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2C3A" w:rsidRPr="00444E23" w:rsidRDefault="009009BF" w:rsidP="00444E23">
      <w:pPr>
        <w:spacing w:after="0"/>
        <w:jc w:val="right"/>
        <w:rPr>
          <w:rFonts w:ascii="Times New Roman" w:hAnsi="Times New Roman" w:cs="Times New Roman"/>
          <w:b/>
          <w:sz w:val="24"/>
        </w:rPr>
      </w:pPr>
      <w:bookmarkStart w:id="0" w:name="_Hlk147062821"/>
      <w:bookmarkEnd w:id="0"/>
      <w:r w:rsidRPr="00444E23">
        <w:rPr>
          <w:rFonts w:ascii="Times New Roman" w:hAnsi="Times New Roman" w:cs="Times New Roman"/>
          <w:b/>
          <w:sz w:val="24"/>
        </w:rPr>
        <w:t>V.</w:t>
      </w:r>
    </w:p>
    <w:p w:rsidR="00192C3A" w:rsidRDefault="00192C3A" w:rsidP="00E36C5F">
      <w:pPr>
        <w:jc w:val="center"/>
      </w:pPr>
    </w:p>
    <w:p w:rsidR="008B6FAD" w:rsidRDefault="008B6FAD" w:rsidP="00E36C5F">
      <w:pPr>
        <w:jc w:val="center"/>
        <w:rPr>
          <w:b/>
          <w:bCs/>
          <w:sz w:val="36"/>
          <w:szCs w:val="36"/>
        </w:rPr>
      </w:pPr>
    </w:p>
    <w:p w:rsidR="008B6FAD" w:rsidRDefault="008B6FAD" w:rsidP="00E36C5F">
      <w:pPr>
        <w:jc w:val="center"/>
        <w:rPr>
          <w:b/>
          <w:bCs/>
          <w:sz w:val="36"/>
          <w:szCs w:val="36"/>
        </w:rPr>
      </w:pPr>
    </w:p>
    <w:p w:rsidR="008B6FAD" w:rsidRDefault="008B6FAD" w:rsidP="00E36C5F">
      <w:pPr>
        <w:jc w:val="center"/>
        <w:rPr>
          <w:b/>
          <w:bCs/>
          <w:sz w:val="36"/>
          <w:szCs w:val="36"/>
        </w:rPr>
      </w:pPr>
    </w:p>
    <w:p w:rsidR="00553AD4" w:rsidRPr="003C1FA4" w:rsidRDefault="00AB03F2" w:rsidP="00E36C5F">
      <w:pPr>
        <w:jc w:val="center"/>
        <w:rPr>
          <w:b/>
          <w:bCs/>
          <w:sz w:val="36"/>
          <w:szCs w:val="36"/>
        </w:rPr>
      </w:pPr>
      <w:r w:rsidRPr="003C1FA4">
        <w:rPr>
          <w:b/>
          <w:bCs/>
          <w:sz w:val="36"/>
          <w:szCs w:val="36"/>
        </w:rPr>
        <w:t>Hodnocení dopadů regulace (RIA) k návrhu zákona, kterým se mění zákon č. 496/2012 Sb., o audiovizuálních dílech a podpoře kinematografie a o změně některých zákonů (zákon o audiovizi), ve znění pozdějších předpisů, a další související zákony</w:t>
      </w:r>
    </w:p>
    <w:p w:rsidR="005D59A1" w:rsidRPr="003C1FA4" w:rsidRDefault="005D59A1" w:rsidP="00FB21D4">
      <w:pPr>
        <w:rPr>
          <w:b/>
          <w:bCs/>
          <w:sz w:val="36"/>
          <w:szCs w:val="36"/>
        </w:rPr>
      </w:pPr>
    </w:p>
    <w:p w:rsidR="00D95691" w:rsidRPr="003C1FA4" w:rsidRDefault="00CC6F5D" w:rsidP="00E36C5F">
      <w:pPr>
        <w:jc w:val="center"/>
        <w:rPr>
          <w:b/>
          <w:bCs/>
          <w:sz w:val="36"/>
          <w:szCs w:val="36"/>
        </w:rPr>
      </w:pPr>
      <w:r>
        <w:rPr>
          <w:b/>
          <w:bCs/>
          <w:sz w:val="36"/>
          <w:szCs w:val="36"/>
        </w:rPr>
        <w:t>Září</w:t>
      </w:r>
      <w:r w:rsidR="005D59A1" w:rsidRPr="003C1FA4">
        <w:rPr>
          <w:b/>
          <w:bCs/>
          <w:sz w:val="36"/>
          <w:szCs w:val="36"/>
        </w:rPr>
        <w:t xml:space="preserve"> 202</w:t>
      </w:r>
      <w:r w:rsidR="00BB4879">
        <w:rPr>
          <w:b/>
          <w:bCs/>
          <w:sz w:val="36"/>
          <w:szCs w:val="36"/>
        </w:rPr>
        <w:t>3</w:t>
      </w:r>
    </w:p>
    <w:p w:rsidR="009B79C7" w:rsidRDefault="009B79C7">
      <w:pPr>
        <w:spacing w:line="0" w:lineRule="atLeast"/>
        <w:jc w:val="center"/>
      </w:pPr>
      <w:r>
        <w:br w:type="page"/>
      </w:r>
      <w:bookmarkStart w:id="1" w:name="_GoBack"/>
      <w:bookmarkEnd w:id="1"/>
    </w:p>
    <w:p w:rsidR="009B79C7" w:rsidRPr="003C1FA4" w:rsidRDefault="009B79C7" w:rsidP="00580AEA">
      <w:pPr>
        <w:spacing w:after="360"/>
        <w:rPr>
          <w:b/>
          <w:bCs/>
          <w:sz w:val="36"/>
          <w:szCs w:val="36"/>
        </w:rPr>
      </w:pPr>
      <w:r w:rsidRPr="003C1FA4">
        <w:rPr>
          <w:b/>
          <w:bCs/>
          <w:sz w:val="36"/>
          <w:szCs w:val="36"/>
        </w:rPr>
        <w:lastRenderedPageBreak/>
        <w:t>SHRNUTÍ ZÁVĚREČNÉ ZPRÁVY RIA</w:t>
      </w:r>
    </w:p>
    <w:tbl>
      <w:tblPr>
        <w:tblW w:w="9645" w:type="dxa"/>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ayout w:type="fixed"/>
        <w:tblLook w:val="00A0" w:firstRow="1" w:lastRow="0" w:firstColumn="1" w:lastColumn="0" w:noHBand="0" w:noVBand="0"/>
      </w:tblPr>
      <w:tblGrid>
        <w:gridCol w:w="4643"/>
        <w:gridCol w:w="5002"/>
      </w:tblGrid>
      <w:tr w:rsidR="00CA429F" w:rsidTr="00580AEA">
        <w:trPr>
          <w:trHeight w:val="187"/>
          <w:jc w:val="center"/>
        </w:trPr>
        <w:tc>
          <w:tcPr>
            <w:tcW w:w="9645" w:type="dxa"/>
            <w:gridSpan w:val="2"/>
            <w:tcBorders>
              <w:top w:val="single" w:sz="12" w:space="0" w:color="000000"/>
              <w:left w:val="single" w:sz="12" w:space="0" w:color="000000"/>
              <w:bottom w:val="nil"/>
              <w:right w:val="single" w:sz="12" w:space="0" w:color="000000"/>
            </w:tcBorders>
            <w:shd w:val="clear" w:color="auto" w:fill="C2D69B" w:themeFill="accent3" w:themeFillTint="99"/>
            <w:vAlign w:val="bottom"/>
            <w:hideMark/>
          </w:tcPr>
          <w:p w:rsidR="00CA429F" w:rsidRDefault="00CA429F" w:rsidP="00523E18">
            <w:pPr>
              <w:widowControl/>
              <w:tabs>
                <w:tab w:val="left" w:pos="6660"/>
              </w:tabs>
              <w:spacing w:line="276" w:lineRule="auto"/>
              <w:rPr>
                <w:rFonts w:eastAsia="MS Mincho" w:cs="Arial"/>
                <w:bCs/>
                <w:i/>
                <w:iCs/>
                <w:szCs w:val="18"/>
              </w:rPr>
            </w:pPr>
            <w:r>
              <w:rPr>
                <w:rFonts w:eastAsia="MS Mincho" w:cs="Arial"/>
                <w:bCs/>
                <w:szCs w:val="18"/>
              </w:rPr>
              <w:t>1. Základní identifikační údaje</w:t>
            </w:r>
          </w:p>
        </w:tc>
      </w:tr>
      <w:tr w:rsidR="00CA429F" w:rsidTr="00580AEA">
        <w:trPr>
          <w:trHeight w:val="829"/>
          <w:jc w:val="center"/>
        </w:trPr>
        <w:tc>
          <w:tcPr>
            <w:tcW w:w="9645" w:type="dxa"/>
            <w:gridSpan w:val="2"/>
            <w:tcBorders>
              <w:top w:val="nil"/>
              <w:left w:val="single" w:sz="12" w:space="0" w:color="000000"/>
              <w:bottom w:val="single" w:sz="4" w:space="0" w:color="auto"/>
              <w:right w:val="single" w:sz="12" w:space="0" w:color="000000"/>
            </w:tcBorders>
            <w:vAlign w:val="center"/>
            <w:hideMark/>
          </w:tcPr>
          <w:p w:rsidR="00CA429F" w:rsidRDefault="00412E35" w:rsidP="00523E18">
            <w:pPr>
              <w:widowControl/>
              <w:tabs>
                <w:tab w:val="left" w:pos="6660"/>
              </w:tabs>
              <w:spacing w:line="276" w:lineRule="auto"/>
              <w:rPr>
                <w:rFonts w:eastAsia="MS Mincho" w:cs="Arial"/>
                <w:bCs/>
                <w:szCs w:val="18"/>
              </w:rPr>
            </w:pPr>
            <w:r>
              <w:rPr>
                <w:rFonts w:eastAsia="MS Mincho" w:cs="Arial"/>
                <w:bCs/>
                <w:szCs w:val="18"/>
              </w:rPr>
              <w:t>N</w:t>
            </w:r>
            <w:r w:rsidRPr="00412E35">
              <w:rPr>
                <w:rFonts w:eastAsia="MS Mincho" w:cs="Arial"/>
                <w:bCs/>
                <w:szCs w:val="18"/>
              </w:rPr>
              <w:t>ávrh zákona, kterým se mění zákon č. 496/2012 Sb., o audiovizuálních dílech a podpoře kinematografie a o změně některých zákonů (zákon o audiovizi), ve znění pozdějších předpisů, a další související zákony</w:t>
            </w:r>
          </w:p>
        </w:tc>
      </w:tr>
      <w:tr w:rsidR="00CA429F" w:rsidTr="00580AEA">
        <w:trPr>
          <w:trHeight w:val="1257"/>
          <w:jc w:val="center"/>
        </w:trPr>
        <w:tc>
          <w:tcPr>
            <w:tcW w:w="4643" w:type="dxa"/>
            <w:tcBorders>
              <w:top w:val="single" w:sz="4" w:space="0" w:color="auto"/>
              <w:left w:val="single" w:sz="12" w:space="0" w:color="000000"/>
              <w:bottom w:val="single" w:sz="4" w:space="0" w:color="auto"/>
              <w:right w:val="single" w:sz="4" w:space="0" w:color="auto"/>
            </w:tcBorders>
            <w:vAlign w:val="center"/>
            <w:hideMark/>
          </w:tcPr>
          <w:p w:rsidR="00CA429F" w:rsidRDefault="00CA429F" w:rsidP="00523E18">
            <w:pPr>
              <w:widowControl/>
              <w:tabs>
                <w:tab w:val="left" w:pos="6660"/>
              </w:tabs>
              <w:spacing w:line="276" w:lineRule="auto"/>
              <w:jc w:val="center"/>
              <w:rPr>
                <w:rFonts w:eastAsia="MS Mincho" w:cs="Arial"/>
                <w:bCs/>
                <w:szCs w:val="18"/>
              </w:rPr>
            </w:pPr>
            <w:r>
              <w:rPr>
                <w:rFonts w:eastAsia="MS Mincho" w:cs="Arial"/>
                <w:bCs/>
                <w:szCs w:val="18"/>
              </w:rPr>
              <w:t>Zpracovatel / zástupce předkladatele:</w:t>
            </w:r>
          </w:p>
          <w:p w:rsidR="00CA429F" w:rsidRDefault="00412E35" w:rsidP="00523E18">
            <w:pPr>
              <w:widowControl/>
              <w:tabs>
                <w:tab w:val="left" w:pos="6660"/>
              </w:tabs>
              <w:spacing w:line="276" w:lineRule="auto"/>
              <w:jc w:val="center"/>
              <w:rPr>
                <w:rFonts w:eastAsia="MS Mincho" w:cs="Arial"/>
                <w:bCs/>
                <w:szCs w:val="18"/>
                <w:u w:val="single"/>
              </w:rPr>
            </w:pPr>
            <w:r>
              <w:rPr>
                <w:rFonts w:eastAsia="MS Mincho" w:cs="Arial"/>
                <w:bCs/>
                <w:szCs w:val="18"/>
              </w:rPr>
              <w:t>Ministerstvo kultury</w:t>
            </w:r>
          </w:p>
        </w:tc>
        <w:tc>
          <w:tcPr>
            <w:tcW w:w="5002" w:type="dxa"/>
            <w:tcBorders>
              <w:top w:val="single" w:sz="4" w:space="0" w:color="auto"/>
              <w:left w:val="single" w:sz="4" w:space="0" w:color="auto"/>
              <w:bottom w:val="single" w:sz="4" w:space="0" w:color="auto"/>
              <w:right w:val="single" w:sz="12" w:space="0" w:color="000000"/>
            </w:tcBorders>
            <w:vAlign w:val="center"/>
            <w:hideMark/>
          </w:tcPr>
          <w:p w:rsidR="00CA429F" w:rsidRDefault="00CA429F" w:rsidP="00523E18">
            <w:pPr>
              <w:widowControl/>
              <w:tabs>
                <w:tab w:val="left" w:pos="6660"/>
              </w:tabs>
              <w:spacing w:line="276" w:lineRule="auto"/>
              <w:jc w:val="center"/>
              <w:rPr>
                <w:rFonts w:eastAsia="MS Mincho" w:cs="Arial"/>
                <w:bCs/>
                <w:szCs w:val="18"/>
              </w:rPr>
            </w:pPr>
            <w:r>
              <w:rPr>
                <w:rFonts w:eastAsia="MS Mincho" w:cs="Arial"/>
                <w:bCs/>
                <w:szCs w:val="18"/>
              </w:rPr>
              <w:t xml:space="preserve">Předpokládaný termín nabytí účinnosti </w:t>
            </w:r>
            <w:r>
              <w:rPr>
                <w:rFonts w:eastAsia="MS Mincho" w:cs="Arial"/>
                <w:bCs/>
                <w:szCs w:val="18"/>
              </w:rPr>
              <w:br/>
              <w:t>(v případě dělené účinnosti rozveďte):</w:t>
            </w:r>
          </w:p>
          <w:p w:rsidR="00412E35" w:rsidRPr="008C14A2" w:rsidRDefault="008C14A2" w:rsidP="009009BF">
            <w:pPr>
              <w:pStyle w:val="Odstavecseseznamem"/>
              <w:widowControl/>
              <w:numPr>
                <w:ilvl w:val="0"/>
                <w:numId w:val="49"/>
              </w:numPr>
              <w:tabs>
                <w:tab w:val="left" w:pos="6660"/>
              </w:tabs>
              <w:spacing w:line="276" w:lineRule="auto"/>
              <w:contextualSpacing w:val="0"/>
              <w:jc w:val="center"/>
              <w:rPr>
                <w:rFonts w:eastAsia="MS Mincho" w:cs="Arial"/>
                <w:bCs/>
                <w:iCs/>
                <w:szCs w:val="18"/>
              </w:rPr>
            </w:pPr>
            <w:r w:rsidRPr="008C14A2">
              <w:rPr>
                <w:rFonts w:eastAsia="MS Mincho" w:cs="Arial"/>
                <w:bCs/>
                <w:iCs/>
                <w:szCs w:val="18"/>
              </w:rPr>
              <w:t>01. 2025</w:t>
            </w:r>
          </w:p>
        </w:tc>
      </w:tr>
      <w:tr w:rsidR="00CA429F" w:rsidTr="00580AEA">
        <w:trPr>
          <w:trHeight w:val="1080"/>
          <w:jc w:val="center"/>
        </w:trPr>
        <w:tc>
          <w:tcPr>
            <w:tcW w:w="9645" w:type="dxa"/>
            <w:gridSpan w:val="2"/>
            <w:tcBorders>
              <w:top w:val="single" w:sz="4" w:space="0" w:color="auto"/>
              <w:left w:val="single" w:sz="12" w:space="0" w:color="000000"/>
              <w:bottom w:val="single" w:sz="4" w:space="0" w:color="auto"/>
              <w:right w:val="single" w:sz="12" w:space="0" w:color="000000"/>
            </w:tcBorders>
            <w:vAlign w:val="center"/>
            <w:hideMark/>
          </w:tcPr>
          <w:p w:rsidR="00CA429F" w:rsidRDefault="00CA429F" w:rsidP="00523E18">
            <w:pPr>
              <w:widowControl/>
              <w:tabs>
                <w:tab w:val="left" w:pos="6660"/>
              </w:tabs>
              <w:spacing w:line="276" w:lineRule="auto"/>
              <w:rPr>
                <w:rFonts w:eastAsia="MS Mincho" w:cs="Arial"/>
                <w:bCs/>
                <w:szCs w:val="18"/>
              </w:rPr>
            </w:pPr>
            <w:r>
              <w:rPr>
                <w:rFonts w:eastAsia="MS Mincho" w:cs="Arial"/>
                <w:bCs/>
                <w:szCs w:val="18"/>
              </w:rPr>
              <w:t>Implementace práva EU:</w:t>
            </w:r>
            <w:r>
              <w:rPr>
                <w:rFonts w:eastAsia="MS Mincho" w:cs="Arial"/>
                <w:bCs/>
                <w:szCs w:val="24"/>
              </w:rPr>
              <w:t xml:space="preserve">  </w:t>
            </w:r>
            <w:r>
              <w:rPr>
                <w:rFonts w:eastAsia="MS Mincho" w:cs="Arial"/>
                <w:bCs/>
                <w:szCs w:val="24"/>
              </w:rPr>
              <w:fldChar w:fldCharType="begin">
                <w:ffData>
                  <w:name w:val="Zaškrtávací12"/>
                  <w:enabled/>
                  <w:calcOnExit w:val="0"/>
                  <w:checkBox>
                    <w:sizeAuto/>
                    <w:default w:val="0"/>
                    <w:checked w:val="0"/>
                  </w:checkBox>
                </w:ffData>
              </w:fldChar>
            </w:r>
            <w:r>
              <w:rPr>
                <w:rFonts w:eastAsia="MS Mincho" w:cs="Arial"/>
                <w:bCs/>
                <w:szCs w:val="24"/>
              </w:rPr>
              <w:instrText xml:space="preserve"> FORMCHECKBOX </w:instrText>
            </w:r>
            <w:r w:rsidR="00223E0A">
              <w:rPr>
                <w:rFonts w:eastAsia="MS Mincho" w:cs="Arial"/>
                <w:bCs/>
                <w:szCs w:val="24"/>
              </w:rPr>
            </w:r>
            <w:r w:rsidR="00223E0A">
              <w:rPr>
                <w:rFonts w:eastAsia="MS Mincho" w:cs="Arial"/>
                <w:bCs/>
                <w:szCs w:val="24"/>
              </w:rPr>
              <w:fldChar w:fldCharType="separate"/>
            </w:r>
            <w:r>
              <w:rPr>
                <w:rFonts w:eastAsia="MS Mincho" w:cs="Arial"/>
                <w:bCs/>
                <w:szCs w:val="24"/>
              </w:rPr>
              <w:fldChar w:fldCharType="end"/>
            </w:r>
            <w:r>
              <w:rPr>
                <w:rFonts w:eastAsia="MS Mincho" w:cs="Arial"/>
                <w:bCs/>
                <w:szCs w:val="24"/>
              </w:rPr>
              <w:t xml:space="preserve"> ANO  </w:t>
            </w:r>
            <w:r w:rsidR="00412E35">
              <w:rPr>
                <w:rFonts w:eastAsia="MS Mincho" w:cs="Arial"/>
                <w:bCs/>
                <w:szCs w:val="24"/>
              </w:rPr>
              <w:fldChar w:fldCharType="begin">
                <w:ffData>
                  <w:name w:val=""/>
                  <w:enabled/>
                  <w:calcOnExit w:val="0"/>
                  <w:checkBox>
                    <w:sizeAuto/>
                    <w:default w:val="1"/>
                  </w:checkBox>
                </w:ffData>
              </w:fldChar>
            </w:r>
            <w:r w:rsidR="00412E35">
              <w:rPr>
                <w:rFonts w:eastAsia="MS Mincho" w:cs="Arial"/>
                <w:bCs/>
                <w:szCs w:val="24"/>
              </w:rPr>
              <w:instrText xml:space="preserve"> FORMCHECKBOX </w:instrText>
            </w:r>
            <w:r w:rsidR="00223E0A">
              <w:rPr>
                <w:rFonts w:eastAsia="MS Mincho" w:cs="Arial"/>
                <w:bCs/>
                <w:szCs w:val="24"/>
              </w:rPr>
            </w:r>
            <w:r w:rsidR="00223E0A">
              <w:rPr>
                <w:rFonts w:eastAsia="MS Mincho" w:cs="Arial"/>
                <w:bCs/>
                <w:szCs w:val="24"/>
              </w:rPr>
              <w:fldChar w:fldCharType="separate"/>
            </w:r>
            <w:r w:rsidR="00412E35">
              <w:rPr>
                <w:rFonts w:eastAsia="MS Mincho" w:cs="Arial"/>
                <w:bCs/>
                <w:szCs w:val="24"/>
              </w:rPr>
              <w:fldChar w:fldCharType="end"/>
            </w:r>
            <w:r>
              <w:rPr>
                <w:rFonts w:eastAsia="MS Mincho" w:cs="Arial"/>
                <w:bCs/>
                <w:szCs w:val="24"/>
              </w:rPr>
              <w:t xml:space="preserve"> NE</w:t>
            </w:r>
            <w:r>
              <w:rPr>
                <w:rFonts w:eastAsia="MS Mincho" w:cs="Arial"/>
                <w:szCs w:val="18"/>
              </w:rPr>
              <w:t>. P</w:t>
            </w:r>
            <w:r>
              <w:rPr>
                <w:rFonts w:eastAsia="MS Mincho" w:cs="Arial"/>
                <w:bCs/>
                <w:szCs w:val="18"/>
              </w:rPr>
              <w:t>okud ano, uveďte:</w:t>
            </w:r>
          </w:p>
          <w:p w:rsidR="00CA429F" w:rsidRDefault="00CA429F" w:rsidP="00523E18">
            <w:pPr>
              <w:widowControl/>
              <w:tabs>
                <w:tab w:val="left" w:pos="6660"/>
              </w:tabs>
              <w:spacing w:line="276" w:lineRule="auto"/>
              <w:rPr>
                <w:rFonts w:eastAsia="MS Mincho" w:cs="Arial"/>
                <w:i/>
                <w:iCs/>
                <w:szCs w:val="18"/>
              </w:rPr>
            </w:pPr>
            <w:r>
              <w:rPr>
                <w:rFonts w:eastAsia="MS Mincho" w:cs="Arial"/>
                <w:bCs/>
                <w:szCs w:val="18"/>
              </w:rPr>
              <w:t xml:space="preserve">- termín stanovený pro implementaci: </w:t>
            </w:r>
            <w:r>
              <w:rPr>
                <w:rFonts w:eastAsia="MS Mincho" w:cs="Arial"/>
                <w:bCs/>
                <w:iCs/>
                <w:szCs w:val="18"/>
              </w:rPr>
              <w:fldChar w:fldCharType="begin">
                <w:ffData>
                  <w:name w:val=""/>
                  <w:enabled/>
                  <w:calcOnExit w:val="0"/>
                  <w:textInput>
                    <w:default w:val="MM"/>
                  </w:textInput>
                </w:ffData>
              </w:fldChar>
            </w:r>
            <w:r>
              <w:rPr>
                <w:rFonts w:eastAsia="MS Mincho" w:cs="Arial"/>
                <w:bCs/>
                <w:iCs/>
                <w:szCs w:val="18"/>
              </w:rPr>
              <w:instrText xml:space="preserve"> FORMTEXT </w:instrText>
            </w:r>
            <w:r>
              <w:rPr>
                <w:rFonts w:eastAsia="MS Mincho" w:cs="Arial"/>
                <w:bCs/>
                <w:iCs/>
                <w:szCs w:val="18"/>
              </w:rPr>
            </w:r>
            <w:r>
              <w:rPr>
                <w:rFonts w:eastAsia="MS Mincho" w:cs="Arial"/>
                <w:bCs/>
                <w:iCs/>
                <w:szCs w:val="18"/>
              </w:rPr>
              <w:fldChar w:fldCharType="separate"/>
            </w:r>
            <w:r>
              <w:rPr>
                <w:rFonts w:eastAsia="MS Mincho" w:cs="Arial"/>
                <w:bCs/>
                <w:iCs/>
                <w:noProof/>
                <w:szCs w:val="18"/>
              </w:rPr>
              <w:t>MM</w:t>
            </w:r>
            <w:r>
              <w:rPr>
                <w:rFonts w:eastAsia="MS Mincho" w:cs="Arial"/>
                <w:bCs/>
                <w:iCs/>
                <w:szCs w:val="18"/>
              </w:rPr>
              <w:fldChar w:fldCharType="end"/>
            </w:r>
            <w:r>
              <w:rPr>
                <w:rFonts w:eastAsia="MS Mincho" w:cs="Arial"/>
                <w:i/>
                <w:iCs/>
                <w:szCs w:val="18"/>
              </w:rPr>
              <w:t>.</w:t>
            </w:r>
            <w:r>
              <w:rPr>
                <w:rFonts w:eastAsia="MS Mincho" w:cs="Arial"/>
                <w:iCs/>
                <w:szCs w:val="18"/>
              </w:rPr>
              <w:fldChar w:fldCharType="begin">
                <w:ffData>
                  <w:name w:val=""/>
                  <w:enabled/>
                  <w:calcOnExit w:val="0"/>
                  <w:textInput>
                    <w:default w:val="RR"/>
                  </w:textInput>
                </w:ffData>
              </w:fldChar>
            </w:r>
            <w:r>
              <w:rPr>
                <w:rFonts w:eastAsia="MS Mincho" w:cs="Arial"/>
                <w:iCs/>
                <w:szCs w:val="18"/>
              </w:rPr>
              <w:instrText xml:space="preserve"> FORMTEXT </w:instrText>
            </w:r>
            <w:r>
              <w:rPr>
                <w:rFonts w:eastAsia="MS Mincho" w:cs="Arial"/>
                <w:iCs/>
                <w:szCs w:val="18"/>
              </w:rPr>
            </w:r>
            <w:r>
              <w:rPr>
                <w:rFonts w:eastAsia="MS Mincho" w:cs="Arial"/>
                <w:iCs/>
                <w:szCs w:val="18"/>
              </w:rPr>
              <w:fldChar w:fldCharType="separate"/>
            </w:r>
            <w:r>
              <w:rPr>
                <w:rFonts w:eastAsia="MS Mincho" w:cs="Arial"/>
                <w:iCs/>
                <w:noProof/>
                <w:szCs w:val="18"/>
              </w:rPr>
              <w:t>RR</w:t>
            </w:r>
            <w:r>
              <w:rPr>
                <w:rFonts w:eastAsia="MS Mincho" w:cs="Arial"/>
                <w:iCs/>
                <w:szCs w:val="18"/>
              </w:rPr>
              <w:fldChar w:fldCharType="end"/>
            </w:r>
          </w:p>
          <w:p w:rsidR="00CA429F" w:rsidRDefault="00CA429F" w:rsidP="00523E18">
            <w:pPr>
              <w:widowControl/>
              <w:tabs>
                <w:tab w:val="left" w:pos="6660"/>
              </w:tabs>
              <w:spacing w:line="276" w:lineRule="auto"/>
              <w:rPr>
                <w:rFonts w:eastAsia="MS Mincho" w:cs="Arial"/>
                <w:i/>
                <w:iCs/>
                <w:szCs w:val="18"/>
                <w:u w:val="single"/>
              </w:rPr>
            </w:pPr>
            <w:r>
              <w:rPr>
                <w:rFonts w:eastAsia="MS Mincho" w:cs="Arial"/>
                <w:bCs/>
                <w:szCs w:val="18"/>
              </w:rPr>
              <w:t>- zda jde návrh nad rámec požadavků stanovených předpisem EU:</w:t>
            </w:r>
            <w:r>
              <w:rPr>
                <w:rFonts w:eastAsia="MS Mincho" w:cs="Arial"/>
                <w:bCs/>
                <w:szCs w:val="24"/>
              </w:rPr>
              <w:t xml:space="preserve">  </w:t>
            </w:r>
            <w:r>
              <w:rPr>
                <w:rFonts w:eastAsia="MS Mincho" w:cs="Arial"/>
                <w:bCs/>
                <w:szCs w:val="24"/>
              </w:rPr>
              <w:fldChar w:fldCharType="begin">
                <w:ffData>
                  <w:name w:val="Zaškrtávací12"/>
                  <w:enabled/>
                  <w:calcOnExit w:val="0"/>
                  <w:checkBox>
                    <w:sizeAuto/>
                    <w:default w:val="0"/>
                  </w:checkBox>
                </w:ffData>
              </w:fldChar>
            </w:r>
            <w:r>
              <w:rPr>
                <w:rFonts w:eastAsia="MS Mincho" w:cs="Arial"/>
                <w:bCs/>
                <w:szCs w:val="24"/>
              </w:rPr>
              <w:instrText xml:space="preserve"> FORMCHECKBOX </w:instrText>
            </w:r>
            <w:r w:rsidR="00223E0A">
              <w:rPr>
                <w:rFonts w:eastAsia="MS Mincho" w:cs="Arial"/>
                <w:bCs/>
                <w:szCs w:val="24"/>
              </w:rPr>
            </w:r>
            <w:r w:rsidR="00223E0A">
              <w:rPr>
                <w:rFonts w:eastAsia="MS Mincho" w:cs="Arial"/>
                <w:bCs/>
                <w:szCs w:val="24"/>
              </w:rPr>
              <w:fldChar w:fldCharType="separate"/>
            </w:r>
            <w:r>
              <w:rPr>
                <w:rFonts w:eastAsia="MS Mincho" w:cs="Arial"/>
                <w:bCs/>
                <w:szCs w:val="24"/>
              </w:rPr>
              <w:fldChar w:fldCharType="end"/>
            </w:r>
            <w:r>
              <w:rPr>
                <w:rFonts w:eastAsia="MS Mincho" w:cs="Arial"/>
                <w:bCs/>
                <w:szCs w:val="24"/>
              </w:rPr>
              <w:t xml:space="preserve"> ANO  </w:t>
            </w:r>
            <w:r>
              <w:rPr>
                <w:rFonts w:eastAsia="MS Mincho" w:cs="Arial"/>
                <w:bCs/>
                <w:szCs w:val="24"/>
              </w:rPr>
              <w:fldChar w:fldCharType="begin">
                <w:ffData>
                  <w:name w:val="Zaškrtávací12"/>
                  <w:enabled/>
                  <w:calcOnExit w:val="0"/>
                  <w:checkBox>
                    <w:sizeAuto/>
                    <w:default w:val="0"/>
                    <w:checked w:val="0"/>
                  </w:checkBox>
                </w:ffData>
              </w:fldChar>
            </w:r>
            <w:r>
              <w:rPr>
                <w:rFonts w:eastAsia="MS Mincho" w:cs="Arial"/>
                <w:bCs/>
                <w:szCs w:val="24"/>
              </w:rPr>
              <w:instrText xml:space="preserve"> FORMCHECKBOX </w:instrText>
            </w:r>
            <w:r w:rsidR="00223E0A">
              <w:rPr>
                <w:rFonts w:eastAsia="MS Mincho" w:cs="Arial"/>
                <w:bCs/>
                <w:szCs w:val="24"/>
              </w:rPr>
            </w:r>
            <w:r w:rsidR="00223E0A">
              <w:rPr>
                <w:rFonts w:eastAsia="MS Mincho" w:cs="Arial"/>
                <w:bCs/>
                <w:szCs w:val="24"/>
              </w:rPr>
              <w:fldChar w:fldCharType="separate"/>
            </w:r>
            <w:r>
              <w:rPr>
                <w:rFonts w:eastAsia="MS Mincho" w:cs="Arial"/>
                <w:bCs/>
                <w:szCs w:val="24"/>
              </w:rPr>
              <w:fldChar w:fldCharType="end"/>
            </w:r>
            <w:r>
              <w:rPr>
                <w:rFonts w:eastAsia="MS Mincho" w:cs="Arial"/>
                <w:bCs/>
                <w:szCs w:val="24"/>
              </w:rPr>
              <w:t xml:space="preserve"> NE</w:t>
            </w:r>
          </w:p>
        </w:tc>
      </w:tr>
      <w:tr w:rsidR="00CA429F" w:rsidTr="00580AEA">
        <w:trPr>
          <w:jc w:val="center"/>
        </w:trPr>
        <w:tc>
          <w:tcPr>
            <w:tcW w:w="9645" w:type="dxa"/>
            <w:gridSpan w:val="2"/>
            <w:tcBorders>
              <w:top w:val="single" w:sz="12" w:space="0" w:color="auto"/>
              <w:left w:val="single" w:sz="12" w:space="0" w:color="auto"/>
              <w:bottom w:val="nil"/>
              <w:right w:val="single" w:sz="12" w:space="0" w:color="auto"/>
            </w:tcBorders>
            <w:shd w:val="clear" w:color="auto" w:fill="C2D69B" w:themeFill="accent3" w:themeFillTint="99"/>
            <w:hideMark/>
          </w:tcPr>
          <w:p w:rsidR="00CA429F" w:rsidRDefault="00CA429F" w:rsidP="00523E18">
            <w:pPr>
              <w:widowControl/>
              <w:tabs>
                <w:tab w:val="left" w:pos="6660"/>
              </w:tabs>
              <w:spacing w:line="276" w:lineRule="auto"/>
              <w:rPr>
                <w:rFonts w:eastAsia="MS Mincho" w:cs="Arial"/>
                <w:bCs/>
                <w:szCs w:val="18"/>
              </w:rPr>
            </w:pPr>
            <w:r>
              <w:rPr>
                <w:rFonts w:eastAsia="MS Mincho" w:cs="Arial"/>
                <w:bCs/>
                <w:szCs w:val="18"/>
              </w:rPr>
              <w:t xml:space="preserve">2. Cíl návrhu zákona </w:t>
            </w:r>
          </w:p>
        </w:tc>
      </w:tr>
      <w:tr w:rsidR="00CA429F" w:rsidTr="00580AEA">
        <w:trPr>
          <w:jc w:val="center"/>
        </w:trPr>
        <w:tc>
          <w:tcPr>
            <w:tcW w:w="9645" w:type="dxa"/>
            <w:gridSpan w:val="2"/>
            <w:tcBorders>
              <w:top w:val="nil"/>
              <w:left w:val="single" w:sz="12" w:space="0" w:color="auto"/>
              <w:bottom w:val="single" w:sz="12" w:space="0" w:color="auto"/>
              <w:right w:val="single" w:sz="12" w:space="0" w:color="auto"/>
            </w:tcBorders>
            <w:hideMark/>
          </w:tcPr>
          <w:p w:rsidR="00580AEA" w:rsidRPr="00580AEA" w:rsidRDefault="00580AEA" w:rsidP="00580AEA">
            <w:pPr>
              <w:spacing w:line="276" w:lineRule="auto"/>
              <w:rPr>
                <w:b/>
                <w:bCs/>
                <w:color w:val="auto"/>
              </w:rPr>
            </w:pPr>
            <w:r w:rsidRPr="00580AEA">
              <w:rPr>
                <w:b/>
                <w:bCs/>
                <w:color w:val="auto"/>
              </w:rPr>
              <w:t>Obecné cíle</w:t>
            </w:r>
          </w:p>
          <w:p w:rsidR="00523E18" w:rsidRDefault="00CA429F" w:rsidP="00580AEA">
            <w:pPr>
              <w:spacing w:line="276" w:lineRule="auto"/>
            </w:pPr>
            <w:r>
              <w:rPr>
                <w:rFonts w:eastAsia="MS Mincho" w:cs="Arial"/>
                <w:bCs/>
                <w:szCs w:val="18"/>
              </w:rPr>
              <w:t xml:space="preserve"> </w:t>
            </w:r>
            <w:r w:rsidR="00523E18">
              <w:t>A/ Z</w:t>
            </w:r>
            <w:r w:rsidR="00523E18" w:rsidRPr="00523E18">
              <w:t xml:space="preserve">vyšování </w:t>
            </w:r>
          </w:p>
          <w:p w:rsidR="00523E18" w:rsidRDefault="00523E18" w:rsidP="009009BF">
            <w:pPr>
              <w:pStyle w:val="Odstavecseseznamem"/>
              <w:numPr>
                <w:ilvl w:val="0"/>
                <w:numId w:val="50"/>
              </w:numPr>
              <w:spacing w:line="276" w:lineRule="auto"/>
              <w:ind w:hanging="195"/>
              <w:contextualSpacing w:val="0"/>
            </w:pPr>
            <w:r w:rsidRPr="00523E18">
              <w:t>kvality (</w:t>
            </w:r>
            <w:r>
              <w:t>p</w:t>
            </w:r>
            <w:r w:rsidRPr="00523E18">
              <w:t>revence degradace kinematografické tvorby jako součásti českého umění, kultury a historie)</w:t>
            </w:r>
            <w:r w:rsidR="00580AEA">
              <w:t>;</w:t>
            </w:r>
          </w:p>
          <w:p w:rsidR="00523E18" w:rsidRPr="00523E18" w:rsidRDefault="00523E18" w:rsidP="009009BF">
            <w:pPr>
              <w:pStyle w:val="Odstavecseseznamem"/>
              <w:numPr>
                <w:ilvl w:val="0"/>
                <w:numId w:val="50"/>
              </w:numPr>
              <w:spacing w:line="276" w:lineRule="auto"/>
              <w:ind w:hanging="195"/>
              <w:contextualSpacing w:val="0"/>
            </w:pPr>
            <w:r w:rsidRPr="00523E18">
              <w:t>mezinárodní konkurenceschopnosti českého filmu (prevence odchodu vysoce kvalifikovaných profesionálů z oblasti audiovizuálního průmyslu z ČR do zahraničí – což by znamenalo nejen faktickou ztrátu těchto odborníků, ale nedostatek osob, které by byly schopny vychovávat v oblasti filmu a kinematografie další profesionály).</w:t>
            </w:r>
          </w:p>
          <w:p w:rsidR="00580AEA" w:rsidRPr="00E951EB" w:rsidRDefault="00580AEA" w:rsidP="00580AEA">
            <w:pPr>
              <w:spacing w:line="276" w:lineRule="auto"/>
              <w:rPr>
                <w:color w:val="auto"/>
              </w:rPr>
            </w:pPr>
            <w:r w:rsidRPr="00DE3772">
              <w:rPr>
                <w:color w:val="auto"/>
              </w:rPr>
              <w:t xml:space="preserve">B/ </w:t>
            </w:r>
            <w:r w:rsidRPr="00580AEA">
              <w:rPr>
                <w:color w:val="auto"/>
              </w:rPr>
              <w:t>Maximalizace kvantitativních a kvalitativních přínosů zahraničních produkcí pro ekonomiku ČR, aniž by však bylo ohroženo dosažení prvního cíle.</w:t>
            </w:r>
          </w:p>
          <w:p w:rsidR="00523E18" w:rsidRPr="007D1BD6" w:rsidRDefault="00523E18" w:rsidP="00580AEA">
            <w:pPr>
              <w:spacing w:line="276" w:lineRule="auto"/>
              <w:rPr>
                <w:b/>
                <w:bCs/>
                <w:color w:val="auto"/>
              </w:rPr>
            </w:pPr>
            <w:r w:rsidRPr="007D1BD6">
              <w:rPr>
                <w:b/>
                <w:bCs/>
                <w:color w:val="auto"/>
              </w:rPr>
              <w:t xml:space="preserve">Konkrétní </w:t>
            </w:r>
            <w:r>
              <w:rPr>
                <w:b/>
                <w:bCs/>
                <w:color w:val="auto"/>
              </w:rPr>
              <w:t>cíle</w:t>
            </w:r>
          </w:p>
          <w:p w:rsidR="00523E18" w:rsidRDefault="00523E18" w:rsidP="0022363B">
            <w:pPr>
              <w:pStyle w:val="Odstavecseseznamem"/>
              <w:numPr>
                <w:ilvl w:val="0"/>
                <w:numId w:val="9"/>
              </w:numPr>
              <w:spacing w:line="276" w:lineRule="auto"/>
              <w:ind w:hanging="337"/>
              <w:contextualSpacing w:val="0"/>
            </w:pPr>
            <w:r>
              <w:t>S</w:t>
            </w:r>
            <w:r w:rsidRPr="00E11D4C">
              <w:t>tabilní</w:t>
            </w:r>
            <w:r>
              <w:t>, transparentní</w:t>
            </w:r>
            <w:r w:rsidRPr="00E11D4C">
              <w:t xml:space="preserve"> a udržiteln</w:t>
            </w:r>
            <w:r>
              <w:t>á</w:t>
            </w:r>
            <w:r w:rsidRPr="00E11D4C">
              <w:t xml:space="preserve"> </w:t>
            </w:r>
            <w:r>
              <w:t xml:space="preserve">politika poskytování podpor </w:t>
            </w:r>
          </w:p>
          <w:p w:rsidR="00523E18" w:rsidRPr="00E11D4C" w:rsidRDefault="00523E18" w:rsidP="00580AEA">
            <w:pPr>
              <w:pStyle w:val="Odstavecseseznamem"/>
              <w:numPr>
                <w:ilvl w:val="1"/>
                <w:numId w:val="9"/>
              </w:numPr>
              <w:spacing w:line="276" w:lineRule="auto"/>
              <w:contextualSpacing w:val="0"/>
            </w:pPr>
            <w:r w:rsidRPr="008D77DC">
              <w:t>Vhodn</w:t>
            </w:r>
            <w:r>
              <w:t>é</w:t>
            </w:r>
            <w:r w:rsidRPr="008D77DC">
              <w:t xml:space="preserve"> </w:t>
            </w:r>
            <w:r>
              <w:t>rozdělení</w:t>
            </w:r>
            <w:r w:rsidRPr="008D77DC">
              <w:t xml:space="preserve"> dostupných zdrojů</w:t>
            </w:r>
            <w:r>
              <w:t xml:space="preserve"> (</w:t>
            </w:r>
            <w:r w:rsidRPr="00BA45E7">
              <w:t>adapt</w:t>
            </w:r>
            <w:r w:rsidR="0022363B">
              <w:t>ace</w:t>
            </w:r>
            <w:r w:rsidRPr="00BA45E7">
              <w:t xml:space="preserve"> právní úprav</w:t>
            </w:r>
            <w:r w:rsidR="0022363B">
              <w:t>y</w:t>
            </w:r>
            <w:r w:rsidRPr="00BA45E7">
              <w:t xml:space="preserve"> na </w:t>
            </w:r>
            <w:r>
              <w:t>vývoj</w:t>
            </w:r>
            <w:r w:rsidRPr="00BA45E7">
              <w:t xml:space="preserve"> v odvětví</w:t>
            </w:r>
            <w:r>
              <w:t>)</w:t>
            </w:r>
          </w:p>
          <w:p w:rsidR="00523E18" w:rsidRPr="002A42E0" w:rsidRDefault="00523E18" w:rsidP="00580AEA">
            <w:pPr>
              <w:pStyle w:val="Odstavecseseznamem"/>
              <w:numPr>
                <w:ilvl w:val="1"/>
                <w:numId w:val="9"/>
              </w:numPr>
              <w:spacing w:line="276" w:lineRule="auto"/>
              <w:contextualSpacing w:val="0"/>
            </w:pPr>
            <w:r w:rsidRPr="00D14AB6">
              <w:t>Optimalizace procesu výběru projektů</w:t>
            </w:r>
            <w:r w:rsidR="0022363B">
              <w:t xml:space="preserve"> kvalifikujících se pro podporu</w:t>
            </w:r>
          </w:p>
          <w:p w:rsidR="00523E18" w:rsidRPr="0022363B" w:rsidRDefault="00523E18" w:rsidP="00DA25C3">
            <w:pPr>
              <w:pStyle w:val="Odstavecseseznamem"/>
              <w:numPr>
                <w:ilvl w:val="0"/>
                <w:numId w:val="9"/>
              </w:numPr>
              <w:spacing w:line="276" w:lineRule="auto"/>
              <w:ind w:left="1066" w:hanging="335"/>
              <w:contextualSpacing w:val="0"/>
              <w:rPr>
                <w:color w:val="FF0000"/>
              </w:rPr>
            </w:pPr>
            <w:r w:rsidRPr="008F199D">
              <w:t xml:space="preserve">Atraktivní prostředí pro zahraniční produkce </w:t>
            </w:r>
            <w:r w:rsidR="0022363B">
              <w:t>(p</w:t>
            </w:r>
            <w:r w:rsidRPr="008F199D">
              <w:t xml:space="preserve">rostřednictvím koprodukcí lze získávat cenné tvůrčí a technologické zkušenosti a zároveň zviditelnit český </w:t>
            </w:r>
            <w:r w:rsidR="0022363B">
              <w:t>AV</w:t>
            </w:r>
            <w:r w:rsidRPr="008F199D">
              <w:t xml:space="preserve"> průmysl nejen na evropském trhu</w:t>
            </w:r>
            <w:r w:rsidR="0022363B">
              <w:t>;</w:t>
            </w:r>
            <w:r w:rsidRPr="008F199D">
              <w:t xml:space="preserve"> </w:t>
            </w:r>
            <w:r w:rsidR="0022363B">
              <w:t>v</w:t>
            </w:r>
            <w:r w:rsidRPr="008F199D">
              <w:t xml:space="preserve">edlejší pozitivní efekt – </w:t>
            </w:r>
            <w:r w:rsidRPr="00B172EC">
              <w:t>multiplikační efekt pro ekonomiku ČR</w:t>
            </w:r>
            <w:r w:rsidR="0022363B">
              <w:t>)</w:t>
            </w:r>
            <w:r w:rsidRPr="00B172EC">
              <w:t xml:space="preserve"> </w:t>
            </w:r>
          </w:p>
          <w:p w:rsidR="00523E18" w:rsidRPr="00B172EC" w:rsidRDefault="00523E18" w:rsidP="00580AEA">
            <w:pPr>
              <w:pStyle w:val="Odstavecseseznamem"/>
              <w:numPr>
                <w:ilvl w:val="1"/>
                <w:numId w:val="9"/>
              </w:numPr>
              <w:spacing w:line="276" w:lineRule="auto"/>
              <w:contextualSpacing w:val="0"/>
            </w:pPr>
            <w:r w:rsidRPr="00B172EC">
              <w:t xml:space="preserve">Stabilita </w:t>
            </w:r>
            <w:r w:rsidR="0022363B">
              <w:t xml:space="preserve">dostupných finančních </w:t>
            </w:r>
            <w:r w:rsidRPr="00B172EC">
              <w:t>zdrojů</w:t>
            </w:r>
            <w:r w:rsidR="0022363B">
              <w:t xml:space="preserve"> a</w:t>
            </w:r>
            <w:r w:rsidRPr="00B172EC">
              <w:t xml:space="preserve"> podmínek</w:t>
            </w:r>
            <w:r w:rsidR="0022363B">
              <w:t xml:space="preserve"> </w:t>
            </w:r>
            <w:r w:rsidR="0022363B" w:rsidRPr="0022363B">
              <w:t>poskytování pobídek</w:t>
            </w:r>
          </w:p>
          <w:p w:rsidR="00523E18" w:rsidRPr="00423A1C" w:rsidRDefault="00523E18" w:rsidP="00580AEA">
            <w:pPr>
              <w:pStyle w:val="Odstavecseseznamem"/>
              <w:numPr>
                <w:ilvl w:val="1"/>
                <w:numId w:val="9"/>
              </w:numPr>
              <w:spacing w:line="276" w:lineRule="auto"/>
              <w:contextualSpacing w:val="0"/>
              <w:rPr>
                <w:i/>
                <w:iCs/>
                <w:color w:val="auto"/>
              </w:rPr>
            </w:pPr>
            <w:r w:rsidRPr="00B172EC">
              <w:t>Optimalizace procesu poskytování pobídek</w:t>
            </w:r>
          </w:p>
          <w:p w:rsidR="00CA429F" w:rsidRDefault="00523E18" w:rsidP="00580AEA">
            <w:pPr>
              <w:spacing w:line="276" w:lineRule="auto"/>
              <w:jc w:val="left"/>
              <w:rPr>
                <w:rFonts w:eastAsia="MS Mincho" w:cs="Arial"/>
                <w:bCs/>
                <w:szCs w:val="18"/>
              </w:rPr>
            </w:pPr>
            <w:r>
              <w:rPr>
                <w:color w:val="auto"/>
              </w:rPr>
              <w:t xml:space="preserve">C/ </w:t>
            </w:r>
            <w:r w:rsidRPr="00991FBC">
              <w:rPr>
                <w:color w:val="auto"/>
              </w:rPr>
              <w:t>Udržitelné fungování Kanceláře Fondu</w:t>
            </w:r>
            <w:r w:rsidR="0022363B">
              <w:rPr>
                <w:color w:val="auto"/>
              </w:rPr>
              <w:t xml:space="preserve">, jež je klíčovým prvkem systému poskytování podpor a pobídek </w:t>
            </w:r>
            <w:r w:rsidRPr="00991FBC">
              <w:rPr>
                <w:color w:val="auto"/>
              </w:rPr>
              <w:t xml:space="preserve"> </w:t>
            </w:r>
          </w:p>
        </w:tc>
      </w:tr>
      <w:tr w:rsidR="00CA429F" w:rsidTr="00580AEA">
        <w:trPr>
          <w:jc w:val="center"/>
        </w:trPr>
        <w:tc>
          <w:tcPr>
            <w:tcW w:w="9645" w:type="dxa"/>
            <w:gridSpan w:val="2"/>
            <w:tcBorders>
              <w:top w:val="single" w:sz="4" w:space="0" w:color="auto"/>
              <w:left w:val="single" w:sz="12" w:space="0" w:color="auto"/>
              <w:bottom w:val="nil"/>
              <w:right w:val="single" w:sz="12" w:space="0" w:color="auto"/>
            </w:tcBorders>
            <w:shd w:val="clear" w:color="auto" w:fill="C2D69B" w:themeFill="accent3" w:themeFillTint="99"/>
            <w:hideMark/>
          </w:tcPr>
          <w:p w:rsidR="00CA429F" w:rsidRDefault="00CA429F" w:rsidP="00523E18">
            <w:pPr>
              <w:widowControl/>
              <w:tabs>
                <w:tab w:val="left" w:pos="1037"/>
              </w:tabs>
              <w:spacing w:line="276" w:lineRule="auto"/>
              <w:rPr>
                <w:rFonts w:eastAsia="MS Mincho" w:cs="Arial"/>
                <w:bCs/>
                <w:szCs w:val="18"/>
              </w:rPr>
            </w:pPr>
            <w:r>
              <w:rPr>
                <w:rFonts w:eastAsia="MS Mincho" w:cs="Arial"/>
                <w:bCs/>
                <w:szCs w:val="18"/>
              </w:rPr>
              <w:t xml:space="preserve">3. </w:t>
            </w:r>
            <w:r>
              <w:rPr>
                <w:rFonts w:eastAsia="MS Mincho" w:cs="Arial"/>
                <w:szCs w:val="18"/>
              </w:rPr>
              <w:t>Agregované</w:t>
            </w:r>
            <w:r>
              <w:rPr>
                <w:rFonts w:eastAsia="MS Mincho" w:cs="Arial"/>
                <w:bCs/>
                <w:szCs w:val="18"/>
              </w:rPr>
              <w:t xml:space="preserve"> dopady návrhu zákona</w:t>
            </w:r>
          </w:p>
        </w:tc>
      </w:tr>
      <w:tr w:rsidR="00CA429F" w:rsidTr="00580AEA">
        <w:trPr>
          <w:jc w:val="center"/>
        </w:trPr>
        <w:tc>
          <w:tcPr>
            <w:tcW w:w="9645" w:type="dxa"/>
            <w:gridSpan w:val="2"/>
            <w:tcBorders>
              <w:top w:val="nil"/>
              <w:left w:val="single" w:sz="12" w:space="0" w:color="auto"/>
              <w:bottom w:val="nil"/>
              <w:right w:val="single" w:sz="12" w:space="0" w:color="auto"/>
            </w:tcBorders>
            <w:shd w:val="clear" w:color="auto" w:fill="D6E3BC" w:themeFill="accent3" w:themeFillTint="66"/>
            <w:hideMark/>
          </w:tcPr>
          <w:p w:rsidR="00CA429F" w:rsidRDefault="00CA429F" w:rsidP="00523E18">
            <w:pPr>
              <w:widowControl/>
              <w:tabs>
                <w:tab w:val="left" w:pos="1037"/>
              </w:tabs>
              <w:spacing w:line="276" w:lineRule="auto"/>
              <w:rPr>
                <w:rFonts w:eastAsia="MS Mincho" w:cs="Arial"/>
                <w:bCs/>
                <w:szCs w:val="18"/>
              </w:rPr>
            </w:pPr>
            <w:r>
              <w:rPr>
                <w:rFonts w:eastAsia="MS Mincho" w:cs="Arial"/>
                <w:bCs/>
                <w:szCs w:val="18"/>
              </w:rPr>
              <w:t>3.1 Dopady na státní rozpočet a ostatní veřejné rozpočty:</w:t>
            </w:r>
            <w:r>
              <w:rPr>
                <w:rFonts w:eastAsia="MS Mincho" w:cs="Arial"/>
                <w:bCs/>
                <w:szCs w:val="24"/>
              </w:rPr>
              <w:t xml:space="preserve">  </w:t>
            </w:r>
            <w:r w:rsidR="00412E35">
              <w:rPr>
                <w:rFonts w:eastAsia="MS Mincho" w:cs="Arial"/>
                <w:bCs/>
                <w:szCs w:val="24"/>
              </w:rPr>
              <w:fldChar w:fldCharType="begin">
                <w:ffData>
                  <w:name w:val="Zaškrtávací12"/>
                  <w:enabled/>
                  <w:calcOnExit w:val="0"/>
                  <w:checkBox>
                    <w:sizeAuto/>
                    <w:default w:val="1"/>
                  </w:checkBox>
                </w:ffData>
              </w:fldChar>
            </w:r>
            <w:bookmarkStart w:id="2" w:name="Zaškrtávací12"/>
            <w:r w:rsidR="00412E35">
              <w:rPr>
                <w:rFonts w:eastAsia="MS Mincho" w:cs="Arial"/>
                <w:bCs/>
                <w:szCs w:val="24"/>
              </w:rPr>
              <w:instrText xml:space="preserve"> FORMCHECKBOX </w:instrText>
            </w:r>
            <w:r w:rsidR="00223E0A">
              <w:rPr>
                <w:rFonts w:eastAsia="MS Mincho" w:cs="Arial"/>
                <w:bCs/>
                <w:szCs w:val="24"/>
              </w:rPr>
            </w:r>
            <w:r w:rsidR="00223E0A">
              <w:rPr>
                <w:rFonts w:eastAsia="MS Mincho" w:cs="Arial"/>
                <w:bCs/>
                <w:szCs w:val="24"/>
              </w:rPr>
              <w:fldChar w:fldCharType="separate"/>
            </w:r>
            <w:r w:rsidR="00412E35">
              <w:rPr>
                <w:rFonts w:eastAsia="MS Mincho" w:cs="Arial"/>
                <w:bCs/>
                <w:szCs w:val="24"/>
              </w:rPr>
              <w:fldChar w:fldCharType="end"/>
            </w:r>
            <w:bookmarkEnd w:id="2"/>
            <w:r>
              <w:rPr>
                <w:rFonts w:eastAsia="MS Mincho" w:cs="Arial"/>
                <w:bCs/>
                <w:szCs w:val="24"/>
              </w:rPr>
              <w:t xml:space="preserve"> ANO  </w:t>
            </w:r>
            <w:r>
              <w:rPr>
                <w:rFonts w:eastAsia="MS Mincho" w:cs="Arial"/>
                <w:bCs/>
                <w:szCs w:val="24"/>
              </w:rPr>
              <w:fldChar w:fldCharType="begin">
                <w:ffData>
                  <w:name w:val="Zaškrtávací12"/>
                  <w:enabled/>
                  <w:calcOnExit w:val="0"/>
                  <w:checkBox>
                    <w:sizeAuto/>
                    <w:default w:val="0"/>
                  </w:checkBox>
                </w:ffData>
              </w:fldChar>
            </w:r>
            <w:r>
              <w:rPr>
                <w:rFonts w:eastAsia="MS Mincho" w:cs="Arial"/>
                <w:bCs/>
                <w:szCs w:val="24"/>
              </w:rPr>
              <w:instrText xml:space="preserve"> FORMCHECKBOX </w:instrText>
            </w:r>
            <w:r w:rsidR="00223E0A">
              <w:rPr>
                <w:rFonts w:eastAsia="MS Mincho" w:cs="Arial"/>
                <w:bCs/>
                <w:szCs w:val="24"/>
              </w:rPr>
            </w:r>
            <w:r w:rsidR="00223E0A">
              <w:rPr>
                <w:rFonts w:eastAsia="MS Mincho" w:cs="Arial"/>
                <w:bCs/>
                <w:szCs w:val="24"/>
              </w:rPr>
              <w:fldChar w:fldCharType="separate"/>
            </w:r>
            <w:r>
              <w:rPr>
                <w:rFonts w:eastAsia="MS Mincho" w:cs="Arial"/>
                <w:bCs/>
                <w:szCs w:val="24"/>
              </w:rPr>
              <w:fldChar w:fldCharType="end"/>
            </w:r>
            <w:r>
              <w:rPr>
                <w:rFonts w:eastAsia="MS Mincho" w:cs="Arial"/>
                <w:bCs/>
                <w:szCs w:val="24"/>
              </w:rPr>
              <w:t xml:space="preserve"> NE</w:t>
            </w:r>
          </w:p>
        </w:tc>
      </w:tr>
      <w:tr w:rsidR="00CA429F" w:rsidTr="00580AEA">
        <w:trPr>
          <w:jc w:val="center"/>
        </w:trPr>
        <w:tc>
          <w:tcPr>
            <w:tcW w:w="9645" w:type="dxa"/>
            <w:gridSpan w:val="2"/>
            <w:tcBorders>
              <w:top w:val="nil"/>
              <w:left w:val="single" w:sz="12" w:space="0" w:color="auto"/>
              <w:bottom w:val="single" w:sz="4" w:space="0" w:color="auto"/>
              <w:right w:val="single" w:sz="12" w:space="0" w:color="auto"/>
            </w:tcBorders>
            <w:hideMark/>
          </w:tcPr>
          <w:p w:rsidR="00412E35" w:rsidRPr="0022363B" w:rsidRDefault="0022363B" w:rsidP="0022363B">
            <w:pPr>
              <w:spacing w:line="276" w:lineRule="auto"/>
            </w:pPr>
            <w:r>
              <w:lastRenderedPageBreak/>
              <w:t xml:space="preserve">A/ </w:t>
            </w:r>
            <w:r w:rsidR="00412E35" w:rsidRPr="0022363B">
              <w:t>Z</w:t>
            </w:r>
            <w:r>
              <w:t xml:space="preserve">měna výše </w:t>
            </w:r>
            <w:r w:rsidR="00F3498C">
              <w:t>dotace</w:t>
            </w:r>
            <w:r w:rsidR="00412E35" w:rsidRPr="0022363B">
              <w:t xml:space="preserve"> ze státního rozpočtu k novému </w:t>
            </w:r>
            <w:r w:rsidR="00DF6079">
              <w:t>objemu vybraných AV poplatků</w:t>
            </w:r>
          </w:p>
          <w:p w:rsidR="00412E35" w:rsidRPr="0022363B" w:rsidRDefault="0022363B" w:rsidP="0022363B">
            <w:pPr>
              <w:spacing w:line="276" w:lineRule="auto"/>
            </w:pPr>
            <w:r>
              <w:t xml:space="preserve">B/ </w:t>
            </w:r>
            <w:r w:rsidR="00DF6079">
              <w:t xml:space="preserve">Změna </w:t>
            </w:r>
            <w:r w:rsidR="00412E35" w:rsidRPr="0022363B">
              <w:t xml:space="preserve">ve výši </w:t>
            </w:r>
            <w:r w:rsidR="00DF6079">
              <w:t xml:space="preserve">prostředků </w:t>
            </w:r>
            <w:r w:rsidR="00F3498C">
              <w:t xml:space="preserve">dotace </w:t>
            </w:r>
            <w:r w:rsidR="00DF6079">
              <w:t>pro filmové pobídky – rozdíl 6</w:t>
            </w:r>
            <w:r w:rsidR="00412E35" w:rsidRPr="0022363B">
              <w:t xml:space="preserve">násobku </w:t>
            </w:r>
            <w:r w:rsidR="00DF6079" w:rsidRPr="00DF6079">
              <w:t>objemu vybraných AV poplatků</w:t>
            </w:r>
            <w:r w:rsidR="00DF6079">
              <w:t xml:space="preserve"> a nyní poskytované částky</w:t>
            </w:r>
          </w:p>
          <w:p w:rsidR="00CA429F" w:rsidRDefault="0022363B" w:rsidP="0022363B">
            <w:pPr>
              <w:spacing w:line="276" w:lineRule="auto"/>
              <w:rPr>
                <w:rFonts w:eastAsia="MS Mincho" w:cs="Arial"/>
                <w:bCs/>
                <w:szCs w:val="18"/>
              </w:rPr>
            </w:pPr>
            <w:r>
              <w:t xml:space="preserve">C/ </w:t>
            </w:r>
            <w:r w:rsidR="00DF6079">
              <w:t xml:space="preserve">Změna ve výši </w:t>
            </w:r>
            <w:r w:rsidR="00412E35" w:rsidRPr="0022363B">
              <w:t>poskytovan</w:t>
            </w:r>
            <w:r w:rsidR="00DF6079">
              <w:t>é</w:t>
            </w:r>
            <w:r w:rsidR="00412E35" w:rsidRPr="0022363B">
              <w:t xml:space="preserve"> dotace na </w:t>
            </w:r>
            <w:r w:rsidR="00DF6079">
              <w:t>plnění úkolů Fondu</w:t>
            </w:r>
          </w:p>
        </w:tc>
      </w:tr>
      <w:tr w:rsidR="00CA429F" w:rsidTr="00580AEA">
        <w:trPr>
          <w:jc w:val="center"/>
        </w:trPr>
        <w:tc>
          <w:tcPr>
            <w:tcW w:w="9645" w:type="dxa"/>
            <w:gridSpan w:val="2"/>
            <w:tcBorders>
              <w:top w:val="single" w:sz="4" w:space="0" w:color="auto"/>
              <w:left w:val="single" w:sz="12" w:space="0" w:color="auto"/>
              <w:bottom w:val="nil"/>
              <w:right w:val="single" w:sz="12" w:space="0" w:color="auto"/>
            </w:tcBorders>
            <w:shd w:val="clear" w:color="auto" w:fill="D6E3BC" w:themeFill="accent3" w:themeFillTint="66"/>
            <w:hideMark/>
          </w:tcPr>
          <w:p w:rsidR="00CA429F" w:rsidRDefault="00CA429F" w:rsidP="00523E18">
            <w:pPr>
              <w:widowControl/>
              <w:tabs>
                <w:tab w:val="left" w:pos="1037"/>
              </w:tabs>
              <w:spacing w:line="276" w:lineRule="auto"/>
              <w:rPr>
                <w:rFonts w:eastAsia="MS Mincho" w:cs="Arial"/>
                <w:bCs/>
                <w:szCs w:val="18"/>
              </w:rPr>
            </w:pPr>
            <w:r>
              <w:rPr>
                <w:rFonts w:eastAsia="MS Mincho" w:cs="Arial"/>
                <w:bCs/>
                <w:szCs w:val="18"/>
              </w:rPr>
              <w:t>3.2 Dopady na mezinárodní konkurenceschopnost ČR:</w:t>
            </w:r>
            <w:r>
              <w:rPr>
                <w:rFonts w:eastAsia="MS Mincho" w:cs="Arial"/>
                <w:bCs/>
                <w:szCs w:val="24"/>
              </w:rPr>
              <w:t xml:space="preserve">  </w:t>
            </w:r>
            <w:r w:rsidR="00412E35">
              <w:rPr>
                <w:rFonts w:eastAsia="MS Mincho" w:cs="Arial"/>
                <w:bCs/>
                <w:szCs w:val="24"/>
              </w:rPr>
              <w:fldChar w:fldCharType="begin">
                <w:ffData>
                  <w:name w:val=""/>
                  <w:enabled/>
                  <w:calcOnExit w:val="0"/>
                  <w:checkBox>
                    <w:sizeAuto/>
                    <w:default w:val="1"/>
                  </w:checkBox>
                </w:ffData>
              </w:fldChar>
            </w:r>
            <w:r w:rsidR="00412E35">
              <w:rPr>
                <w:rFonts w:eastAsia="MS Mincho" w:cs="Arial"/>
                <w:bCs/>
                <w:szCs w:val="24"/>
              </w:rPr>
              <w:instrText xml:space="preserve"> FORMCHECKBOX </w:instrText>
            </w:r>
            <w:r w:rsidR="00223E0A">
              <w:rPr>
                <w:rFonts w:eastAsia="MS Mincho" w:cs="Arial"/>
                <w:bCs/>
                <w:szCs w:val="24"/>
              </w:rPr>
            </w:r>
            <w:r w:rsidR="00223E0A">
              <w:rPr>
                <w:rFonts w:eastAsia="MS Mincho" w:cs="Arial"/>
                <w:bCs/>
                <w:szCs w:val="24"/>
              </w:rPr>
              <w:fldChar w:fldCharType="separate"/>
            </w:r>
            <w:r w:rsidR="00412E35">
              <w:rPr>
                <w:rFonts w:eastAsia="MS Mincho" w:cs="Arial"/>
                <w:bCs/>
                <w:szCs w:val="24"/>
              </w:rPr>
              <w:fldChar w:fldCharType="end"/>
            </w:r>
            <w:r>
              <w:rPr>
                <w:rFonts w:eastAsia="MS Mincho" w:cs="Arial"/>
                <w:bCs/>
                <w:szCs w:val="24"/>
              </w:rPr>
              <w:t xml:space="preserve"> ANO  </w:t>
            </w:r>
            <w:r>
              <w:rPr>
                <w:rFonts w:eastAsia="MS Mincho" w:cs="Arial"/>
                <w:bCs/>
                <w:szCs w:val="24"/>
              </w:rPr>
              <w:fldChar w:fldCharType="begin">
                <w:ffData>
                  <w:name w:val="Zaškrtávací12"/>
                  <w:enabled/>
                  <w:calcOnExit w:val="0"/>
                  <w:checkBox>
                    <w:sizeAuto/>
                    <w:default w:val="0"/>
                  </w:checkBox>
                </w:ffData>
              </w:fldChar>
            </w:r>
            <w:r>
              <w:rPr>
                <w:rFonts w:eastAsia="MS Mincho" w:cs="Arial"/>
                <w:bCs/>
                <w:szCs w:val="24"/>
              </w:rPr>
              <w:instrText xml:space="preserve"> FORMCHECKBOX </w:instrText>
            </w:r>
            <w:r w:rsidR="00223E0A">
              <w:rPr>
                <w:rFonts w:eastAsia="MS Mincho" w:cs="Arial"/>
                <w:bCs/>
                <w:szCs w:val="24"/>
              </w:rPr>
            </w:r>
            <w:r w:rsidR="00223E0A">
              <w:rPr>
                <w:rFonts w:eastAsia="MS Mincho" w:cs="Arial"/>
                <w:bCs/>
                <w:szCs w:val="24"/>
              </w:rPr>
              <w:fldChar w:fldCharType="separate"/>
            </w:r>
            <w:r>
              <w:rPr>
                <w:rFonts w:eastAsia="MS Mincho" w:cs="Arial"/>
                <w:bCs/>
                <w:szCs w:val="24"/>
              </w:rPr>
              <w:fldChar w:fldCharType="end"/>
            </w:r>
            <w:r>
              <w:rPr>
                <w:rFonts w:eastAsia="MS Mincho" w:cs="Arial"/>
                <w:bCs/>
                <w:szCs w:val="24"/>
              </w:rPr>
              <w:t xml:space="preserve"> NE</w:t>
            </w:r>
          </w:p>
        </w:tc>
      </w:tr>
      <w:tr w:rsidR="00CA429F" w:rsidTr="00580AEA">
        <w:trPr>
          <w:jc w:val="center"/>
        </w:trPr>
        <w:tc>
          <w:tcPr>
            <w:tcW w:w="9645" w:type="dxa"/>
            <w:gridSpan w:val="2"/>
            <w:tcBorders>
              <w:top w:val="nil"/>
              <w:left w:val="single" w:sz="12" w:space="0" w:color="auto"/>
              <w:bottom w:val="single" w:sz="4" w:space="0" w:color="auto"/>
              <w:right w:val="single" w:sz="12" w:space="0" w:color="auto"/>
            </w:tcBorders>
            <w:hideMark/>
          </w:tcPr>
          <w:p w:rsidR="002958CE" w:rsidRPr="002958CE" w:rsidRDefault="002958CE" w:rsidP="002958CE">
            <w:pPr>
              <w:spacing w:line="276" w:lineRule="auto"/>
            </w:pPr>
            <w:r w:rsidRPr="002958CE">
              <w:t>Hlavním účelem filmových pobídek je přilákat zahraniční produkce a investory, aby realizovali výrobu svých audiovizuálních děl (dále i „AVD“) alespoň částečně na území České republiky, a to při využití českých servisních produkčních firem, a podpořili tak konkurenceschopnost českého filmového průmyslu. Filmové pobídky jsou funkčním ekonomickým nástrojem sloužícím především k tomu, aby se do české ekonomiky prostřednictvím výroby audiovizuálních děl dostaly zahraniční finanční prostředky. Stabilní systém poskytování filmových pobídek zajišťuje konkurenceschopnost českého filmového průmyslu v mezinárodní soutěži o ně. Filmové pobídky přinášejí do české ekonomiky kapitál, který je při výrobě audiovizuálních děl utrácen výhradně za české zboží a služby – a to nejen z oblasti kulturních a kreativních průmyslů, ale z 60 % od dodavatelů z navazujících nefilmových odvětví (stavebnictví, doprava, gastronomie, hotelnictví atd.). Dalšími pozitivními efekty jsou rozvoj regionů, zvyšování kvalifikace a uplatnění uměleckých, technických a řemeslných profesí, zavádění inovací a nových technologií nebo propagace ČR v zahraničí, filmový turizmus ad. Filmové pobídky také pozitivně ovlivňují i domácí audiovizuální tvorbu a infrastrukturu, zvyšují rovněž potenciál k mezinárodním koprodukcím.</w:t>
            </w:r>
            <w:r>
              <w:t xml:space="preserve"> </w:t>
            </w:r>
          </w:p>
          <w:p w:rsidR="00CA429F" w:rsidRDefault="002958CE" w:rsidP="002958CE">
            <w:pPr>
              <w:spacing w:line="276" w:lineRule="auto"/>
              <w:rPr>
                <w:rFonts w:eastAsia="MS Mincho" w:cs="Arial"/>
                <w:bCs/>
                <w:szCs w:val="18"/>
              </w:rPr>
            </w:pPr>
            <w:r w:rsidRPr="002958CE">
              <w:t>Bez fungujících filmových pobídek není český filmový průmysl schopen adekvátně konkurovat jiným evropským i mimoevropským zemím. Konkurenceschopnost prostřednictvím nefinančních faktorů, jako je kvalita infrastruktury, zkušená pracovní síla, rozmanitost lokací a další bude vždy pouze částečná. Díky těmto faktorům a referencím má ČR vysoký potenciál přilákat větší zahraniční produkce. Filmoví producenti a investoři se ale rozhodují zejména na základě finančních faktorů.</w:t>
            </w:r>
          </w:p>
        </w:tc>
      </w:tr>
      <w:tr w:rsidR="00CA429F" w:rsidTr="00580AEA">
        <w:trPr>
          <w:jc w:val="center"/>
        </w:trPr>
        <w:tc>
          <w:tcPr>
            <w:tcW w:w="9645" w:type="dxa"/>
            <w:gridSpan w:val="2"/>
            <w:tcBorders>
              <w:top w:val="single" w:sz="4" w:space="0" w:color="auto"/>
              <w:left w:val="single" w:sz="12" w:space="0" w:color="auto"/>
              <w:bottom w:val="nil"/>
              <w:right w:val="single" w:sz="12" w:space="0" w:color="auto"/>
            </w:tcBorders>
            <w:shd w:val="clear" w:color="auto" w:fill="D6E3BC" w:themeFill="accent3" w:themeFillTint="66"/>
            <w:hideMark/>
          </w:tcPr>
          <w:p w:rsidR="00CA429F" w:rsidRDefault="00CA429F" w:rsidP="00523E18">
            <w:pPr>
              <w:widowControl/>
              <w:tabs>
                <w:tab w:val="left" w:pos="1037"/>
              </w:tabs>
              <w:spacing w:line="276" w:lineRule="auto"/>
              <w:rPr>
                <w:rFonts w:eastAsia="MS Mincho" w:cs="Arial"/>
                <w:bCs/>
                <w:szCs w:val="18"/>
              </w:rPr>
            </w:pPr>
            <w:r>
              <w:rPr>
                <w:rFonts w:eastAsia="MS Mincho" w:cs="Arial"/>
                <w:bCs/>
                <w:szCs w:val="18"/>
              </w:rPr>
              <w:t>3.3 Dopady na podnikatelské prostředí:</w:t>
            </w:r>
            <w:r>
              <w:rPr>
                <w:rFonts w:eastAsia="MS Mincho" w:cs="Arial"/>
                <w:bCs/>
                <w:szCs w:val="24"/>
              </w:rPr>
              <w:t xml:space="preserve">  </w:t>
            </w:r>
            <w:r w:rsidR="00412E35">
              <w:rPr>
                <w:rFonts w:eastAsia="MS Mincho" w:cs="Arial"/>
                <w:bCs/>
                <w:szCs w:val="24"/>
              </w:rPr>
              <w:fldChar w:fldCharType="begin">
                <w:ffData>
                  <w:name w:val=""/>
                  <w:enabled/>
                  <w:calcOnExit w:val="0"/>
                  <w:checkBox>
                    <w:sizeAuto/>
                    <w:default w:val="1"/>
                  </w:checkBox>
                </w:ffData>
              </w:fldChar>
            </w:r>
            <w:r w:rsidR="00412E35">
              <w:rPr>
                <w:rFonts w:eastAsia="MS Mincho" w:cs="Arial"/>
                <w:bCs/>
                <w:szCs w:val="24"/>
              </w:rPr>
              <w:instrText xml:space="preserve"> FORMCHECKBOX </w:instrText>
            </w:r>
            <w:r w:rsidR="00223E0A">
              <w:rPr>
                <w:rFonts w:eastAsia="MS Mincho" w:cs="Arial"/>
                <w:bCs/>
                <w:szCs w:val="24"/>
              </w:rPr>
            </w:r>
            <w:r w:rsidR="00223E0A">
              <w:rPr>
                <w:rFonts w:eastAsia="MS Mincho" w:cs="Arial"/>
                <w:bCs/>
                <w:szCs w:val="24"/>
              </w:rPr>
              <w:fldChar w:fldCharType="separate"/>
            </w:r>
            <w:r w:rsidR="00412E35">
              <w:rPr>
                <w:rFonts w:eastAsia="MS Mincho" w:cs="Arial"/>
                <w:bCs/>
                <w:szCs w:val="24"/>
              </w:rPr>
              <w:fldChar w:fldCharType="end"/>
            </w:r>
            <w:r>
              <w:rPr>
                <w:rFonts w:eastAsia="MS Mincho" w:cs="Arial"/>
                <w:bCs/>
                <w:szCs w:val="24"/>
              </w:rPr>
              <w:t xml:space="preserve"> ANO  </w:t>
            </w:r>
            <w:r>
              <w:rPr>
                <w:rFonts w:eastAsia="MS Mincho" w:cs="Arial"/>
                <w:bCs/>
                <w:szCs w:val="24"/>
              </w:rPr>
              <w:fldChar w:fldCharType="begin">
                <w:ffData>
                  <w:name w:val="Zaškrtávací12"/>
                  <w:enabled/>
                  <w:calcOnExit w:val="0"/>
                  <w:checkBox>
                    <w:sizeAuto/>
                    <w:default w:val="0"/>
                  </w:checkBox>
                </w:ffData>
              </w:fldChar>
            </w:r>
            <w:r>
              <w:rPr>
                <w:rFonts w:eastAsia="MS Mincho" w:cs="Arial"/>
                <w:bCs/>
                <w:szCs w:val="24"/>
              </w:rPr>
              <w:instrText xml:space="preserve"> FORMCHECKBOX </w:instrText>
            </w:r>
            <w:r w:rsidR="00223E0A">
              <w:rPr>
                <w:rFonts w:eastAsia="MS Mincho" w:cs="Arial"/>
                <w:bCs/>
                <w:szCs w:val="24"/>
              </w:rPr>
            </w:r>
            <w:r w:rsidR="00223E0A">
              <w:rPr>
                <w:rFonts w:eastAsia="MS Mincho" w:cs="Arial"/>
                <w:bCs/>
                <w:szCs w:val="24"/>
              </w:rPr>
              <w:fldChar w:fldCharType="separate"/>
            </w:r>
            <w:r>
              <w:rPr>
                <w:rFonts w:eastAsia="MS Mincho" w:cs="Arial"/>
                <w:bCs/>
                <w:szCs w:val="24"/>
              </w:rPr>
              <w:fldChar w:fldCharType="end"/>
            </w:r>
            <w:r>
              <w:rPr>
                <w:rFonts w:eastAsia="MS Mincho" w:cs="Arial"/>
                <w:bCs/>
                <w:szCs w:val="24"/>
              </w:rPr>
              <w:t xml:space="preserve"> NE</w:t>
            </w:r>
          </w:p>
        </w:tc>
      </w:tr>
      <w:tr w:rsidR="00CA429F" w:rsidTr="00580AEA">
        <w:trPr>
          <w:trHeight w:val="369"/>
          <w:jc w:val="center"/>
        </w:trPr>
        <w:tc>
          <w:tcPr>
            <w:tcW w:w="9645" w:type="dxa"/>
            <w:gridSpan w:val="2"/>
            <w:tcBorders>
              <w:top w:val="nil"/>
              <w:left w:val="single" w:sz="12" w:space="0" w:color="auto"/>
              <w:bottom w:val="single" w:sz="4" w:space="0" w:color="auto"/>
              <w:right w:val="single" w:sz="12" w:space="0" w:color="auto"/>
            </w:tcBorders>
            <w:shd w:val="clear" w:color="auto" w:fill="FFFFFF"/>
            <w:hideMark/>
          </w:tcPr>
          <w:p w:rsidR="00412E35" w:rsidRPr="00FB5FFF" w:rsidRDefault="00CA429F" w:rsidP="00FB5FFF">
            <w:pPr>
              <w:pStyle w:val="Odstavecseseznamem"/>
              <w:numPr>
                <w:ilvl w:val="0"/>
                <w:numId w:val="9"/>
              </w:numPr>
              <w:spacing w:line="276" w:lineRule="auto"/>
              <w:ind w:left="306" w:hanging="284"/>
              <w:contextualSpacing w:val="0"/>
            </w:pPr>
            <w:r w:rsidRPr="00FB5FFF">
              <w:t xml:space="preserve"> </w:t>
            </w:r>
            <w:r w:rsidR="00412E35" w:rsidRPr="00FB5FFF">
              <w:t xml:space="preserve">Dopad na VOD české a VOD zahraniční </w:t>
            </w:r>
          </w:p>
          <w:p w:rsidR="00CA429F" w:rsidRPr="00FB5FFF" w:rsidRDefault="00412E35" w:rsidP="00FB5FFF">
            <w:pPr>
              <w:pStyle w:val="Odstavecseseznamem"/>
              <w:numPr>
                <w:ilvl w:val="0"/>
                <w:numId w:val="9"/>
              </w:numPr>
              <w:spacing w:line="276" w:lineRule="auto"/>
              <w:ind w:left="306" w:hanging="284"/>
              <w:contextualSpacing w:val="0"/>
            </w:pPr>
            <w:r w:rsidRPr="00FB5FFF">
              <w:t xml:space="preserve">Dopad na nezávislé </w:t>
            </w:r>
            <w:r w:rsidR="00F3498C" w:rsidRPr="00F3498C">
              <w:t>produkční společnosti</w:t>
            </w:r>
          </w:p>
          <w:p w:rsidR="00236388" w:rsidRPr="00FB5FFF" w:rsidRDefault="00236388" w:rsidP="00FB5FFF">
            <w:pPr>
              <w:pStyle w:val="Odstavecseseznamem"/>
              <w:numPr>
                <w:ilvl w:val="0"/>
                <w:numId w:val="9"/>
              </w:numPr>
              <w:spacing w:line="276" w:lineRule="auto"/>
              <w:ind w:left="306" w:hanging="284"/>
              <w:contextualSpacing w:val="0"/>
            </w:pPr>
            <w:r w:rsidRPr="00FB5FFF">
              <w:t>Jasnější propojitelnost KRA s KK a následně vyhlašovanými výzvami, a především s podpořenými projekty</w:t>
            </w:r>
          </w:p>
          <w:p w:rsidR="00236388" w:rsidRPr="00FB5FFF" w:rsidRDefault="00236388" w:rsidP="00FB5FFF">
            <w:pPr>
              <w:pStyle w:val="Odstavecseseznamem"/>
              <w:numPr>
                <w:ilvl w:val="0"/>
                <w:numId w:val="9"/>
              </w:numPr>
              <w:spacing w:line="276" w:lineRule="auto"/>
              <w:ind w:left="306" w:hanging="284"/>
              <w:contextualSpacing w:val="0"/>
            </w:pPr>
            <w:r w:rsidRPr="00FB5FFF">
              <w:t>Subjekty povinné k odvodu audiovizuálních poplatků; k realizaci povinného objemu přímých investic – AV poplatky, PI</w:t>
            </w:r>
            <w:r w:rsidR="00F620F1">
              <w:t xml:space="preserve"> </w:t>
            </w:r>
          </w:p>
          <w:p w:rsidR="00236388" w:rsidRDefault="00236388" w:rsidP="00FB5FFF">
            <w:pPr>
              <w:pStyle w:val="Odstavecseseznamem"/>
              <w:numPr>
                <w:ilvl w:val="0"/>
                <w:numId w:val="9"/>
              </w:numPr>
              <w:spacing w:line="276" w:lineRule="auto"/>
              <w:ind w:left="306" w:hanging="284"/>
              <w:contextualSpacing w:val="0"/>
            </w:pPr>
            <w:r w:rsidRPr="00FB5FFF">
              <w:t xml:space="preserve">Částka výběru poplatků se zrcadlově odrazí v dostupných prostředcích pro podporu AVD a finálně </w:t>
            </w:r>
            <w:r w:rsidR="00F620F1">
              <w:t xml:space="preserve">se </w:t>
            </w:r>
            <w:r w:rsidRPr="00FB5FFF">
              <w:t xml:space="preserve">objeví na druhé straně v přínosech pro AV průmysl </w:t>
            </w:r>
            <w:r w:rsidR="00F620F1">
              <w:t>u</w:t>
            </w:r>
            <w:r w:rsidRPr="00FB5FFF">
              <w:t xml:space="preserve"> žadatel</w:t>
            </w:r>
            <w:r w:rsidR="00F620F1">
              <w:t>ů</w:t>
            </w:r>
            <w:r w:rsidRPr="00FB5FFF">
              <w:t xml:space="preserve"> o podporu</w:t>
            </w:r>
            <w:r w:rsidR="00F620F1">
              <w:t xml:space="preserve"> –</w:t>
            </w:r>
            <w:r w:rsidRPr="00FB5FFF">
              <w:t xml:space="preserve"> </w:t>
            </w:r>
            <w:r w:rsidR="00F620F1">
              <w:t>ve výši z</w:t>
            </w:r>
            <w:r w:rsidRPr="00FB5FFF">
              <w:t xml:space="preserve">měna příjmu z podpory (změna v objemu vybraných AV poplatků + změna </w:t>
            </w:r>
            <w:r w:rsidR="00F3498C" w:rsidRPr="00F3498C">
              <w:t>výše dotace z</w:t>
            </w:r>
            <w:r w:rsidR="00F3498C">
              <w:t> </w:t>
            </w:r>
            <w:r w:rsidR="00F3498C" w:rsidRPr="00F3498C">
              <w:t>MK</w:t>
            </w:r>
            <w:r w:rsidRPr="00FB5FFF">
              <w:t>)</w:t>
            </w:r>
            <w:r w:rsidR="00F620F1">
              <w:t xml:space="preserve"> </w:t>
            </w:r>
          </w:p>
          <w:p w:rsidR="00F620F1" w:rsidRPr="00FB5FFF" w:rsidRDefault="00F620F1" w:rsidP="00FB5FFF">
            <w:pPr>
              <w:pStyle w:val="Odstavecseseznamem"/>
              <w:numPr>
                <w:ilvl w:val="0"/>
                <w:numId w:val="9"/>
              </w:numPr>
              <w:spacing w:line="276" w:lineRule="auto"/>
              <w:ind w:left="306" w:hanging="284"/>
              <w:contextualSpacing w:val="0"/>
            </w:pPr>
            <w:r w:rsidRPr="00F620F1">
              <w:t xml:space="preserve">Částka výběru poplatků se </w:t>
            </w:r>
            <w:r>
              <w:t>6násobkem</w:t>
            </w:r>
            <w:r w:rsidRPr="00F620F1">
              <w:t xml:space="preserve"> odrazí v dostupných prostředcích </w:t>
            </w:r>
            <w:r w:rsidR="00F3498C" w:rsidRPr="00F3498C">
              <w:t>dotace z</w:t>
            </w:r>
            <w:r w:rsidR="00F3498C">
              <w:t> </w:t>
            </w:r>
            <w:r w:rsidR="00F3498C" w:rsidRPr="00F3498C">
              <w:t xml:space="preserve">MK </w:t>
            </w:r>
            <w:r w:rsidRPr="00F620F1">
              <w:t xml:space="preserve">pro </w:t>
            </w:r>
            <w:r>
              <w:t>filmové pobídky</w:t>
            </w:r>
            <w:r w:rsidRPr="00F620F1">
              <w:t xml:space="preserve"> a finálně </w:t>
            </w:r>
            <w:r>
              <w:t xml:space="preserve">se </w:t>
            </w:r>
            <w:r w:rsidRPr="00F620F1">
              <w:t xml:space="preserve">objeví na druhé straně v přínosech pro AV průmysl u žadatelů o </w:t>
            </w:r>
            <w:r>
              <w:t>pobídky</w:t>
            </w:r>
            <w:r w:rsidRPr="00F620F1">
              <w:t xml:space="preserve"> – ve výši</w:t>
            </w:r>
            <w:r>
              <w:t xml:space="preserve"> 6násobek minus aktuálně dostupné prostředky</w:t>
            </w:r>
            <w:r w:rsidRPr="00F620F1">
              <w:t xml:space="preserve"> </w:t>
            </w:r>
          </w:p>
          <w:p w:rsidR="00F57D46" w:rsidRDefault="00F620F1" w:rsidP="00FB5FFF">
            <w:pPr>
              <w:pStyle w:val="Odstavecseseznamem"/>
              <w:numPr>
                <w:ilvl w:val="0"/>
                <w:numId w:val="9"/>
              </w:numPr>
              <w:spacing w:line="276" w:lineRule="auto"/>
              <w:ind w:left="306" w:hanging="284"/>
              <w:contextualSpacing w:val="0"/>
              <w:rPr>
                <w:rFonts w:eastAsia="MS Mincho" w:cs="Arial"/>
                <w:bCs/>
                <w:szCs w:val="18"/>
              </w:rPr>
            </w:pPr>
            <w:r>
              <w:t>Částky zaplacené na s</w:t>
            </w:r>
            <w:r w:rsidR="00F57D46">
              <w:t>právní</w:t>
            </w:r>
            <w:r>
              <w:t>ch</w:t>
            </w:r>
            <w:r w:rsidR="00F57D46">
              <w:t xml:space="preserve"> poplat</w:t>
            </w:r>
            <w:r>
              <w:t xml:space="preserve">cích v nové výši </w:t>
            </w:r>
          </w:p>
        </w:tc>
      </w:tr>
      <w:tr w:rsidR="00CA429F" w:rsidTr="00580AEA">
        <w:trPr>
          <w:jc w:val="center"/>
        </w:trPr>
        <w:tc>
          <w:tcPr>
            <w:tcW w:w="9645" w:type="dxa"/>
            <w:gridSpan w:val="2"/>
            <w:tcBorders>
              <w:top w:val="single" w:sz="4" w:space="0" w:color="auto"/>
              <w:left w:val="single" w:sz="12" w:space="0" w:color="auto"/>
              <w:bottom w:val="nil"/>
              <w:right w:val="single" w:sz="12" w:space="0" w:color="auto"/>
            </w:tcBorders>
            <w:shd w:val="clear" w:color="auto" w:fill="D6E3BC" w:themeFill="accent3" w:themeFillTint="66"/>
            <w:hideMark/>
          </w:tcPr>
          <w:p w:rsidR="00CA429F" w:rsidRDefault="00CA429F" w:rsidP="00523E18">
            <w:pPr>
              <w:widowControl/>
              <w:tabs>
                <w:tab w:val="left" w:pos="1037"/>
              </w:tabs>
              <w:spacing w:line="276" w:lineRule="auto"/>
              <w:rPr>
                <w:rFonts w:eastAsia="MS Mincho" w:cs="Arial"/>
                <w:bCs/>
                <w:szCs w:val="18"/>
              </w:rPr>
            </w:pPr>
            <w:r>
              <w:rPr>
                <w:rFonts w:eastAsia="MS Mincho" w:cs="Arial"/>
                <w:bCs/>
                <w:szCs w:val="18"/>
              </w:rPr>
              <w:t>3.4 Územní dopady včetně dopadů na územní samosprávné celky:</w:t>
            </w:r>
            <w:r>
              <w:rPr>
                <w:rFonts w:eastAsia="MS Mincho" w:cs="Arial"/>
                <w:bCs/>
                <w:szCs w:val="24"/>
              </w:rPr>
              <w:t xml:space="preserve">  </w:t>
            </w:r>
            <w:r w:rsidR="00412E35">
              <w:rPr>
                <w:rFonts w:eastAsia="MS Mincho" w:cs="Arial"/>
                <w:bCs/>
                <w:szCs w:val="24"/>
              </w:rPr>
              <w:fldChar w:fldCharType="begin">
                <w:ffData>
                  <w:name w:val=""/>
                  <w:enabled/>
                  <w:calcOnExit w:val="0"/>
                  <w:checkBox>
                    <w:sizeAuto/>
                    <w:default w:val="1"/>
                  </w:checkBox>
                </w:ffData>
              </w:fldChar>
            </w:r>
            <w:r w:rsidR="00412E35">
              <w:rPr>
                <w:rFonts w:eastAsia="MS Mincho" w:cs="Arial"/>
                <w:bCs/>
                <w:szCs w:val="24"/>
              </w:rPr>
              <w:instrText xml:space="preserve"> FORMCHECKBOX </w:instrText>
            </w:r>
            <w:r w:rsidR="00223E0A">
              <w:rPr>
                <w:rFonts w:eastAsia="MS Mincho" w:cs="Arial"/>
                <w:bCs/>
                <w:szCs w:val="24"/>
              </w:rPr>
            </w:r>
            <w:r w:rsidR="00223E0A">
              <w:rPr>
                <w:rFonts w:eastAsia="MS Mincho" w:cs="Arial"/>
                <w:bCs/>
                <w:szCs w:val="24"/>
              </w:rPr>
              <w:fldChar w:fldCharType="separate"/>
            </w:r>
            <w:r w:rsidR="00412E35">
              <w:rPr>
                <w:rFonts w:eastAsia="MS Mincho" w:cs="Arial"/>
                <w:bCs/>
                <w:szCs w:val="24"/>
              </w:rPr>
              <w:fldChar w:fldCharType="end"/>
            </w:r>
            <w:r>
              <w:rPr>
                <w:rFonts w:eastAsia="MS Mincho" w:cs="Arial"/>
                <w:bCs/>
                <w:szCs w:val="24"/>
              </w:rPr>
              <w:t xml:space="preserve"> ANO  </w:t>
            </w:r>
            <w:r>
              <w:rPr>
                <w:rFonts w:eastAsia="MS Mincho" w:cs="Arial"/>
                <w:bCs/>
                <w:szCs w:val="24"/>
              </w:rPr>
              <w:fldChar w:fldCharType="begin">
                <w:ffData>
                  <w:name w:val="Zaškrtávací12"/>
                  <w:enabled/>
                  <w:calcOnExit w:val="0"/>
                  <w:checkBox>
                    <w:sizeAuto/>
                    <w:default w:val="0"/>
                  </w:checkBox>
                </w:ffData>
              </w:fldChar>
            </w:r>
            <w:r>
              <w:rPr>
                <w:rFonts w:eastAsia="MS Mincho" w:cs="Arial"/>
                <w:bCs/>
                <w:szCs w:val="24"/>
              </w:rPr>
              <w:instrText xml:space="preserve"> FORMCHECKBOX </w:instrText>
            </w:r>
            <w:r w:rsidR="00223E0A">
              <w:rPr>
                <w:rFonts w:eastAsia="MS Mincho" w:cs="Arial"/>
                <w:bCs/>
                <w:szCs w:val="24"/>
              </w:rPr>
            </w:r>
            <w:r w:rsidR="00223E0A">
              <w:rPr>
                <w:rFonts w:eastAsia="MS Mincho" w:cs="Arial"/>
                <w:bCs/>
                <w:szCs w:val="24"/>
              </w:rPr>
              <w:fldChar w:fldCharType="separate"/>
            </w:r>
            <w:r>
              <w:rPr>
                <w:rFonts w:eastAsia="MS Mincho" w:cs="Arial"/>
                <w:bCs/>
                <w:szCs w:val="24"/>
              </w:rPr>
              <w:fldChar w:fldCharType="end"/>
            </w:r>
            <w:r>
              <w:rPr>
                <w:rFonts w:eastAsia="MS Mincho" w:cs="Arial"/>
                <w:bCs/>
                <w:szCs w:val="24"/>
              </w:rPr>
              <w:t xml:space="preserve"> NE</w:t>
            </w:r>
          </w:p>
        </w:tc>
      </w:tr>
      <w:tr w:rsidR="00CA429F" w:rsidTr="00580AEA">
        <w:trPr>
          <w:jc w:val="center"/>
        </w:trPr>
        <w:tc>
          <w:tcPr>
            <w:tcW w:w="9645" w:type="dxa"/>
            <w:gridSpan w:val="2"/>
            <w:tcBorders>
              <w:top w:val="nil"/>
              <w:left w:val="single" w:sz="12" w:space="0" w:color="auto"/>
              <w:bottom w:val="single" w:sz="4" w:space="0" w:color="auto"/>
              <w:right w:val="single" w:sz="12" w:space="0" w:color="auto"/>
            </w:tcBorders>
            <w:hideMark/>
          </w:tcPr>
          <w:p w:rsidR="0049467E" w:rsidRPr="0049467E" w:rsidRDefault="0049467E" w:rsidP="0049467E">
            <w:pPr>
              <w:widowControl/>
              <w:tabs>
                <w:tab w:val="left" w:pos="1037"/>
              </w:tabs>
              <w:spacing w:line="276" w:lineRule="auto"/>
              <w:rPr>
                <w:rFonts w:eastAsia="MS Mincho" w:cs="Arial"/>
                <w:bCs/>
                <w:szCs w:val="18"/>
              </w:rPr>
            </w:pPr>
            <w:r w:rsidRPr="0049467E">
              <w:rPr>
                <w:rFonts w:eastAsia="MS Mincho" w:cs="Arial"/>
                <w:bCs/>
                <w:szCs w:val="18"/>
              </w:rPr>
              <w:t xml:space="preserve">Pokud natáčení probíhá v regionech a poptávané zboží a služby dodávají místní podnikatelé, přenáší se pozitivní ekonomické dopady filmových produkcí do regionů. Pracovní místa v komparsu mohou být také </w:t>
            </w:r>
            <w:r w:rsidRPr="0049467E">
              <w:rPr>
                <w:rFonts w:eastAsia="MS Mincho" w:cs="Arial"/>
                <w:bCs/>
                <w:szCs w:val="18"/>
              </w:rPr>
              <w:lastRenderedPageBreak/>
              <w:t xml:space="preserve">např. často obsazována osobami dlouhodobě nezaměstnanými, důchodci, studenty a dalšími osobami, pro něž je jinak obtížné uplatnit se na trhu práce. </w:t>
            </w:r>
          </w:p>
          <w:p w:rsidR="00CA429F" w:rsidRDefault="0049467E" w:rsidP="0049467E">
            <w:pPr>
              <w:widowControl/>
              <w:tabs>
                <w:tab w:val="left" w:pos="1037"/>
              </w:tabs>
              <w:spacing w:line="276" w:lineRule="auto"/>
              <w:rPr>
                <w:rFonts w:eastAsia="MS Mincho" w:cs="Arial"/>
                <w:bCs/>
                <w:szCs w:val="18"/>
              </w:rPr>
            </w:pPr>
            <w:r w:rsidRPr="0049467E">
              <w:rPr>
                <w:rFonts w:eastAsia="MS Mincho" w:cs="Arial"/>
                <w:bCs/>
                <w:szCs w:val="18"/>
              </w:rPr>
              <w:t>Dalším pozitivním vedlejším efektem filmů natáčených v regionech je propagace těchto lokalit/regionů, což zprostředkovaně podporuje rozvoj cestovního ruchu.</w:t>
            </w:r>
          </w:p>
        </w:tc>
      </w:tr>
      <w:tr w:rsidR="00CA429F" w:rsidTr="00580AEA">
        <w:trPr>
          <w:jc w:val="center"/>
        </w:trPr>
        <w:tc>
          <w:tcPr>
            <w:tcW w:w="9645" w:type="dxa"/>
            <w:gridSpan w:val="2"/>
            <w:tcBorders>
              <w:top w:val="single" w:sz="4" w:space="0" w:color="auto"/>
              <w:left w:val="single" w:sz="12" w:space="0" w:color="auto"/>
              <w:bottom w:val="nil"/>
              <w:right w:val="single" w:sz="12" w:space="0" w:color="auto"/>
            </w:tcBorders>
            <w:shd w:val="clear" w:color="auto" w:fill="D6E3BC" w:themeFill="accent3" w:themeFillTint="66"/>
            <w:hideMark/>
          </w:tcPr>
          <w:p w:rsidR="00CA429F" w:rsidRDefault="00CA429F" w:rsidP="00523E18">
            <w:pPr>
              <w:widowControl/>
              <w:tabs>
                <w:tab w:val="left" w:pos="1037"/>
                <w:tab w:val="left" w:pos="3970"/>
              </w:tabs>
              <w:spacing w:line="276" w:lineRule="auto"/>
              <w:rPr>
                <w:rFonts w:eastAsia="MS Mincho" w:cs="Arial"/>
                <w:bCs/>
                <w:szCs w:val="18"/>
              </w:rPr>
            </w:pPr>
            <w:r>
              <w:rPr>
                <w:rFonts w:eastAsia="MS Mincho" w:cs="Arial"/>
                <w:bCs/>
                <w:szCs w:val="18"/>
              </w:rPr>
              <w:lastRenderedPageBreak/>
              <w:t>3.5 Sociální dopady:</w:t>
            </w:r>
            <w:r>
              <w:rPr>
                <w:rFonts w:eastAsia="MS Mincho" w:cs="Arial"/>
                <w:bCs/>
                <w:szCs w:val="24"/>
              </w:rPr>
              <w:t xml:space="preserve">  </w:t>
            </w:r>
            <w:r>
              <w:rPr>
                <w:rFonts w:eastAsia="MS Mincho" w:cs="Arial"/>
                <w:bCs/>
                <w:szCs w:val="24"/>
              </w:rPr>
              <w:fldChar w:fldCharType="begin">
                <w:ffData>
                  <w:name w:val="Zaškrtávací12"/>
                  <w:enabled/>
                  <w:calcOnExit w:val="0"/>
                  <w:checkBox>
                    <w:sizeAuto/>
                    <w:default w:val="0"/>
                  </w:checkBox>
                </w:ffData>
              </w:fldChar>
            </w:r>
            <w:r>
              <w:rPr>
                <w:rFonts w:eastAsia="MS Mincho" w:cs="Arial"/>
                <w:bCs/>
                <w:szCs w:val="24"/>
              </w:rPr>
              <w:instrText xml:space="preserve"> FORMCHECKBOX </w:instrText>
            </w:r>
            <w:r w:rsidR="00223E0A">
              <w:rPr>
                <w:rFonts w:eastAsia="MS Mincho" w:cs="Arial"/>
                <w:bCs/>
                <w:szCs w:val="24"/>
              </w:rPr>
            </w:r>
            <w:r w:rsidR="00223E0A">
              <w:rPr>
                <w:rFonts w:eastAsia="MS Mincho" w:cs="Arial"/>
                <w:bCs/>
                <w:szCs w:val="24"/>
              </w:rPr>
              <w:fldChar w:fldCharType="separate"/>
            </w:r>
            <w:r>
              <w:rPr>
                <w:rFonts w:eastAsia="MS Mincho" w:cs="Arial"/>
                <w:bCs/>
                <w:szCs w:val="24"/>
              </w:rPr>
              <w:fldChar w:fldCharType="end"/>
            </w:r>
            <w:r>
              <w:rPr>
                <w:rFonts w:eastAsia="MS Mincho" w:cs="Arial"/>
                <w:bCs/>
                <w:szCs w:val="24"/>
              </w:rPr>
              <w:t xml:space="preserve"> ANO  </w:t>
            </w:r>
            <w:r w:rsidR="00412E35">
              <w:rPr>
                <w:rFonts w:eastAsia="MS Mincho" w:cs="Arial"/>
                <w:bCs/>
                <w:szCs w:val="24"/>
              </w:rPr>
              <w:fldChar w:fldCharType="begin">
                <w:ffData>
                  <w:name w:val=""/>
                  <w:enabled/>
                  <w:calcOnExit w:val="0"/>
                  <w:checkBox>
                    <w:sizeAuto/>
                    <w:default w:val="1"/>
                  </w:checkBox>
                </w:ffData>
              </w:fldChar>
            </w:r>
            <w:r w:rsidR="00412E35">
              <w:rPr>
                <w:rFonts w:eastAsia="MS Mincho" w:cs="Arial"/>
                <w:bCs/>
                <w:szCs w:val="24"/>
              </w:rPr>
              <w:instrText xml:space="preserve"> FORMCHECKBOX </w:instrText>
            </w:r>
            <w:r w:rsidR="00223E0A">
              <w:rPr>
                <w:rFonts w:eastAsia="MS Mincho" w:cs="Arial"/>
                <w:bCs/>
                <w:szCs w:val="24"/>
              </w:rPr>
            </w:r>
            <w:r w:rsidR="00223E0A">
              <w:rPr>
                <w:rFonts w:eastAsia="MS Mincho" w:cs="Arial"/>
                <w:bCs/>
                <w:szCs w:val="24"/>
              </w:rPr>
              <w:fldChar w:fldCharType="separate"/>
            </w:r>
            <w:r w:rsidR="00412E35">
              <w:rPr>
                <w:rFonts w:eastAsia="MS Mincho" w:cs="Arial"/>
                <w:bCs/>
                <w:szCs w:val="24"/>
              </w:rPr>
              <w:fldChar w:fldCharType="end"/>
            </w:r>
            <w:r>
              <w:rPr>
                <w:rFonts w:eastAsia="MS Mincho" w:cs="Arial"/>
                <w:bCs/>
                <w:szCs w:val="24"/>
              </w:rPr>
              <w:t xml:space="preserve"> NE</w:t>
            </w:r>
            <w:r>
              <w:rPr>
                <w:rFonts w:eastAsia="MS Mincho" w:cs="Arial"/>
                <w:bCs/>
                <w:szCs w:val="18"/>
              </w:rPr>
              <w:t xml:space="preserve"> </w:t>
            </w:r>
          </w:p>
        </w:tc>
      </w:tr>
      <w:tr w:rsidR="00CA429F" w:rsidTr="00580AEA">
        <w:trPr>
          <w:jc w:val="center"/>
        </w:trPr>
        <w:tc>
          <w:tcPr>
            <w:tcW w:w="9645" w:type="dxa"/>
            <w:gridSpan w:val="2"/>
            <w:tcBorders>
              <w:top w:val="nil"/>
              <w:left w:val="single" w:sz="12" w:space="0" w:color="auto"/>
              <w:bottom w:val="single" w:sz="4" w:space="0" w:color="auto"/>
              <w:right w:val="single" w:sz="12" w:space="0" w:color="auto"/>
            </w:tcBorders>
            <w:hideMark/>
          </w:tcPr>
          <w:p w:rsidR="00CA429F" w:rsidRDefault="00CA429F" w:rsidP="00523E18">
            <w:pPr>
              <w:widowControl/>
              <w:tabs>
                <w:tab w:val="left" w:pos="1037"/>
                <w:tab w:val="left" w:pos="3970"/>
              </w:tabs>
              <w:spacing w:line="276" w:lineRule="auto"/>
              <w:rPr>
                <w:rFonts w:eastAsia="MS Mincho" w:cs="Arial"/>
                <w:bCs/>
                <w:szCs w:val="18"/>
              </w:rPr>
            </w:pPr>
          </w:p>
        </w:tc>
      </w:tr>
      <w:tr w:rsidR="00CA429F" w:rsidTr="00580AEA">
        <w:trPr>
          <w:jc w:val="center"/>
        </w:trPr>
        <w:tc>
          <w:tcPr>
            <w:tcW w:w="9645" w:type="dxa"/>
            <w:gridSpan w:val="2"/>
            <w:tcBorders>
              <w:top w:val="nil"/>
              <w:left w:val="single" w:sz="12" w:space="0" w:color="auto"/>
              <w:bottom w:val="nil"/>
              <w:right w:val="single" w:sz="12" w:space="0" w:color="auto"/>
            </w:tcBorders>
            <w:shd w:val="clear" w:color="auto" w:fill="D6E3BC" w:themeFill="accent3" w:themeFillTint="66"/>
            <w:hideMark/>
          </w:tcPr>
          <w:p w:rsidR="00CA429F" w:rsidRDefault="00CA429F" w:rsidP="00523E18">
            <w:pPr>
              <w:widowControl/>
              <w:tabs>
                <w:tab w:val="left" w:pos="1037"/>
                <w:tab w:val="left" w:pos="3970"/>
              </w:tabs>
              <w:spacing w:line="276" w:lineRule="auto"/>
              <w:rPr>
                <w:rFonts w:eastAsia="MS Mincho" w:cs="Arial"/>
                <w:bCs/>
                <w:szCs w:val="18"/>
              </w:rPr>
            </w:pPr>
            <w:r>
              <w:rPr>
                <w:rFonts w:eastAsia="MS Mincho" w:cs="Arial"/>
                <w:bCs/>
                <w:szCs w:val="18"/>
              </w:rPr>
              <w:t>3.6 Dopady na rodiny:</w:t>
            </w:r>
            <w:r>
              <w:rPr>
                <w:rFonts w:eastAsia="MS Mincho" w:cs="Arial"/>
                <w:bCs/>
                <w:szCs w:val="24"/>
              </w:rPr>
              <w:t xml:space="preserve">  </w:t>
            </w:r>
            <w:r>
              <w:rPr>
                <w:rFonts w:eastAsia="MS Mincho" w:cs="Arial"/>
                <w:bCs/>
                <w:szCs w:val="24"/>
              </w:rPr>
              <w:fldChar w:fldCharType="begin">
                <w:ffData>
                  <w:name w:val="Zaškrtávací12"/>
                  <w:enabled/>
                  <w:calcOnExit w:val="0"/>
                  <w:checkBox>
                    <w:sizeAuto/>
                    <w:default w:val="0"/>
                  </w:checkBox>
                </w:ffData>
              </w:fldChar>
            </w:r>
            <w:r>
              <w:rPr>
                <w:rFonts w:eastAsia="MS Mincho" w:cs="Arial"/>
                <w:bCs/>
                <w:szCs w:val="24"/>
              </w:rPr>
              <w:instrText xml:space="preserve"> FORMCHECKBOX </w:instrText>
            </w:r>
            <w:r w:rsidR="00223E0A">
              <w:rPr>
                <w:rFonts w:eastAsia="MS Mincho" w:cs="Arial"/>
                <w:bCs/>
                <w:szCs w:val="24"/>
              </w:rPr>
            </w:r>
            <w:r w:rsidR="00223E0A">
              <w:rPr>
                <w:rFonts w:eastAsia="MS Mincho" w:cs="Arial"/>
                <w:bCs/>
                <w:szCs w:val="24"/>
              </w:rPr>
              <w:fldChar w:fldCharType="separate"/>
            </w:r>
            <w:r>
              <w:rPr>
                <w:rFonts w:eastAsia="MS Mincho" w:cs="Arial"/>
                <w:bCs/>
                <w:szCs w:val="24"/>
              </w:rPr>
              <w:fldChar w:fldCharType="end"/>
            </w:r>
            <w:r>
              <w:rPr>
                <w:rFonts w:eastAsia="MS Mincho" w:cs="Arial"/>
                <w:bCs/>
                <w:szCs w:val="24"/>
              </w:rPr>
              <w:t xml:space="preserve"> ANO  </w:t>
            </w:r>
            <w:r w:rsidR="00412E35">
              <w:rPr>
                <w:rFonts w:eastAsia="MS Mincho" w:cs="Arial"/>
                <w:bCs/>
                <w:szCs w:val="24"/>
              </w:rPr>
              <w:fldChar w:fldCharType="begin">
                <w:ffData>
                  <w:name w:val=""/>
                  <w:enabled/>
                  <w:calcOnExit w:val="0"/>
                  <w:checkBox>
                    <w:sizeAuto/>
                    <w:default w:val="1"/>
                  </w:checkBox>
                </w:ffData>
              </w:fldChar>
            </w:r>
            <w:r w:rsidR="00412E35">
              <w:rPr>
                <w:rFonts w:eastAsia="MS Mincho" w:cs="Arial"/>
                <w:bCs/>
                <w:szCs w:val="24"/>
              </w:rPr>
              <w:instrText xml:space="preserve"> FORMCHECKBOX </w:instrText>
            </w:r>
            <w:r w:rsidR="00223E0A">
              <w:rPr>
                <w:rFonts w:eastAsia="MS Mincho" w:cs="Arial"/>
                <w:bCs/>
                <w:szCs w:val="24"/>
              </w:rPr>
            </w:r>
            <w:r w:rsidR="00223E0A">
              <w:rPr>
                <w:rFonts w:eastAsia="MS Mincho" w:cs="Arial"/>
                <w:bCs/>
                <w:szCs w:val="24"/>
              </w:rPr>
              <w:fldChar w:fldCharType="separate"/>
            </w:r>
            <w:r w:rsidR="00412E35">
              <w:rPr>
                <w:rFonts w:eastAsia="MS Mincho" w:cs="Arial"/>
                <w:bCs/>
                <w:szCs w:val="24"/>
              </w:rPr>
              <w:fldChar w:fldCharType="end"/>
            </w:r>
            <w:r>
              <w:rPr>
                <w:rFonts w:eastAsia="MS Mincho" w:cs="Arial"/>
                <w:bCs/>
                <w:szCs w:val="24"/>
              </w:rPr>
              <w:t xml:space="preserve"> NE</w:t>
            </w:r>
            <w:r>
              <w:rPr>
                <w:rFonts w:eastAsia="MS Mincho" w:cs="Arial"/>
                <w:bCs/>
                <w:szCs w:val="18"/>
              </w:rPr>
              <w:t xml:space="preserve"> </w:t>
            </w:r>
          </w:p>
        </w:tc>
      </w:tr>
      <w:tr w:rsidR="00CA429F" w:rsidTr="00580AEA">
        <w:trPr>
          <w:jc w:val="center"/>
        </w:trPr>
        <w:tc>
          <w:tcPr>
            <w:tcW w:w="9645" w:type="dxa"/>
            <w:gridSpan w:val="2"/>
            <w:tcBorders>
              <w:top w:val="nil"/>
              <w:left w:val="single" w:sz="12" w:space="0" w:color="auto"/>
              <w:bottom w:val="single" w:sz="4" w:space="0" w:color="auto"/>
              <w:right w:val="single" w:sz="12" w:space="0" w:color="auto"/>
            </w:tcBorders>
          </w:tcPr>
          <w:p w:rsidR="00CA429F" w:rsidRDefault="00CA429F" w:rsidP="00523E18">
            <w:pPr>
              <w:widowControl/>
              <w:tabs>
                <w:tab w:val="left" w:pos="1037"/>
                <w:tab w:val="left" w:pos="3970"/>
              </w:tabs>
              <w:spacing w:line="276" w:lineRule="auto"/>
              <w:rPr>
                <w:rFonts w:eastAsia="MS Mincho" w:cs="Arial"/>
                <w:bCs/>
                <w:szCs w:val="18"/>
              </w:rPr>
            </w:pPr>
          </w:p>
        </w:tc>
      </w:tr>
      <w:tr w:rsidR="00CA429F" w:rsidTr="00580AEA">
        <w:trPr>
          <w:jc w:val="center"/>
        </w:trPr>
        <w:tc>
          <w:tcPr>
            <w:tcW w:w="9645" w:type="dxa"/>
            <w:gridSpan w:val="2"/>
            <w:tcBorders>
              <w:top w:val="single" w:sz="4" w:space="0" w:color="auto"/>
              <w:left w:val="single" w:sz="12" w:space="0" w:color="auto"/>
              <w:bottom w:val="nil"/>
              <w:right w:val="single" w:sz="12" w:space="0" w:color="auto"/>
            </w:tcBorders>
            <w:shd w:val="clear" w:color="auto" w:fill="D6E3BC" w:themeFill="accent3" w:themeFillTint="66"/>
            <w:hideMark/>
          </w:tcPr>
          <w:p w:rsidR="00CA429F" w:rsidRDefault="00CA429F" w:rsidP="00523E18">
            <w:pPr>
              <w:widowControl/>
              <w:tabs>
                <w:tab w:val="left" w:pos="1037"/>
                <w:tab w:val="left" w:pos="3970"/>
              </w:tabs>
              <w:spacing w:line="276" w:lineRule="auto"/>
              <w:rPr>
                <w:rFonts w:eastAsia="MS Mincho" w:cs="Arial"/>
                <w:bCs/>
                <w:szCs w:val="18"/>
              </w:rPr>
            </w:pPr>
            <w:r>
              <w:rPr>
                <w:rFonts w:eastAsia="MS Mincho" w:cs="Arial"/>
                <w:bCs/>
                <w:szCs w:val="18"/>
              </w:rPr>
              <w:t>3.7 Dopady na spotřebitele:</w:t>
            </w:r>
            <w:r>
              <w:rPr>
                <w:rFonts w:eastAsia="MS Mincho" w:cs="Arial"/>
                <w:bCs/>
                <w:szCs w:val="24"/>
              </w:rPr>
              <w:t xml:space="preserve">  </w:t>
            </w:r>
            <w:r w:rsidR="00412E35">
              <w:rPr>
                <w:rFonts w:eastAsia="MS Mincho" w:cs="Arial"/>
                <w:bCs/>
                <w:szCs w:val="24"/>
              </w:rPr>
              <w:fldChar w:fldCharType="begin">
                <w:ffData>
                  <w:name w:val=""/>
                  <w:enabled/>
                  <w:calcOnExit w:val="0"/>
                  <w:checkBox>
                    <w:sizeAuto/>
                    <w:default w:val="1"/>
                  </w:checkBox>
                </w:ffData>
              </w:fldChar>
            </w:r>
            <w:r w:rsidR="00412E35">
              <w:rPr>
                <w:rFonts w:eastAsia="MS Mincho" w:cs="Arial"/>
                <w:bCs/>
                <w:szCs w:val="24"/>
              </w:rPr>
              <w:instrText xml:space="preserve"> FORMCHECKBOX </w:instrText>
            </w:r>
            <w:r w:rsidR="00223E0A">
              <w:rPr>
                <w:rFonts w:eastAsia="MS Mincho" w:cs="Arial"/>
                <w:bCs/>
                <w:szCs w:val="24"/>
              </w:rPr>
            </w:r>
            <w:r w:rsidR="00223E0A">
              <w:rPr>
                <w:rFonts w:eastAsia="MS Mincho" w:cs="Arial"/>
                <w:bCs/>
                <w:szCs w:val="24"/>
              </w:rPr>
              <w:fldChar w:fldCharType="separate"/>
            </w:r>
            <w:r w:rsidR="00412E35">
              <w:rPr>
                <w:rFonts w:eastAsia="MS Mincho" w:cs="Arial"/>
                <w:bCs/>
                <w:szCs w:val="24"/>
              </w:rPr>
              <w:fldChar w:fldCharType="end"/>
            </w:r>
            <w:r>
              <w:rPr>
                <w:rFonts w:eastAsia="MS Mincho" w:cs="Arial"/>
                <w:bCs/>
                <w:szCs w:val="24"/>
              </w:rPr>
              <w:t xml:space="preserve"> ANO  </w:t>
            </w:r>
            <w:r>
              <w:rPr>
                <w:rFonts w:eastAsia="MS Mincho" w:cs="Arial"/>
                <w:bCs/>
                <w:szCs w:val="24"/>
              </w:rPr>
              <w:fldChar w:fldCharType="begin">
                <w:ffData>
                  <w:name w:val="Zaškrtávací12"/>
                  <w:enabled/>
                  <w:calcOnExit w:val="0"/>
                  <w:checkBox>
                    <w:sizeAuto/>
                    <w:default w:val="0"/>
                  </w:checkBox>
                </w:ffData>
              </w:fldChar>
            </w:r>
            <w:r>
              <w:rPr>
                <w:rFonts w:eastAsia="MS Mincho" w:cs="Arial"/>
                <w:bCs/>
                <w:szCs w:val="24"/>
              </w:rPr>
              <w:instrText xml:space="preserve"> FORMCHECKBOX </w:instrText>
            </w:r>
            <w:r w:rsidR="00223E0A">
              <w:rPr>
                <w:rFonts w:eastAsia="MS Mincho" w:cs="Arial"/>
                <w:bCs/>
                <w:szCs w:val="24"/>
              </w:rPr>
            </w:r>
            <w:r w:rsidR="00223E0A">
              <w:rPr>
                <w:rFonts w:eastAsia="MS Mincho" w:cs="Arial"/>
                <w:bCs/>
                <w:szCs w:val="24"/>
              </w:rPr>
              <w:fldChar w:fldCharType="separate"/>
            </w:r>
            <w:r>
              <w:rPr>
                <w:rFonts w:eastAsia="MS Mincho" w:cs="Arial"/>
                <w:bCs/>
                <w:szCs w:val="24"/>
              </w:rPr>
              <w:fldChar w:fldCharType="end"/>
            </w:r>
            <w:r>
              <w:rPr>
                <w:rFonts w:eastAsia="MS Mincho" w:cs="Arial"/>
                <w:bCs/>
                <w:szCs w:val="24"/>
              </w:rPr>
              <w:t xml:space="preserve"> NE</w:t>
            </w:r>
          </w:p>
        </w:tc>
      </w:tr>
      <w:tr w:rsidR="00CA429F" w:rsidTr="00580AEA">
        <w:trPr>
          <w:jc w:val="center"/>
        </w:trPr>
        <w:tc>
          <w:tcPr>
            <w:tcW w:w="9645" w:type="dxa"/>
            <w:gridSpan w:val="2"/>
            <w:tcBorders>
              <w:top w:val="nil"/>
              <w:left w:val="single" w:sz="12" w:space="0" w:color="auto"/>
              <w:bottom w:val="single" w:sz="4" w:space="0" w:color="auto"/>
              <w:right w:val="single" w:sz="12" w:space="0" w:color="auto"/>
            </w:tcBorders>
            <w:hideMark/>
          </w:tcPr>
          <w:p w:rsidR="00CA429F" w:rsidRPr="00714EA9" w:rsidRDefault="0049467E" w:rsidP="00714EA9">
            <w:pPr>
              <w:pStyle w:val="Odstavecseseznamem"/>
              <w:numPr>
                <w:ilvl w:val="0"/>
                <w:numId w:val="9"/>
              </w:numPr>
              <w:spacing w:line="276" w:lineRule="auto"/>
              <w:ind w:left="306" w:hanging="284"/>
              <w:contextualSpacing w:val="0"/>
            </w:pPr>
            <w:r w:rsidRPr="00714EA9">
              <w:t>V</w:t>
            </w:r>
            <w:r w:rsidR="00412E35" w:rsidRPr="00714EA9">
              <w:t>ětší diverzifikovan</w:t>
            </w:r>
            <w:r w:rsidRPr="00714EA9">
              <w:t>á a kvalitní</w:t>
            </w:r>
            <w:r w:rsidR="00412E35" w:rsidRPr="00714EA9">
              <w:t xml:space="preserve"> nabídk</w:t>
            </w:r>
            <w:r w:rsidRPr="00714EA9">
              <w:t>a</w:t>
            </w:r>
            <w:r w:rsidR="00412E35" w:rsidRPr="00714EA9">
              <w:t xml:space="preserve"> </w:t>
            </w:r>
            <w:r w:rsidRPr="00714EA9">
              <w:t xml:space="preserve">audiovizuálního </w:t>
            </w:r>
            <w:r w:rsidR="00412E35" w:rsidRPr="00714EA9">
              <w:t>obsahu</w:t>
            </w:r>
          </w:p>
          <w:p w:rsidR="00E824F0" w:rsidRPr="00714EA9" w:rsidRDefault="00E824F0" w:rsidP="00714EA9">
            <w:pPr>
              <w:pStyle w:val="Odstavecseseznamem"/>
              <w:numPr>
                <w:ilvl w:val="0"/>
                <w:numId w:val="9"/>
              </w:numPr>
              <w:spacing w:line="276" w:lineRule="auto"/>
              <w:ind w:left="306" w:hanging="284"/>
              <w:contextualSpacing w:val="0"/>
              <w:rPr>
                <w:rFonts w:eastAsia="MS Mincho" w:cs="Arial"/>
                <w:bCs/>
                <w:szCs w:val="18"/>
              </w:rPr>
            </w:pPr>
            <w:r w:rsidRPr="00714EA9">
              <w:t>Dostupný AV obsah respektující principy univerzality, nezávislosti, kvality, rozmanitosti, odpovědného přístupu a inovace</w:t>
            </w:r>
          </w:p>
        </w:tc>
      </w:tr>
      <w:tr w:rsidR="00CA429F" w:rsidTr="00580AEA">
        <w:trPr>
          <w:trHeight w:val="405"/>
          <w:jc w:val="center"/>
        </w:trPr>
        <w:tc>
          <w:tcPr>
            <w:tcW w:w="9645" w:type="dxa"/>
            <w:gridSpan w:val="2"/>
            <w:tcBorders>
              <w:top w:val="single" w:sz="4" w:space="0" w:color="auto"/>
              <w:left w:val="single" w:sz="12" w:space="0" w:color="auto"/>
              <w:bottom w:val="nil"/>
              <w:right w:val="single" w:sz="12" w:space="0" w:color="auto"/>
            </w:tcBorders>
            <w:shd w:val="clear" w:color="auto" w:fill="D6E3BC" w:themeFill="accent3" w:themeFillTint="66"/>
            <w:hideMark/>
          </w:tcPr>
          <w:p w:rsidR="00CA429F" w:rsidRDefault="00CA429F" w:rsidP="00523E18">
            <w:pPr>
              <w:widowControl/>
              <w:tabs>
                <w:tab w:val="left" w:pos="1037"/>
              </w:tabs>
              <w:spacing w:line="276" w:lineRule="auto"/>
              <w:rPr>
                <w:rFonts w:eastAsia="MS Mincho" w:cs="Arial"/>
                <w:bCs/>
                <w:szCs w:val="18"/>
              </w:rPr>
            </w:pPr>
            <w:r>
              <w:rPr>
                <w:rFonts w:eastAsia="MS Mincho" w:cs="Arial"/>
                <w:bCs/>
                <w:szCs w:val="18"/>
              </w:rPr>
              <w:t>3.8 Dopady na životní prostředí:</w:t>
            </w:r>
            <w:r>
              <w:rPr>
                <w:rFonts w:eastAsia="MS Mincho" w:cs="Arial"/>
                <w:bCs/>
                <w:szCs w:val="24"/>
              </w:rPr>
              <w:t xml:space="preserve">  </w:t>
            </w:r>
            <w:r>
              <w:rPr>
                <w:rFonts w:eastAsia="MS Mincho" w:cs="Arial"/>
                <w:bCs/>
                <w:szCs w:val="24"/>
              </w:rPr>
              <w:fldChar w:fldCharType="begin">
                <w:ffData>
                  <w:name w:val="Zaškrtávací12"/>
                  <w:enabled/>
                  <w:calcOnExit w:val="0"/>
                  <w:checkBox>
                    <w:sizeAuto/>
                    <w:default w:val="0"/>
                  </w:checkBox>
                </w:ffData>
              </w:fldChar>
            </w:r>
            <w:r>
              <w:rPr>
                <w:rFonts w:eastAsia="MS Mincho" w:cs="Arial"/>
                <w:bCs/>
                <w:szCs w:val="24"/>
              </w:rPr>
              <w:instrText xml:space="preserve"> FORMCHECKBOX </w:instrText>
            </w:r>
            <w:r w:rsidR="00223E0A">
              <w:rPr>
                <w:rFonts w:eastAsia="MS Mincho" w:cs="Arial"/>
                <w:bCs/>
                <w:szCs w:val="24"/>
              </w:rPr>
            </w:r>
            <w:r w:rsidR="00223E0A">
              <w:rPr>
                <w:rFonts w:eastAsia="MS Mincho" w:cs="Arial"/>
                <w:bCs/>
                <w:szCs w:val="24"/>
              </w:rPr>
              <w:fldChar w:fldCharType="separate"/>
            </w:r>
            <w:r>
              <w:rPr>
                <w:rFonts w:eastAsia="MS Mincho" w:cs="Arial"/>
                <w:bCs/>
                <w:szCs w:val="24"/>
              </w:rPr>
              <w:fldChar w:fldCharType="end"/>
            </w:r>
            <w:r>
              <w:rPr>
                <w:rFonts w:eastAsia="MS Mincho" w:cs="Arial"/>
                <w:bCs/>
                <w:szCs w:val="24"/>
              </w:rPr>
              <w:t xml:space="preserve"> ANO  </w:t>
            </w:r>
            <w:r w:rsidR="00412E35">
              <w:rPr>
                <w:rFonts w:eastAsia="MS Mincho" w:cs="Arial"/>
                <w:bCs/>
                <w:szCs w:val="24"/>
              </w:rPr>
              <w:fldChar w:fldCharType="begin">
                <w:ffData>
                  <w:name w:val=""/>
                  <w:enabled/>
                  <w:calcOnExit w:val="0"/>
                  <w:checkBox>
                    <w:sizeAuto/>
                    <w:default w:val="1"/>
                  </w:checkBox>
                </w:ffData>
              </w:fldChar>
            </w:r>
            <w:r w:rsidR="00412E35">
              <w:rPr>
                <w:rFonts w:eastAsia="MS Mincho" w:cs="Arial"/>
                <w:bCs/>
                <w:szCs w:val="24"/>
              </w:rPr>
              <w:instrText xml:space="preserve"> FORMCHECKBOX </w:instrText>
            </w:r>
            <w:r w:rsidR="00223E0A">
              <w:rPr>
                <w:rFonts w:eastAsia="MS Mincho" w:cs="Arial"/>
                <w:bCs/>
                <w:szCs w:val="24"/>
              </w:rPr>
            </w:r>
            <w:r w:rsidR="00223E0A">
              <w:rPr>
                <w:rFonts w:eastAsia="MS Mincho" w:cs="Arial"/>
                <w:bCs/>
                <w:szCs w:val="24"/>
              </w:rPr>
              <w:fldChar w:fldCharType="separate"/>
            </w:r>
            <w:r w:rsidR="00412E35">
              <w:rPr>
                <w:rFonts w:eastAsia="MS Mincho" w:cs="Arial"/>
                <w:bCs/>
                <w:szCs w:val="24"/>
              </w:rPr>
              <w:fldChar w:fldCharType="end"/>
            </w:r>
            <w:r>
              <w:rPr>
                <w:rFonts w:eastAsia="MS Mincho" w:cs="Arial"/>
                <w:bCs/>
                <w:szCs w:val="24"/>
              </w:rPr>
              <w:t xml:space="preserve"> NE</w:t>
            </w:r>
          </w:p>
        </w:tc>
      </w:tr>
      <w:tr w:rsidR="00CA429F" w:rsidTr="00580AEA">
        <w:trPr>
          <w:trHeight w:val="405"/>
          <w:jc w:val="center"/>
        </w:trPr>
        <w:tc>
          <w:tcPr>
            <w:tcW w:w="9645" w:type="dxa"/>
            <w:gridSpan w:val="2"/>
            <w:tcBorders>
              <w:top w:val="nil"/>
              <w:left w:val="single" w:sz="12" w:space="0" w:color="auto"/>
              <w:bottom w:val="single" w:sz="4" w:space="0" w:color="auto"/>
              <w:right w:val="single" w:sz="12" w:space="0" w:color="auto"/>
            </w:tcBorders>
            <w:hideMark/>
          </w:tcPr>
          <w:p w:rsidR="00CA429F" w:rsidRDefault="00CA429F" w:rsidP="00523E18">
            <w:pPr>
              <w:widowControl/>
              <w:tabs>
                <w:tab w:val="left" w:pos="1037"/>
              </w:tabs>
              <w:spacing w:line="276" w:lineRule="auto"/>
              <w:rPr>
                <w:rFonts w:eastAsia="MS Mincho" w:cs="Arial"/>
                <w:bCs/>
                <w:szCs w:val="18"/>
                <w:shd w:val="clear" w:color="auto" w:fill="C2D69B"/>
              </w:rPr>
            </w:pPr>
          </w:p>
        </w:tc>
      </w:tr>
      <w:tr w:rsidR="00CA429F" w:rsidTr="00580AEA">
        <w:trPr>
          <w:trHeight w:val="405"/>
          <w:jc w:val="center"/>
        </w:trPr>
        <w:tc>
          <w:tcPr>
            <w:tcW w:w="9645" w:type="dxa"/>
            <w:gridSpan w:val="2"/>
            <w:tcBorders>
              <w:top w:val="single" w:sz="4" w:space="0" w:color="auto"/>
              <w:left w:val="single" w:sz="12" w:space="0" w:color="auto"/>
              <w:bottom w:val="nil"/>
              <w:right w:val="single" w:sz="12" w:space="0" w:color="auto"/>
            </w:tcBorders>
            <w:shd w:val="clear" w:color="auto" w:fill="D6E3BC" w:themeFill="accent3" w:themeFillTint="66"/>
            <w:hideMark/>
          </w:tcPr>
          <w:p w:rsidR="00CA429F" w:rsidRDefault="00CA429F" w:rsidP="00523E18">
            <w:pPr>
              <w:widowControl/>
              <w:tabs>
                <w:tab w:val="left" w:pos="1037"/>
              </w:tabs>
              <w:spacing w:line="276" w:lineRule="auto"/>
              <w:rPr>
                <w:rFonts w:eastAsia="MS Mincho" w:cs="Arial"/>
                <w:bCs/>
                <w:szCs w:val="18"/>
                <w:shd w:val="clear" w:color="auto" w:fill="C2D69B"/>
              </w:rPr>
            </w:pPr>
            <w:r>
              <w:rPr>
                <w:rFonts w:eastAsia="MS Mincho" w:cs="Arial"/>
                <w:bCs/>
                <w:szCs w:val="18"/>
              </w:rPr>
              <w:t>3.9 Dopady ve vztahu k zákazu diskriminace a ve vztahu k rovnosti žen a mužů:</w:t>
            </w:r>
            <w:r>
              <w:rPr>
                <w:rFonts w:eastAsia="MS Mincho" w:cs="Arial"/>
                <w:bCs/>
                <w:szCs w:val="24"/>
              </w:rPr>
              <w:t xml:space="preserve">  </w:t>
            </w:r>
            <w:r>
              <w:rPr>
                <w:rFonts w:eastAsia="MS Mincho" w:cs="Arial"/>
                <w:bCs/>
                <w:szCs w:val="24"/>
              </w:rPr>
              <w:fldChar w:fldCharType="begin">
                <w:ffData>
                  <w:name w:val="Zaškrtávací12"/>
                  <w:enabled/>
                  <w:calcOnExit w:val="0"/>
                  <w:checkBox>
                    <w:sizeAuto/>
                    <w:default w:val="0"/>
                  </w:checkBox>
                </w:ffData>
              </w:fldChar>
            </w:r>
            <w:r>
              <w:rPr>
                <w:rFonts w:eastAsia="MS Mincho" w:cs="Arial"/>
                <w:bCs/>
                <w:szCs w:val="24"/>
              </w:rPr>
              <w:instrText xml:space="preserve"> FORMCHECKBOX </w:instrText>
            </w:r>
            <w:r w:rsidR="00223E0A">
              <w:rPr>
                <w:rFonts w:eastAsia="MS Mincho" w:cs="Arial"/>
                <w:bCs/>
                <w:szCs w:val="24"/>
              </w:rPr>
            </w:r>
            <w:r w:rsidR="00223E0A">
              <w:rPr>
                <w:rFonts w:eastAsia="MS Mincho" w:cs="Arial"/>
                <w:bCs/>
                <w:szCs w:val="24"/>
              </w:rPr>
              <w:fldChar w:fldCharType="separate"/>
            </w:r>
            <w:r>
              <w:rPr>
                <w:rFonts w:eastAsia="MS Mincho" w:cs="Arial"/>
                <w:bCs/>
                <w:szCs w:val="24"/>
              </w:rPr>
              <w:fldChar w:fldCharType="end"/>
            </w:r>
            <w:r>
              <w:rPr>
                <w:rFonts w:eastAsia="MS Mincho" w:cs="Arial"/>
                <w:bCs/>
                <w:szCs w:val="24"/>
              </w:rPr>
              <w:t xml:space="preserve"> ANO  </w:t>
            </w:r>
            <w:r w:rsidR="00412E35">
              <w:rPr>
                <w:rFonts w:eastAsia="MS Mincho" w:cs="Arial"/>
                <w:bCs/>
                <w:szCs w:val="24"/>
              </w:rPr>
              <w:fldChar w:fldCharType="begin">
                <w:ffData>
                  <w:name w:val=""/>
                  <w:enabled/>
                  <w:calcOnExit w:val="0"/>
                  <w:checkBox>
                    <w:sizeAuto/>
                    <w:default w:val="1"/>
                  </w:checkBox>
                </w:ffData>
              </w:fldChar>
            </w:r>
            <w:r w:rsidR="00412E35">
              <w:rPr>
                <w:rFonts w:eastAsia="MS Mincho" w:cs="Arial"/>
                <w:bCs/>
                <w:szCs w:val="24"/>
              </w:rPr>
              <w:instrText xml:space="preserve"> FORMCHECKBOX </w:instrText>
            </w:r>
            <w:r w:rsidR="00223E0A">
              <w:rPr>
                <w:rFonts w:eastAsia="MS Mincho" w:cs="Arial"/>
                <w:bCs/>
                <w:szCs w:val="24"/>
              </w:rPr>
            </w:r>
            <w:r w:rsidR="00223E0A">
              <w:rPr>
                <w:rFonts w:eastAsia="MS Mincho" w:cs="Arial"/>
                <w:bCs/>
                <w:szCs w:val="24"/>
              </w:rPr>
              <w:fldChar w:fldCharType="separate"/>
            </w:r>
            <w:r w:rsidR="00412E35">
              <w:rPr>
                <w:rFonts w:eastAsia="MS Mincho" w:cs="Arial"/>
                <w:bCs/>
                <w:szCs w:val="24"/>
              </w:rPr>
              <w:fldChar w:fldCharType="end"/>
            </w:r>
            <w:r>
              <w:rPr>
                <w:rFonts w:eastAsia="MS Mincho" w:cs="Arial"/>
                <w:bCs/>
                <w:szCs w:val="24"/>
              </w:rPr>
              <w:t xml:space="preserve"> NE</w:t>
            </w:r>
          </w:p>
        </w:tc>
      </w:tr>
      <w:tr w:rsidR="00CA429F" w:rsidTr="00580AEA">
        <w:trPr>
          <w:trHeight w:val="405"/>
          <w:jc w:val="center"/>
        </w:trPr>
        <w:tc>
          <w:tcPr>
            <w:tcW w:w="9645" w:type="dxa"/>
            <w:gridSpan w:val="2"/>
            <w:tcBorders>
              <w:top w:val="nil"/>
              <w:left w:val="single" w:sz="12" w:space="0" w:color="auto"/>
              <w:bottom w:val="nil"/>
              <w:right w:val="single" w:sz="12" w:space="0" w:color="auto"/>
            </w:tcBorders>
            <w:hideMark/>
          </w:tcPr>
          <w:p w:rsidR="00CA429F" w:rsidRDefault="00CA429F" w:rsidP="00523E18">
            <w:pPr>
              <w:widowControl/>
              <w:tabs>
                <w:tab w:val="left" w:pos="1037"/>
              </w:tabs>
              <w:spacing w:line="276" w:lineRule="auto"/>
              <w:rPr>
                <w:rFonts w:eastAsia="MS Mincho" w:cs="Arial"/>
                <w:szCs w:val="18"/>
              </w:rPr>
            </w:pPr>
          </w:p>
        </w:tc>
      </w:tr>
      <w:tr w:rsidR="00CA429F" w:rsidTr="00580AEA">
        <w:trPr>
          <w:trHeight w:val="405"/>
          <w:jc w:val="center"/>
        </w:trPr>
        <w:tc>
          <w:tcPr>
            <w:tcW w:w="9645" w:type="dxa"/>
            <w:gridSpan w:val="2"/>
            <w:tcBorders>
              <w:top w:val="single" w:sz="4" w:space="0" w:color="auto"/>
              <w:left w:val="single" w:sz="12" w:space="0" w:color="auto"/>
              <w:bottom w:val="nil"/>
              <w:right w:val="single" w:sz="12" w:space="0" w:color="auto"/>
            </w:tcBorders>
            <w:shd w:val="clear" w:color="auto" w:fill="D6E3BC" w:themeFill="accent3" w:themeFillTint="66"/>
            <w:hideMark/>
          </w:tcPr>
          <w:p w:rsidR="00CA429F" w:rsidRDefault="00CA429F" w:rsidP="00523E18">
            <w:pPr>
              <w:widowControl/>
              <w:tabs>
                <w:tab w:val="left" w:pos="1037"/>
              </w:tabs>
              <w:spacing w:line="276" w:lineRule="auto"/>
              <w:rPr>
                <w:rFonts w:eastAsia="MS Mincho" w:cs="Arial"/>
                <w:szCs w:val="18"/>
              </w:rPr>
            </w:pPr>
            <w:r>
              <w:rPr>
                <w:rFonts w:eastAsia="MS Mincho" w:cs="Arial"/>
                <w:bCs/>
                <w:szCs w:val="18"/>
              </w:rPr>
              <w:t>3.10 Dopady na výkon státní statistické služby:</w:t>
            </w:r>
            <w:r>
              <w:rPr>
                <w:rFonts w:eastAsia="MS Mincho" w:cs="Arial"/>
                <w:bCs/>
                <w:szCs w:val="24"/>
              </w:rPr>
              <w:t xml:space="preserve">  </w:t>
            </w:r>
            <w:r>
              <w:rPr>
                <w:rFonts w:eastAsia="MS Mincho" w:cs="Arial"/>
                <w:bCs/>
                <w:szCs w:val="24"/>
              </w:rPr>
              <w:fldChar w:fldCharType="begin">
                <w:ffData>
                  <w:name w:val="Zaškrtávací12"/>
                  <w:enabled/>
                  <w:calcOnExit w:val="0"/>
                  <w:checkBox>
                    <w:sizeAuto/>
                    <w:default w:val="0"/>
                  </w:checkBox>
                </w:ffData>
              </w:fldChar>
            </w:r>
            <w:r>
              <w:rPr>
                <w:rFonts w:eastAsia="MS Mincho" w:cs="Arial"/>
                <w:bCs/>
                <w:szCs w:val="24"/>
              </w:rPr>
              <w:instrText xml:space="preserve"> FORMCHECKBOX </w:instrText>
            </w:r>
            <w:r w:rsidR="00223E0A">
              <w:rPr>
                <w:rFonts w:eastAsia="MS Mincho" w:cs="Arial"/>
                <w:bCs/>
                <w:szCs w:val="24"/>
              </w:rPr>
            </w:r>
            <w:r w:rsidR="00223E0A">
              <w:rPr>
                <w:rFonts w:eastAsia="MS Mincho" w:cs="Arial"/>
                <w:bCs/>
                <w:szCs w:val="24"/>
              </w:rPr>
              <w:fldChar w:fldCharType="separate"/>
            </w:r>
            <w:r>
              <w:rPr>
                <w:rFonts w:eastAsia="MS Mincho" w:cs="Arial"/>
                <w:bCs/>
                <w:szCs w:val="24"/>
              </w:rPr>
              <w:fldChar w:fldCharType="end"/>
            </w:r>
            <w:r>
              <w:rPr>
                <w:rFonts w:eastAsia="MS Mincho" w:cs="Arial"/>
                <w:bCs/>
                <w:szCs w:val="24"/>
              </w:rPr>
              <w:t xml:space="preserve"> ANO  </w:t>
            </w:r>
            <w:r w:rsidR="00412E35">
              <w:rPr>
                <w:rFonts w:eastAsia="MS Mincho" w:cs="Arial"/>
                <w:bCs/>
                <w:szCs w:val="24"/>
              </w:rPr>
              <w:fldChar w:fldCharType="begin">
                <w:ffData>
                  <w:name w:val=""/>
                  <w:enabled/>
                  <w:calcOnExit w:val="0"/>
                  <w:checkBox>
                    <w:sizeAuto/>
                    <w:default w:val="1"/>
                  </w:checkBox>
                </w:ffData>
              </w:fldChar>
            </w:r>
            <w:r w:rsidR="00412E35">
              <w:rPr>
                <w:rFonts w:eastAsia="MS Mincho" w:cs="Arial"/>
                <w:bCs/>
                <w:szCs w:val="24"/>
              </w:rPr>
              <w:instrText xml:space="preserve"> FORMCHECKBOX </w:instrText>
            </w:r>
            <w:r w:rsidR="00223E0A">
              <w:rPr>
                <w:rFonts w:eastAsia="MS Mincho" w:cs="Arial"/>
                <w:bCs/>
                <w:szCs w:val="24"/>
              </w:rPr>
            </w:r>
            <w:r w:rsidR="00223E0A">
              <w:rPr>
                <w:rFonts w:eastAsia="MS Mincho" w:cs="Arial"/>
                <w:bCs/>
                <w:szCs w:val="24"/>
              </w:rPr>
              <w:fldChar w:fldCharType="separate"/>
            </w:r>
            <w:r w:rsidR="00412E35">
              <w:rPr>
                <w:rFonts w:eastAsia="MS Mincho" w:cs="Arial"/>
                <w:bCs/>
                <w:szCs w:val="24"/>
              </w:rPr>
              <w:fldChar w:fldCharType="end"/>
            </w:r>
            <w:r>
              <w:rPr>
                <w:rFonts w:eastAsia="MS Mincho" w:cs="Arial"/>
                <w:bCs/>
                <w:szCs w:val="24"/>
              </w:rPr>
              <w:t xml:space="preserve"> NE</w:t>
            </w:r>
          </w:p>
        </w:tc>
      </w:tr>
      <w:tr w:rsidR="00CA429F" w:rsidTr="00580AEA">
        <w:trPr>
          <w:trHeight w:val="405"/>
          <w:jc w:val="center"/>
        </w:trPr>
        <w:tc>
          <w:tcPr>
            <w:tcW w:w="9645" w:type="dxa"/>
            <w:gridSpan w:val="2"/>
            <w:tcBorders>
              <w:top w:val="nil"/>
              <w:left w:val="single" w:sz="12" w:space="0" w:color="auto"/>
              <w:bottom w:val="single" w:sz="4" w:space="0" w:color="auto"/>
              <w:right w:val="single" w:sz="12" w:space="0" w:color="auto"/>
            </w:tcBorders>
            <w:hideMark/>
          </w:tcPr>
          <w:p w:rsidR="00CA429F" w:rsidRDefault="00CA429F" w:rsidP="00523E18">
            <w:pPr>
              <w:widowControl/>
              <w:tabs>
                <w:tab w:val="left" w:pos="1037"/>
              </w:tabs>
              <w:spacing w:line="276" w:lineRule="auto"/>
              <w:rPr>
                <w:rFonts w:eastAsia="MS Mincho" w:cs="Arial"/>
                <w:bCs/>
                <w:szCs w:val="18"/>
              </w:rPr>
            </w:pPr>
          </w:p>
        </w:tc>
      </w:tr>
      <w:tr w:rsidR="00CA429F" w:rsidTr="00580AEA">
        <w:trPr>
          <w:trHeight w:val="405"/>
          <w:jc w:val="center"/>
        </w:trPr>
        <w:tc>
          <w:tcPr>
            <w:tcW w:w="9645" w:type="dxa"/>
            <w:gridSpan w:val="2"/>
            <w:tcBorders>
              <w:top w:val="single" w:sz="4" w:space="0" w:color="auto"/>
              <w:left w:val="single" w:sz="12" w:space="0" w:color="auto"/>
              <w:bottom w:val="nil"/>
              <w:right w:val="single" w:sz="12" w:space="0" w:color="auto"/>
            </w:tcBorders>
            <w:shd w:val="clear" w:color="auto" w:fill="D6E3BC" w:themeFill="accent3" w:themeFillTint="66"/>
            <w:hideMark/>
          </w:tcPr>
          <w:p w:rsidR="00CA429F" w:rsidRDefault="00CA429F" w:rsidP="00523E18">
            <w:pPr>
              <w:widowControl/>
              <w:tabs>
                <w:tab w:val="left" w:pos="1037"/>
              </w:tabs>
              <w:spacing w:line="276" w:lineRule="auto"/>
              <w:rPr>
                <w:rFonts w:eastAsia="MS Mincho" w:cs="Arial"/>
                <w:bCs/>
                <w:szCs w:val="18"/>
              </w:rPr>
            </w:pPr>
            <w:r>
              <w:rPr>
                <w:rFonts w:eastAsia="MS Mincho" w:cs="Arial"/>
                <w:bCs/>
                <w:szCs w:val="18"/>
              </w:rPr>
              <w:t>3.11 Korupční rizika:</w:t>
            </w:r>
            <w:r>
              <w:rPr>
                <w:rFonts w:eastAsia="MS Mincho" w:cs="Arial"/>
                <w:bCs/>
                <w:szCs w:val="24"/>
              </w:rPr>
              <w:t xml:space="preserve">  </w:t>
            </w:r>
            <w:r>
              <w:rPr>
                <w:rFonts w:eastAsia="MS Mincho" w:cs="Arial"/>
                <w:bCs/>
                <w:szCs w:val="24"/>
              </w:rPr>
              <w:fldChar w:fldCharType="begin">
                <w:ffData>
                  <w:name w:val="Zaškrtávací12"/>
                  <w:enabled/>
                  <w:calcOnExit w:val="0"/>
                  <w:checkBox>
                    <w:sizeAuto/>
                    <w:default w:val="0"/>
                  </w:checkBox>
                </w:ffData>
              </w:fldChar>
            </w:r>
            <w:r>
              <w:rPr>
                <w:rFonts w:eastAsia="MS Mincho" w:cs="Arial"/>
                <w:bCs/>
                <w:szCs w:val="24"/>
              </w:rPr>
              <w:instrText xml:space="preserve"> FORMCHECKBOX </w:instrText>
            </w:r>
            <w:r w:rsidR="00223E0A">
              <w:rPr>
                <w:rFonts w:eastAsia="MS Mincho" w:cs="Arial"/>
                <w:bCs/>
                <w:szCs w:val="24"/>
              </w:rPr>
            </w:r>
            <w:r w:rsidR="00223E0A">
              <w:rPr>
                <w:rFonts w:eastAsia="MS Mincho" w:cs="Arial"/>
                <w:bCs/>
                <w:szCs w:val="24"/>
              </w:rPr>
              <w:fldChar w:fldCharType="separate"/>
            </w:r>
            <w:r>
              <w:rPr>
                <w:rFonts w:eastAsia="MS Mincho" w:cs="Arial"/>
                <w:bCs/>
                <w:szCs w:val="24"/>
              </w:rPr>
              <w:fldChar w:fldCharType="end"/>
            </w:r>
            <w:r>
              <w:rPr>
                <w:rFonts w:eastAsia="MS Mincho" w:cs="Arial"/>
                <w:bCs/>
                <w:szCs w:val="24"/>
              </w:rPr>
              <w:t xml:space="preserve"> ANO  </w:t>
            </w:r>
            <w:r w:rsidR="00412E35">
              <w:rPr>
                <w:rFonts w:eastAsia="MS Mincho" w:cs="Arial"/>
                <w:bCs/>
                <w:szCs w:val="24"/>
              </w:rPr>
              <w:fldChar w:fldCharType="begin">
                <w:ffData>
                  <w:name w:val=""/>
                  <w:enabled/>
                  <w:calcOnExit w:val="0"/>
                  <w:checkBox>
                    <w:sizeAuto/>
                    <w:default w:val="1"/>
                  </w:checkBox>
                </w:ffData>
              </w:fldChar>
            </w:r>
            <w:r w:rsidR="00412E35">
              <w:rPr>
                <w:rFonts w:eastAsia="MS Mincho" w:cs="Arial"/>
                <w:bCs/>
                <w:szCs w:val="24"/>
              </w:rPr>
              <w:instrText xml:space="preserve"> FORMCHECKBOX </w:instrText>
            </w:r>
            <w:r w:rsidR="00223E0A">
              <w:rPr>
                <w:rFonts w:eastAsia="MS Mincho" w:cs="Arial"/>
                <w:bCs/>
                <w:szCs w:val="24"/>
              </w:rPr>
            </w:r>
            <w:r w:rsidR="00223E0A">
              <w:rPr>
                <w:rFonts w:eastAsia="MS Mincho" w:cs="Arial"/>
                <w:bCs/>
                <w:szCs w:val="24"/>
              </w:rPr>
              <w:fldChar w:fldCharType="separate"/>
            </w:r>
            <w:r w:rsidR="00412E35">
              <w:rPr>
                <w:rFonts w:eastAsia="MS Mincho" w:cs="Arial"/>
                <w:bCs/>
                <w:szCs w:val="24"/>
              </w:rPr>
              <w:fldChar w:fldCharType="end"/>
            </w:r>
            <w:r>
              <w:rPr>
                <w:rFonts w:eastAsia="MS Mincho" w:cs="Arial"/>
                <w:bCs/>
                <w:szCs w:val="24"/>
              </w:rPr>
              <w:t xml:space="preserve"> NE</w:t>
            </w:r>
          </w:p>
        </w:tc>
      </w:tr>
      <w:tr w:rsidR="00CA429F" w:rsidTr="00580AEA">
        <w:trPr>
          <w:trHeight w:val="405"/>
          <w:jc w:val="center"/>
        </w:trPr>
        <w:tc>
          <w:tcPr>
            <w:tcW w:w="9645" w:type="dxa"/>
            <w:gridSpan w:val="2"/>
            <w:tcBorders>
              <w:top w:val="nil"/>
              <w:left w:val="single" w:sz="12" w:space="0" w:color="auto"/>
              <w:bottom w:val="single" w:sz="4" w:space="0" w:color="auto"/>
              <w:right w:val="single" w:sz="12" w:space="0" w:color="auto"/>
            </w:tcBorders>
            <w:hideMark/>
          </w:tcPr>
          <w:p w:rsidR="00CA429F" w:rsidRDefault="00CA429F" w:rsidP="00523E18">
            <w:pPr>
              <w:widowControl/>
              <w:tabs>
                <w:tab w:val="left" w:pos="1037"/>
              </w:tabs>
              <w:spacing w:line="276" w:lineRule="auto"/>
              <w:rPr>
                <w:rFonts w:eastAsia="MS Mincho" w:cs="Arial"/>
                <w:bCs/>
                <w:szCs w:val="18"/>
              </w:rPr>
            </w:pPr>
          </w:p>
        </w:tc>
      </w:tr>
      <w:tr w:rsidR="00CA429F" w:rsidTr="00580AEA">
        <w:trPr>
          <w:trHeight w:val="405"/>
          <w:jc w:val="center"/>
        </w:trPr>
        <w:tc>
          <w:tcPr>
            <w:tcW w:w="9645" w:type="dxa"/>
            <w:gridSpan w:val="2"/>
            <w:tcBorders>
              <w:top w:val="single" w:sz="4" w:space="0" w:color="auto"/>
              <w:left w:val="single" w:sz="12" w:space="0" w:color="auto"/>
              <w:bottom w:val="nil"/>
              <w:right w:val="single" w:sz="12" w:space="0" w:color="auto"/>
            </w:tcBorders>
            <w:shd w:val="clear" w:color="auto" w:fill="D6E3BC" w:themeFill="accent3" w:themeFillTint="66"/>
            <w:hideMark/>
          </w:tcPr>
          <w:p w:rsidR="00CA429F" w:rsidRDefault="00CA429F" w:rsidP="00523E18">
            <w:pPr>
              <w:widowControl/>
              <w:tabs>
                <w:tab w:val="left" w:pos="1037"/>
              </w:tabs>
              <w:spacing w:line="276" w:lineRule="auto"/>
              <w:rPr>
                <w:rFonts w:eastAsia="MS Mincho" w:cs="Arial"/>
                <w:bCs/>
                <w:szCs w:val="18"/>
              </w:rPr>
            </w:pPr>
            <w:r>
              <w:rPr>
                <w:rFonts w:eastAsia="MS Mincho" w:cs="Arial"/>
                <w:bCs/>
                <w:szCs w:val="18"/>
              </w:rPr>
              <w:t>3.12 Dopady na bezpečnost nebo obranu státu:</w:t>
            </w:r>
            <w:r>
              <w:rPr>
                <w:rFonts w:eastAsia="MS Mincho" w:cs="Arial"/>
                <w:bCs/>
                <w:szCs w:val="24"/>
              </w:rPr>
              <w:t xml:space="preserve">  </w:t>
            </w:r>
            <w:r>
              <w:rPr>
                <w:rFonts w:eastAsia="MS Mincho" w:cs="Arial"/>
                <w:bCs/>
                <w:szCs w:val="24"/>
              </w:rPr>
              <w:fldChar w:fldCharType="begin">
                <w:ffData>
                  <w:name w:val="Zaškrtávací12"/>
                  <w:enabled/>
                  <w:calcOnExit w:val="0"/>
                  <w:checkBox>
                    <w:sizeAuto/>
                    <w:default w:val="0"/>
                  </w:checkBox>
                </w:ffData>
              </w:fldChar>
            </w:r>
            <w:r>
              <w:rPr>
                <w:rFonts w:eastAsia="MS Mincho" w:cs="Arial"/>
                <w:bCs/>
                <w:szCs w:val="24"/>
              </w:rPr>
              <w:instrText xml:space="preserve"> FORMCHECKBOX </w:instrText>
            </w:r>
            <w:r w:rsidR="00223E0A">
              <w:rPr>
                <w:rFonts w:eastAsia="MS Mincho" w:cs="Arial"/>
                <w:bCs/>
                <w:szCs w:val="24"/>
              </w:rPr>
            </w:r>
            <w:r w:rsidR="00223E0A">
              <w:rPr>
                <w:rFonts w:eastAsia="MS Mincho" w:cs="Arial"/>
                <w:bCs/>
                <w:szCs w:val="24"/>
              </w:rPr>
              <w:fldChar w:fldCharType="separate"/>
            </w:r>
            <w:r>
              <w:rPr>
                <w:rFonts w:eastAsia="MS Mincho" w:cs="Arial"/>
                <w:bCs/>
                <w:szCs w:val="24"/>
              </w:rPr>
              <w:fldChar w:fldCharType="end"/>
            </w:r>
            <w:r>
              <w:rPr>
                <w:rFonts w:eastAsia="MS Mincho" w:cs="Arial"/>
                <w:bCs/>
                <w:szCs w:val="24"/>
              </w:rPr>
              <w:t xml:space="preserve"> ANO  </w:t>
            </w:r>
            <w:r w:rsidR="00412E35">
              <w:rPr>
                <w:rFonts w:eastAsia="MS Mincho" w:cs="Arial"/>
                <w:bCs/>
                <w:szCs w:val="24"/>
              </w:rPr>
              <w:fldChar w:fldCharType="begin">
                <w:ffData>
                  <w:name w:val=""/>
                  <w:enabled/>
                  <w:calcOnExit w:val="0"/>
                  <w:checkBox>
                    <w:sizeAuto/>
                    <w:default w:val="1"/>
                  </w:checkBox>
                </w:ffData>
              </w:fldChar>
            </w:r>
            <w:r w:rsidR="00412E35">
              <w:rPr>
                <w:rFonts w:eastAsia="MS Mincho" w:cs="Arial"/>
                <w:bCs/>
                <w:szCs w:val="24"/>
              </w:rPr>
              <w:instrText xml:space="preserve"> FORMCHECKBOX </w:instrText>
            </w:r>
            <w:r w:rsidR="00223E0A">
              <w:rPr>
                <w:rFonts w:eastAsia="MS Mincho" w:cs="Arial"/>
                <w:bCs/>
                <w:szCs w:val="24"/>
              </w:rPr>
            </w:r>
            <w:r w:rsidR="00223E0A">
              <w:rPr>
                <w:rFonts w:eastAsia="MS Mincho" w:cs="Arial"/>
                <w:bCs/>
                <w:szCs w:val="24"/>
              </w:rPr>
              <w:fldChar w:fldCharType="separate"/>
            </w:r>
            <w:r w:rsidR="00412E35">
              <w:rPr>
                <w:rFonts w:eastAsia="MS Mincho" w:cs="Arial"/>
                <w:bCs/>
                <w:szCs w:val="24"/>
              </w:rPr>
              <w:fldChar w:fldCharType="end"/>
            </w:r>
            <w:r>
              <w:rPr>
                <w:rFonts w:eastAsia="MS Mincho" w:cs="Arial"/>
                <w:bCs/>
                <w:szCs w:val="24"/>
              </w:rPr>
              <w:t xml:space="preserve"> NE</w:t>
            </w:r>
          </w:p>
        </w:tc>
      </w:tr>
      <w:tr w:rsidR="00CA429F" w:rsidTr="00580AEA">
        <w:trPr>
          <w:trHeight w:val="405"/>
          <w:jc w:val="center"/>
        </w:trPr>
        <w:tc>
          <w:tcPr>
            <w:tcW w:w="9645" w:type="dxa"/>
            <w:gridSpan w:val="2"/>
            <w:tcBorders>
              <w:top w:val="nil"/>
              <w:left w:val="single" w:sz="12" w:space="0" w:color="auto"/>
              <w:bottom w:val="single" w:sz="12" w:space="0" w:color="auto"/>
              <w:right w:val="single" w:sz="12" w:space="0" w:color="auto"/>
            </w:tcBorders>
            <w:hideMark/>
          </w:tcPr>
          <w:p w:rsidR="00CA429F" w:rsidRDefault="00CA429F" w:rsidP="00523E18">
            <w:pPr>
              <w:widowControl/>
              <w:tabs>
                <w:tab w:val="left" w:pos="1037"/>
              </w:tabs>
              <w:spacing w:line="276" w:lineRule="auto"/>
              <w:rPr>
                <w:rFonts w:eastAsia="MS Mincho" w:cs="Arial"/>
                <w:bCs/>
                <w:szCs w:val="18"/>
              </w:rPr>
            </w:pPr>
          </w:p>
        </w:tc>
      </w:tr>
    </w:tbl>
    <w:p w:rsidR="00CA429F" w:rsidRDefault="00CA429F" w:rsidP="00E36C5F"/>
    <w:p w:rsidR="00CA429F" w:rsidRDefault="00CA429F" w:rsidP="00E36C5F"/>
    <w:p w:rsidR="006903F7" w:rsidRDefault="006903F7" w:rsidP="00E36C5F"/>
    <w:p w:rsidR="005D59A1" w:rsidRDefault="005D59A1">
      <w:pPr>
        <w:spacing w:line="0" w:lineRule="atLeast"/>
        <w:jc w:val="center"/>
        <w:rPr>
          <w:rFonts w:eastAsiaTheme="majorEastAsia" w:cstheme="majorBidi"/>
          <w:b/>
          <w:bCs/>
          <w:color w:val="000000" w:themeColor="text1"/>
          <w:sz w:val="36"/>
          <w:szCs w:val="28"/>
        </w:rPr>
      </w:pPr>
      <w:r>
        <w:br w:type="page"/>
      </w:r>
    </w:p>
    <w:p w:rsidR="003C1FA4" w:rsidRPr="003C1FA4" w:rsidRDefault="006903F7" w:rsidP="003C1FA4">
      <w:pPr>
        <w:rPr>
          <w:b/>
          <w:bCs/>
          <w:sz w:val="36"/>
          <w:szCs w:val="36"/>
        </w:rPr>
      </w:pPr>
      <w:r w:rsidRPr="003C1FA4">
        <w:rPr>
          <w:b/>
          <w:bCs/>
          <w:sz w:val="36"/>
          <w:szCs w:val="36"/>
        </w:rPr>
        <w:lastRenderedPageBreak/>
        <w:t>Obsah</w:t>
      </w:r>
    </w:p>
    <w:sdt>
      <w:sdtPr>
        <w:id w:val="-824037522"/>
        <w:docPartObj>
          <w:docPartGallery w:val="Table of Contents"/>
          <w:docPartUnique/>
        </w:docPartObj>
      </w:sdtPr>
      <w:sdtEndPr>
        <w:rPr>
          <w:b/>
          <w:bCs/>
        </w:rPr>
      </w:sdtEndPr>
      <w:sdtContent>
        <w:p w:rsidR="003C1FA4" w:rsidRDefault="003C1FA4" w:rsidP="00E36C5F"/>
        <w:p w:rsidR="00A75F21" w:rsidRDefault="003C1FA4">
          <w:pPr>
            <w:pStyle w:val="Obsah1"/>
            <w:rPr>
              <w:rFonts w:asciiTheme="minorHAnsi" w:eastAsiaTheme="minorEastAsia" w:hAnsiTheme="minorHAnsi"/>
              <w:noProof/>
              <w:color w:val="auto"/>
              <w:kern w:val="2"/>
              <w:sz w:val="22"/>
              <w:lang w:eastAsia="cs-CZ"/>
              <w14:ligatures w14:val="standardContextual"/>
            </w:rPr>
          </w:pPr>
          <w:r>
            <w:fldChar w:fldCharType="begin"/>
          </w:r>
          <w:r>
            <w:instrText xml:space="preserve"> TOC \o "1-3" \h \z \u </w:instrText>
          </w:r>
          <w:r>
            <w:fldChar w:fldCharType="separate"/>
          </w:r>
          <w:hyperlink w:anchor="_Toc148428911" w:history="1">
            <w:r w:rsidR="00A75F21" w:rsidRPr="00C125CD">
              <w:rPr>
                <w:rStyle w:val="Hypertextovodkaz"/>
                <w:noProof/>
              </w:rPr>
              <w:t>1.</w:t>
            </w:r>
            <w:r w:rsidR="00A75F21">
              <w:rPr>
                <w:rFonts w:asciiTheme="minorHAnsi" w:eastAsiaTheme="minorEastAsia" w:hAnsiTheme="minorHAnsi"/>
                <w:noProof/>
                <w:color w:val="auto"/>
                <w:kern w:val="2"/>
                <w:sz w:val="22"/>
                <w:lang w:eastAsia="cs-CZ"/>
                <w14:ligatures w14:val="standardContextual"/>
              </w:rPr>
              <w:tab/>
            </w:r>
            <w:r w:rsidR="00A75F21" w:rsidRPr="00C125CD">
              <w:rPr>
                <w:rStyle w:val="Hypertextovodkaz"/>
                <w:noProof/>
              </w:rPr>
              <w:t>DŮVOD PŘEDLOŽENÍ A CÍLE</w:t>
            </w:r>
            <w:r w:rsidR="00A75F21">
              <w:rPr>
                <w:noProof/>
                <w:webHidden/>
              </w:rPr>
              <w:tab/>
            </w:r>
            <w:r w:rsidR="00A75F21">
              <w:rPr>
                <w:noProof/>
                <w:webHidden/>
              </w:rPr>
              <w:fldChar w:fldCharType="begin"/>
            </w:r>
            <w:r w:rsidR="00A75F21">
              <w:rPr>
                <w:noProof/>
                <w:webHidden/>
              </w:rPr>
              <w:instrText xml:space="preserve"> PAGEREF _Toc148428911 \h </w:instrText>
            </w:r>
            <w:r w:rsidR="00A75F21">
              <w:rPr>
                <w:noProof/>
                <w:webHidden/>
              </w:rPr>
            </w:r>
            <w:r w:rsidR="00A75F21">
              <w:rPr>
                <w:noProof/>
                <w:webHidden/>
              </w:rPr>
              <w:fldChar w:fldCharType="separate"/>
            </w:r>
            <w:r w:rsidR="00A75F21">
              <w:rPr>
                <w:noProof/>
                <w:webHidden/>
              </w:rPr>
              <w:t>6</w:t>
            </w:r>
            <w:r w:rsidR="00A75F21">
              <w:rPr>
                <w:noProof/>
                <w:webHidden/>
              </w:rPr>
              <w:fldChar w:fldCharType="end"/>
            </w:r>
          </w:hyperlink>
        </w:p>
        <w:p w:rsidR="00A75F21" w:rsidRDefault="00223E0A">
          <w:pPr>
            <w:pStyle w:val="Obsah2"/>
            <w:tabs>
              <w:tab w:val="left" w:pos="880"/>
              <w:tab w:val="right" w:leader="dot" w:pos="9628"/>
            </w:tabs>
            <w:rPr>
              <w:rFonts w:asciiTheme="minorHAnsi" w:eastAsiaTheme="minorEastAsia" w:hAnsiTheme="minorHAnsi"/>
              <w:noProof/>
              <w:color w:val="auto"/>
              <w:kern w:val="2"/>
              <w:sz w:val="22"/>
              <w:lang w:eastAsia="cs-CZ"/>
              <w14:ligatures w14:val="standardContextual"/>
            </w:rPr>
          </w:pPr>
          <w:hyperlink w:anchor="_Toc148428912" w:history="1">
            <w:r w:rsidR="00A75F21" w:rsidRPr="00C125CD">
              <w:rPr>
                <w:rStyle w:val="Hypertextovodkaz"/>
                <w:noProof/>
              </w:rPr>
              <w:t>1.1</w:t>
            </w:r>
            <w:r w:rsidR="00A75F21">
              <w:rPr>
                <w:rFonts w:asciiTheme="minorHAnsi" w:eastAsiaTheme="minorEastAsia" w:hAnsiTheme="minorHAnsi"/>
                <w:noProof/>
                <w:color w:val="auto"/>
                <w:kern w:val="2"/>
                <w:sz w:val="22"/>
                <w:lang w:eastAsia="cs-CZ"/>
                <w14:ligatures w14:val="standardContextual"/>
              </w:rPr>
              <w:tab/>
            </w:r>
            <w:r w:rsidR="00A75F21" w:rsidRPr="00C125CD">
              <w:rPr>
                <w:rStyle w:val="Hypertextovodkaz"/>
                <w:noProof/>
              </w:rPr>
              <w:t>NÁZEV</w:t>
            </w:r>
            <w:r w:rsidR="00A75F21">
              <w:rPr>
                <w:noProof/>
                <w:webHidden/>
              </w:rPr>
              <w:tab/>
            </w:r>
            <w:r w:rsidR="00A75F21">
              <w:rPr>
                <w:noProof/>
                <w:webHidden/>
              </w:rPr>
              <w:fldChar w:fldCharType="begin"/>
            </w:r>
            <w:r w:rsidR="00A75F21">
              <w:rPr>
                <w:noProof/>
                <w:webHidden/>
              </w:rPr>
              <w:instrText xml:space="preserve"> PAGEREF _Toc148428912 \h </w:instrText>
            </w:r>
            <w:r w:rsidR="00A75F21">
              <w:rPr>
                <w:noProof/>
                <w:webHidden/>
              </w:rPr>
            </w:r>
            <w:r w:rsidR="00A75F21">
              <w:rPr>
                <w:noProof/>
                <w:webHidden/>
              </w:rPr>
              <w:fldChar w:fldCharType="separate"/>
            </w:r>
            <w:r w:rsidR="00A75F21">
              <w:rPr>
                <w:noProof/>
                <w:webHidden/>
              </w:rPr>
              <w:t>6</w:t>
            </w:r>
            <w:r w:rsidR="00A75F21">
              <w:rPr>
                <w:noProof/>
                <w:webHidden/>
              </w:rPr>
              <w:fldChar w:fldCharType="end"/>
            </w:r>
          </w:hyperlink>
        </w:p>
        <w:p w:rsidR="00A75F21" w:rsidRDefault="00223E0A">
          <w:pPr>
            <w:pStyle w:val="Obsah2"/>
            <w:tabs>
              <w:tab w:val="left" w:pos="880"/>
              <w:tab w:val="right" w:leader="dot" w:pos="9628"/>
            </w:tabs>
            <w:rPr>
              <w:rFonts w:asciiTheme="minorHAnsi" w:eastAsiaTheme="minorEastAsia" w:hAnsiTheme="minorHAnsi"/>
              <w:noProof/>
              <w:color w:val="auto"/>
              <w:kern w:val="2"/>
              <w:sz w:val="22"/>
              <w:lang w:eastAsia="cs-CZ"/>
              <w14:ligatures w14:val="standardContextual"/>
            </w:rPr>
          </w:pPr>
          <w:hyperlink w:anchor="_Toc148428913" w:history="1">
            <w:r w:rsidR="00A75F21" w:rsidRPr="00C125CD">
              <w:rPr>
                <w:rStyle w:val="Hypertextovodkaz"/>
                <w:noProof/>
              </w:rPr>
              <w:t>1.2</w:t>
            </w:r>
            <w:r w:rsidR="00A75F21">
              <w:rPr>
                <w:rFonts w:asciiTheme="minorHAnsi" w:eastAsiaTheme="minorEastAsia" w:hAnsiTheme="minorHAnsi"/>
                <w:noProof/>
                <w:color w:val="auto"/>
                <w:kern w:val="2"/>
                <w:sz w:val="22"/>
                <w:lang w:eastAsia="cs-CZ"/>
                <w14:ligatures w14:val="standardContextual"/>
              </w:rPr>
              <w:tab/>
            </w:r>
            <w:r w:rsidR="00A75F21" w:rsidRPr="00C125CD">
              <w:rPr>
                <w:rStyle w:val="Hypertextovodkaz"/>
                <w:noProof/>
              </w:rPr>
              <w:t>DEFINICE PROBLÉMU</w:t>
            </w:r>
            <w:r w:rsidR="00A75F21">
              <w:rPr>
                <w:noProof/>
                <w:webHidden/>
              </w:rPr>
              <w:tab/>
            </w:r>
            <w:r w:rsidR="00A75F21">
              <w:rPr>
                <w:noProof/>
                <w:webHidden/>
              </w:rPr>
              <w:fldChar w:fldCharType="begin"/>
            </w:r>
            <w:r w:rsidR="00A75F21">
              <w:rPr>
                <w:noProof/>
                <w:webHidden/>
              </w:rPr>
              <w:instrText xml:space="preserve"> PAGEREF _Toc148428913 \h </w:instrText>
            </w:r>
            <w:r w:rsidR="00A75F21">
              <w:rPr>
                <w:noProof/>
                <w:webHidden/>
              </w:rPr>
            </w:r>
            <w:r w:rsidR="00A75F21">
              <w:rPr>
                <w:noProof/>
                <w:webHidden/>
              </w:rPr>
              <w:fldChar w:fldCharType="separate"/>
            </w:r>
            <w:r w:rsidR="00A75F21">
              <w:rPr>
                <w:noProof/>
                <w:webHidden/>
              </w:rPr>
              <w:t>6</w:t>
            </w:r>
            <w:r w:rsidR="00A75F21">
              <w:rPr>
                <w:noProof/>
                <w:webHidden/>
              </w:rPr>
              <w:fldChar w:fldCharType="end"/>
            </w:r>
          </w:hyperlink>
        </w:p>
        <w:p w:rsidR="00A75F21" w:rsidRDefault="00223E0A">
          <w:pPr>
            <w:pStyle w:val="Obsah3"/>
            <w:tabs>
              <w:tab w:val="left" w:pos="1100"/>
              <w:tab w:val="right" w:leader="dot" w:pos="9628"/>
            </w:tabs>
            <w:rPr>
              <w:rFonts w:asciiTheme="minorHAnsi" w:eastAsiaTheme="minorEastAsia" w:hAnsiTheme="minorHAnsi"/>
              <w:noProof/>
              <w:color w:val="auto"/>
              <w:kern w:val="2"/>
              <w:sz w:val="22"/>
              <w:lang w:eastAsia="cs-CZ"/>
              <w14:ligatures w14:val="standardContextual"/>
            </w:rPr>
          </w:pPr>
          <w:hyperlink w:anchor="_Toc148428914" w:history="1">
            <w:r w:rsidR="00A75F21" w:rsidRPr="00C125CD">
              <w:rPr>
                <w:rStyle w:val="Hypertextovodkaz"/>
                <w:noProof/>
              </w:rPr>
              <w:t>1.2.1</w:t>
            </w:r>
            <w:r w:rsidR="00A75F21">
              <w:rPr>
                <w:rFonts w:asciiTheme="minorHAnsi" w:eastAsiaTheme="minorEastAsia" w:hAnsiTheme="minorHAnsi"/>
                <w:noProof/>
                <w:color w:val="auto"/>
                <w:kern w:val="2"/>
                <w:sz w:val="22"/>
                <w:lang w:eastAsia="cs-CZ"/>
                <w14:ligatures w14:val="standardContextual"/>
              </w:rPr>
              <w:tab/>
            </w:r>
            <w:r w:rsidR="00A75F21" w:rsidRPr="00C125CD">
              <w:rPr>
                <w:rStyle w:val="Hypertextovodkaz"/>
                <w:noProof/>
              </w:rPr>
              <w:t>Popis současného stavu</w:t>
            </w:r>
            <w:r w:rsidR="00A75F21">
              <w:rPr>
                <w:noProof/>
                <w:webHidden/>
              </w:rPr>
              <w:tab/>
            </w:r>
            <w:r w:rsidR="00A75F21">
              <w:rPr>
                <w:noProof/>
                <w:webHidden/>
              </w:rPr>
              <w:fldChar w:fldCharType="begin"/>
            </w:r>
            <w:r w:rsidR="00A75F21">
              <w:rPr>
                <w:noProof/>
                <w:webHidden/>
              </w:rPr>
              <w:instrText xml:space="preserve"> PAGEREF _Toc148428914 \h </w:instrText>
            </w:r>
            <w:r w:rsidR="00A75F21">
              <w:rPr>
                <w:noProof/>
                <w:webHidden/>
              </w:rPr>
            </w:r>
            <w:r w:rsidR="00A75F21">
              <w:rPr>
                <w:noProof/>
                <w:webHidden/>
              </w:rPr>
              <w:fldChar w:fldCharType="separate"/>
            </w:r>
            <w:r w:rsidR="00A75F21">
              <w:rPr>
                <w:noProof/>
                <w:webHidden/>
              </w:rPr>
              <w:t>6</w:t>
            </w:r>
            <w:r w:rsidR="00A75F21">
              <w:rPr>
                <w:noProof/>
                <w:webHidden/>
              </w:rPr>
              <w:fldChar w:fldCharType="end"/>
            </w:r>
          </w:hyperlink>
        </w:p>
        <w:p w:rsidR="00A75F21" w:rsidRDefault="00223E0A">
          <w:pPr>
            <w:pStyle w:val="Obsah3"/>
            <w:tabs>
              <w:tab w:val="left" w:pos="1100"/>
              <w:tab w:val="right" w:leader="dot" w:pos="9628"/>
            </w:tabs>
            <w:rPr>
              <w:rFonts w:asciiTheme="minorHAnsi" w:eastAsiaTheme="minorEastAsia" w:hAnsiTheme="minorHAnsi"/>
              <w:noProof/>
              <w:color w:val="auto"/>
              <w:kern w:val="2"/>
              <w:sz w:val="22"/>
              <w:lang w:eastAsia="cs-CZ"/>
              <w14:ligatures w14:val="standardContextual"/>
            </w:rPr>
          </w:pPr>
          <w:hyperlink w:anchor="_Toc148428915" w:history="1">
            <w:r w:rsidR="00A75F21" w:rsidRPr="00C125CD">
              <w:rPr>
                <w:rStyle w:val="Hypertextovodkaz"/>
                <w:noProof/>
              </w:rPr>
              <w:t>1.2.2</w:t>
            </w:r>
            <w:r w:rsidR="00A75F21">
              <w:rPr>
                <w:rFonts w:asciiTheme="minorHAnsi" w:eastAsiaTheme="minorEastAsia" w:hAnsiTheme="minorHAnsi"/>
                <w:noProof/>
                <w:color w:val="auto"/>
                <w:kern w:val="2"/>
                <w:sz w:val="22"/>
                <w:lang w:eastAsia="cs-CZ"/>
                <w14:ligatures w14:val="standardContextual"/>
              </w:rPr>
              <w:tab/>
            </w:r>
            <w:r w:rsidR="00A75F21" w:rsidRPr="00C125CD">
              <w:rPr>
                <w:rStyle w:val="Hypertextovodkaz"/>
                <w:noProof/>
              </w:rPr>
              <w:t>Definice problému</w:t>
            </w:r>
            <w:r w:rsidR="00A75F21">
              <w:rPr>
                <w:noProof/>
                <w:webHidden/>
              </w:rPr>
              <w:tab/>
            </w:r>
            <w:r w:rsidR="00A75F21">
              <w:rPr>
                <w:noProof/>
                <w:webHidden/>
              </w:rPr>
              <w:fldChar w:fldCharType="begin"/>
            </w:r>
            <w:r w:rsidR="00A75F21">
              <w:rPr>
                <w:noProof/>
                <w:webHidden/>
              </w:rPr>
              <w:instrText xml:space="preserve"> PAGEREF _Toc148428915 \h </w:instrText>
            </w:r>
            <w:r w:rsidR="00A75F21">
              <w:rPr>
                <w:noProof/>
                <w:webHidden/>
              </w:rPr>
            </w:r>
            <w:r w:rsidR="00A75F21">
              <w:rPr>
                <w:noProof/>
                <w:webHidden/>
              </w:rPr>
              <w:fldChar w:fldCharType="separate"/>
            </w:r>
            <w:r w:rsidR="00A75F21">
              <w:rPr>
                <w:noProof/>
                <w:webHidden/>
              </w:rPr>
              <w:t>49</w:t>
            </w:r>
            <w:r w:rsidR="00A75F21">
              <w:rPr>
                <w:noProof/>
                <w:webHidden/>
              </w:rPr>
              <w:fldChar w:fldCharType="end"/>
            </w:r>
          </w:hyperlink>
        </w:p>
        <w:p w:rsidR="00A75F21" w:rsidRDefault="00223E0A">
          <w:pPr>
            <w:pStyle w:val="Obsah2"/>
            <w:tabs>
              <w:tab w:val="left" w:pos="880"/>
              <w:tab w:val="right" w:leader="dot" w:pos="9628"/>
            </w:tabs>
            <w:rPr>
              <w:rFonts w:asciiTheme="minorHAnsi" w:eastAsiaTheme="minorEastAsia" w:hAnsiTheme="minorHAnsi"/>
              <w:noProof/>
              <w:color w:val="auto"/>
              <w:kern w:val="2"/>
              <w:sz w:val="22"/>
              <w:lang w:eastAsia="cs-CZ"/>
              <w14:ligatures w14:val="standardContextual"/>
            </w:rPr>
          </w:pPr>
          <w:hyperlink w:anchor="_Toc148428916" w:history="1">
            <w:r w:rsidR="00A75F21" w:rsidRPr="00C125CD">
              <w:rPr>
                <w:rStyle w:val="Hypertextovodkaz"/>
                <w:noProof/>
              </w:rPr>
              <w:t>1.3</w:t>
            </w:r>
            <w:r w:rsidR="00A75F21">
              <w:rPr>
                <w:rFonts w:asciiTheme="minorHAnsi" w:eastAsiaTheme="minorEastAsia" w:hAnsiTheme="minorHAnsi"/>
                <w:noProof/>
                <w:color w:val="auto"/>
                <w:kern w:val="2"/>
                <w:sz w:val="22"/>
                <w:lang w:eastAsia="cs-CZ"/>
                <w14:ligatures w14:val="standardContextual"/>
              </w:rPr>
              <w:tab/>
            </w:r>
            <w:r w:rsidR="00A75F21" w:rsidRPr="00C125CD">
              <w:rPr>
                <w:rStyle w:val="Hypertextovodkaz"/>
                <w:noProof/>
              </w:rPr>
              <w:t>POPIS EXISTUJÍCÍHO PRÁVNÍHO STAVU V DANÉ OBLASTI</w:t>
            </w:r>
            <w:r w:rsidR="00A75F21">
              <w:rPr>
                <w:noProof/>
                <w:webHidden/>
              </w:rPr>
              <w:tab/>
            </w:r>
            <w:r w:rsidR="00A75F21">
              <w:rPr>
                <w:noProof/>
                <w:webHidden/>
              </w:rPr>
              <w:fldChar w:fldCharType="begin"/>
            </w:r>
            <w:r w:rsidR="00A75F21">
              <w:rPr>
                <w:noProof/>
                <w:webHidden/>
              </w:rPr>
              <w:instrText xml:space="preserve"> PAGEREF _Toc148428916 \h </w:instrText>
            </w:r>
            <w:r w:rsidR="00A75F21">
              <w:rPr>
                <w:noProof/>
                <w:webHidden/>
              </w:rPr>
            </w:r>
            <w:r w:rsidR="00A75F21">
              <w:rPr>
                <w:noProof/>
                <w:webHidden/>
              </w:rPr>
              <w:fldChar w:fldCharType="separate"/>
            </w:r>
            <w:r w:rsidR="00A75F21">
              <w:rPr>
                <w:noProof/>
                <w:webHidden/>
              </w:rPr>
              <w:t>53</w:t>
            </w:r>
            <w:r w:rsidR="00A75F21">
              <w:rPr>
                <w:noProof/>
                <w:webHidden/>
              </w:rPr>
              <w:fldChar w:fldCharType="end"/>
            </w:r>
          </w:hyperlink>
        </w:p>
        <w:p w:rsidR="00A75F21" w:rsidRDefault="00223E0A">
          <w:pPr>
            <w:pStyle w:val="Obsah3"/>
            <w:tabs>
              <w:tab w:val="left" w:pos="1100"/>
              <w:tab w:val="right" w:leader="dot" w:pos="9628"/>
            </w:tabs>
            <w:rPr>
              <w:rFonts w:asciiTheme="minorHAnsi" w:eastAsiaTheme="minorEastAsia" w:hAnsiTheme="minorHAnsi"/>
              <w:noProof/>
              <w:color w:val="auto"/>
              <w:kern w:val="2"/>
              <w:sz w:val="22"/>
              <w:lang w:eastAsia="cs-CZ"/>
              <w14:ligatures w14:val="standardContextual"/>
            </w:rPr>
          </w:pPr>
          <w:hyperlink w:anchor="_Toc148428917" w:history="1">
            <w:r w:rsidR="00A75F21" w:rsidRPr="00C125CD">
              <w:rPr>
                <w:rStyle w:val="Hypertextovodkaz"/>
                <w:noProof/>
              </w:rPr>
              <w:t>1.3.1</w:t>
            </w:r>
            <w:r w:rsidR="00A75F21">
              <w:rPr>
                <w:rFonts w:asciiTheme="minorHAnsi" w:eastAsiaTheme="minorEastAsia" w:hAnsiTheme="minorHAnsi"/>
                <w:noProof/>
                <w:color w:val="auto"/>
                <w:kern w:val="2"/>
                <w:sz w:val="22"/>
                <w:lang w:eastAsia="cs-CZ"/>
                <w14:ligatures w14:val="standardContextual"/>
              </w:rPr>
              <w:tab/>
            </w:r>
            <w:r w:rsidR="00A75F21" w:rsidRPr="00C125CD">
              <w:rPr>
                <w:rStyle w:val="Hypertextovodkaz"/>
                <w:noProof/>
              </w:rPr>
              <w:t>Česká republika</w:t>
            </w:r>
            <w:r w:rsidR="00A75F21">
              <w:rPr>
                <w:noProof/>
                <w:webHidden/>
              </w:rPr>
              <w:tab/>
            </w:r>
            <w:r w:rsidR="00A75F21">
              <w:rPr>
                <w:noProof/>
                <w:webHidden/>
              </w:rPr>
              <w:fldChar w:fldCharType="begin"/>
            </w:r>
            <w:r w:rsidR="00A75F21">
              <w:rPr>
                <w:noProof/>
                <w:webHidden/>
              </w:rPr>
              <w:instrText xml:space="preserve"> PAGEREF _Toc148428917 \h </w:instrText>
            </w:r>
            <w:r w:rsidR="00A75F21">
              <w:rPr>
                <w:noProof/>
                <w:webHidden/>
              </w:rPr>
            </w:r>
            <w:r w:rsidR="00A75F21">
              <w:rPr>
                <w:noProof/>
                <w:webHidden/>
              </w:rPr>
              <w:fldChar w:fldCharType="separate"/>
            </w:r>
            <w:r w:rsidR="00A75F21">
              <w:rPr>
                <w:noProof/>
                <w:webHidden/>
              </w:rPr>
              <w:t>53</w:t>
            </w:r>
            <w:r w:rsidR="00A75F21">
              <w:rPr>
                <w:noProof/>
                <w:webHidden/>
              </w:rPr>
              <w:fldChar w:fldCharType="end"/>
            </w:r>
          </w:hyperlink>
        </w:p>
        <w:p w:rsidR="00A75F21" w:rsidRDefault="00223E0A">
          <w:pPr>
            <w:pStyle w:val="Obsah3"/>
            <w:tabs>
              <w:tab w:val="left" w:pos="1100"/>
              <w:tab w:val="right" w:leader="dot" w:pos="9628"/>
            </w:tabs>
            <w:rPr>
              <w:rFonts w:asciiTheme="minorHAnsi" w:eastAsiaTheme="minorEastAsia" w:hAnsiTheme="minorHAnsi"/>
              <w:noProof/>
              <w:color w:val="auto"/>
              <w:kern w:val="2"/>
              <w:sz w:val="22"/>
              <w:lang w:eastAsia="cs-CZ"/>
              <w14:ligatures w14:val="standardContextual"/>
            </w:rPr>
          </w:pPr>
          <w:hyperlink w:anchor="_Toc148428918" w:history="1">
            <w:r w:rsidR="00A75F21" w:rsidRPr="00C125CD">
              <w:rPr>
                <w:rStyle w:val="Hypertextovodkaz"/>
                <w:noProof/>
              </w:rPr>
              <w:t>1.3.2</w:t>
            </w:r>
            <w:r w:rsidR="00A75F21">
              <w:rPr>
                <w:rFonts w:asciiTheme="minorHAnsi" w:eastAsiaTheme="minorEastAsia" w:hAnsiTheme="minorHAnsi"/>
                <w:noProof/>
                <w:color w:val="auto"/>
                <w:kern w:val="2"/>
                <w:sz w:val="22"/>
                <w:lang w:eastAsia="cs-CZ"/>
                <w14:ligatures w14:val="standardContextual"/>
              </w:rPr>
              <w:tab/>
            </w:r>
            <w:r w:rsidR="00A75F21" w:rsidRPr="00C125CD">
              <w:rPr>
                <w:rStyle w:val="Hypertextovodkaz"/>
                <w:noProof/>
              </w:rPr>
              <w:t>Evropská legislativa</w:t>
            </w:r>
            <w:r w:rsidR="00A75F21">
              <w:rPr>
                <w:noProof/>
                <w:webHidden/>
              </w:rPr>
              <w:tab/>
            </w:r>
            <w:r w:rsidR="00A75F21">
              <w:rPr>
                <w:noProof/>
                <w:webHidden/>
              </w:rPr>
              <w:fldChar w:fldCharType="begin"/>
            </w:r>
            <w:r w:rsidR="00A75F21">
              <w:rPr>
                <w:noProof/>
                <w:webHidden/>
              </w:rPr>
              <w:instrText xml:space="preserve"> PAGEREF _Toc148428918 \h </w:instrText>
            </w:r>
            <w:r w:rsidR="00A75F21">
              <w:rPr>
                <w:noProof/>
                <w:webHidden/>
              </w:rPr>
            </w:r>
            <w:r w:rsidR="00A75F21">
              <w:rPr>
                <w:noProof/>
                <w:webHidden/>
              </w:rPr>
              <w:fldChar w:fldCharType="separate"/>
            </w:r>
            <w:r w:rsidR="00A75F21">
              <w:rPr>
                <w:noProof/>
                <w:webHidden/>
              </w:rPr>
              <w:t>54</w:t>
            </w:r>
            <w:r w:rsidR="00A75F21">
              <w:rPr>
                <w:noProof/>
                <w:webHidden/>
              </w:rPr>
              <w:fldChar w:fldCharType="end"/>
            </w:r>
          </w:hyperlink>
        </w:p>
        <w:p w:rsidR="00A75F21" w:rsidRDefault="00223E0A">
          <w:pPr>
            <w:pStyle w:val="Obsah2"/>
            <w:tabs>
              <w:tab w:val="left" w:pos="880"/>
              <w:tab w:val="right" w:leader="dot" w:pos="9628"/>
            </w:tabs>
            <w:rPr>
              <w:rFonts w:asciiTheme="minorHAnsi" w:eastAsiaTheme="minorEastAsia" w:hAnsiTheme="minorHAnsi"/>
              <w:noProof/>
              <w:color w:val="auto"/>
              <w:kern w:val="2"/>
              <w:sz w:val="22"/>
              <w:lang w:eastAsia="cs-CZ"/>
              <w14:ligatures w14:val="standardContextual"/>
            </w:rPr>
          </w:pPr>
          <w:hyperlink w:anchor="_Toc148428919" w:history="1">
            <w:r w:rsidR="00A75F21" w:rsidRPr="00C125CD">
              <w:rPr>
                <w:rStyle w:val="Hypertextovodkaz"/>
                <w:noProof/>
              </w:rPr>
              <w:t>1.4</w:t>
            </w:r>
            <w:r w:rsidR="00A75F21">
              <w:rPr>
                <w:rFonts w:asciiTheme="minorHAnsi" w:eastAsiaTheme="minorEastAsia" w:hAnsiTheme="minorHAnsi"/>
                <w:noProof/>
                <w:color w:val="auto"/>
                <w:kern w:val="2"/>
                <w:sz w:val="22"/>
                <w:lang w:eastAsia="cs-CZ"/>
                <w14:ligatures w14:val="standardContextual"/>
              </w:rPr>
              <w:tab/>
            </w:r>
            <w:r w:rsidR="00A75F21" w:rsidRPr="00C125CD">
              <w:rPr>
                <w:rStyle w:val="Hypertextovodkaz"/>
                <w:noProof/>
              </w:rPr>
              <w:t>IDENTIFIKACE DOTČENÝCH SUBJEKTŮ</w:t>
            </w:r>
            <w:r w:rsidR="00A75F21">
              <w:rPr>
                <w:noProof/>
                <w:webHidden/>
              </w:rPr>
              <w:tab/>
            </w:r>
            <w:r w:rsidR="00A75F21">
              <w:rPr>
                <w:noProof/>
                <w:webHidden/>
              </w:rPr>
              <w:fldChar w:fldCharType="begin"/>
            </w:r>
            <w:r w:rsidR="00A75F21">
              <w:rPr>
                <w:noProof/>
                <w:webHidden/>
              </w:rPr>
              <w:instrText xml:space="preserve"> PAGEREF _Toc148428919 \h </w:instrText>
            </w:r>
            <w:r w:rsidR="00A75F21">
              <w:rPr>
                <w:noProof/>
                <w:webHidden/>
              </w:rPr>
            </w:r>
            <w:r w:rsidR="00A75F21">
              <w:rPr>
                <w:noProof/>
                <w:webHidden/>
              </w:rPr>
              <w:fldChar w:fldCharType="separate"/>
            </w:r>
            <w:r w:rsidR="00A75F21">
              <w:rPr>
                <w:noProof/>
                <w:webHidden/>
              </w:rPr>
              <w:t>54</w:t>
            </w:r>
            <w:r w:rsidR="00A75F21">
              <w:rPr>
                <w:noProof/>
                <w:webHidden/>
              </w:rPr>
              <w:fldChar w:fldCharType="end"/>
            </w:r>
          </w:hyperlink>
        </w:p>
        <w:p w:rsidR="00A75F21" w:rsidRDefault="00223E0A">
          <w:pPr>
            <w:pStyle w:val="Obsah2"/>
            <w:tabs>
              <w:tab w:val="left" w:pos="880"/>
              <w:tab w:val="right" w:leader="dot" w:pos="9628"/>
            </w:tabs>
            <w:rPr>
              <w:rFonts w:asciiTheme="minorHAnsi" w:eastAsiaTheme="minorEastAsia" w:hAnsiTheme="minorHAnsi"/>
              <w:noProof/>
              <w:color w:val="auto"/>
              <w:kern w:val="2"/>
              <w:sz w:val="22"/>
              <w:lang w:eastAsia="cs-CZ"/>
              <w14:ligatures w14:val="standardContextual"/>
            </w:rPr>
          </w:pPr>
          <w:hyperlink w:anchor="_Toc148428920" w:history="1">
            <w:r w:rsidR="00A75F21" w:rsidRPr="00C125CD">
              <w:rPr>
                <w:rStyle w:val="Hypertextovodkaz"/>
                <w:noProof/>
              </w:rPr>
              <w:t>1.5</w:t>
            </w:r>
            <w:r w:rsidR="00A75F21">
              <w:rPr>
                <w:rFonts w:asciiTheme="minorHAnsi" w:eastAsiaTheme="minorEastAsia" w:hAnsiTheme="minorHAnsi"/>
                <w:noProof/>
                <w:color w:val="auto"/>
                <w:kern w:val="2"/>
                <w:sz w:val="22"/>
                <w:lang w:eastAsia="cs-CZ"/>
                <w14:ligatures w14:val="standardContextual"/>
              </w:rPr>
              <w:tab/>
            </w:r>
            <w:r w:rsidR="00A75F21" w:rsidRPr="00C125CD">
              <w:rPr>
                <w:rStyle w:val="Hypertextovodkaz"/>
                <w:noProof/>
              </w:rPr>
              <w:t>POPIS CÍLOVÉHO STAVU</w:t>
            </w:r>
            <w:r w:rsidR="00A75F21">
              <w:rPr>
                <w:noProof/>
                <w:webHidden/>
              </w:rPr>
              <w:tab/>
            </w:r>
            <w:r w:rsidR="00A75F21">
              <w:rPr>
                <w:noProof/>
                <w:webHidden/>
              </w:rPr>
              <w:fldChar w:fldCharType="begin"/>
            </w:r>
            <w:r w:rsidR="00A75F21">
              <w:rPr>
                <w:noProof/>
                <w:webHidden/>
              </w:rPr>
              <w:instrText xml:space="preserve"> PAGEREF _Toc148428920 \h </w:instrText>
            </w:r>
            <w:r w:rsidR="00A75F21">
              <w:rPr>
                <w:noProof/>
                <w:webHidden/>
              </w:rPr>
            </w:r>
            <w:r w:rsidR="00A75F21">
              <w:rPr>
                <w:noProof/>
                <w:webHidden/>
              </w:rPr>
              <w:fldChar w:fldCharType="separate"/>
            </w:r>
            <w:r w:rsidR="00A75F21">
              <w:rPr>
                <w:noProof/>
                <w:webHidden/>
              </w:rPr>
              <w:t>61</w:t>
            </w:r>
            <w:r w:rsidR="00A75F21">
              <w:rPr>
                <w:noProof/>
                <w:webHidden/>
              </w:rPr>
              <w:fldChar w:fldCharType="end"/>
            </w:r>
          </w:hyperlink>
        </w:p>
        <w:p w:rsidR="00A75F21" w:rsidRDefault="00223E0A">
          <w:pPr>
            <w:pStyle w:val="Obsah2"/>
            <w:tabs>
              <w:tab w:val="left" w:pos="880"/>
              <w:tab w:val="right" w:leader="dot" w:pos="9628"/>
            </w:tabs>
            <w:rPr>
              <w:rFonts w:asciiTheme="minorHAnsi" w:eastAsiaTheme="minorEastAsia" w:hAnsiTheme="minorHAnsi"/>
              <w:noProof/>
              <w:color w:val="auto"/>
              <w:kern w:val="2"/>
              <w:sz w:val="22"/>
              <w:lang w:eastAsia="cs-CZ"/>
              <w14:ligatures w14:val="standardContextual"/>
            </w:rPr>
          </w:pPr>
          <w:hyperlink w:anchor="_Toc148428921" w:history="1">
            <w:r w:rsidR="00A75F21" w:rsidRPr="00C125CD">
              <w:rPr>
                <w:rStyle w:val="Hypertextovodkaz"/>
                <w:noProof/>
              </w:rPr>
              <w:t>1.6</w:t>
            </w:r>
            <w:r w:rsidR="00A75F21">
              <w:rPr>
                <w:rFonts w:asciiTheme="minorHAnsi" w:eastAsiaTheme="minorEastAsia" w:hAnsiTheme="minorHAnsi"/>
                <w:noProof/>
                <w:color w:val="auto"/>
                <w:kern w:val="2"/>
                <w:sz w:val="22"/>
                <w:lang w:eastAsia="cs-CZ"/>
                <w14:ligatures w14:val="standardContextual"/>
              </w:rPr>
              <w:tab/>
            </w:r>
            <w:r w:rsidR="00A75F21" w:rsidRPr="00C125CD">
              <w:rPr>
                <w:rStyle w:val="Hypertextovodkaz"/>
                <w:noProof/>
              </w:rPr>
              <w:t>ZHODNOCENÍ RIZIK</w:t>
            </w:r>
            <w:r w:rsidR="00A75F21">
              <w:rPr>
                <w:noProof/>
                <w:webHidden/>
              </w:rPr>
              <w:tab/>
            </w:r>
            <w:r w:rsidR="00A75F21">
              <w:rPr>
                <w:noProof/>
                <w:webHidden/>
              </w:rPr>
              <w:fldChar w:fldCharType="begin"/>
            </w:r>
            <w:r w:rsidR="00A75F21">
              <w:rPr>
                <w:noProof/>
                <w:webHidden/>
              </w:rPr>
              <w:instrText xml:space="preserve"> PAGEREF _Toc148428921 \h </w:instrText>
            </w:r>
            <w:r w:rsidR="00A75F21">
              <w:rPr>
                <w:noProof/>
                <w:webHidden/>
              </w:rPr>
            </w:r>
            <w:r w:rsidR="00A75F21">
              <w:rPr>
                <w:noProof/>
                <w:webHidden/>
              </w:rPr>
              <w:fldChar w:fldCharType="separate"/>
            </w:r>
            <w:r w:rsidR="00A75F21">
              <w:rPr>
                <w:noProof/>
                <w:webHidden/>
              </w:rPr>
              <w:t>63</w:t>
            </w:r>
            <w:r w:rsidR="00A75F21">
              <w:rPr>
                <w:noProof/>
                <w:webHidden/>
              </w:rPr>
              <w:fldChar w:fldCharType="end"/>
            </w:r>
          </w:hyperlink>
        </w:p>
        <w:p w:rsidR="00A75F21" w:rsidRDefault="00223E0A">
          <w:pPr>
            <w:pStyle w:val="Obsah1"/>
            <w:rPr>
              <w:rFonts w:asciiTheme="minorHAnsi" w:eastAsiaTheme="minorEastAsia" w:hAnsiTheme="minorHAnsi"/>
              <w:noProof/>
              <w:color w:val="auto"/>
              <w:kern w:val="2"/>
              <w:sz w:val="22"/>
              <w:lang w:eastAsia="cs-CZ"/>
              <w14:ligatures w14:val="standardContextual"/>
            </w:rPr>
          </w:pPr>
          <w:hyperlink w:anchor="_Toc148428922" w:history="1">
            <w:r w:rsidR="00A75F21" w:rsidRPr="00C125CD">
              <w:rPr>
                <w:rStyle w:val="Hypertextovodkaz"/>
                <w:noProof/>
              </w:rPr>
              <w:t>2.</w:t>
            </w:r>
            <w:r w:rsidR="00A75F21">
              <w:rPr>
                <w:rFonts w:asciiTheme="minorHAnsi" w:eastAsiaTheme="minorEastAsia" w:hAnsiTheme="minorHAnsi"/>
                <w:noProof/>
                <w:color w:val="auto"/>
                <w:kern w:val="2"/>
                <w:sz w:val="22"/>
                <w:lang w:eastAsia="cs-CZ"/>
                <w14:ligatures w14:val="standardContextual"/>
              </w:rPr>
              <w:tab/>
            </w:r>
            <w:r w:rsidR="00A75F21" w:rsidRPr="00C125CD">
              <w:rPr>
                <w:rStyle w:val="Hypertextovodkaz"/>
                <w:noProof/>
              </w:rPr>
              <w:t>NÁVRH VARIANT</w:t>
            </w:r>
            <w:r w:rsidR="00A75F21">
              <w:rPr>
                <w:noProof/>
                <w:webHidden/>
              </w:rPr>
              <w:tab/>
            </w:r>
            <w:r w:rsidR="00A75F21">
              <w:rPr>
                <w:noProof/>
                <w:webHidden/>
              </w:rPr>
              <w:fldChar w:fldCharType="begin"/>
            </w:r>
            <w:r w:rsidR="00A75F21">
              <w:rPr>
                <w:noProof/>
                <w:webHidden/>
              </w:rPr>
              <w:instrText xml:space="preserve"> PAGEREF _Toc148428922 \h </w:instrText>
            </w:r>
            <w:r w:rsidR="00A75F21">
              <w:rPr>
                <w:noProof/>
                <w:webHidden/>
              </w:rPr>
            </w:r>
            <w:r w:rsidR="00A75F21">
              <w:rPr>
                <w:noProof/>
                <w:webHidden/>
              </w:rPr>
              <w:fldChar w:fldCharType="separate"/>
            </w:r>
            <w:r w:rsidR="00A75F21">
              <w:rPr>
                <w:noProof/>
                <w:webHidden/>
              </w:rPr>
              <w:t>64</w:t>
            </w:r>
            <w:r w:rsidR="00A75F21">
              <w:rPr>
                <w:noProof/>
                <w:webHidden/>
              </w:rPr>
              <w:fldChar w:fldCharType="end"/>
            </w:r>
          </w:hyperlink>
        </w:p>
        <w:p w:rsidR="00A75F21" w:rsidRDefault="00223E0A">
          <w:pPr>
            <w:pStyle w:val="Obsah1"/>
            <w:rPr>
              <w:rFonts w:asciiTheme="minorHAnsi" w:eastAsiaTheme="minorEastAsia" w:hAnsiTheme="minorHAnsi"/>
              <w:noProof/>
              <w:color w:val="auto"/>
              <w:kern w:val="2"/>
              <w:sz w:val="22"/>
              <w:lang w:eastAsia="cs-CZ"/>
              <w14:ligatures w14:val="standardContextual"/>
            </w:rPr>
          </w:pPr>
          <w:hyperlink w:anchor="_Toc148428923" w:history="1">
            <w:r w:rsidR="00A75F21" w:rsidRPr="00C125CD">
              <w:rPr>
                <w:rStyle w:val="Hypertextovodkaz"/>
                <w:noProof/>
              </w:rPr>
              <w:t>3.</w:t>
            </w:r>
            <w:r w:rsidR="00A75F21">
              <w:rPr>
                <w:rFonts w:asciiTheme="minorHAnsi" w:eastAsiaTheme="minorEastAsia" w:hAnsiTheme="minorHAnsi"/>
                <w:noProof/>
                <w:color w:val="auto"/>
                <w:kern w:val="2"/>
                <w:sz w:val="22"/>
                <w:lang w:eastAsia="cs-CZ"/>
                <w14:ligatures w14:val="standardContextual"/>
              </w:rPr>
              <w:tab/>
            </w:r>
            <w:r w:rsidR="00A75F21" w:rsidRPr="00C125CD">
              <w:rPr>
                <w:rStyle w:val="Hypertextovodkaz"/>
                <w:noProof/>
              </w:rPr>
              <w:t>VYHODNOCENÍ NÁKLADŮ A PŘÍNOSŮ</w:t>
            </w:r>
            <w:r w:rsidR="00A75F21">
              <w:rPr>
                <w:noProof/>
                <w:webHidden/>
              </w:rPr>
              <w:tab/>
            </w:r>
            <w:r w:rsidR="00A75F21">
              <w:rPr>
                <w:noProof/>
                <w:webHidden/>
              </w:rPr>
              <w:fldChar w:fldCharType="begin"/>
            </w:r>
            <w:r w:rsidR="00A75F21">
              <w:rPr>
                <w:noProof/>
                <w:webHidden/>
              </w:rPr>
              <w:instrText xml:space="preserve"> PAGEREF _Toc148428923 \h </w:instrText>
            </w:r>
            <w:r w:rsidR="00A75F21">
              <w:rPr>
                <w:noProof/>
                <w:webHidden/>
              </w:rPr>
            </w:r>
            <w:r w:rsidR="00A75F21">
              <w:rPr>
                <w:noProof/>
                <w:webHidden/>
              </w:rPr>
              <w:fldChar w:fldCharType="separate"/>
            </w:r>
            <w:r w:rsidR="00A75F21">
              <w:rPr>
                <w:noProof/>
                <w:webHidden/>
              </w:rPr>
              <w:t>66</w:t>
            </w:r>
            <w:r w:rsidR="00A75F21">
              <w:rPr>
                <w:noProof/>
                <w:webHidden/>
              </w:rPr>
              <w:fldChar w:fldCharType="end"/>
            </w:r>
          </w:hyperlink>
        </w:p>
        <w:p w:rsidR="00A75F21" w:rsidRDefault="00223E0A">
          <w:pPr>
            <w:pStyle w:val="Obsah2"/>
            <w:tabs>
              <w:tab w:val="left" w:pos="880"/>
              <w:tab w:val="right" w:leader="dot" w:pos="9628"/>
            </w:tabs>
            <w:rPr>
              <w:rFonts w:asciiTheme="minorHAnsi" w:eastAsiaTheme="minorEastAsia" w:hAnsiTheme="minorHAnsi"/>
              <w:noProof/>
              <w:color w:val="auto"/>
              <w:kern w:val="2"/>
              <w:sz w:val="22"/>
              <w:lang w:eastAsia="cs-CZ"/>
              <w14:ligatures w14:val="standardContextual"/>
            </w:rPr>
          </w:pPr>
          <w:hyperlink w:anchor="_Toc148428924" w:history="1">
            <w:r w:rsidR="00A75F21" w:rsidRPr="00C125CD">
              <w:rPr>
                <w:rStyle w:val="Hypertextovodkaz"/>
                <w:noProof/>
              </w:rPr>
              <w:t>3.1</w:t>
            </w:r>
            <w:r w:rsidR="00A75F21">
              <w:rPr>
                <w:rFonts w:asciiTheme="minorHAnsi" w:eastAsiaTheme="minorEastAsia" w:hAnsiTheme="minorHAnsi"/>
                <w:noProof/>
                <w:color w:val="auto"/>
                <w:kern w:val="2"/>
                <w:sz w:val="22"/>
                <w:lang w:eastAsia="cs-CZ"/>
                <w14:ligatures w14:val="standardContextual"/>
              </w:rPr>
              <w:tab/>
            </w:r>
            <w:r w:rsidR="00A75F21" w:rsidRPr="00C125CD">
              <w:rPr>
                <w:rStyle w:val="Hypertextovodkaz"/>
                <w:noProof/>
              </w:rPr>
              <w:t>IDENTIFIKACE NÁKLADŮ A PŘÍNOSŮ</w:t>
            </w:r>
            <w:r w:rsidR="00A75F21">
              <w:rPr>
                <w:noProof/>
                <w:webHidden/>
              </w:rPr>
              <w:tab/>
            </w:r>
            <w:r w:rsidR="00A75F21">
              <w:rPr>
                <w:noProof/>
                <w:webHidden/>
              </w:rPr>
              <w:fldChar w:fldCharType="begin"/>
            </w:r>
            <w:r w:rsidR="00A75F21">
              <w:rPr>
                <w:noProof/>
                <w:webHidden/>
              </w:rPr>
              <w:instrText xml:space="preserve"> PAGEREF _Toc148428924 \h </w:instrText>
            </w:r>
            <w:r w:rsidR="00A75F21">
              <w:rPr>
                <w:noProof/>
                <w:webHidden/>
              </w:rPr>
            </w:r>
            <w:r w:rsidR="00A75F21">
              <w:rPr>
                <w:noProof/>
                <w:webHidden/>
              </w:rPr>
              <w:fldChar w:fldCharType="separate"/>
            </w:r>
            <w:r w:rsidR="00A75F21">
              <w:rPr>
                <w:noProof/>
                <w:webHidden/>
              </w:rPr>
              <w:t>66</w:t>
            </w:r>
            <w:r w:rsidR="00A75F21">
              <w:rPr>
                <w:noProof/>
                <w:webHidden/>
              </w:rPr>
              <w:fldChar w:fldCharType="end"/>
            </w:r>
          </w:hyperlink>
        </w:p>
        <w:p w:rsidR="00A75F21" w:rsidRDefault="00223E0A">
          <w:pPr>
            <w:pStyle w:val="Obsah2"/>
            <w:tabs>
              <w:tab w:val="right" w:leader="dot" w:pos="9628"/>
            </w:tabs>
            <w:rPr>
              <w:rFonts w:asciiTheme="minorHAnsi" w:eastAsiaTheme="minorEastAsia" w:hAnsiTheme="minorHAnsi"/>
              <w:noProof/>
              <w:color w:val="auto"/>
              <w:kern w:val="2"/>
              <w:sz w:val="22"/>
              <w:lang w:eastAsia="cs-CZ"/>
              <w14:ligatures w14:val="standardContextual"/>
            </w:rPr>
          </w:pPr>
          <w:hyperlink w:anchor="_Toc148428925" w:history="1">
            <w:r w:rsidR="00A75F21" w:rsidRPr="00C125CD">
              <w:rPr>
                <w:rStyle w:val="Hypertextovodkaz"/>
                <w:noProof/>
              </w:rPr>
              <w:t>3.2 – 3.3 NÁKLADY A PŘÍNOSY</w:t>
            </w:r>
            <w:r w:rsidR="00A75F21">
              <w:rPr>
                <w:noProof/>
                <w:webHidden/>
              </w:rPr>
              <w:tab/>
            </w:r>
            <w:r w:rsidR="00A75F21">
              <w:rPr>
                <w:noProof/>
                <w:webHidden/>
              </w:rPr>
              <w:fldChar w:fldCharType="begin"/>
            </w:r>
            <w:r w:rsidR="00A75F21">
              <w:rPr>
                <w:noProof/>
                <w:webHidden/>
              </w:rPr>
              <w:instrText xml:space="preserve"> PAGEREF _Toc148428925 \h </w:instrText>
            </w:r>
            <w:r w:rsidR="00A75F21">
              <w:rPr>
                <w:noProof/>
                <w:webHidden/>
              </w:rPr>
            </w:r>
            <w:r w:rsidR="00A75F21">
              <w:rPr>
                <w:noProof/>
                <w:webHidden/>
              </w:rPr>
              <w:fldChar w:fldCharType="separate"/>
            </w:r>
            <w:r w:rsidR="00A75F21">
              <w:rPr>
                <w:noProof/>
                <w:webHidden/>
              </w:rPr>
              <w:t>67</w:t>
            </w:r>
            <w:r w:rsidR="00A75F21">
              <w:rPr>
                <w:noProof/>
                <w:webHidden/>
              </w:rPr>
              <w:fldChar w:fldCharType="end"/>
            </w:r>
          </w:hyperlink>
        </w:p>
        <w:p w:rsidR="00A75F21" w:rsidRDefault="00223E0A">
          <w:pPr>
            <w:pStyle w:val="Obsah2"/>
            <w:tabs>
              <w:tab w:val="right" w:leader="dot" w:pos="9628"/>
            </w:tabs>
            <w:rPr>
              <w:rFonts w:asciiTheme="minorHAnsi" w:eastAsiaTheme="minorEastAsia" w:hAnsiTheme="minorHAnsi"/>
              <w:noProof/>
              <w:color w:val="auto"/>
              <w:kern w:val="2"/>
              <w:sz w:val="22"/>
              <w:lang w:eastAsia="cs-CZ"/>
              <w14:ligatures w14:val="standardContextual"/>
            </w:rPr>
          </w:pPr>
          <w:hyperlink w:anchor="_Toc148428926" w:history="1">
            <w:r w:rsidR="00A75F21" w:rsidRPr="00C125CD">
              <w:rPr>
                <w:rStyle w:val="Hypertextovodkaz"/>
                <w:noProof/>
              </w:rPr>
              <w:t>3.4      VYHODNOCENÍ VARIANT</w:t>
            </w:r>
            <w:r w:rsidR="00A75F21">
              <w:rPr>
                <w:noProof/>
                <w:webHidden/>
              </w:rPr>
              <w:tab/>
            </w:r>
            <w:r w:rsidR="00A75F21">
              <w:rPr>
                <w:noProof/>
                <w:webHidden/>
              </w:rPr>
              <w:fldChar w:fldCharType="begin"/>
            </w:r>
            <w:r w:rsidR="00A75F21">
              <w:rPr>
                <w:noProof/>
                <w:webHidden/>
              </w:rPr>
              <w:instrText xml:space="preserve"> PAGEREF _Toc148428926 \h </w:instrText>
            </w:r>
            <w:r w:rsidR="00A75F21">
              <w:rPr>
                <w:noProof/>
                <w:webHidden/>
              </w:rPr>
            </w:r>
            <w:r w:rsidR="00A75F21">
              <w:rPr>
                <w:noProof/>
                <w:webHidden/>
              </w:rPr>
              <w:fldChar w:fldCharType="separate"/>
            </w:r>
            <w:r w:rsidR="00A75F21">
              <w:rPr>
                <w:noProof/>
                <w:webHidden/>
              </w:rPr>
              <w:t>120</w:t>
            </w:r>
            <w:r w:rsidR="00A75F21">
              <w:rPr>
                <w:noProof/>
                <w:webHidden/>
              </w:rPr>
              <w:fldChar w:fldCharType="end"/>
            </w:r>
          </w:hyperlink>
        </w:p>
        <w:p w:rsidR="00A75F21" w:rsidRDefault="00223E0A">
          <w:pPr>
            <w:pStyle w:val="Obsah2"/>
            <w:tabs>
              <w:tab w:val="right" w:leader="dot" w:pos="9628"/>
            </w:tabs>
            <w:rPr>
              <w:rFonts w:asciiTheme="minorHAnsi" w:eastAsiaTheme="minorEastAsia" w:hAnsiTheme="minorHAnsi"/>
              <w:noProof/>
              <w:color w:val="auto"/>
              <w:kern w:val="2"/>
              <w:sz w:val="22"/>
              <w:lang w:eastAsia="cs-CZ"/>
              <w14:ligatures w14:val="standardContextual"/>
            </w:rPr>
          </w:pPr>
          <w:hyperlink w:anchor="_Toc148428927" w:history="1">
            <w:r w:rsidR="00A75F21" w:rsidRPr="00C125CD">
              <w:rPr>
                <w:rStyle w:val="Hypertextovodkaz"/>
                <w:noProof/>
              </w:rPr>
              <w:t>3.5      Hodnocení korupčních rizik zvoleného řešení</w:t>
            </w:r>
            <w:r w:rsidR="00A75F21">
              <w:rPr>
                <w:noProof/>
                <w:webHidden/>
              </w:rPr>
              <w:tab/>
            </w:r>
            <w:r w:rsidR="00A75F21">
              <w:rPr>
                <w:noProof/>
                <w:webHidden/>
              </w:rPr>
              <w:fldChar w:fldCharType="begin"/>
            </w:r>
            <w:r w:rsidR="00A75F21">
              <w:rPr>
                <w:noProof/>
                <w:webHidden/>
              </w:rPr>
              <w:instrText xml:space="preserve"> PAGEREF _Toc148428927 \h </w:instrText>
            </w:r>
            <w:r w:rsidR="00A75F21">
              <w:rPr>
                <w:noProof/>
                <w:webHidden/>
              </w:rPr>
            </w:r>
            <w:r w:rsidR="00A75F21">
              <w:rPr>
                <w:noProof/>
                <w:webHidden/>
              </w:rPr>
              <w:fldChar w:fldCharType="separate"/>
            </w:r>
            <w:r w:rsidR="00A75F21">
              <w:rPr>
                <w:noProof/>
                <w:webHidden/>
              </w:rPr>
              <w:t>123</w:t>
            </w:r>
            <w:r w:rsidR="00A75F21">
              <w:rPr>
                <w:noProof/>
                <w:webHidden/>
              </w:rPr>
              <w:fldChar w:fldCharType="end"/>
            </w:r>
          </w:hyperlink>
        </w:p>
        <w:p w:rsidR="00A75F21" w:rsidRDefault="00223E0A">
          <w:pPr>
            <w:pStyle w:val="Obsah1"/>
            <w:rPr>
              <w:rFonts w:asciiTheme="minorHAnsi" w:eastAsiaTheme="minorEastAsia" w:hAnsiTheme="minorHAnsi"/>
              <w:noProof/>
              <w:color w:val="auto"/>
              <w:kern w:val="2"/>
              <w:sz w:val="22"/>
              <w:lang w:eastAsia="cs-CZ"/>
              <w14:ligatures w14:val="standardContextual"/>
            </w:rPr>
          </w:pPr>
          <w:hyperlink w:anchor="_Toc148428928" w:history="1">
            <w:r w:rsidR="00A75F21" w:rsidRPr="00C125CD">
              <w:rPr>
                <w:rStyle w:val="Hypertextovodkaz"/>
                <w:noProof/>
              </w:rPr>
              <w:t>4.</w:t>
            </w:r>
            <w:r w:rsidR="00A75F21">
              <w:rPr>
                <w:rFonts w:asciiTheme="minorHAnsi" w:eastAsiaTheme="minorEastAsia" w:hAnsiTheme="minorHAnsi"/>
                <w:noProof/>
                <w:color w:val="auto"/>
                <w:kern w:val="2"/>
                <w:sz w:val="22"/>
                <w:lang w:eastAsia="cs-CZ"/>
                <w14:ligatures w14:val="standardContextual"/>
              </w:rPr>
              <w:tab/>
            </w:r>
            <w:r w:rsidR="00A75F21" w:rsidRPr="00C125CD">
              <w:rPr>
                <w:rStyle w:val="Hypertextovodkaz"/>
                <w:noProof/>
              </w:rPr>
              <w:t>STANOVENÍ POŘADÍ VARIANT A VÝBĚR NEJVHODNĚJŠÍHO ŘEŠENÍ</w:t>
            </w:r>
            <w:r w:rsidR="00A75F21">
              <w:rPr>
                <w:noProof/>
                <w:webHidden/>
              </w:rPr>
              <w:tab/>
            </w:r>
            <w:r w:rsidR="00A75F21">
              <w:rPr>
                <w:noProof/>
                <w:webHidden/>
              </w:rPr>
              <w:fldChar w:fldCharType="begin"/>
            </w:r>
            <w:r w:rsidR="00A75F21">
              <w:rPr>
                <w:noProof/>
                <w:webHidden/>
              </w:rPr>
              <w:instrText xml:space="preserve"> PAGEREF _Toc148428928 \h </w:instrText>
            </w:r>
            <w:r w:rsidR="00A75F21">
              <w:rPr>
                <w:noProof/>
                <w:webHidden/>
              </w:rPr>
            </w:r>
            <w:r w:rsidR="00A75F21">
              <w:rPr>
                <w:noProof/>
                <w:webHidden/>
              </w:rPr>
              <w:fldChar w:fldCharType="separate"/>
            </w:r>
            <w:r w:rsidR="00A75F21">
              <w:rPr>
                <w:noProof/>
                <w:webHidden/>
              </w:rPr>
              <w:t>124</w:t>
            </w:r>
            <w:r w:rsidR="00A75F21">
              <w:rPr>
                <w:noProof/>
                <w:webHidden/>
              </w:rPr>
              <w:fldChar w:fldCharType="end"/>
            </w:r>
          </w:hyperlink>
        </w:p>
        <w:p w:rsidR="00A75F21" w:rsidRDefault="00223E0A">
          <w:pPr>
            <w:pStyle w:val="Obsah1"/>
            <w:rPr>
              <w:rFonts w:asciiTheme="minorHAnsi" w:eastAsiaTheme="minorEastAsia" w:hAnsiTheme="minorHAnsi"/>
              <w:noProof/>
              <w:color w:val="auto"/>
              <w:kern w:val="2"/>
              <w:sz w:val="22"/>
              <w:lang w:eastAsia="cs-CZ"/>
              <w14:ligatures w14:val="standardContextual"/>
            </w:rPr>
          </w:pPr>
          <w:hyperlink w:anchor="_Toc148428929" w:history="1">
            <w:r w:rsidR="00A75F21" w:rsidRPr="00C125CD">
              <w:rPr>
                <w:rStyle w:val="Hypertextovodkaz"/>
                <w:noProof/>
              </w:rPr>
              <w:t>5.</w:t>
            </w:r>
            <w:r w:rsidR="00A75F21">
              <w:rPr>
                <w:rFonts w:asciiTheme="minorHAnsi" w:eastAsiaTheme="minorEastAsia" w:hAnsiTheme="minorHAnsi"/>
                <w:noProof/>
                <w:color w:val="auto"/>
                <w:kern w:val="2"/>
                <w:sz w:val="22"/>
                <w:lang w:eastAsia="cs-CZ"/>
                <w14:ligatures w14:val="standardContextual"/>
              </w:rPr>
              <w:tab/>
            </w:r>
            <w:r w:rsidR="00A75F21" w:rsidRPr="00C125CD">
              <w:rPr>
                <w:rStyle w:val="Hypertextovodkaz"/>
                <w:noProof/>
              </w:rPr>
              <w:t>IMPLEMENTACE DOPORUČENÉ VARIANTY A VYNUCOVÁNÍ</w:t>
            </w:r>
            <w:r w:rsidR="00A75F21">
              <w:rPr>
                <w:noProof/>
                <w:webHidden/>
              </w:rPr>
              <w:tab/>
            </w:r>
            <w:r w:rsidR="00A75F21">
              <w:rPr>
                <w:noProof/>
                <w:webHidden/>
              </w:rPr>
              <w:fldChar w:fldCharType="begin"/>
            </w:r>
            <w:r w:rsidR="00A75F21">
              <w:rPr>
                <w:noProof/>
                <w:webHidden/>
              </w:rPr>
              <w:instrText xml:space="preserve"> PAGEREF _Toc148428929 \h </w:instrText>
            </w:r>
            <w:r w:rsidR="00A75F21">
              <w:rPr>
                <w:noProof/>
                <w:webHidden/>
              </w:rPr>
            </w:r>
            <w:r w:rsidR="00A75F21">
              <w:rPr>
                <w:noProof/>
                <w:webHidden/>
              </w:rPr>
              <w:fldChar w:fldCharType="separate"/>
            </w:r>
            <w:r w:rsidR="00A75F21">
              <w:rPr>
                <w:noProof/>
                <w:webHidden/>
              </w:rPr>
              <w:t>126</w:t>
            </w:r>
            <w:r w:rsidR="00A75F21">
              <w:rPr>
                <w:noProof/>
                <w:webHidden/>
              </w:rPr>
              <w:fldChar w:fldCharType="end"/>
            </w:r>
          </w:hyperlink>
        </w:p>
        <w:p w:rsidR="00A75F21" w:rsidRDefault="00223E0A">
          <w:pPr>
            <w:pStyle w:val="Obsah1"/>
            <w:rPr>
              <w:rFonts w:asciiTheme="minorHAnsi" w:eastAsiaTheme="minorEastAsia" w:hAnsiTheme="minorHAnsi"/>
              <w:noProof/>
              <w:color w:val="auto"/>
              <w:kern w:val="2"/>
              <w:sz w:val="22"/>
              <w:lang w:eastAsia="cs-CZ"/>
              <w14:ligatures w14:val="standardContextual"/>
            </w:rPr>
          </w:pPr>
          <w:hyperlink w:anchor="_Toc148428930" w:history="1">
            <w:r w:rsidR="00A75F21" w:rsidRPr="00C125CD">
              <w:rPr>
                <w:rStyle w:val="Hypertextovodkaz"/>
                <w:noProof/>
              </w:rPr>
              <w:t>6.</w:t>
            </w:r>
            <w:r w:rsidR="00A75F21">
              <w:rPr>
                <w:rFonts w:asciiTheme="minorHAnsi" w:eastAsiaTheme="minorEastAsia" w:hAnsiTheme="minorHAnsi"/>
                <w:noProof/>
                <w:color w:val="auto"/>
                <w:kern w:val="2"/>
                <w:sz w:val="22"/>
                <w:lang w:eastAsia="cs-CZ"/>
                <w14:ligatures w14:val="standardContextual"/>
              </w:rPr>
              <w:tab/>
            </w:r>
            <w:r w:rsidR="00A75F21" w:rsidRPr="00C125CD">
              <w:rPr>
                <w:rStyle w:val="Hypertextovodkaz"/>
                <w:noProof/>
              </w:rPr>
              <w:t>PŘEZKUM ÚČINNOSTI REGULACE</w:t>
            </w:r>
            <w:r w:rsidR="00A75F21">
              <w:rPr>
                <w:noProof/>
                <w:webHidden/>
              </w:rPr>
              <w:tab/>
            </w:r>
            <w:r w:rsidR="00A75F21">
              <w:rPr>
                <w:noProof/>
                <w:webHidden/>
              </w:rPr>
              <w:fldChar w:fldCharType="begin"/>
            </w:r>
            <w:r w:rsidR="00A75F21">
              <w:rPr>
                <w:noProof/>
                <w:webHidden/>
              </w:rPr>
              <w:instrText xml:space="preserve"> PAGEREF _Toc148428930 \h </w:instrText>
            </w:r>
            <w:r w:rsidR="00A75F21">
              <w:rPr>
                <w:noProof/>
                <w:webHidden/>
              </w:rPr>
            </w:r>
            <w:r w:rsidR="00A75F21">
              <w:rPr>
                <w:noProof/>
                <w:webHidden/>
              </w:rPr>
              <w:fldChar w:fldCharType="separate"/>
            </w:r>
            <w:r w:rsidR="00A75F21">
              <w:rPr>
                <w:noProof/>
                <w:webHidden/>
              </w:rPr>
              <w:t>128</w:t>
            </w:r>
            <w:r w:rsidR="00A75F21">
              <w:rPr>
                <w:noProof/>
                <w:webHidden/>
              </w:rPr>
              <w:fldChar w:fldCharType="end"/>
            </w:r>
          </w:hyperlink>
        </w:p>
        <w:p w:rsidR="00A75F21" w:rsidRDefault="00223E0A">
          <w:pPr>
            <w:pStyle w:val="Obsah1"/>
            <w:rPr>
              <w:rFonts w:asciiTheme="minorHAnsi" w:eastAsiaTheme="minorEastAsia" w:hAnsiTheme="minorHAnsi"/>
              <w:noProof/>
              <w:color w:val="auto"/>
              <w:kern w:val="2"/>
              <w:sz w:val="22"/>
              <w:lang w:eastAsia="cs-CZ"/>
              <w14:ligatures w14:val="standardContextual"/>
            </w:rPr>
          </w:pPr>
          <w:hyperlink w:anchor="_Toc148428931" w:history="1">
            <w:r w:rsidR="00A75F21" w:rsidRPr="00C125CD">
              <w:rPr>
                <w:rStyle w:val="Hypertextovodkaz"/>
                <w:noProof/>
              </w:rPr>
              <w:t>7.</w:t>
            </w:r>
            <w:r w:rsidR="00A75F21">
              <w:rPr>
                <w:rFonts w:asciiTheme="minorHAnsi" w:eastAsiaTheme="minorEastAsia" w:hAnsiTheme="minorHAnsi"/>
                <w:noProof/>
                <w:color w:val="auto"/>
                <w:kern w:val="2"/>
                <w:sz w:val="22"/>
                <w:lang w:eastAsia="cs-CZ"/>
                <w14:ligatures w14:val="standardContextual"/>
              </w:rPr>
              <w:tab/>
            </w:r>
            <w:r w:rsidR="00A75F21" w:rsidRPr="00C125CD">
              <w:rPr>
                <w:rStyle w:val="Hypertextovodkaz"/>
                <w:noProof/>
              </w:rPr>
              <w:t>KONZULTACE A ZDROJE DAT</w:t>
            </w:r>
            <w:r w:rsidR="00A75F21">
              <w:rPr>
                <w:noProof/>
                <w:webHidden/>
              </w:rPr>
              <w:tab/>
            </w:r>
            <w:r w:rsidR="00A75F21">
              <w:rPr>
                <w:noProof/>
                <w:webHidden/>
              </w:rPr>
              <w:fldChar w:fldCharType="begin"/>
            </w:r>
            <w:r w:rsidR="00A75F21">
              <w:rPr>
                <w:noProof/>
                <w:webHidden/>
              </w:rPr>
              <w:instrText xml:space="preserve"> PAGEREF _Toc148428931 \h </w:instrText>
            </w:r>
            <w:r w:rsidR="00A75F21">
              <w:rPr>
                <w:noProof/>
                <w:webHidden/>
              </w:rPr>
            </w:r>
            <w:r w:rsidR="00A75F21">
              <w:rPr>
                <w:noProof/>
                <w:webHidden/>
              </w:rPr>
              <w:fldChar w:fldCharType="separate"/>
            </w:r>
            <w:r w:rsidR="00A75F21">
              <w:rPr>
                <w:noProof/>
                <w:webHidden/>
              </w:rPr>
              <w:t>128</w:t>
            </w:r>
            <w:r w:rsidR="00A75F21">
              <w:rPr>
                <w:noProof/>
                <w:webHidden/>
              </w:rPr>
              <w:fldChar w:fldCharType="end"/>
            </w:r>
          </w:hyperlink>
        </w:p>
        <w:p w:rsidR="00A75F21" w:rsidRDefault="00223E0A">
          <w:pPr>
            <w:pStyle w:val="Obsah1"/>
            <w:rPr>
              <w:rFonts w:asciiTheme="minorHAnsi" w:eastAsiaTheme="minorEastAsia" w:hAnsiTheme="minorHAnsi"/>
              <w:noProof/>
              <w:color w:val="auto"/>
              <w:kern w:val="2"/>
              <w:sz w:val="22"/>
              <w:lang w:eastAsia="cs-CZ"/>
              <w14:ligatures w14:val="standardContextual"/>
            </w:rPr>
          </w:pPr>
          <w:hyperlink w:anchor="_Toc148428932" w:history="1">
            <w:r w:rsidR="00A75F21" w:rsidRPr="00C125CD">
              <w:rPr>
                <w:rStyle w:val="Hypertextovodkaz"/>
                <w:noProof/>
              </w:rPr>
              <w:t>8.</w:t>
            </w:r>
            <w:r w:rsidR="00A75F21">
              <w:rPr>
                <w:rFonts w:asciiTheme="minorHAnsi" w:eastAsiaTheme="minorEastAsia" w:hAnsiTheme="minorHAnsi"/>
                <w:noProof/>
                <w:color w:val="auto"/>
                <w:kern w:val="2"/>
                <w:sz w:val="22"/>
                <w:lang w:eastAsia="cs-CZ"/>
                <w14:ligatures w14:val="standardContextual"/>
              </w:rPr>
              <w:tab/>
            </w:r>
            <w:r w:rsidR="00A75F21" w:rsidRPr="00C125CD">
              <w:rPr>
                <w:rStyle w:val="Hypertextovodkaz"/>
                <w:noProof/>
              </w:rPr>
              <w:t>KONTAKTY NA ZPRACOVATELE RIA</w:t>
            </w:r>
            <w:r w:rsidR="00A75F21">
              <w:rPr>
                <w:noProof/>
                <w:webHidden/>
              </w:rPr>
              <w:tab/>
            </w:r>
            <w:r w:rsidR="00A75F21">
              <w:rPr>
                <w:noProof/>
                <w:webHidden/>
              </w:rPr>
              <w:fldChar w:fldCharType="begin"/>
            </w:r>
            <w:r w:rsidR="00A75F21">
              <w:rPr>
                <w:noProof/>
                <w:webHidden/>
              </w:rPr>
              <w:instrText xml:space="preserve"> PAGEREF _Toc148428932 \h </w:instrText>
            </w:r>
            <w:r w:rsidR="00A75F21">
              <w:rPr>
                <w:noProof/>
                <w:webHidden/>
              </w:rPr>
            </w:r>
            <w:r w:rsidR="00A75F21">
              <w:rPr>
                <w:noProof/>
                <w:webHidden/>
              </w:rPr>
              <w:fldChar w:fldCharType="separate"/>
            </w:r>
            <w:r w:rsidR="00A75F21">
              <w:rPr>
                <w:noProof/>
                <w:webHidden/>
              </w:rPr>
              <w:t>129</w:t>
            </w:r>
            <w:r w:rsidR="00A75F21">
              <w:rPr>
                <w:noProof/>
                <w:webHidden/>
              </w:rPr>
              <w:fldChar w:fldCharType="end"/>
            </w:r>
          </w:hyperlink>
        </w:p>
        <w:p w:rsidR="00A75F21" w:rsidRDefault="00223E0A">
          <w:pPr>
            <w:pStyle w:val="Obsah1"/>
            <w:rPr>
              <w:rFonts w:asciiTheme="minorHAnsi" w:eastAsiaTheme="minorEastAsia" w:hAnsiTheme="minorHAnsi"/>
              <w:noProof/>
              <w:color w:val="auto"/>
              <w:kern w:val="2"/>
              <w:sz w:val="22"/>
              <w:lang w:eastAsia="cs-CZ"/>
              <w14:ligatures w14:val="standardContextual"/>
            </w:rPr>
          </w:pPr>
          <w:hyperlink w:anchor="_Toc148428933" w:history="1">
            <w:r w:rsidR="00A75F21" w:rsidRPr="00C125CD">
              <w:rPr>
                <w:rStyle w:val="Hypertextovodkaz"/>
                <w:noProof/>
              </w:rPr>
              <w:t>9.</w:t>
            </w:r>
            <w:r w:rsidR="00A75F21">
              <w:rPr>
                <w:rFonts w:asciiTheme="minorHAnsi" w:eastAsiaTheme="minorEastAsia" w:hAnsiTheme="minorHAnsi"/>
                <w:noProof/>
                <w:color w:val="auto"/>
                <w:kern w:val="2"/>
                <w:sz w:val="22"/>
                <w:lang w:eastAsia="cs-CZ"/>
                <w14:ligatures w14:val="standardContextual"/>
              </w:rPr>
              <w:tab/>
            </w:r>
            <w:r w:rsidR="00A75F21" w:rsidRPr="00C125CD">
              <w:rPr>
                <w:rStyle w:val="Hypertextovodkaz"/>
                <w:noProof/>
              </w:rPr>
              <w:t>SEZNAM ZKRATEK</w:t>
            </w:r>
            <w:r w:rsidR="00A75F21">
              <w:rPr>
                <w:noProof/>
                <w:webHidden/>
              </w:rPr>
              <w:tab/>
            </w:r>
            <w:r w:rsidR="00A75F21">
              <w:rPr>
                <w:noProof/>
                <w:webHidden/>
              </w:rPr>
              <w:fldChar w:fldCharType="begin"/>
            </w:r>
            <w:r w:rsidR="00A75F21">
              <w:rPr>
                <w:noProof/>
                <w:webHidden/>
              </w:rPr>
              <w:instrText xml:space="preserve"> PAGEREF _Toc148428933 \h </w:instrText>
            </w:r>
            <w:r w:rsidR="00A75F21">
              <w:rPr>
                <w:noProof/>
                <w:webHidden/>
              </w:rPr>
            </w:r>
            <w:r w:rsidR="00A75F21">
              <w:rPr>
                <w:noProof/>
                <w:webHidden/>
              </w:rPr>
              <w:fldChar w:fldCharType="separate"/>
            </w:r>
            <w:r w:rsidR="00A75F21">
              <w:rPr>
                <w:noProof/>
                <w:webHidden/>
              </w:rPr>
              <w:t>130</w:t>
            </w:r>
            <w:r w:rsidR="00A75F21">
              <w:rPr>
                <w:noProof/>
                <w:webHidden/>
              </w:rPr>
              <w:fldChar w:fldCharType="end"/>
            </w:r>
          </w:hyperlink>
        </w:p>
        <w:p w:rsidR="003C1FA4" w:rsidRDefault="003C1FA4">
          <w:r>
            <w:rPr>
              <w:b/>
              <w:bCs/>
            </w:rPr>
            <w:fldChar w:fldCharType="end"/>
          </w:r>
        </w:p>
      </w:sdtContent>
    </w:sdt>
    <w:p w:rsidR="00553AD4" w:rsidRPr="003C1FA4" w:rsidRDefault="00553AD4" w:rsidP="003C1FA4">
      <w:pPr>
        <w:pStyle w:val="Nadpis1"/>
      </w:pPr>
      <w:r w:rsidRPr="003C1FA4">
        <w:br w:type="page"/>
      </w:r>
    </w:p>
    <w:p w:rsidR="00192C3A" w:rsidRPr="004B0B0A" w:rsidRDefault="00192C3A" w:rsidP="009009BF">
      <w:pPr>
        <w:pStyle w:val="Nadpis1"/>
        <w:numPr>
          <w:ilvl w:val="0"/>
          <w:numId w:val="27"/>
        </w:numPr>
      </w:pPr>
      <w:bookmarkStart w:id="3" w:name="_Toc148428911"/>
      <w:r w:rsidRPr="004B0B0A">
        <w:lastRenderedPageBreak/>
        <w:t>DŮVOD PŘEDLOŽENÍ A CÍLE</w:t>
      </w:r>
      <w:bookmarkEnd w:id="3"/>
    </w:p>
    <w:p w:rsidR="00A36CB6" w:rsidRPr="00C73F4E" w:rsidRDefault="00A36CB6" w:rsidP="00A36CB6"/>
    <w:p w:rsidR="00EA20AC" w:rsidRPr="004907FC" w:rsidRDefault="00EA20AC" w:rsidP="00EA20AC">
      <w:pPr>
        <w:pStyle w:val="nadpis2"/>
      </w:pPr>
      <w:bookmarkStart w:id="4" w:name="_Toc137472757"/>
      <w:bookmarkStart w:id="5" w:name="_Toc148428912"/>
      <w:r w:rsidRPr="004907FC">
        <w:t>NÁZEV</w:t>
      </w:r>
      <w:bookmarkEnd w:id="4"/>
      <w:bookmarkEnd w:id="5"/>
    </w:p>
    <w:p w:rsidR="00EA20AC" w:rsidRDefault="00EA20AC" w:rsidP="00EA20AC">
      <w:r w:rsidRPr="00786616">
        <w:t>Hodnocení dopadů regulace (RIA) k návrhu zákona, kterým se mění zákon č. 496/2012 Sb., o audiovizuálních dílech a podpoře kinematografie a o změně některých zákonů (zákon o audiovizi), ve znění pozdějších předpisů, a další související zákony</w:t>
      </w:r>
    </w:p>
    <w:p w:rsidR="00EA20AC" w:rsidRDefault="00EA20AC" w:rsidP="00EA20AC"/>
    <w:p w:rsidR="00EA20AC" w:rsidRPr="00EF6ACF" w:rsidRDefault="00EA20AC" w:rsidP="00EA20AC">
      <w:pPr>
        <w:pStyle w:val="nadpis2"/>
      </w:pPr>
      <w:bookmarkStart w:id="6" w:name="_Toc137472758"/>
      <w:bookmarkStart w:id="7" w:name="_Toc148428913"/>
      <w:r w:rsidRPr="00EF6ACF">
        <w:t>DEFINICE PROBLÉMU</w:t>
      </w:r>
      <w:bookmarkEnd w:id="6"/>
      <w:bookmarkEnd w:id="7"/>
    </w:p>
    <w:p w:rsidR="00EA20AC" w:rsidRPr="004907FC" w:rsidRDefault="00EA20AC" w:rsidP="00EA20AC">
      <w:pPr>
        <w:pStyle w:val="Nadpis3"/>
      </w:pPr>
      <w:bookmarkStart w:id="8" w:name="_Toc137472759"/>
      <w:bookmarkStart w:id="9" w:name="_Toc148428914"/>
      <w:r w:rsidRPr="004907FC">
        <w:t>Popis současného stavu</w:t>
      </w:r>
      <w:bookmarkEnd w:id="8"/>
      <w:bookmarkEnd w:id="9"/>
    </w:p>
    <w:p w:rsidR="00EA20AC" w:rsidRPr="004907FC" w:rsidRDefault="00EA20AC" w:rsidP="00EA20AC">
      <w:pPr>
        <w:pStyle w:val="Nadpis4"/>
      </w:pPr>
      <w:bookmarkStart w:id="10" w:name="_Hlk115873680"/>
      <w:r>
        <w:t>Role kulturních a kreativních průmyslů v 21. století s a</w:t>
      </w:r>
      <w:r w:rsidRPr="004907FC">
        <w:t>udiovizuální</w:t>
      </w:r>
      <w:r>
        <w:t>m</w:t>
      </w:r>
      <w:r w:rsidRPr="004907FC">
        <w:t xml:space="preserve"> průmysl</w:t>
      </w:r>
      <w:r>
        <w:t>em</w:t>
      </w:r>
      <w:r w:rsidRPr="004907FC">
        <w:t xml:space="preserve"> jako </w:t>
      </w:r>
      <w:r>
        <w:t xml:space="preserve">jejich </w:t>
      </w:r>
      <w:r w:rsidRPr="004907FC">
        <w:t>významn</w:t>
      </w:r>
      <w:r>
        <w:t>ou</w:t>
      </w:r>
      <w:r w:rsidRPr="004907FC">
        <w:t xml:space="preserve"> složk</w:t>
      </w:r>
      <w:r>
        <w:t>ou</w:t>
      </w:r>
      <w:r w:rsidRPr="004907FC">
        <w:t xml:space="preserve"> </w:t>
      </w:r>
    </w:p>
    <w:p w:rsidR="00EA20AC" w:rsidRDefault="00EA20AC" w:rsidP="00EA20AC">
      <w:pPr>
        <w:rPr>
          <w:rFonts w:ascii="Garamond" w:hAnsi="Garamond"/>
          <w:sz w:val="24"/>
        </w:rPr>
      </w:pPr>
      <w:r>
        <w:t>Kulturní a kreativní průmysly zahrnují činnosti, jejichž základem je lidská kreativita, dovednosti a talent. Jsou založeny na kulturních hodnotách a uměleckých a kreativních projevech a mají potenciál vytvářet bohatství a pracovní místa zejména využitím duševního vlastnictví. Může jít o činnosti (služby, díla, výkony a produkty) veřejné, neziskové či tržní bez ohledu na druh a způsob financování subjektu, který je provádí</w:t>
      </w:r>
      <w:r w:rsidRPr="00FF6C47">
        <w:rPr>
          <w:rStyle w:val="Znakapoznpodarou"/>
          <w:rFonts w:eastAsia="Calibri"/>
          <w:color w:val="auto"/>
        </w:rPr>
        <w:footnoteReference w:id="1"/>
      </w:r>
      <w:r>
        <w:t xml:space="preserve">. </w:t>
      </w:r>
    </w:p>
    <w:p w:rsidR="00EA20AC" w:rsidRDefault="00EA20AC" w:rsidP="00EA20AC">
      <w:r>
        <w:t xml:space="preserve">Význam kulturních a kreativních průmyslů se v současnosti těší výraznější pozornosti ekonomických odborníků i proto, že se má za to, že tak jako na začátku 20. století probíhala transformace evropských a amerických ekonomik ze zemědělského systému na průmyslový a došlo tím k některým zásadním změnám v naší společnosti, tak i dnes dochází k ekonomické a kulturní transformaci, a to z průmyslové ekonomiky na kulturní a kreativní. </w:t>
      </w:r>
    </w:p>
    <w:p w:rsidR="00EA20AC" w:rsidRDefault="00EA20AC" w:rsidP="00EA20AC">
      <w:r>
        <w:t xml:space="preserve">Zatímco tradiční modely růstu pracují s podmínkou omezených zdrojů, při jejichž vyčerpání obvykle dochází k poklesu růstu, modely reflektující možnosti kulturních a kreativních průmyslů jsou založeny na tzv. </w:t>
      </w:r>
      <w:proofErr w:type="gramStart"/>
      <w:r>
        <w:t>3T</w:t>
      </w:r>
      <w:proofErr w:type="gramEnd"/>
      <w:r>
        <w:t xml:space="preserve"> – technologii, talentu a toleranci. </w:t>
      </w:r>
    </w:p>
    <w:p w:rsidR="00EA20AC" w:rsidRDefault="00EA20AC" w:rsidP="00EA20AC">
      <w:r>
        <w:t xml:space="preserve">Tato </w:t>
      </w:r>
      <w:proofErr w:type="gramStart"/>
      <w:r>
        <w:t>3T</w:t>
      </w:r>
      <w:proofErr w:type="gramEnd"/>
      <w:r>
        <w:t xml:space="preserve"> rozšiřují model ekonomického růstu, postavený na práci a kapitálu, přičemž výsledkem tohoto rozšíření je, že hospodářský růst se může stát neomezeným</w:t>
      </w:r>
      <w:r>
        <w:rPr>
          <w:rStyle w:val="Znakapoznpodarou"/>
        </w:rPr>
        <w:footnoteReference w:id="2"/>
      </w:r>
      <w:r>
        <w:t>.</w:t>
      </w:r>
      <w:r w:rsidRPr="00D30C63">
        <w:t xml:space="preserve"> </w:t>
      </w:r>
      <w:r w:rsidRPr="004907FC">
        <w:rPr>
          <w:b/>
          <w:bCs/>
        </w:rPr>
        <w:t xml:space="preserve">Kulturní a kreativní průmysly jsou proto považovány za jeden z klíčů k trvale udržitelnému rozvoji. </w:t>
      </w:r>
      <w:r>
        <w:t xml:space="preserve">Pozitivní vztah mezi indikátory růstu a </w:t>
      </w:r>
      <w:proofErr w:type="gramStart"/>
      <w:r>
        <w:t>3T</w:t>
      </w:r>
      <w:proofErr w:type="gramEnd"/>
      <w:r>
        <w:t xml:space="preserve"> prokazuje i empirický výzkum</w:t>
      </w:r>
      <w:r>
        <w:rPr>
          <w:vertAlign w:val="superscript"/>
        </w:rPr>
        <w:footnoteReference w:id="3"/>
      </w:r>
      <w:r>
        <w:t>. K</w:t>
      </w:r>
      <w:r w:rsidRPr="0071402C">
        <w:t>ulturní a kreativní průmysl</w:t>
      </w:r>
      <w:r>
        <w:t>y působí na zvýšení zaměstnanosti, podílí se na tvorbě HDP, mohou být zdrojem</w:t>
      </w:r>
      <w:r>
        <w:rPr>
          <w:b/>
          <w:bCs/>
        </w:rPr>
        <w:t xml:space="preserve"> </w:t>
      </w:r>
      <w:r>
        <w:t xml:space="preserve">technologických i netechnologických inovací a vykazují vysokou míru HPH. Pro ekonomiku znamenají žádoucí diverzifikaci aktivit. </w:t>
      </w:r>
    </w:p>
    <w:p w:rsidR="00EA20AC" w:rsidRDefault="00EA20AC" w:rsidP="00EA20AC">
      <w:r>
        <w:t xml:space="preserve">Nezanedbatelné jsou rovněž multiplikativní efekty kulturních a kreativních průmyslů, které se projevují rozvojem i jiných podnikatelských aktivit a služeb. </w:t>
      </w:r>
    </w:p>
    <w:p w:rsidR="00EA20AC" w:rsidRDefault="00EA20AC" w:rsidP="00EA20AC">
      <w:pPr>
        <w:pStyle w:val="Nadpis4"/>
      </w:pPr>
      <w:r>
        <w:t>Význam k</w:t>
      </w:r>
      <w:r w:rsidRPr="004907FC">
        <w:t>ulturní</w:t>
      </w:r>
      <w:r>
        <w:t>ch</w:t>
      </w:r>
      <w:r w:rsidRPr="004907FC">
        <w:t xml:space="preserve"> a kreativní</w:t>
      </w:r>
      <w:r>
        <w:t>ch</w:t>
      </w:r>
      <w:r w:rsidRPr="004907FC">
        <w:t xml:space="preserve"> průmysl</w:t>
      </w:r>
      <w:r>
        <w:t>ů pro instituce EU</w:t>
      </w:r>
    </w:p>
    <w:p w:rsidR="00EA20AC" w:rsidRDefault="00EA20AC" w:rsidP="00EA20AC">
      <w:r>
        <w:t xml:space="preserve">Význam kulturních a kreativních průmyslů oficiálně uznávají i evropské instituce. </w:t>
      </w:r>
    </w:p>
    <w:p w:rsidR="00EA20AC" w:rsidRDefault="00EA20AC" w:rsidP="00EA20AC">
      <w:r>
        <w:t>Usnesení Evropského parlamentu (EP) ze dne 13. prosince 2016</w:t>
      </w:r>
      <w:r>
        <w:rPr>
          <w:rStyle w:val="Znakapoznpodarou"/>
        </w:rPr>
        <w:footnoteReference w:id="4"/>
      </w:r>
      <w:r>
        <w:t>, vydané na základě podkladových studií, které si nechala zpracovat Evropská komise</w:t>
      </w:r>
      <w:r>
        <w:rPr>
          <w:rStyle w:val="Znakapoznpodarou"/>
        </w:rPr>
        <w:footnoteReference w:id="5"/>
      </w:r>
      <w:r>
        <w:t xml:space="preserve">, říká, že kulturní a kreativní průmysly jsou významné mimo jiné </w:t>
      </w:r>
      <w:r>
        <w:lastRenderedPageBreak/>
        <w:t>proto, že:</w:t>
      </w:r>
    </w:p>
    <w:p w:rsidR="00EA20AC" w:rsidRDefault="00EA20AC" w:rsidP="009009BF">
      <w:pPr>
        <w:pStyle w:val="Odstavecseseznamem"/>
        <w:numPr>
          <w:ilvl w:val="0"/>
          <w:numId w:val="30"/>
        </w:numPr>
      </w:pPr>
      <w:r>
        <w:t xml:space="preserve">představují nové zdroje pro inteligentní a udržitelný růst; </w:t>
      </w:r>
    </w:p>
    <w:p w:rsidR="00EA20AC" w:rsidRDefault="00EA20AC" w:rsidP="009009BF">
      <w:pPr>
        <w:pStyle w:val="Odstavecseseznamem"/>
        <w:numPr>
          <w:ilvl w:val="0"/>
          <w:numId w:val="30"/>
        </w:numPr>
      </w:pPr>
      <w:r w:rsidRPr="006C22FA">
        <w:t xml:space="preserve">dávají více než jakékoli jiné odvětví práci mladým lidem a v období hospodářské krize po roce 2008 prokázaly největší odolnost vůči nepříznivým ekonomickým podmínkám; </w:t>
      </w:r>
    </w:p>
    <w:p w:rsidR="00EA20AC" w:rsidRDefault="00EA20AC" w:rsidP="009009BF">
      <w:pPr>
        <w:pStyle w:val="Odstavecseseznamem"/>
        <w:numPr>
          <w:ilvl w:val="0"/>
          <w:numId w:val="30"/>
        </w:numPr>
      </w:pPr>
      <w:r>
        <w:t>mají pozitivní dopad z pohledu místního rozvoje, tj. ve formě sociální inkluze, pozitivních externalit apod.;</w:t>
      </w:r>
    </w:p>
    <w:p w:rsidR="00EA20AC" w:rsidRDefault="00EA20AC" w:rsidP="009009BF">
      <w:pPr>
        <w:pStyle w:val="Odstavecseseznamem"/>
        <w:numPr>
          <w:ilvl w:val="0"/>
          <w:numId w:val="30"/>
        </w:numPr>
      </w:pPr>
      <w:r>
        <w:t xml:space="preserve">v těchto odvětvích působí většinou malé firmy a mikropodniky jako reakce na nestabilní charakter odvětví; </w:t>
      </w:r>
    </w:p>
    <w:p w:rsidR="00EA20AC" w:rsidRDefault="00EA20AC" w:rsidP="009009BF">
      <w:pPr>
        <w:pStyle w:val="Odstavecseseznamem"/>
        <w:numPr>
          <w:ilvl w:val="0"/>
          <w:numId w:val="30"/>
        </w:numPr>
      </w:pPr>
      <w:r>
        <w:t xml:space="preserve">hrají klíčovou úlohu při </w:t>
      </w:r>
      <w:proofErr w:type="spellStart"/>
      <w:r>
        <w:t>reindustrializaci</w:t>
      </w:r>
      <w:proofErr w:type="spellEnd"/>
      <w:r>
        <w:t xml:space="preserve"> Evropy a jsou hnacím motorem růstu prostřednictvím šíření inovací do dalších odvětví, jako je cestovní ruch, maloobchod a digitální technologie, jsou hnací silou inovací a rozvoje informačních a komunikačních technologií;</w:t>
      </w:r>
    </w:p>
    <w:p w:rsidR="00EA20AC" w:rsidRPr="006C22FA" w:rsidRDefault="00EA20AC" w:rsidP="009009BF">
      <w:pPr>
        <w:pStyle w:val="Odstavecseseznamem"/>
        <w:numPr>
          <w:ilvl w:val="0"/>
          <w:numId w:val="30"/>
        </w:numPr>
      </w:pPr>
      <w:r>
        <w:t>hrají důležitou roli při vytváření živých a osobitých regionů, které mohou přispět ke zlepšení kvality života občanů a být důležitým faktorem pro příliv investic;</w:t>
      </w:r>
    </w:p>
    <w:p w:rsidR="00EA20AC" w:rsidRDefault="00EA20AC" w:rsidP="009009BF">
      <w:pPr>
        <w:pStyle w:val="Odstavecseseznamem"/>
        <w:numPr>
          <w:ilvl w:val="0"/>
          <w:numId w:val="30"/>
        </w:numPr>
      </w:pPr>
      <w:r>
        <w:t>prostřednictvím přímých vazeb na umělce a tvůrce uchovávají a podporují kulturní a jazykovou rozmanitost, zajišťují pluralitu a posilují evropskou, národní, regionální, místní identitu a podporují sociální soudržnost;</w:t>
      </w:r>
    </w:p>
    <w:p w:rsidR="00EA20AC" w:rsidRDefault="00EA20AC" w:rsidP="009009BF">
      <w:pPr>
        <w:pStyle w:val="Odstavecseseznamem"/>
        <w:numPr>
          <w:ilvl w:val="0"/>
          <w:numId w:val="30"/>
        </w:numPr>
      </w:pPr>
      <w:r>
        <w:t xml:space="preserve">předávají znalosti a hodnoty a přispívají k ochraně hmotných a nehmotných </w:t>
      </w:r>
      <w:r w:rsidR="0075041B" w:rsidRPr="0075041B">
        <w:t>artefaktů vypovídajících</w:t>
      </w:r>
      <w:r>
        <w:t xml:space="preserve"> o světě vytvořeném člověkem a světě přírodním pro současné a budoucí generace;</w:t>
      </w:r>
    </w:p>
    <w:p w:rsidR="00EA20AC" w:rsidRDefault="00EA20AC" w:rsidP="009009BF">
      <w:pPr>
        <w:pStyle w:val="Odstavecseseznamem"/>
        <w:numPr>
          <w:ilvl w:val="0"/>
          <w:numId w:val="30"/>
        </w:numPr>
      </w:pPr>
      <w:r>
        <w:t>prostřednictvím kulturní diplomacie posilují dvoustranné a mnohostranné vztahy mezi evropskými a třetími zeměmi a přispívají k lepšímu vzájemnému porozumění;</w:t>
      </w:r>
    </w:p>
    <w:p w:rsidR="00EA20AC" w:rsidRDefault="00EA20AC" w:rsidP="009009BF">
      <w:pPr>
        <w:pStyle w:val="Odstavecseseznamem"/>
        <w:numPr>
          <w:ilvl w:val="0"/>
          <w:numId w:val="30"/>
        </w:numPr>
      </w:pPr>
      <w:r>
        <w:t>přispívají k „měkké síle“ Evropy na světové scéně tím, že působí jako vyslanci evropských hodnot, jako je kultura, kreativita, kvalita, excelence a řemeslné dovednosti.</w:t>
      </w:r>
    </w:p>
    <w:p w:rsidR="00EA20AC" w:rsidRDefault="00EA20AC" w:rsidP="00EA20AC">
      <w:r>
        <w:t>Ve své odpovědi na uvedené usnesení EP Komise uvádí, že</w:t>
      </w:r>
      <w:r w:rsidRPr="00F54898">
        <w:t xml:space="preserve"> </w:t>
      </w:r>
      <w:r>
        <w:t>sdílí názor EP, pokud jde</w:t>
      </w:r>
    </w:p>
    <w:p w:rsidR="00EA20AC" w:rsidRDefault="00EA20AC" w:rsidP="009009BF">
      <w:pPr>
        <w:pStyle w:val="Odstavecseseznamem"/>
        <w:numPr>
          <w:ilvl w:val="0"/>
          <w:numId w:val="30"/>
        </w:numPr>
      </w:pPr>
      <w:r>
        <w:t xml:space="preserve">o hospodářský, kulturní a sociální dopad </w:t>
      </w:r>
      <w:r w:rsidRPr="00A01F89">
        <w:t xml:space="preserve">kulturních a kreativních </w:t>
      </w:r>
      <w:r>
        <w:t>průmyslů s tím, že je potřeba dalších kroků podporujících využití jejich potenciálu z pohledu vytváření perspektivních pracovních míst a růstu;</w:t>
      </w:r>
    </w:p>
    <w:p w:rsidR="00EA20AC" w:rsidRDefault="00EA20AC" w:rsidP="009009BF">
      <w:pPr>
        <w:pStyle w:val="Odstavecseseznamem"/>
        <w:numPr>
          <w:ilvl w:val="0"/>
          <w:numId w:val="30"/>
        </w:numPr>
      </w:pPr>
      <w:r>
        <w:t>o příležitosti, které pro hospodářství a společnost nabízejí nové digitální technologie;</w:t>
      </w:r>
    </w:p>
    <w:p w:rsidR="00EA20AC" w:rsidRDefault="00EA20AC" w:rsidP="009009BF">
      <w:pPr>
        <w:pStyle w:val="Odstavecseseznamem"/>
        <w:numPr>
          <w:ilvl w:val="0"/>
          <w:numId w:val="30"/>
        </w:numPr>
      </w:pPr>
      <w:r>
        <w:t xml:space="preserve">o úroveň potenciálu, který </w:t>
      </w:r>
      <w:r w:rsidRPr="00A01F89">
        <w:t xml:space="preserve">kulturní a kreativní </w:t>
      </w:r>
      <w:r>
        <w:t>průmysly mají pro vytváření nových pracovních míst pro mladé lidi;</w:t>
      </w:r>
    </w:p>
    <w:p w:rsidR="00EA20AC" w:rsidRDefault="00EA20AC" w:rsidP="009009BF">
      <w:pPr>
        <w:pStyle w:val="Odstavecseseznamem"/>
        <w:numPr>
          <w:ilvl w:val="0"/>
          <w:numId w:val="30"/>
        </w:numPr>
      </w:pPr>
      <w:r>
        <w:t>o potřebu zachovat tradiční dovednosti a know-how</w:t>
      </w:r>
      <w:r w:rsidRPr="00ED083E">
        <w:rPr>
          <w:vertAlign w:val="superscript"/>
        </w:rPr>
        <w:footnoteReference w:id="6"/>
      </w:r>
      <w:r>
        <w:t>.</w:t>
      </w:r>
    </w:p>
    <w:p w:rsidR="00EA20AC" w:rsidRPr="001B42C2" w:rsidRDefault="00EA20AC" w:rsidP="00EA20AC">
      <w:r>
        <w:t>Dále Komise vyjmenovává opatření, jež připravila či připravuje na podporu</w:t>
      </w:r>
      <w:r w:rsidRPr="001B42C2">
        <w:t xml:space="preserve"> </w:t>
      </w:r>
      <w:r w:rsidRPr="00A01F89">
        <w:t xml:space="preserve">kulturních a kreativních </w:t>
      </w:r>
      <w:r>
        <w:t xml:space="preserve">průmyslů, a to i s odkazem na výstupy studie </w:t>
      </w:r>
      <w:proofErr w:type="spellStart"/>
      <w:r w:rsidRPr="001B42C2">
        <w:rPr>
          <w:i/>
          <w:iCs/>
        </w:rPr>
        <w:t>Boosting</w:t>
      </w:r>
      <w:proofErr w:type="spellEnd"/>
      <w:r w:rsidRPr="001B42C2">
        <w:rPr>
          <w:i/>
          <w:iCs/>
        </w:rPr>
        <w:t xml:space="preserve"> </w:t>
      </w:r>
      <w:proofErr w:type="spellStart"/>
      <w:r w:rsidRPr="001B42C2">
        <w:rPr>
          <w:i/>
          <w:iCs/>
        </w:rPr>
        <w:t>the</w:t>
      </w:r>
      <w:proofErr w:type="spellEnd"/>
      <w:r w:rsidRPr="001B42C2">
        <w:rPr>
          <w:i/>
          <w:iCs/>
        </w:rPr>
        <w:t xml:space="preserve"> </w:t>
      </w:r>
      <w:proofErr w:type="spellStart"/>
      <w:r w:rsidRPr="001B42C2">
        <w:rPr>
          <w:i/>
          <w:iCs/>
        </w:rPr>
        <w:t>competitiveness</w:t>
      </w:r>
      <w:proofErr w:type="spellEnd"/>
      <w:r w:rsidRPr="001B42C2">
        <w:rPr>
          <w:i/>
          <w:iCs/>
        </w:rPr>
        <w:t xml:space="preserve"> </w:t>
      </w:r>
      <w:proofErr w:type="spellStart"/>
      <w:r w:rsidRPr="001B42C2">
        <w:rPr>
          <w:i/>
          <w:iCs/>
        </w:rPr>
        <w:t>of</w:t>
      </w:r>
      <w:proofErr w:type="spellEnd"/>
      <w:r w:rsidRPr="001B42C2">
        <w:rPr>
          <w:i/>
          <w:iCs/>
        </w:rPr>
        <w:t xml:space="preserve"> </w:t>
      </w:r>
      <w:proofErr w:type="spellStart"/>
      <w:r w:rsidRPr="001B42C2">
        <w:rPr>
          <w:i/>
          <w:iCs/>
        </w:rPr>
        <w:t>cultural</w:t>
      </w:r>
      <w:proofErr w:type="spellEnd"/>
      <w:r w:rsidRPr="001B42C2">
        <w:rPr>
          <w:i/>
          <w:iCs/>
        </w:rPr>
        <w:t xml:space="preserve"> and </w:t>
      </w:r>
      <w:proofErr w:type="spellStart"/>
      <w:r w:rsidRPr="001B42C2">
        <w:rPr>
          <w:i/>
          <w:iCs/>
        </w:rPr>
        <w:t>creative</w:t>
      </w:r>
      <w:proofErr w:type="spellEnd"/>
      <w:r w:rsidRPr="001B42C2">
        <w:rPr>
          <w:i/>
          <w:iCs/>
        </w:rPr>
        <w:t xml:space="preserve"> </w:t>
      </w:r>
      <w:proofErr w:type="spellStart"/>
      <w:r w:rsidRPr="001B42C2">
        <w:rPr>
          <w:i/>
          <w:iCs/>
        </w:rPr>
        <w:t>Industries</w:t>
      </w:r>
      <w:proofErr w:type="spellEnd"/>
      <w:r w:rsidRPr="001B42C2">
        <w:rPr>
          <w:i/>
          <w:iCs/>
        </w:rPr>
        <w:t xml:space="preserve"> </w:t>
      </w:r>
      <w:proofErr w:type="spellStart"/>
      <w:r w:rsidRPr="001B42C2">
        <w:rPr>
          <w:i/>
          <w:iCs/>
        </w:rPr>
        <w:t>for</w:t>
      </w:r>
      <w:proofErr w:type="spellEnd"/>
      <w:r w:rsidRPr="001B42C2">
        <w:rPr>
          <w:i/>
          <w:iCs/>
        </w:rPr>
        <w:t xml:space="preserve"> </w:t>
      </w:r>
      <w:proofErr w:type="spellStart"/>
      <w:r w:rsidRPr="001B42C2">
        <w:rPr>
          <w:i/>
          <w:iCs/>
        </w:rPr>
        <w:t>growth</w:t>
      </w:r>
      <w:proofErr w:type="spellEnd"/>
      <w:r w:rsidRPr="001B42C2">
        <w:rPr>
          <w:i/>
          <w:iCs/>
        </w:rPr>
        <w:t xml:space="preserve"> and </w:t>
      </w:r>
      <w:proofErr w:type="spellStart"/>
      <w:r w:rsidRPr="001B42C2">
        <w:rPr>
          <w:i/>
          <w:iCs/>
        </w:rPr>
        <w:t>jobs</w:t>
      </w:r>
      <w:proofErr w:type="spellEnd"/>
      <w:r w:rsidRPr="001B42C2">
        <w:rPr>
          <w:rStyle w:val="Znakapoznpodarou"/>
          <w:i/>
          <w:iCs/>
        </w:rPr>
        <w:footnoteReference w:id="7"/>
      </w:r>
      <w:r w:rsidRPr="001B42C2">
        <w:rPr>
          <w:i/>
          <w:iCs/>
        </w:rPr>
        <w:t xml:space="preserve"> (Zvyšování konkurenceschopnosti kulturních a kreativních odvětví pro růst a zaměstnanost)</w:t>
      </w:r>
      <w:r>
        <w:rPr>
          <w:i/>
          <w:iCs/>
        </w:rPr>
        <w:t>.</w:t>
      </w:r>
    </w:p>
    <w:p w:rsidR="00EA20AC" w:rsidRDefault="00EA20AC" w:rsidP="00EA20AC">
      <w:pPr>
        <w:pStyle w:val="Nadpis4"/>
      </w:pPr>
      <w:r>
        <w:t xml:space="preserve">Význam </w:t>
      </w:r>
      <w:r w:rsidRPr="004907FC">
        <w:t>kulturních a kreativních průmyslů</w:t>
      </w:r>
      <w:r>
        <w:t xml:space="preserve"> pro ČR</w:t>
      </w:r>
    </w:p>
    <w:p w:rsidR="0075041B" w:rsidRPr="00197076" w:rsidRDefault="0075041B" w:rsidP="0075041B">
      <w:r w:rsidRPr="00197076">
        <w:t xml:space="preserve">Stejně, jako jsou </w:t>
      </w:r>
      <w:r w:rsidR="003404E6">
        <w:t>kulturní a kreativní</w:t>
      </w:r>
      <w:r w:rsidR="003404E6" w:rsidRPr="00197076">
        <w:t xml:space="preserve"> </w:t>
      </w:r>
      <w:r w:rsidRPr="00197076">
        <w:t xml:space="preserve">průmysly podporovány z výše uvedených důvodů v jiných evropských státech, měl by </w:t>
      </w:r>
      <w:r>
        <w:t xml:space="preserve">i </w:t>
      </w:r>
      <w:r w:rsidRPr="00197076">
        <w:t>v ČR být zájem na tom je podporovat a rozvíjet.</w:t>
      </w:r>
      <w:r>
        <w:t xml:space="preserve"> A to i proto, že by pro českou ekonomiku rozhodně nebylo dobré, aby zůstávala pouhou „montovnou“, jak je často a oprávněně uváděno ať už politickými reprezentanty či významnými odborníky.</w:t>
      </w:r>
    </w:p>
    <w:p w:rsidR="0075041B" w:rsidRDefault="0075041B" w:rsidP="0075041B">
      <w:pPr>
        <w:rPr>
          <w:rFonts w:ascii="Calibri" w:hAnsi="Calibri"/>
        </w:rPr>
      </w:pPr>
      <w:r>
        <w:t>To znamená, že podpora kulturních a kreativních průmyslů by měla mít své místo mezi dlouhodobými prioritami také v České republice. Tuzemský průmysl má v současné době spíše dodavatelský charakter, a realizuje tak spíše nižší marže ve srovnání s exportními destinacemi, kde dochází k prodeji finálních produktů, a tudíž i realizaci vyšších marží. Jakožto jedna z nejprůmyslovějších zemí v rámci EU tak Česká republika přichází o značnou část přidané hodnoty, která se exportem nedokončených výrobků přesouvá do jiných zemí. Celá ČR se tak již mnoho let potýká s nelichotivou nálepkou montovny s levnou pracovní silou, což působí negativně na její mezinárodní konkurenceschopnost a robustnost.</w:t>
      </w:r>
    </w:p>
    <w:p w:rsidR="0075041B" w:rsidRDefault="0075041B" w:rsidP="0075041B">
      <w:r>
        <w:lastRenderedPageBreak/>
        <w:t xml:space="preserve">Ostatně jak zaznělo v pořadu ČT Bilance: Česká montovna chce být mozkovnou, </w:t>
      </w:r>
      <w:r>
        <w:rPr>
          <w:i/>
          <w:iCs/>
        </w:rPr>
        <w:t>„naše ekonomika je postavena hlavně na vývozu, umíme z dovezených dílů velmi precizně a relativně levně sestavit výrobky, které od nás dál putují, nejčastěji do Německa. Tamní firmy pak tyto výrobky prodávají koncovým zákazníkům. To znamená, že vyšší marže nekončí u nás, ale v cizině. Subdodávky se posunou někam do levnějších zemí. Je třeba být inovativnější a chytřejší.“</w:t>
      </w:r>
      <w:r>
        <w:t>(ČT)</w:t>
      </w:r>
    </w:p>
    <w:p w:rsidR="00EA20AC" w:rsidRDefault="0075041B" w:rsidP="0075041B">
      <w:r>
        <w:t>Tento fenomén popisuje tzv. smiling curve (viz obrázek níže), tedy křivka, která zobrazuje, jak se liší výše přidané hodnoty v jednotlivých fázích produkčního řetězce. Křivka ukazuje, že k tvorbě vysoké přidané hodnoty dochází nejprve ve fázi výzkumu, vývoje a designu produktu. Následně přidaná hodnota klesá ve fázi produkce, aby se následně opět postupně navyšovala s tím, je se produkt dostává do distribuce a k finálnímu prodeji. Křivka tak graficky znázorňuje, že je-li průmyslový sektor založen do značné míry na produkci nedokončených výrobků, připravuje se o realizaci největší části přidané hodnoty.</w:t>
      </w:r>
    </w:p>
    <w:p w:rsidR="00EA20AC" w:rsidRDefault="00EA20AC" w:rsidP="00EA20AC">
      <w:pPr>
        <w:pStyle w:val="Titulek"/>
      </w:pPr>
      <w:r>
        <w:t xml:space="preserve">Obrázek </w:t>
      </w:r>
      <w:r w:rsidR="00223E0A">
        <w:fldChar w:fldCharType="begin"/>
      </w:r>
      <w:r w:rsidR="00223E0A">
        <w:instrText xml:space="preserve"> SEQ Obrázek \* ARABIC </w:instrText>
      </w:r>
      <w:r w:rsidR="00223E0A">
        <w:fldChar w:fldCharType="separate"/>
      </w:r>
      <w:r w:rsidR="00AB7C18">
        <w:rPr>
          <w:noProof/>
        </w:rPr>
        <w:t>1</w:t>
      </w:r>
      <w:r w:rsidR="00223E0A">
        <w:rPr>
          <w:noProof/>
        </w:rPr>
        <w:fldChar w:fldCharType="end"/>
      </w:r>
      <w:r>
        <w:t>: Výše přidané hodnoty v jednotlivých fázích produkčního řetězce</w:t>
      </w:r>
    </w:p>
    <w:p w:rsidR="00EA20AC" w:rsidRDefault="00EA20AC" w:rsidP="00EA20AC">
      <w:r>
        <w:rPr>
          <w:noProof/>
        </w:rPr>
        <w:drawing>
          <wp:inline distT="0" distB="0" distL="0" distR="0" wp14:anchorId="31C84F17" wp14:editId="6C8EE4F8">
            <wp:extent cx="4267835" cy="2334895"/>
            <wp:effectExtent l="0" t="0" r="0" b="8255"/>
            <wp:docPr id="159652828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67835" cy="2334895"/>
                    </a:xfrm>
                    <a:prstGeom prst="rect">
                      <a:avLst/>
                    </a:prstGeom>
                    <a:noFill/>
                  </pic:spPr>
                </pic:pic>
              </a:graphicData>
            </a:graphic>
          </wp:inline>
        </w:drawing>
      </w:r>
    </w:p>
    <w:p w:rsidR="00EA20AC" w:rsidRPr="0095337F" w:rsidRDefault="00EA20AC" w:rsidP="00EA20AC">
      <w:pPr>
        <w:rPr>
          <w:rStyle w:val="Odkazjemn"/>
        </w:rPr>
      </w:pPr>
      <w:r w:rsidRPr="0095337F">
        <w:rPr>
          <w:rStyle w:val="Odkazjemn"/>
        </w:rPr>
        <w:t xml:space="preserve">Zdroj: </w:t>
      </w:r>
      <w:proofErr w:type="spellStart"/>
      <w:r w:rsidRPr="004A6CAD">
        <w:rPr>
          <w:rStyle w:val="Odkazjemn"/>
        </w:rPr>
        <w:t>Aggarwal</w:t>
      </w:r>
      <w:proofErr w:type="spellEnd"/>
      <w:r w:rsidRPr="004A6CAD">
        <w:rPr>
          <w:rStyle w:val="Odkazjemn"/>
        </w:rPr>
        <w:t xml:space="preserve"> (2017)</w:t>
      </w:r>
      <w:r>
        <w:rPr>
          <w:rStyle w:val="Znakapoznpodarou"/>
          <w:color w:val="auto"/>
          <w:sz w:val="16"/>
          <w:szCs w:val="16"/>
        </w:rPr>
        <w:footnoteReference w:id="8"/>
      </w:r>
    </w:p>
    <w:p w:rsidR="00EA20AC" w:rsidRDefault="00EA20AC" w:rsidP="00EA20AC">
      <w:r>
        <w:t xml:space="preserve">Ostatně i v programovém prohlášení stávající vlády České republiky se píše, že </w:t>
      </w:r>
      <w:r>
        <w:rPr>
          <w:i/>
          <w:iCs/>
        </w:rPr>
        <w:t>„budeme podporovat modernizaci a zvyšování konkurenceschopnosti průmyslu a celé ekonomiky ČR založené na vysoké přidané hodnotě, inovacích, podnikavosti, kreativitě, růstu produktivity práce a kapitálu a tvorbě prostředí pro finální produkci.“</w:t>
      </w:r>
      <w:r>
        <w:rPr>
          <w:rStyle w:val="Znakapoznpodarou"/>
          <w:i/>
          <w:iCs/>
        </w:rPr>
        <w:footnoteReference w:id="9"/>
      </w:r>
      <w:r>
        <w:t xml:space="preserve"> Jelikož kulturní a kreativní průmysl jednoznačně patří mezi sektory založené na vysoké přidané hodnotě, inovacích, podnikavosti a kreativitě, měla by být právě jejich podpora také zájmem současné vlády.</w:t>
      </w:r>
    </w:p>
    <w:p w:rsidR="00EA20AC" w:rsidRDefault="00EA20AC" w:rsidP="00EA20AC">
      <w:r>
        <w:t xml:space="preserve">Přechod na průmysl založený na vyšší přidané hodnotě by měl být pro Českou republiku prioritou i s ohledem na aktuální lokální i globální trendy: </w:t>
      </w:r>
    </w:p>
    <w:p w:rsidR="00EA20AC" w:rsidRPr="005C5F25" w:rsidRDefault="00EA20AC" w:rsidP="009009BF">
      <w:pPr>
        <w:pStyle w:val="Odstavecseseznamem"/>
        <w:numPr>
          <w:ilvl w:val="0"/>
          <w:numId w:val="36"/>
        </w:numPr>
        <w:rPr>
          <w:sz w:val="24"/>
          <w:szCs w:val="24"/>
        </w:rPr>
      </w:pPr>
      <w:r>
        <w:t>Již několik let trvá v tuzemské ekonomice období nedostatku pracovních sil, jehož důsledkem je, že ekonomika nedosahuje svého plného potenciálu. Výsledkem je zpomalení růstu HDP a pokles mezinárodní konkurenceschopnosti. Právě přechod z nízko-maržových sektorů na sektory s vyšší přidanou hodnotou (mezi nimiž jsou právě kulturní a kreativní odvětví) může tento negativní jev zvrátit, když napomůže k přiblížení výkonnosti české ekonomiky svému plnému potenciálu.</w:t>
      </w:r>
    </w:p>
    <w:p w:rsidR="00EA20AC" w:rsidRPr="005C5F25" w:rsidRDefault="00EA20AC" w:rsidP="009009BF">
      <w:pPr>
        <w:pStyle w:val="Odstavecseseznamem"/>
        <w:numPr>
          <w:ilvl w:val="0"/>
          <w:numId w:val="36"/>
        </w:numPr>
        <w:rPr>
          <w:szCs w:val="20"/>
        </w:rPr>
      </w:pPr>
      <w:r>
        <w:t>Česká republika, podobně jako mnoho jiných evropských zemí, se potýká s nepříznivým demografickým vývojem. Ten spočívá v postupném snižování podílu ekonomicky aktivní populace (tzv. stárnutí populace). Pokud Česká republika nechce dramaticky zvyšovat věk odchodu do důchodu, s čímž jsou spojena značná sociální, zdravotní i politická rizika, je jediným možným řešením této nepříznivé situace právě navyšování hodnoty produkce. Pak je ovšem nutné podpořit právě ta odvětví, která generují vyšší přidanou hodnotu, a snažit se její co největší část udržet v tuzemské ekonomice (tj. aby „méně lidí vyrobilo více hodnoty“).</w:t>
      </w:r>
    </w:p>
    <w:p w:rsidR="00EA20AC" w:rsidRDefault="00EA20AC" w:rsidP="009009BF">
      <w:pPr>
        <w:pStyle w:val="Odstavecseseznamem"/>
        <w:numPr>
          <w:ilvl w:val="0"/>
          <w:numId w:val="36"/>
        </w:numPr>
      </w:pPr>
      <w:r>
        <w:lastRenderedPageBreak/>
        <w:t xml:space="preserve">Globálním trendem je pak postupující automatizace a robotizace, která směřuje k postupnému nahrazování méně kvalifikované práce. Pokud má Česká republika zůstat na mezinárodním trhu konkurenceschopná, musí tento trend rovněž adoptovat, aby tuzemská výroba fungovala co možná nejefektivněji. Data přitom ukazují, že v oblastech, ve kterých dochází k navyšování automatizace (např. Jižní Korea, Japonsko, části USA), nedochází ke snižování zaměstnanosti, jelikož dochází k přesunu od rutinních pracovních míst ve výrobě k nerutinním pracovním místům v sektoru služeb. Navíc podpora robotizace a automatizace napomůže také s relativním poklesem pracovní síly, který je důsledkem stárnutí populace. </w:t>
      </w:r>
    </w:p>
    <w:p w:rsidR="00EA20AC" w:rsidRDefault="00EA20AC" w:rsidP="00EA20AC">
      <w:r>
        <w:t xml:space="preserve">Pro podporu budoucí konkurenceschopnosti a odolnosti české ekonomiky je tak obzvláště důležité podporovat kontinuální inovační aktivity, tj. uplatnění výsledků výzkumu a vývoje, nových poznatků, myšlenek a individuální kreativity v praxi. Jen takovým způsobem lze zajistit pro tuzemskou produkci na mezinárodním trhu odbyt v potřebném množství a zejména potřebné hodnotě. </w:t>
      </w:r>
    </w:p>
    <w:p w:rsidR="0075041B" w:rsidRDefault="0075041B" w:rsidP="00EA20AC">
      <w:r w:rsidRPr="0075041B">
        <w:t>Kreativita bývá už v současnosti na některých fórech řazena na úroveň klasických výrobních faktorů. V souvislosti s audiovizuální tvorbou je klíčová zejména tzv. kulturní kreativita, kterou lze definovat jako schopnost lidí (zejména umělců) kreativně myslet a vyjadřovat se v obrazech bez rigidního přejímání konvencí. Díky takové schopnosti dochází k rozvoji nových vizí, nalézání nových cest a vývoji a vytváření inovativních produktů a služeb. V důsledku pak dochází například ke zvýšenému využívání pokročilých informačních a komunikačních technologií včetně umělé inteligence, k inovacím v oblasti filmové techniky nebo v obchodních modelech, k tvorbě inovativního designu nových výrobků. Obecně je podporován výkon kreativní ekonomiky s významnou rolí duševního vlastnictví, podobně jako je tomu u produktů vědeckých a výzkumných činností.</w:t>
      </w:r>
    </w:p>
    <w:p w:rsidR="00EA20AC" w:rsidRDefault="0075041B" w:rsidP="00EA20AC">
      <w:r w:rsidRPr="0075041B">
        <w:t>Kreativními odvětvími se pak rozumí taková průmyslová odvětví, jejichž základem je individuální lidská kreativita, lidské dovednosti a talent, nikoli repetitivní činnost bez vlastní invence. Zároveň jsou kreativní průmysly odvětvími s potenciálem vytvářet bohatství a pracovní místa zejména prostřednictvím využití duševního vlastnictví. Tam lze právě spatřovat jejich podobnost s výzkumnou a vědeckou činností, pro níž je duševní vlastnictví hlavním produktem (který následně za úplatu licencuje).</w:t>
      </w:r>
      <w:r w:rsidR="00EA20AC">
        <w:t xml:space="preserve"> </w:t>
      </w:r>
    </w:p>
    <w:p w:rsidR="00EA20AC" w:rsidRDefault="00EA20AC" w:rsidP="00EA20AC">
      <w:r>
        <w:t>Podobně jako u vědeckovýzkumných institucí tak i v kreativních odvětvích platí, že hlavním produktem firem jsou myšlenky a nápady.</w:t>
      </w:r>
    </w:p>
    <w:p w:rsidR="004A13E2" w:rsidRPr="004A13E2" w:rsidRDefault="004A13E2" w:rsidP="004A13E2">
      <w:pPr>
        <w:pStyle w:val="Nadpis4"/>
      </w:pPr>
      <w:r w:rsidRPr="004A13E2">
        <w:t>Filmové profese</w:t>
      </w:r>
    </w:p>
    <w:p w:rsidR="00EA20AC" w:rsidRDefault="0075041B" w:rsidP="00EA20AC">
      <w:r w:rsidRPr="0075041B">
        <w:t>Zástupci filmových profesí představují na trhu zvláštní, nadprůměrně kvalifikovanou kategorii profesionálů. Nelze tak zaměňovat filmové profesionály za řemeslné pracovníky v běžných odvětvích (např. filmovou maskérku, jejíž kreativní záběr tvoří širokou škálu dovedností od výroby paruk a dalších vlasových komponentů, přes silikonové jizvy a deformativní komponenty až po specifické typy patiny, vlastní výroba za kosmetičku, filmového technika osvětlovací techniky jehož  škála dovedností souvisí s dopadem světla a stínu za elektrikáře), neboť většina filmových profesionálů musí disponovat vysokou kvalifikací, specializací či invencí a kreativitou a potenciální výstup jejich práce je z pohledu přidané hodnoty vyšší než u méně kvalifikovaných</w:t>
      </w:r>
      <w:r w:rsidR="00EA20AC">
        <w:t xml:space="preserve"> profesí. </w:t>
      </w:r>
    </w:p>
    <w:tbl>
      <w:tblPr>
        <w:tblStyle w:val="svtlmka"/>
        <w:tblW w:w="0" w:type="auto"/>
        <w:shd w:val="clear" w:color="auto" w:fill="F2F2F2" w:themeFill="background1" w:themeFillShade="F2"/>
        <w:tblLook w:val="04A0" w:firstRow="1" w:lastRow="0" w:firstColumn="1" w:lastColumn="0" w:noHBand="0" w:noVBand="1"/>
      </w:tblPr>
      <w:tblGrid>
        <w:gridCol w:w="9628"/>
      </w:tblGrid>
      <w:tr w:rsidR="004A13E2" w:rsidTr="007B594D">
        <w:tc>
          <w:tcPr>
            <w:tcW w:w="9628" w:type="dxa"/>
            <w:shd w:val="clear" w:color="auto" w:fill="F2F2F2" w:themeFill="background1" w:themeFillShade="F2"/>
          </w:tcPr>
          <w:p w:rsidR="004A13E2" w:rsidRPr="008538A0" w:rsidRDefault="007B594D" w:rsidP="008538A0">
            <w:pPr>
              <w:rPr>
                <w:b/>
                <w:bCs/>
              </w:rPr>
            </w:pPr>
            <w:r>
              <w:rPr>
                <w:b/>
                <w:bCs/>
              </w:rPr>
              <w:t>Význam</w:t>
            </w:r>
            <w:r w:rsidRPr="007B594D">
              <w:rPr>
                <w:b/>
                <w:bCs/>
              </w:rPr>
              <w:t xml:space="preserve"> </w:t>
            </w:r>
            <w:r w:rsidR="008538A0" w:rsidRPr="007B594D">
              <w:rPr>
                <w:b/>
                <w:bCs/>
              </w:rPr>
              <w:t>českých filmových profesionálů</w:t>
            </w:r>
            <w:r>
              <w:rPr>
                <w:b/>
                <w:bCs/>
              </w:rPr>
              <w:t xml:space="preserve"> ve světovém filmovém průmyslu</w:t>
            </w:r>
          </w:p>
          <w:p w:rsidR="00D2747F" w:rsidRDefault="008538A0" w:rsidP="00D2747F">
            <w:r w:rsidRPr="00D2747F">
              <w:t>Česká stopa se díky profesionalitě, talentu a skvělé reputaci opakovaně objevuje v nejprestižnějších kruzích světového filmového průmyslu. Česk</w:t>
            </w:r>
            <w:r w:rsidR="007B594D">
              <w:t>é</w:t>
            </w:r>
            <w:r w:rsidRPr="00D2747F">
              <w:t xml:space="preserve"> film</w:t>
            </w:r>
            <w:r w:rsidR="007B594D">
              <w:t>y</w:t>
            </w:r>
            <w:r w:rsidRPr="00D2747F">
              <w:t xml:space="preserve"> se sice v konkurenci </w:t>
            </w:r>
            <w:proofErr w:type="spellStart"/>
            <w:r w:rsidRPr="00D2747F">
              <w:t>vysokorozpočtových</w:t>
            </w:r>
            <w:proofErr w:type="spellEnd"/>
            <w:r w:rsidRPr="00D2747F">
              <w:t xml:space="preserve"> filmů s masovější propagační kampaní hůře dostáv</w:t>
            </w:r>
            <w:r w:rsidR="007B594D">
              <w:t>ají</w:t>
            </w:r>
            <w:r w:rsidRPr="00D2747F">
              <w:t xml:space="preserve"> do užších nominací na prestižní mezinárodní filmové ceny, čeští filmoví profesionálové se v nich ale pravidelně objevují jako členové mezinárodních filmových projektů. </w:t>
            </w:r>
          </w:p>
          <w:p w:rsidR="00D2747F" w:rsidRDefault="008538A0" w:rsidP="00D2747F">
            <w:r w:rsidRPr="00D2747F">
              <w:t xml:space="preserve">Například v roce 2020 se do užší nominace Cen americké Akademie (tzv. Oscarů) dostala česká výtvarnice interiérů a exteriérů Nora Sopková a ucházela se o zlatou sošku za svoji práci na filmu </w:t>
            </w:r>
            <w:r w:rsidRPr="007B594D">
              <w:rPr>
                <w:i/>
                <w:iCs/>
              </w:rPr>
              <w:t>Králíček Jojo (2019)</w:t>
            </w:r>
            <w:r w:rsidRPr="00D2747F">
              <w:t>. Jako výtvarnice filmu se tak kreativně podílela na vizuální stránce celého filmu, jehož hřejivá až pohádková</w:t>
            </w:r>
            <w:r w:rsidRPr="008538A0">
              <w:t xml:space="preserve"> stylizace byla pro vyznění příběhu zásadní. </w:t>
            </w:r>
          </w:p>
          <w:p w:rsidR="00D2747F" w:rsidRDefault="008538A0" w:rsidP="00D2747F">
            <w:r w:rsidRPr="008538A0">
              <w:t xml:space="preserve">O tři roky později český mistr zvuku Viktor Prášil získal britskou cenu BAFTA za nejlepší zvuk v nejnovější filmové adaptaci románu Ericha Marii Remarqua pod záštitou společnosti Netflix </w:t>
            </w:r>
            <w:r w:rsidRPr="007B594D">
              <w:rPr>
                <w:i/>
                <w:iCs/>
              </w:rPr>
              <w:t>Na západní frontě klid (2022)</w:t>
            </w:r>
            <w:r w:rsidRPr="008538A0">
              <w:t xml:space="preserve">. O necelý měsíc později získal ve stejné kategorii Oscara. </w:t>
            </w:r>
          </w:p>
          <w:p w:rsidR="008538A0" w:rsidRPr="004A13E2" w:rsidRDefault="008538A0" w:rsidP="00D2747F">
            <w:r w:rsidRPr="008538A0">
              <w:t xml:space="preserve">Tento typ publicity, který například udílení Oscarů přináší, je zásadním nejen pro kariéru příslušných nominovaných a oceněných, </w:t>
            </w:r>
            <w:r w:rsidR="007B594D">
              <w:t xml:space="preserve">neboť zároveň </w:t>
            </w:r>
            <w:r w:rsidRPr="008538A0">
              <w:t xml:space="preserve">vytváří povědomí o prostředí, ze kterého vzešli. Jedním ze </w:t>
            </w:r>
            <w:r w:rsidRPr="008538A0">
              <w:lastRenderedPageBreak/>
              <w:t>zásadních aspektů pro úspěch ve filmovém průmyslu je reputace, kterou Češi už desítky let úspěšně budují díky kvalitní práci na zahraničních projektech, které do Česka opakovaně přijíždí natáčet.</w:t>
            </w:r>
          </w:p>
        </w:tc>
      </w:tr>
    </w:tbl>
    <w:bookmarkEnd w:id="10"/>
    <w:p w:rsidR="00EA20AC" w:rsidRDefault="00EA20AC" w:rsidP="00D2747F">
      <w:pPr>
        <w:pStyle w:val="Nadpis4"/>
        <w:spacing w:before="240"/>
      </w:pPr>
      <w:r>
        <w:lastRenderedPageBreak/>
        <w:t>K</w:t>
      </w:r>
      <w:r w:rsidRPr="004360EF">
        <w:t>ulturní a kreativní průmysl</w:t>
      </w:r>
      <w:r>
        <w:t xml:space="preserve">y v ekonomice z kvantitativního pohledu </w:t>
      </w:r>
    </w:p>
    <w:p w:rsidR="00EA20AC" w:rsidRDefault="00EA20AC" w:rsidP="00EA20AC">
      <w:r w:rsidRPr="00420BB0">
        <w:t>Následující odstavce ukazují význam KKP v ekonomice.</w:t>
      </w:r>
      <w:r>
        <w:t xml:space="preserve"> Např. dle studie EY</w:t>
      </w:r>
      <w:r>
        <w:rPr>
          <w:rStyle w:val="Znakapoznpodarou"/>
        </w:rPr>
        <w:footnoteReference w:id="10"/>
      </w:r>
      <w:r>
        <w:t xml:space="preserve"> je kulturní a kreativní ekonomika významnou součástí evropského hospodářství. S obratem 643 miliard EUR a celkovou přidanou hodnotou 253 miliard EUR v roce 2019 představovaly </w:t>
      </w:r>
      <w:r w:rsidRPr="0062213A">
        <w:t>jádrové č</w:t>
      </w:r>
      <w:r>
        <w:t>innosti kulturního a kreativního průmyslu (KKP) (tj. bez zahrnutí činností v širším rozsahu, jako je průmyslový design, móda nebo gastronomie) 4,4 % HDP EU, respektive 1,7 % z HPH EU. Přímý ekonomický přínos KKP tak byl větší než přínos telekomunikací, farmacie nebo automobilového průmyslu.</w:t>
      </w:r>
    </w:p>
    <w:p w:rsidR="00EA20AC" w:rsidRDefault="00EA20AC" w:rsidP="00EA20AC">
      <w:r>
        <w:t>Pokud jde o obrat, tři hlavní oblasti činnosti – sektor vizuálního umění (138 miliard EUR), reklama (129 miliard EUR) a AV (119 miliard EUR) – dohromady vygenerovaly téměř 60 % celkových příjmů KKP.</w:t>
      </w:r>
      <w:r w:rsidRPr="00FA496D">
        <w:t xml:space="preserve"> </w:t>
      </w:r>
      <w:r>
        <w:t>Nejvyšší růst zaznamenal sektor videoher (+5,8 % ročně mezi lety 2013 a 2019).</w:t>
      </w:r>
      <w:r w:rsidRPr="00FB119E">
        <w:t xml:space="preserve"> </w:t>
      </w:r>
      <w:r>
        <w:t>Celkový obrat KKP se od roku 2013 zvýšil o téměř 17 %. KKP zároveň podpořily růst dalších průmyslových odvětví, které jsou jak dodavateli, tak i zákazníky KKP (mj. cestovní ruch, high-tech, digitální průmysl, dopravu, telekomunikace).</w:t>
      </w:r>
    </w:p>
    <w:p w:rsidR="00EA20AC" w:rsidRDefault="00EA20AC" w:rsidP="00EA20AC">
      <w:r>
        <w:t>Na konci roku 2019 zaměstnávaly KKP v EU více než 7,6 milionu lidí, přičemž od roku 2013 vytvořily přibližně 700 000 pracovních míst, včetně autorů, výkonných umělců a dalších kreativních pracovníků.</w:t>
      </w:r>
    </w:p>
    <w:p w:rsidR="00EA20AC" w:rsidRDefault="00EA20AC" w:rsidP="00EA20AC">
      <w:r>
        <w:t xml:space="preserve">Pozici ČR z pohledu HPH ukazuje následující obrázek. </w:t>
      </w:r>
    </w:p>
    <w:p w:rsidR="00EA20AC" w:rsidRPr="008A49A1" w:rsidRDefault="00EA20AC" w:rsidP="00EA20AC">
      <w:pPr>
        <w:rPr>
          <w:b/>
          <w:bCs/>
        </w:rPr>
      </w:pPr>
      <w:r w:rsidRPr="008A49A1">
        <w:rPr>
          <w:b/>
          <w:bCs/>
        </w:rPr>
        <w:t xml:space="preserve">Obrázek </w:t>
      </w:r>
      <w:r w:rsidRPr="008A49A1">
        <w:rPr>
          <w:b/>
          <w:bCs/>
        </w:rPr>
        <w:fldChar w:fldCharType="begin"/>
      </w:r>
      <w:r w:rsidRPr="008A49A1">
        <w:rPr>
          <w:b/>
          <w:bCs/>
        </w:rPr>
        <w:instrText xml:space="preserve"> SEQ Obrázek \* ARABIC </w:instrText>
      </w:r>
      <w:r w:rsidRPr="008A49A1">
        <w:rPr>
          <w:b/>
          <w:bCs/>
        </w:rPr>
        <w:fldChar w:fldCharType="separate"/>
      </w:r>
      <w:r w:rsidR="00AB7C18">
        <w:rPr>
          <w:b/>
          <w:bCs/>
          <w:noProof/>
        </w:rPr>
        <w:t>2</w:t>
      </w:r>
      <w:r w:rsidRPr="008A49A1">
        <w:rPr>
          <w:b/>
          <w:bCs/>
        </w:rPr>
        <w:fldChar w:fldCharType="end"/>
      </w:r>
      <w:r w:rsidRPr="008A49A1">
        <w:rPr>
          <w:b/>
          <w:bCs/>
        </w:rPr>
        <w:t xml:space="preserve">: Podíl </w:t>
      </w:r>
      <w:r w:rsidRPr="004A6CAD">
        <w:rPr>
          <w:rStyle w:val="TitulekChar"/>
        </w:rPr>
        <w:t>HPH KKP na HDP</w:t>
      </w:r>
      <w:r w:rsidRPr="008A49A1">
        <w:rPr>
          <w:b/>
          <w:bCs/>
        </w:rPr>
        <w:t xml:space="preserve"> státu</w:t>
      </w:r>
      <w:r>
        <w:rPr>
          <w:b/>
          <w:bCs/>
        </w:rPr>
        <w:t xml:space="preserve"> </w:t>
      </w:r>
    </w:p>
    <w:p w:rsidR="00EA20AC" w:rsidRPr="008D6D27" w:rsidRDefault="00EA20AC" w:rsidP="00451915">
      <w:pPr>
        <w:spacing w:after="0"/>
      </w:pPr>
      <w:r w:rsidRPr="000958C1">
        <w:rPr>
          <w:noProof/>
        </w:rPr>
        <w:drawing>
          <wp:inline distT="0" distB="0" distL="0" distR="0" wp14:anchorId="40F2E01A" wp14:editId="2D6A8F51">
            <wp:extent cx="3032760" cy="3426336"/>
            <wp:effectExtent l="0" t="0" r="0" b="317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2666" t="21543" r="20565" b="24688"/>
                    <a:stretch/>
                  </pic:blipFill>
                  <pic:spPr bwMode="auto">
                    <a:xfrm>
                      <a:off x="0" y="0"/>
                      <a:ext cx="3058911" cy="3455880"/>
                    </a:xfrm>
                    <a:prstGeom prst="rect">
                      <a:avLst/>
                    </a:prstGeom>
                    <a:ln>
                      <a:noFill/>
                    </a:ln>
                    <a:extLst>
                      <a:ext uri="{53640926-AAD7-44D8-BBD7-CCE9431645EC}">
                        <a14:shadowObscured xmlns:a14="http://schemas.microsoft.com/office/drawing/2010/main"/>
                      </a:ext>
                    </a:extLst>
                  </pic:spPr>
                </pic:pic>
              </a:graphicData>
            </a:graphic>
          </wp:inline>
        </w:drawing>
      </w:r>
    </w:p>
    <w:p w:rsidR="00EA20AC" w:rsidRPr="00F970DD" w:rsidRDefault="00EA20AC" w:rsidP="00451915">
      <w:pPr>
        <w:spacing w:before="0"/>
        <w:rPr>
          <w:rStyle w:val="Odkazjemn"/>
        </w:rPr>
      </w:pPr>
      <w:bookmarkStart w:id="11" w:name="_Hlk120548161"/>
      <w:r>
        <w:rPr>
          <w:rStyle w:val="Odkazjemn"/>
        </w:rPr>
        <w:t xml:space="preserve">Zdroj: </w:t>
      </w:r>
      <w:proofErr w:type="spellStart"/>
      <w:proofErr w:type="gramStart"/>
      <w:r w:rsidRPr="00F970DD">
        <w:rPr>
          <w:rStyle w:val="Odkazjemn"/>
        </w:rPr>
        <w:t>Lhermitte</w:t>
      </w:r>
      <w:proofErr w:type="spellEnd"/>
      <w:r w:rsidRPr="00F970DD">
        <w:rPr>
          <w:rStyle w:val="Odkazjemn"/>
        </w:rPr>
        <w:t>.</w:t>
      </w:r>
      <w:r>
        <w:rPr>
          <w:rStyle w:val="Odkazjemn"/>
        </w:rPr>
        <w:t>(</w:t>
      </w:r>
      <w:proofErr w:type="gramEnd"/>
      <w:r>
        <w:rPr>
          <w:rStyle w:val="Odkazjemn"/>
        </w:rPr>
        <w:t>2021)</w:t>
      </w:r>
      <w:r>
        <w:rPr>
          <w:rStyle w:val="Znakapoznpodarou"/>
          <w:color w:val="auto"/>
          <w:sz w:val="16"/>
          <w:szCs w:val="16"/>
        </w:rPr>
        <w:footnoteReference w:id="11"/>
      </w:r>
      <w:bookmarkEnd w:id="11"/>
    </w:p>
    <w:p w:rsidR="00EA20AC" w:rsidRPr="00486740" w:rsidRDefault="00EA20AC" w:rsidP="00EA20AC">
      <w:pPr>
        <w:pStyle w:val="Nadpis4"/>
        <w:spacing w:before="240"/>
      </w:pPr>
      <w:r w:rsidRPr="00486740">
        <w:lastRenderedPageBreak/>
        <w:t>Specifika kulturních a kreativních průmyslů v porovnání s </w:t>
      </w:r>
      <w:r>
        <w:t>jiný</w:t>
      </w:r>
      <w:r w:rsidRPr="00486740">
        <w:t>mi odvětvími</w:t>
      </w:r>
      <w:r>
        <w:t xml:space="preserve"> ekonomiky</w:t>
      </w:r>
    </w:p>
    <w:p w:rsidR="00EA20AC" w:rsidRDefault="00EA20AC" w:rsidP="00EA20AC">
      <w:r w:rsidRPr="00486740">
        <w:rPr>
          <w:lang w:eastAsia="cs-CZ"/>
        </w:rPr>
        <w:t>Výše uvedené odstavce ilustrují význam KKP. Vedle toho je třeba ještě odpovědět na otázku, proč by měly být kulturní a kreativní průmysly</w:t>
      </w:r>
      <w:r>
        <w:rPr>
          <w:lang w:eastAsia="cs-CZ"/>
        </w:rPr>
        <w:t xml:space="preserve"> hodnoceny odlišným způsobem než jiná odvětví ekonomiky. </w:t>
      </w:r>
      <w:r>
        <w:t>Pro názornou ilustraci problémů lze opět využít závěrů již zmíněného usnesení EP</w:t>
      </w:r>
      <w:r>
        <w:rPr>
          <w:rStyle w:val="Znakapoznpodarou"/>
        </w:rPr>
        <w:footnoteReference w:id="12"/>
      </w:r>
      <w:r>
        <w:t xml:space="preserve">, které konstatuje, že   </w:t>
      </w:r>
    </w:p>
    <w:p w:rsidR="00EA20AC" w:rsidRDefault="00EA20AC" w:rsidP="009009BF">
      <w:pPr>
        <w:pStyle w:val="Odstavecseseznamem"/>
        <w:numPr>
          <w:ilvl w:val="0"/>
          <w:numId w:val="32"/>
        </w:numPr>
      </w:pPr>
      <w:r w:rsidRPr="005736B7">
        <w:t>KKP jsou stále podhodnocen</w:t>
      </w:r>
      <w:r>
        <w:t>é</w:t>
      </w:r>
      <w:r w:rsidRPr="005736B7">
        <w:t xml:space="preserve"> a nedoceněn</w:t>
      </w:r>
      <w:r>
        <w:t>é</w:t>
      </w:r>
      <w:r w:rsidRPr="005736B7">
        <w:t>, neboť nedochází ke zohlednění přínosů, které nelze kvantifikovat</w:t>
      </w:r>
      <w:r>
        <w:t xml:space="preserve"> (tj. internalizaci pozitivních externalit);</w:t>
      </w:r>
    </w:p>
    <w:p w:rsidR="00EA20AC" w:rsidRDefault="00EA20AC" w:rsidP="009009BF">
      <w:pPr>
        <w:pStyle w:val="Odstavecseseznamem"/>
        <w:numPr>
          <w:ilvl w:val="0"/>
          <w:numId w:val="32"/>
        </w:numPr>
      </w:pPr>
      <w:r>
        <w:t>u investic do KKP existuje větší riziko než u jiných druhů podnikání, mimo jiné proto, že se jedná o odvětví využívající duševní vlastnictví; s tím je spojen i problém omezenějšího přístupu k počátečnímu kapitálu a financování i z důvodu problémů při využívání nehmotných statků jako záruk financování</w:t>
      </w:r>
      <w:r>
        <w:rPr>
          <w:rStyle w:val="Znakapoznpodarou"/>
        </w:rPr>
        <w:footnoteReference w:id="13"/>
      </w:r>
      <w:r>
        <w:t>; z oblasti ochrany duševního vlastnictví ještě usnesení EP</w:t>
      </w:r>
      <w:r>
        <w:rPr>
          <w:rStyle w:val="Znakapoznpodarou"/>
        </w:rPr>
        <w:footnoteReference w:id="14"/>
      </w:r>
      <w:r>
        <w:t xml:space="preserve"> uvádí, že v roce 2013 dosahoval mezinárodní obchod s padělaným a pirátským zbožím 2,5 % světového obchodu a 5 % dovozu do EU, což představuje 85 miliard EUR;</w:t>
      </w:r>
    </w:p>
    <w:p w:rsidR="00EA20AC" w:rsidRDefault="00EA20AC" w:rsidP="009009BF">
      <w:pPr>
        <w:pStyle w:val="Odstavecseseznamem"/>
        <w:numPr>
          <w:ilvl w:val="0"/>
          <w:numId w:val="32"/>
        </w:numPr>
        <w:rPr>
          <w:i/>
          <w:iCs/>
        </w:rPr>
      </w:pPr>
      <w:r>
        <w:t>přístup k financování je limitován i odlišným investičním cyklem</w:t>
      </w:r>
      <w:r w:rsidRPr="00D73436">
        <w:rPr>
          <w:i/>
          <w:iCs/>
        </w:rPr>
        <w:t xml:space="preserve"> </w:t>
      </w:r>
      <w:r w:rsidRPr="0056105E">
        <w:rPr>
          <w:i/>
          <w:iCs/>
        </w:rPr>
        <w:t xml:space="preserve">– pokud budeme citovat z konzultací: „pro banky se jedná o </w:t>
      </w:r>
      <w:r>
        <w:rPr>
          <w:i/>
          <w:iCs/>
        </w:rPr>
        <w:t xml:space="preserve">špatně </w:t>
      </w:r>
      <w:r w:rsidRPr="0056105E">
        <w:rPr>
          <w:i/>
          <w:iCs/>
        </w:rPr>
        <w:t xml:space="preserve">čitelný byznys; produkt potřebuje 4-5 let vývoje, a pak má jeden pokus pro uvedení projektu na trh; tj. producent platí 4-5 let vývoje, poté musí zrealizovat příjmy během velmi krátké doby, aby se investice vrátila; banka však nezafinancuje to, že se 4 roky něco staví a není vůbec žádná záruka, zda dílo uspěje nebo ne; pokud si chcete půjčit u banky, musíte být velká zisková firma s dlouhou historií a půjčovat si např. pětileté období s tím, že se bude čerpat ve chvílích úspěchu a poté prostředky rozpouštět; navíc je třeba mít široké portfolio produktů; takové firmy ve </w:t>
      </w:r>
      <w:r w:rsidR="00EC61F3">
        <w:rPr>
          <w:i/>
          <w:iCs/>
        </w:rPr>
        <w:t>filmovém průmyslu</w:t>
      </w:r>
      <w:r w:rsidRPr="0056105E">
        <w:rPr>
          <w:i/>
          <w:iCs/>
        </w:rPr>
        <w:t xml:space="preserve"> v ČR kvůli malému trhu v podstatě nejsou; export AV</w:t>
      </w:r>
      <w:r w:rsidR="00EC61F3">
        <w:rPr>
          <w:i/>
          <w:iCs/>
        </w:rPr>
        <w:t xml:space="preserve"> děl</w:t>
      </w:r>
      <w:r w:rsidRPr="0056105E">
        <w:rPr>
          <w:i/>
          <w:iCs/>
        </w:rPr>
        <w:t xml:space="preserve"> ztěžuje jazyk a kulturní odlišnosti (co zaujme českého diváka, s velkou pravděpodobností nezaujme v zahraničí)</w:t>
      </w:r>
      <w:r>
        <w:rPr>
          <w:i/>
          <w:iCs/>
        </w:rPr>
        <w:t>“;</w:t>
      </w:r>
    </w:p>
    <w:p w:rsidR="00EA20AC" w:rsidRPr="0052617D" w:rsidRDefault="00EA20AC" w:rsidP="009009BF">
      <w:pPr>
        <w:pStyle w:val="Odstavecseseznamem"/>
        <w:numPr>
          <w:ilvl w:val="0"/>
          <w:numId w:val="32"/>
        </w:numPr>
      </w:pPr>
      <w:r w:rsidRPr="0052617D">
        <w:t>současný vývoj může znamenat větší potíže malých produkčních společností s přístupem na trh s dluhovým financováním v důsledku řady faktorů, kterými mimo jiné jsou: (1) jejich nízká úroveň kapitalizace, (2) restriktivní úvěrová politika bank, zpřísnění obezřetnostních pravidel a posílení dohledu a (3) vnímání vysoké rizikovosti projektů v tomto sektoru ze strany komerčních bank a soukromých investorů</w:t>
      </w:r>
      <w:r>
        <w:t>;</w:t>
      </w:r>
    </w:p>
    <w:p w:rsidR="00EA20AC" w:rsidRPr="006A5A50" w:rsidRDefault="00EA20AC" w:rsidP="009009BF">
      <w:pPr>
        <w:pStyle w:val="Odstavecseseznamem"/>
        <w:numPr>
          <w:ilvl w:val="0"/>
          <w:numId w:val="32"/>
        </w:numPr>
      </w:pPr>
      <w:r w:rsidRPr="006A5A50">
        <w:t>financování AV sektoru má společné rysy s financováním VaV, zejména potřebu vypořádat se s vysok</w:t>
      </w:r>
      <w:r>
        <w:t>ým</w:t>
      </w:r>
      <w:r w:rsidRPr="006A5A50">
        <w:t xml:space="preserve"> </w:t>
      </w:r>
      <w:r>
        <w:t>podílem</w:t>
      </w:r>
      <w:r w:rsidRPr="006A5A50">
        <w:t xml:space="preserve"> nehmotného majetku a </w:t>
      </w:r>
      <w:r>
        <w:t xml:space="preserve">značným </w:t>
      </w:r>
      <w:r w:rsidRPr="006A5A50">
        <w:t>rizik</w:t>
      </w:r>
      <w:r>
        <w:t>em;</w:t>
      </w:r>
    </w:p>
    <w:p w:rsidR="00EA20AC" w:rsidRDefault="00EA20AC" w:rsidP="009009BF">
      <w:pPr>
        <w:pStyle w:val="Odstavecseseznamem"/>
        <w:numPr>
          <w:ilvl w:val="0"/>
          <w:numId w:val="32"/>
        </w:numPr>
      </w:pPr>
      <w:r>
        <w:t>vzhledem k tomu, že flexibilita a mobilita jsou s výkonem profesionálních uměleckých činností nerozlučně spjaty, je důležité, aby byla nepředvídatelná a někdy i nejistá povaha uměleckého povolání vyvážena určitými zárukami. V opačném případě nebude nabídka.</w:t>
      </w:r>
    </w:p>
    <w:p w:rsidR="00EA20AC" w:rsidRDefault="00EA20AC" w:rsidP="00EA20AC">
      <w:pPr>
        <w:rPr>
          <w:lang w:eastAsia="cs-CZ"/>
        </w:rPr>
      </w:pPr>
      <w:r w:rsidRPr="0096798B">
        <w:rPr>
          <w:lang w:eastAsia="cs-CZ"/>
        </w:rPr>
        <w:t>KKP tak potřebují základní vklad / podporu,</w:t>
      </w:r>
      <w:r>
        <w:rPr>
          <w:lang w:eastAsia="cs-CZ"/>
        </w:rPr>
        <w:t xml:space="preserve"> </w:t>
      </w:r>
      <w:r w:rsidRPr="0096798B">
        <w:rPr>
          <w:lang w:eastAsia="cs-CZ"/>
        </w:rPr>
        <w:t xml:space="preserve">aby se mohly rozvíjet, </w:t>
      </w:r>
      <w:r>
        <w:rPr>
          <w:lang w:eastAsia="cs-CZ"/>
        </w:rPr>
        <w:t xml:space="preserve">tj. aby </w:t>
      </w:r>
      <w:r w:rsidRPr="0096798B">
        <w:rPr>
          <w:lang w:eastAsia="cs-CZ"/>
        </w:rPr>
        <w:t xml:space="preserve">mohla vznikat díla s trvalou hodnotou, ke kterým se bude moci divák léta vracet. Bez podpory by </w:t>
      </w:r>
      <w:r>
        <w:rPr>
          <w:lang w:eastAsia="cs-CZ"/>
        </w:rPr>
        <w:t xml:space="preserve">tak nemusela tato audiovizuální díla ke škodě diváka/spotřebitele realizována, </w:t>
      </w:r>
      <w:r w:rsidRPr="0096798B">
        <w:rPr>
          <w:lang w:eastAsia="cs-CZ"/>
        </w:rPr>
        <w:t xml:space="preserve">řada </w:t>
      </w:r>
      <w:r>
        <w:rPr>
          <w:lang w:eastAsia="cs-CZ"/>
        </w:rPr>
        <w:t>profesí</w:t>
      </w:r>
      <w:r w:rsidRPr="0096798B">
        <w:rPr>
          <w:lang w:eastAsia="cs-CZ"/>
        </w:rPr>
        <w:t>, jejich</w:t>
      </w:r>
      <w:r>
        <w:rPr>
          <w:lang w:eastAsia="cs-CZ"/>
        </w:rPr>
        <w:t>ž</w:t>
      </w:r>
      <w:r w:rsidRPr="0096798B">
        <w:rPr>
          <w:lang w:eastAsia="cs-CZ"/>
        </w:rPr>
        <w:t xml:space="preserve"> obnova </w:t>
      </w:r>
      <w:r>
        <w:rPr>
          <w:lang w:eastAsia="cs-CZ"/>
        </w:rPr>
        <w:t>by pak byla</w:t>
      </w:r>
      <w:r w:rsidRPr="0096798B">
        <w:rPr>
          <w:lang w:eastAsia="cs-CZ"/>
        </w:rPr>
        <w:t xml:space="preserve"> velmi obtížná, </w:t>
      </w:r>
      <w:r>
        <w:rPr>
          <w:lang w:eastAsia="cs-CZ"/>
        </w:rPr>
        <w:t xml:space="preserve">by mohla </w:t>
      </w:r>
      <w:r w:rsidRPr="0096798B">
        <w:rPr>
          <w:lang w:eastAsia="cs-CZ"/>
        </w:rPr>
        <w:t>zaniknout.</w:t>
      </w:r>
    </w:p>
    <w:p w:rsidR="00EA20AC" w:rsidRPr="00163DB4" w:rsidRDefault="00EA20AC" w:rsidP="00EA20AC">
      <w:pPr>
        <w:pStyle w:val="Nadpis4"/>
      </w:pPr>
      <w:r w:rsidRPr="00163DB4">
        <w:t xml:space="preserve">Výlučné postavení české </w:t>
      </w:r>
      <w:r w:rsidR="0075041B">
        <w:t>audiovize</w:t>
      </w:r>
      <w:r w:rsidRPr="00163DB4">
        <w:rPr>
          <w:highlight w:val="cyan"/>
        </w:rPr>
        <w:t xml:space="preserve">  </w:t>
      </w:r>
    </w:p>
    <w:p w:rsidR="00EA20AC" w:rsidRPr="00DA068A" w:rsidRDefault="00EA20AC" w:rsidP="00EA20AC">
      <w:pPr>
        <w:rPr>
          <w:b/>
          <w:bCs/>
          <w:i/>
          <w:iCs/>
        </w:rPr>
      </w:pPr>
      <w:r>
        <w:rPr>
          <w:b/>
          <w:bCs/>
          <w:i/>
          <w:iCs/>
        </w:rPr>
        <w:t>1.2.1.6.1 Kulturní pohled</w:t>
      </w:r>
    </w:p>
    <w:p w:rsidR="007B2A2E" w:rsidRDefault="007B2A2E" w:rsidP="007B2A2E">
      <w:r>
        <w:t>Audiovizuální formy vyprávění jsou v současnosti nejdůležitějším z kulturních prostředků, pomocí kterých si lidská společenství kladou otázky o světě a sobě samých, připomínají si své kořeny, upevňují svou vnitřní soudržnost v dramaticky se měnících životních podmínkách, učí se rozumět odlišnostem a komunikují s jinými společenstvími. Klíčová role audiovize v upevňování a rozvoji národních identit, tradic a hodnot, stejně jako v přípravě společnosti na výzvy měnícího se světa, byla opakovaně prokázána studiemi o tzv. kulturním dopadu kinematografie.</w:t>
      </w:r>
      <w:r>
        <w:rPr>
          <w:rStyle w:val="Znakapoznpodarou"/>
        </w:rPr>
        <w:footnoteReference w:id="15"/>
      </w:r>
      <w:r>
        <w:t xml:space="preserve"> V současnosti tuto její roli zčásti přebírají seriálové formy vyprávění.</w:t>
      </w:r>
    </w:p>
    <w:p w:rsidR="007B2A2E" w:rsidRDefault="007B2A2E" w:rsidP="007B2A2E">
      <w:r>
        <w:lastRenderedPageBreak/>
        <w:t>Kulturní význam audiovizuální tvorby pro českou společnost dokládá soustavně vysoký zájem veřejnosti o české filmy a televizní pořady v porovnání s importovanou produkcí. ČR dlouhodobě patří k členským zemím nejen s největším počtem vyrobených filmů na počet obyvatel, ale také s nejvyšším podílem národní produkce na návštěvnosti kin, přičemž v postpandemickém roce 2021 dokonce dosáhla nejvyššího podílu (42 %) v rámci celé EU.</w:t>
      </w:r>
      <w:r>
        <w:rPr>
          <w:rStyle w:val="Znakapoznpodarou"/>
        </w:rPr>
        <w:footnoteReference w:id="16"/>
      </w:r>
      <w:r>
        <w:t xml:space="preserve"> Podobnou inklinaci k domácí tvorbě lze sledovat i na televizním trhu, kde pět let v řadě (2018–2022) dosahuje nejvyšší podíl sledovanosti v divácké kategorii 15+ veřejnoprávní ČT, která je zároveň největším domácím výrobcem původního českého obsahu, a v žebříčcích nejsledovanějších pořadů vedou české filmové pohádky a seriály ČT.</w:t>
      </w:r>
      <w:r>
        <w:rPr>
          <w:rStyle w:val="Znakapoznpodarou"/>
        </w:rPr>
        <w:footnoteReference w:id="17"/>
      </w:r>
      <w:r w:rsidRPr="009C13C4">
        <w:t xml:space="preserve"> </w:t>
      </w:r>
      <w:r>
        <w:t xml:space="preserve">Popularita české produkce u domácího publika se projevuje i ve sledovanosti nadnárodních SVOD služeb: v roce 2022 patřily první dvě </w:t>
      </w:r>
      <w:r w:rsidRPr="0001014C">
        <w:rPr>
          <w:rFonts w:cs="Arial"/>
          <w:szCs w:val="20"/>
        </w:rPr>
        <w:t>příčky v žebříčku nejsledovanějších filmových titulů v katalogu Netflixu českým hraným filmům (</w:t>
      </w:r>
      <w:r w:rsidRPr="0001014C">
        <w:rPr>
          <w:rFonts w:cs="Arial"/>
          <w:i/>
          <w:iCs/>
          <w:szCs w:val="20"/>
        </w:rPr>
        <w:t>Tři tygři ve filmu: Jackpot</w:t>
      </w:r>
      <w:r w:rsidRPr="0001014C">
        <w:rPr>
          <w:rFonts w:cs="Arial"/>
          <w:szCs w:val="20"/>
        </w:rPr>
        <w:sym w:font="Symbol" w:char="F03B"/>
      </w:r>
      <w:r w:rsidRPr="0001014C">
        <w:rPr>
          <w:rFonts w:cs="Arial"/>
          <w:szCs w:val="20"/>
        </w:rPr>
        <w:t xml:space="preserve"> </w:t>
      </w:r>
      <w:r w:rsidRPr="0001014C">
        <w:rPr>
          <w:rFonts w:cs="Arial"/>
          <w:i/>
          <w:iCs/>
          <w:szCs w:val="20"/>
        </w:rPr>
        <w:t>Prvok, Šampón, Tečka a Karel</w:t>
      </w:r>
      <w:r w:rsidRPr="0001014C">
        <w:rPr>
          <w:rFonts w:cs="Arial"/>
          <w:szCs w:val="20"/>
        </w:rPr>
        <w:t>).</w:t>
      </w:r>
      <w:r w:rsidRPr="0001014C">
        <w:rPr>
          <w:rStyle w:val="Znakapoznpodarou"/>
          <w:rFonts w:cs="Arial"/>
          <w:szCs w:val="20"/>
        </w:rPr>
        <w:footnoteReference w:id="18"/>
      </w:r>
      <w:r w:rsidRPr="0001014C">
        <w:rPr>
          <w:rFonts w:cs="Arial"/>
          <w:szCs w:val="20"/>
        </w:rPr>
        <w:t xml:space="preserve"> Ačkoli obecně čeští občané v</w:t>
      </w:r>
      <w:r>
        <w:rPr>
          <w:rFonts w:cs="Arial"/>
          <w:szCs w:val="20"/>
        </w:rPr>
        <w:t>e</w:t>
      </w:r>
      <w:r w:rsidRPr="0001014C">
        <w:rPr>
          <w:rFonts w:cs="Arial"/>
          <w:szCs w:val="20"/>
        </w:rPr>
        <w:t xml:space="preserve"> svých diváckých preferencí upřednostňují nejvíce české filmy (77</w:t>
      </w:r>
      <w:r w:rsidR="00D83A3B">
        <w:rPr>
          <w:rFonts w:cs="Arial"/>
          <w:szCs w:val="20"/>
        </w:rPr>
        <w:t> </w:t>
      </w:r>
      <w:r w:rsidRPr="0001014C">
        <w:rPr>
          <w:rFonts w:cs="Arial"/>
          <w:szCs w:val="20"/>
        </w:rPr>
        <w:t xml:space="preserve">%) a seriály (61 %) před americkými filmy (53 %), evropskými filmy (49 %), evropskými seriály (52 %) a americkými seriály (50 %), je </w:t>
      </w:r>
      <w:r w:rsidRPr="0001014C">
        <w:rPr>
          <w:rFonts w:cs="Arial"/>
          <w:i/>
          <w:iCs/>
          <w:szCs w:val="20"/>
        </w:rPr>
        <w:t>z</w:t>
      </w:r>
      <w:r w:rsidRPr="0001014C">
        <w:rPr>
          <w:rFonts w:cs="Arial"/>
          <w:szCs w:val="20"/>
        </w:rPr>
        <w:t>ároveň třeba poznamenat, že obliba české audiovizuální tvorby klesá u mladších a vzdělanějších věkových skupin, které za kulturně relevantnější pokládají spíše seriálovou a filmovou produkci původem z USA.</w:t>
      </w:r>
      <w:r>
        <w:rPr>
          <w:rStyle w:val="Znakapoznpodarou"/>
          <w:rFonts w:cs="Arial"/>
          <w:szCs w:val="20"/>
        </w:rPr>
        <w:footnoteReference w:id="19"/>
      </w:r>
      <w:r w:rsidRPr="0001014C">
        <w:rPr>
          <w:rFonts w:cs="Arial"/>
          <w:szCs w:val="20"/>
        </w:rPr>
        <w:t xml:space="preserve"> </w:t>
      </w:r>
      <w:r>
        <w:rPr>
          <w:rFonts w:cs="Arial"/>
          <w:szCs w:val="20"/>
        </w:rPr>
        <w:t>Svého</w:t>
      </w:r>
      <w:r w:rsidRPr="0001014C">
        <w:rPr>
          <w:rFonts w:cs="Arial"/>
          <w:szCs w:val="20"/>
        </w:rPr>
        <w:t xml:space="preserve"> výlučného postavení dosahuje česká audiovizuální tvorba navzdory limitům malého trhu a s významným přispěním veřejné podpory a veřejnoprávních médií.</w:t>
      </w:r>
    </w:p>
    <w:p w:rsidR="00EA20AC" w:rsidRDefault="00EA20AC" w:rsidP="00EA20AC">
      <w:pPr>
        <w:rPr>
          <w:b/>
          <w:bCs/>
          <w:i/>
          <w:iCs/>
        </w:rPr>
      </w:pPr>
      <w:r>
        <w:rPr>
          <w:b/>
          <w:bCs/>
          <w:i/>
          <w:iCs/>
        </w:rPr>
        <w:t>1.2.1.6.2 Ekonomický pohled</w:t>
      </w:r>
    </w:p>
    <w:p w:rsidR="00EA20AC" w:rsidRDefault="00EA20AC" w:rsidP="00EA20AC">
      <w:pPr>
        <w:rPr>
          <w:lang w:eastAsia="cs-CZ"/>
        </w:rPr>
      </w:pPr>
      <w:r>
        <w:rPr>
          <w:lang w:eastAsia="cs-CZ"/>
        </w:rPr>
        <w:t xml:space="preserve">Podíl filmu a videa na HPH kulturních průmyslů činí v ČR 19,5 % (hudba 3,9 %, televize 34,9 %, knihy 31 %). </w:t>
      </w:r>
    </w:p>
    <w:p w:rsidR="00EA20AC" w:rsidRDefault="00EA20AC" w:rsidP="00EA20AC">
      <w:pPr>
        <w:rPr>
          <w:lang w:eastAsia="cs-CZ"/>
        </w:rPr>
      </w:pPr>
      <w:r w:rsidRPr="003F486F">
        <w:rPr>
          <w:color w:val="auto"/>
        </w:rPr>
        <w:t xml:space="preserve">Audiovizuální průmysl řadí ČSÚ v rámci ekonomické klasifikace NACE do skupiny 59.1 - Činnost v oblasti filmů, videozáznamů, televizních programů (se 4 podskupinami </w:t>
      </w:r>
      <w:r w:rsidRPr="003F486F">
        <w:rPr>
          <w:i/>
          <w:iCs/>
          <w:color w:val="auto"/>
        </w:rPr>
        <w:t>59.11 Produkce filmů, videozáznamů a televizních programů, 59.12 Postprodukce filmů, videozáznamů a televizních programů, 59.13 Distribuce filmů, videozáznamů a televizních programů, 59.14 Promítání filmů</w:t>
      </w:r>
      <w:r w:rsidRPr="003F486F">
        <w:rPr>
          <w:color w:val="auto"/>
        </w:rPr>
        <w:t xml:space="preserve">). Data v předcházející tabulce tak zahrnují údaje za podniky, které jsou v rámci statistických šetření zařazovány do </w:t>
      </w:r>
      <w:r>
        <w:rPr>
          <w:color w:val="auto"/>
        </w:rPr>
        <w:t xml:space="preserve">NACE </w:t>
      </w:r>
      <w:r w:rsidRPr="003F486F">
        <w:rPr>
          <w:color w:val="auto"/>
        </w:rPr>
        <w:t xml:space="preserve">59.1 dle zásady převažující ekonomické činnosti, tj. na základě toho, kde </w:t>
      </w:r>
      <w:r>
        <w:rPr>
          <w:color w:val="auto"/>
        </w:rPr>
        <w:t>byla</w:t>
      </w:r>
      <w:r w:rsidRPr="003F486F">
        <w:rPr>
          <w:color w:val="auto"/>
        </w:rPr>
        <w:t xml:space="preserve"> vytvořena převažující přidaná hodnota</w:t>
      </w:r>
      <w:r>
        <w:rPr>
          <w:color w:val="auto"/>
        </w:rPr>
        <w:t>, což znamená, že</w:t>
      </w:r>
      <w:r w:rsidRPr="003F486F">
        <w:rPr>
          <w:color w:val="auto"/>
        </w:rPr>
        <w:t xml:space="preserve"> jejich veškeré tržby nemusí nutně pocházet z aktivit </w:t>
      </w:r>
      <w:r>
        <w:rPr>
          <w:color w:val="auto"/>
        </w:rPr>
        <w:t xml:space="preserve">v </w:t>
      </w:r>
      <w:r w:rsidRPr="003F486F">
        <w:rPr>
          <w:color w:val="auto"/>
        </w:rPr>
        <w:t xml:space="preserve">odvětví 59.1. Na druhé straně nejsou zahrnuty subjekty, které mohou provozovat i činnosti </w:t>
      </w:r>
      <w:r>
        <w:rPr>
          <w:color w:val="auto"/>
        </w:rPr>
        <w:t xml:space="preserve">v rámci </w:t>
      </w:r>
      <w:r w:rsidRPr="003F486F">
        <w:rPr>
          <w:color w:val="auto"/>
        </w:rPr>
        <w:t xml:space="preserve">odvětví 59.1, avšak převažující část jejich ekonomické činnosti je spojena s aktivitami nefilmovými. Nicméně přesto, že </w:t>
      </w:r>
      <w:r>
        <w:rPr>
          <w:color w:val="auto"/>
        </w:rPr>
        <w:t xml:space="preserve">je do šetření </w:t>
      </w:r>
      <w:r w:rsidRPr="003F486F">
        <w:rPr>
          <w:color w:val="auto"/>
        </w:rPr>
        <w:t>zahrn</w:t>
      </w:r>
      <w:r>
        <w:rPr>
          <w:color w:val="auto"/>
        </w:rPr>
        <w:t>ován</w:t>
      </w:r>
      <w:r w:rsidRPr="003F486F">
        <w:rPr>
          <w:color w:val="auto"/>
        </w:rPr>
        <w:t xml:space="preserve"> </w:t>
      </w:r>
      <w:r>
        <w:rPr>
          <w:color w:val="auto"/>
        </w:rPr>
        <w:t>ne zcela přesný výčet</w:t>
      </w:r>
      <w:r w:rsidRPr="003F486F">
        <w:rPr>
          <w:color w:val="auto"/>
        </w:rPr>
        <w:t xml:space="preserve"> </w:t>
      </w:r>
      <w:r>
        <w:rPr>
          <w:color w:val="auto"/>
        </w:rPr>
        <w:t>relevantních</w:t>
      </w:r>
      <w:r w:rsidRPr="003F486F">
        <w:rPr>
          <w:color w:val="auto"/>
        </w:rPr>
        <w:t xml:space="preserve"> subjektů, lze tato data použít pro ilustraci </w:t>
      </w:r>
      <w:r>
        <w:rPr>
          <w:color w:val="auto"/>
        </w:rPr>
        <w:t>relativního postavení audiovizuálního průmyslu v rámci KKP</w:t>
      </w:r>
      <w:r w:rsidRPr="003F486F">
        <w:rPr>
          <w:color w:val="auto"/>
        </w:rPr>
        <w:t xml:space="preserve">, </w:t>
      </w:r>
      <w:r>
        <w:rPr>
          <w:color w:val="auto"/>
        </w:rPr>
        <w:t>u nichž je využívána</w:t>
      </w:r>
      <w:r w:rsidRPr="003F486F">
        <w:rPr>
          <w:color w:val="auto"/>
        </w:rPr>
        <w:t xml:space="preserve"> stejn</w:t>
      </w:r>
      <w:r>
        <w:rPr>
          <w:color w:val="auto"/>
        </w:rPr>
        <w:t>á</w:t>
      </w:r>
      <w:r w:rsidRPr="003F486F">
        <w:rPr>
          <w:color w:val="auto"/>
        </w:rPr>
        <w:t xml:space="preserve"> metodolog</w:t>
      </w:r>
      <w:r>
        <w:rPr>
          <w:color w:val="auto"/>
        </w:rPr>
        <w:t>ie</w:t>
      </w:r>
      <w:r w:rsidRPr="003F486F">
        <w:rPr>
          <w:color w:val="auto"/>
        </w:rPr>
        <w:t xml:space="preserve"> sběru dat a dopočtů.</w:t>
      </w:r>
    </w:p>
    <w:p w:rsidR="00EA20AC" w:rsidRDefault="00EA20AC" w:rsidP="00EA20AC">
      <w:pPr>
        <w:pStyle w:val="Titulek"/>
      </w:pPr>
      <w:r>
        <w:lastRenderedPageBreak/>
        <w:t xml:space="preserve">Obrázek </w:t>
      </w:r>
      <w:r w:rsidR="00223E0A">
        <w:fldChar w:fldCharType="begin"/>
      </w:r>
      <w:r w:rsidR="00223E0A">
        <w:instrText xml:space="preserve"> SEQ Obrázek \* ARABIC </w:instrText>
      </w:r>
      <w:r w:rsidR="00223E0A">
        <w:fldChar w:fldCharType="separate"/>
      </w:r>
      <w:r w:rsidR="00AB7C18">
        <w:rPr>
          <w:noProof/>
        </w:rPr>
        <w:t>3</w:t>
      </w:r>
      <w:r w:rsidR="00223E0A">
        <w:rPr>
          <w:noProof/>
        </w:rPr>
        <w:fldChar w:fldCharType="end"/>
      </w:r>
      <w:r>
        <w:t xml:space="preserve">: </w:t>
      </w:r>
      <w:r w:rsidRPr="00FE6E52">
        <w:t xml:space="preserve">Vybrané ukazatele v </w:t>
      </w:r>
      <w:proofErr w:type="spellStart"/>
      <w:r w:rsidRPr="00FE6E52">
        <w:t>trojsektorovém</w:t>
      </w:r>
      <w:proofErr w:type="spellEnd"/>
      <w:r w:rsidRPr="00FE6E52">
        <w:t xml:space="preserve"> členění kultury za rok 2020 </w:t>
      </w:r>
      <w:r>
        <w:t xml:space="preserve">v tis. Kč </w:t>
      </w:r>
      <w:r w:rsidRPr="00FE6E52">
        <w:t>(sl. 3–5 odhad)</w:t>
      </w:r>
    </w:p>
    <w:p w:rsidR="00EA20AC" w:rsidRDefault="00EA20AC" w:rsidP="00EA20AC">
      <w:pPr>
        <w:rPr>
          <w:b/>
          <w:bCs/>
        </w:rPr>
      </w:pPr>
      <w:r w:rsidRPr="00FE6E52">
        <w:rPr>
          <w:noProof/>
        </w:rPr>
        <w:drawing>
          <wp:inline distT="0" distB="0" distL="0" distR="0" wp14:anchorId="5837A09B" wp14:editId="6919515E">
            <wp:extent cx="6120130" cy="3523615"/>
            <wp:effectExtent l="0" t="0" r="0" b="635"/>
            <wp:docPr id="75078726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87266" name=""/>
                    <pic:cNvPicPr/>
                  </pic:nvPicPr>
                  <pic:blipFill>
                    <a:blip r:embed="rId11">
                      <a:extLst>
                        <a:ext uri="{BEBA8EAE-BF5A-486C-A8C5-ECC9F3942E4B}">
                          <a14:imgProps xmlns:a14="http://schemas.microsoft.com/office/drawing/2010/main">
                            <a14:imgLayer r:embed="rId12">
                              <a14:imgEffect>
                                <a14:saturation sat="0"/>
                              </a14:imgEffect>
                            </a14:imgLayer>
                          </a14:imgProps>
                        </a:ext>
                      </a:extLst>
                    </a:blip>
                    <a:stretch>
                      <a:fillRect/>
                    </a:stretch>
                  </pic:blipFill>
                  <pic:spPr>
                    <a:xfrm>
                      <a:off x="0" y="0"/>
                      <a:ext cx="6120130" cy="3523615"/>
                    </a:xfrm>
                    <a:prstGeom prst="rect">
                      <a:avLst/>
                    </a:prstGeom>
                  </pic:spPr>
                </pic:pic>
              </a:graphicData>
            </a:graphic>
          </wp:inline>
        </w:drawing>
      </w:r>
    </w:p>
    <w:p w:rsidR="00EA20AC" w:rsidRPr="00E82F71" w:rsidRDefault="00EA20AC" w:rsidP="00EA20AC">
      <w:pPr>
        <w:rPr>
          <w:rStyle w:val="Odkazjemn"/>
        </w:rPr>
      </w:pPr>
      <w:r w:rsidRPr="00E82F71">
        <w:rPr>
          <w:rStyle w:val="Odkazjemn"/>
        </w:rPr>
        <w:t>Zdroj: Satelitní účet kultury</w:t>
      </w:r>
      <w:r>
        <w:rPr>
          <w:rStyle w:val="Odkazjemn"/>
        </w:rPr>
        <w:t xml:space="preserve"> za rok 2020</w:t>
      </w:r>
      <w:r w:rsidRPr="00E82F71">
        <w:rPr>
          <w:rStyle w:val="Odkazjemn"/>
        </w:rPr>
        <w:t>, ČSÚ</w:t>
      </w:r>
      <w:r>
        <w:rPr>
          <w:rStyle w:val="Odkazjemn"/>
        </w:rPr>
        <w:t>/</w:t>
      </w:r>
      <w:r w:rsidRPr="00E82F71">
        <w:rPr>
          <w:rStyle w:val="Odkazjemn"/>
        </w:rPr>
        <w:t>NIPOS</w:t>
      </w:r>
    </w:p>
    <w:p w:rsidR="00EA20AC" w:rsidRPr="004571C0" w:rsidRDefault="00EA20AC" w:rsidP="00EA20AC">
      <w:pPr>
        <w:rPr>
          <w:noProof/>
          <w:lang w:eastAsia="sk-SK"/>
        </w:rPr>
      </w:pPr>
      <w:r>
        <w:t>O hodnotách v absolutním měřítku si lze učinit obrázek na základě dat APA (Asociace producentů v audiovizi). Dle APA o</w:t>
      </w:r>
      <w:r w:rsidRPr="004571C0">
        <w:rPr>
          <w:noProof/>
          <w:lang w:eastAsia="sk-SK"/>
        </w:rPr>
        <w:t>brat zahraničních projektů v roce 2021 tvořil 8,73 mld. Kč, tzn. 70</w:t>
      </w:r>
      <w:r>
        <w:rPr>
          <w:noProof/>
          <w:lang w:eastAsia="sk-SK"/>
        </w:rPr>
        <w:t xml:space="preserve"> </w:t>
      </w:r>
      <w:r w:rsidRPr="004571C0">
        <w:rPr>
          <w:noProof/>
          <w:lang w:eastAsia="sk-SK"/>
        </w:rPr>
        <w:t>% celkového obratu audiovizuálního průmyslu</w:t>
      </w:r>
      <w:r w:rsidR="00714756">
        <w:rPr>
          <w:noProof/>
          <w:lang w:eastAsia="sk-SK"/>
        </w:rPr>
        <w:t>,</w:t>
      </w:r>
      <w:r w:rsidR="00667035">
        <w:rPr>
          <w:noProof/>
          <w:lang w:eastAsia="sk-SK"/>
        </w:rPr>
        <w:t xml:space="preserve"> 30 % </w:t>
      </w:r>
      <w:r w:rsidR="00714756">
        <w:rPr>
          <w:noProof/>
          <w:lang w:eastAsia="sk-SK"/>
        </w:rPr>
        <w:t>pak</w:t>
      </w:r>
      <w:r w:rsidR="00667035">
        <w:rPr>
          <w:noProof/>
          <w:lang w:eastAsia="sk-SK"/>
        </w:rPr>
        <w:t xml:space="preserve"> </w:t>
      </w:r>
      <w:r w:rsidR="00714756">
        <w:rPr>
          <w:noProof/>
          <w:lang w:eastAsia="sk-SK"/>
        </w:rPr>
        <w:t xml:space="preserve">vygeneroval </w:t>
      </w:r>
      <w:r w:rsidR="00667035">
        <w:rPr>
          <w:noProof/>
          <w:lang w:eastAsia="sk-SK"/>
        </w:rPr>
        <w:t>český průmysl</w:t>
      </w:r>
      <w:r w:rsidRPr="004571C0">
        <w:rPr>
          <w:noProof/>
          <w:lang w:eastAsia="sk-SK"/>
        </w:rPr>
        <w:t xml:space="preserve">. Obrat z výroby reklamy pak byl v roce 2021 1,86 mld. </w:t>
      </w:r>
      <w:r>
        <w:rPr>
          <w:noProof/>
          <w:lang w:eastAsia="sk-SK"/>
        </w:rPr>
        <w:t xml:space="preserve">Kč </w:t>
      </w:r>
      <w:r w:rsidRPr="004571C0">
        <w:rPr>
          <w:noProof/>
          <w:lang w:eastAsia="sk-SK"/>
        </w:rPr>
        <w:t xml:space="preserve">a z českého filmu 1,26 mld. </w:t>
      </w:r>
      <w:r>
        <w:rPr>
          <w:noProof/>
          <w:lang w:eastAsia="sk-SK"/>
        </w:rPr>
        <w:t>Kč</w:t>
      </w:r>
      <w:r w:rsidRPr="004571C0">
        <w:rPr>
          <w:noProof/>
          <w:lang w:eastAsia="sk-SK"/>
        </w:rPr>
        <w:t xml:space="preserve">. </w:t>
      </w:r>
    </w:p>
    <w:tbl>
      <w:tblPr>
        <w:tblStyle w:val="Mkatabulky"/>
        <w:tblW w:w="9639"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93"/>
        <w:gridCol w:w="665"/>
        <w:gridCol w:w="665"/>
        <w:gridCol w:w="665"/>
        <w:gridCol w:w="665"/>
        <w:gridCol w:w="665"/>
        <w:gridCol w:w="665"/>
        <w:gridCol w:w="665"/>
        <w:gridCol w:w="665"/>
        <w:gridCol w:w="665"/>
        <w:gridCol w:w="665"/>
        <w:gridCol w:w="665"/>
        <w:gridCol w:w="665"/>
        <w:gridCol w:w="666"/>
      </w:tblGrid>
      <w:tr w:rsidR="00714756" w:rsidRPr="00643650" w:rsidTr="00D70888">
        <w:tc>
          <w:tcPr>
            <w:tcW w:w="993" w:type="dxa"/>
            <w:shd w:val="clear" w:color="auto" w:fill="auto"/>
            <w:vAlign w:val="center"/>
          </w:tcPr>
          <w:p w:rsidR="00714756" w:rsidRPr="00643650" w:rsidRDefault="00714756" w:rsidP="00E1530F">
            <w:pPr>
              <w:spacing w:before="0" w:after="0"/>
              <w:rPr>
                <w:sz w:val="16"/>
                <w:szCs w:val="16"/>
              </w:rPr>
            </w:pPr>
            <w:r w:rsidRPr="00643650">
              <w:rPr>
                <w:b/>
                <w:bCs/>
                <w:sz w:val="16"/>
                <w:szCs w:val="16"/>
              </w:rPr>
              <w:t>mil. Kč</w:t>
            </w:r>
          </w:p>
        </w:tc>
        <w:tc>
          <w:tcPr>
            <w:tcW w:w="665" w:type="dxa"/>
            <w:shd w:val="clear" w:color="auto" w:fill="auto"/>
            <w:vAlign w:val="center"/>
          </w:tcPr>
          <w:p w:rsidR="00714756" w:rsidRPr="00643650" w:rsidRDefault="00714756" w:rsidP="00E1530F">
            <w:pPr>
              <w:spacing w:before="0" w:after="0"/>
              <w:jc w:val="center"/>
              <w:rPr>
                <w:b/>
                <w:bCs/>
                <w:sz w:val="16"/>
                <w:szCs w:val="16"/>
              </w:rPr>
            </w:pPr>
            <w:r w:rsidRPr="00643650">
              <w:rPr>
                <w:b/>
                <w:bCs/>
                <w:sz w:val="16"/>
                <w:szCs w:val="16"/>
              </w:rPr>
              <w:t>2010</w:t>
            </w:r>
          </w:p>
        </w:tc>
        <w:tc>
          <w:tcPr>
            <w:tcW w:w="665" w:type="dxa"/>
            <w:shd w:val="clear" w:color="auto" w:fill="auto"/>
            <w:vAlign w:val="center"/>
          </w:tcPr>
          <w:p w:rsidR="00714756" w:rsidRPr="00643650" w:rsidRDefault="00714756" w:rsidP="00E1530F">
            <w:pPr>
              <w:spacing w:before="0" w:after="0"/>
              <w:jc w:val="center"/>
              <w:rPr>
                <w:b/>
                <w:bCs/>
                <w:sz w:val="16"/>
                <w:szCs w:val="16"/>
              </w:rPr>
            </w:pPr>
            <w:r w:rsidRPr="00643650">
              <w:rPr>
                <w:b/>
                <w:bCs/>
                <w:sz w:val="16"/>
                <w:szCs w:val="16"/>
              </w:rPr>
              <w:t>2011</w:t>
            </w:r>
          </w:p>
        </w:tc>
        <w:tc>
          <w:tcPr>
            <w:tcW w:w="665" w:type="dxa"/>
            <w:shd w:val="clear" w:color="auto" w:fill="auto"/>
            <w:vAlign w:val="center"/>
          </w:tcPr>
          <w:p w:rsidR="00714756" w:rsidRPr="004571C0" w:rsidRDefault="00714756" w:rsidP="00E1530F">
            <w:pPr>
              <w:spacing w:before="0" w:after="0"/>
              <w:jc w:val="center"/>
              <w:rPr>
                <w:b/>
                <w:bCs/>
                <w:iCs/>
                <w:sz w:val="16"/>
                <w:szCs w:val="16"/>
              </w:rPr>
            </w:pPr>
            <w:r w:rsidRPr="004571C0">
              <w:rPr>
                <w:b/>
                <w:bCs/>
                <w:iCs/>
                <w:sz w:val="16"/>
                <w:szCs w:val="16"/>
              </w:rPr>
              <w:t>2012</w:t>
            </w:r>
          </w:p>
        </w:tc>
        <w:tc>
          <w:tcPr>
            <w:tcW w:w="665" w:type="dxa"/>
            <w:shd w:val="clear" w:color="auto" w:fill="auto"/>
            <w:vAlign w:val="center"/>
          </w:tcPr>
          <w:p w:rsidR="00714756" w:rsidRPr="00643650" w:rsidRDefault="00714756" w:rsidP="00E1530F">
            <w:pPr>
              <w:spacing w:before="0" w:after="0"/>
              <w:jc w:val="center"/>
              <w:rPr>
                <w:b/>
                <w:bCs/>
                <w:sz w:val="16"/>
                <w:szCs w:val="16"/>
              </w:rPr>
            </w:pPr>
            <w:r w:rsidRPr="00643650">
              <w:rPr>
                <w:b/>
                <w:bCs/>
                <w:sz w:val="16"/>
                <w:szCs w:val="16"/>
              </w:rPr>
              <w:t>2013</w:t>
            </w:r>
          </w:p>
        </w:tc>
        <w:tc>
          <w:tcPr>
            <w:tcW w:w="665" w:type="dxa"/>
            <w:shd w:val="clear" w:color="auto" w:fill="auto"/>
            <w:vAlign w:val="center"/>
          </w:tcPr>
          <w:p w:rsidR="00714756" w:rsidRPr="00643650" w:rsidRDefault="00714756" w:rsidP="00E1530F">
            <w:pPr>
              <w:spacing w:before="0" w:after="0"/>
              <w:jc w:val="center"/>
              <w:rPr>
                <w:b/>
                <w:bCs/>
                <w:sz w:val="16"/>
                <w:szCs w:val="16"/>
              </w:rPr>
            </w:pPr>
            <w:r w:rsidRPr="00643650">
              <w:rPr>
                <w:b/>
                <w:bCs/>
                <w:sz w:val="16"/>
                <w:szCs w:val="16"/>
              </w:rPr>
              <w:t>2014</w:t>
            </w:r>
          </w:p>
        </w:tc>
        <w:tc>
          <w:tcPr>
            <w:tcW w:w="665" w:type="dxa"/>
          </w:tcPr>
          <w:p w:rsidR="00714756" w:rsidRPr="00643650" w:rsidRDefault="00714756" w:rsidP="00E1530F">
            <w:pPr>
              <w:spacing w:before="0" w:after="0"/>
              <w:jc w:val="center"/>
              <w:rPr>
                <w:b/>
                <w:bCs/>
                <w:sz w:val="16"/>
                <w:szCs w:val="16"/>
              </w:rPr>
            </w:pPr>
            <w:r w:rsidRPr="00643650">
              <w:rPr>
                <w:b/>
                <w:bCs/>
                <w:sz w:val="16"/>
                <w:szCs w:val="16"/>
              </w:rPr>
              <w:t>2015</w:t>
            </w:r>
          </w:p>
        </w:tc>
        <w:tc>
          <w:tcPr>
            <w:tcW w:w="665" w:type="dxa"/>
          </w:tcPr>
          <w:p w:rsidR="00714756" w:rsidRPr="00643650" w:rsidRDefault="00714756" w:rsidP="00E1530F">
            <w:pPr>
              <w:spacing w:before="0" w:after="0"/>
              <w:jc w:val="center"/>
              <w:rPr>
                <w:b/>
                <w:bCs/>
                <w:sz w:val="16"/>
                <w:szCs w:val="16"/>
              </w:rPr>
            </w:pPr>
            <w:r w:rsidRPr="00643650">
              <w:rPr>
                <w:b/>
                <w:bCs/>
                <w:sz w:val="16"/>
                <w:szCs w:val="16"/>
              </w:rPr>
              <w:t>2016</w:t>
            </w:r>
          </w:p>
        </w:tc>
        <w:tc>
          <w:tcPr>
            <w:tcW w:w="665" w:type="dxa"/>
          </w:tcPr>
          <w:p w:rsidR="00714756" w:rsidRPr="00643650" w:rsidRDefault="00714756" w:rsidP="00E1530F">
            <w:pPr>
              <w:spacing w:before="0" w:after="0"/>
              <w:jc w:val="center"/>
              <w:rPr>
                <w:b/>
                <w:bCs/>
                <w:sz w:val="16"/>
                <w:szCs w:val="16"/>
              </w:rPr>
            </w:pPr>
            <w:r w:rsidRPr="00643650">
              <w:rPr>
                <w:b/>
                <w:bCs/>
                <w:sz w:val="16"/>
                <w:szCs w:val="16"/>
              </w:rPr>
              <w:t>2017</w:t>
            </w:r>
          </w:p>
        </w:tc>
        <w:tc>
          <w:tcPr>
            <w:tcW w:w="665" w:type="dxa"/>
          </w:tcPr>
          <w:p w:rsidR="00714756" w:rsidRPr="00643650" w:rsidRDefault="00714756" w:rsidP="00E1530F">
            <w:pPr>
              <w:spacing w:before="0" w:after="0"/>
              <w:jc w:val="center"/>
              <w:rPr>
                <w:b/>
                <w:bCs/>
                <w:sz w:val="16"/>
                <w:szCs w:val="16"/>
              </w:rPr>
            </w:pPr>
            <w:r w:rsidRPr="00643650">
              <w:rPr>
                <w:b/>
                <w:bCs/>
                <w:sz w:val="16"/>
                <w:szCs w:val="16"/>
              </w:rPr>
              <w:t>2018</w:t>
            </w:r>
          </w:p>
        </w:tc>
        <w:tc>
          <w:tcPr>
            <w:tcW w:w="665" w:type="dxa"/>
          </w:tcPr>
          <w:p w:rsidR="00714756" w:rsidRPr="00643650" w:rsidRDefault="00714756" w:rsidP="00E1530F">
            <w:pPr>
              <w:spacing w:before="0" w:after="0"/>
              <w:jc w:val="center"/>
              <w:rPr>
                <w:b/>
                <w:bCs/>
                <w:sz w:val="16"/>
                <w:szCs w:val="16"/>
              </w:rPr>
            </w:pPr>
            <w:r w:rsidRPr="00643650">
              <w:rPr>
                <w:b/>
                <w:bCs/>
                <w:sz w:val="16"/>
                <w:szCs w:val="16"/>
              </w:rPr>
              <w:t>2019</w:t>
            </w:r>
          </w:p>
        </w:tc>
        <w:tc>
          <w:tcPr>
            <w:tcW w:w="665" w:type="dxa"/>
          </w:tcPr>
          <w:p w:rsidR="00714756" w:rsidRPr="00643650" w:rsidRDefault="00714756" w:rsidP="00E1530F">
            <w:pPr>
              <w:spacing w:before="0" w:after="0"/>
              <w:jc w:val="center"/>
              <w:rPr>
                <w:b/>
                <w:bCs/>
                <w:sz w:val="16"/>
                <w:szCs w:val="16"/>
              </w:rPr>
            </w:pPr>
            <w:r w:rsidRPr="00643650">
              <w:rPr>
                <w:b/>
                <w:bCs/>
                <w:sz w:val="16"/>
                <w:szCs w:val="16"/>
              </w:rPr>
              <w:t>2020</w:t>
            </w:r>
          </w:p>
        </w:tc>
        <w:tc>
          <w:tcPr>
            <w:tcW w:w="665" w:type="dxa"/>
          </w:tcPr>
          <w:p w:rsidR="00714756" w:rsidRPr="00643650" w:rsidRDefault="00714756" w:rsidP="00E1530F">
            <w:pPr>
              <w:spacing w:before="0" w:after="0"/>
              <w:jc w:val="center"/>
              <w:rPr>
                <w:b/>
                <w:bCs/>
                <w:sz w:val="16"/>
                <w:szCs w:val="16"/>
              </w:rPr>
            </w:pPr>
            <w:r w:rsidRPr="00643650">
              <w:rPr>
                <w:b/>
                <w:bCs/>
                <w:sz w:val="16"/>
                <w:szCs w:val="16"/>
              </w:rPr>
              <w:t>2021</w:t>
            </w:r>
          </w:p>
        </w:tc>
        <w:tc>
          <w:tcPr>
            <w:tcW w:w="666" w:type="dxa"/>
          </w:tcPr>
          <w:p w:rsidR="00714756" w:rsidRPr="00643650" w:rsidRDefault="00714756" w:rsidP="00E1530F">
            <w:pPr>
              <w:spacing w:before="0" w:after="0"/>
              <w:jc w:val="center"/>
              <w:rPr>
                <w:b/>
                <w:bCs/>
                <w:sz w:val="16"/>
                <w:szCs w:val="16"/>
              </w:rPr>
            </w:pPr>
            <w:r>
              <w:rPr>
                <w:b/>
                <w:bCs/>
                <w:sz w:val="16"/>
                <w:szCs w:val="16"/>
              </w:rPr>
              <w:t>2022</w:t>
            </w:r>
          </w:p>
        </w:tc>
      </w:tr>
      <w:tr w:rsidR="00714756" w:rsidRPr="00643650" w:rsidTr="00D70888">
        <w:tc>
          <w:tcPr>
            <w:tcW w:w="993" w:type="dxa"/>
            <w:shd w:val="clear" w:color="auto" w:fill="auto"/>
            <w:vAlign w:val="center"/>
            <w:hideMark/>
          </w:tcPr>
          <w:p w:rsidR="00714756" w:rsidRPr="00643650" w:rsidRDefault="00714756" w:rsidP="00E1530F">
            <w:pPr>
              <w:spacing w:before="0" w:after="0"/>
              <w:rPr>
                <w:b/>
                <w:bCs/>
                <w:color w:val="auto"/>
                <w:sz w:val="16"/>
                <w:szCs w:val="16"/>
              </w:rPr>
            </w:pPr>
            <w:r w:rsidRPr="00643650">
              <w:rPr>
                <w:b/>
                <w:bCs/>
                <w:sz w:val="16"/>
                <w:szCs w:val="16"/>
              </w:rPr>
              <w:t>Český film</w:t>
            </w:r>
          </w:p>
        </w:tc>
        <w:tc>
          <w:tcPr>
            <w:tcW w:w="665" w:type="dxa"/>
            <w:shd w:val="clear" w:color="auto" w:fill="auto"/>
            <w:vAlign w:val="center"/>
          </w:tcPr>
          <w:p w:rsidR="00714756" w:rsidRPr="00643650" w:rsidRDefault="00714756" w:rsidP="00E1530F">
            <w:pPr>
              <w:spacing w:before="0" w:after="0"/>
              <w:jc w:val="right"/>
              <w:rPr>
                <w:sz w:val="16"/>
                <w:szCs w:val="16"/>
              </w:rPr>
            </w:pPr>
            <w:r>
              <w:rPr>
                <w:sz w:val="16"/>
                <w:szCs w:val="16"/>
              </w:rPr>
              <w:t>577</w:t>
            </w:r>
          </w:p>
        </w:tc>
        <w:tc>
          <w:tcPr>
            <w:tcW w:w="665" w:type="dxa"/>
            <w:shd w:val="clear" w:color="auto" w:fill="auto"/>
            <w:vAlign w:val="center"/>
          </w:tcPr>
          <w:p w:rsidR="00714756" w:rsidRPr="00643650" w:rsidRDefault="00714756" w:rsidP="00E1530F">
            <w:pPr>
              <w:spacing w:before="0" w:after="0"/>
              <w:jc w:val="right"/>
              <w:rPr>
                <w:sz w:val="16"/>
                <w:szCs w:val="16"/>
              </w:rPr>
            </w:pPr>
            <w:r>
              <w:rPr>
                <w:sz w:val="16"/>
                <w:szCs w:val="16"/>
              </w:rPr>
              <w:t>621</w:t>
            </w:r>
          </w:p>
        </w:tc>
        <w:tc>
          <w:tcPr>
            <w:tcW w:w="665" w:type="dxa"/>
            <w:shd w:val="clear" w:color="auto" w:fill="auto"/>
            <w:vAlign w:val="center"/>
          </w:tcPr>
          <w:p w:rsidR="00714756" w:rsidRPr="00643650" w:rsidRDefault="00714756" w:rsidP="00E1530F">
            <w:pPr>
              <w:spacing w:before="0" w:after="0"/>
              <w:jc w:val="right"/>
              <w:rPr>
                <w:iCs/>
                <w:color w:val="auto"/>
                <w:sz w:val="16"/>
                <w:szCs w:val="16"/>
              </w:rPr>
            </w:pPr>
            <w:r w:rsidRPr="00643650">
              <w:rPr>
                <w:iCs/>
                <w:color w:val="auto"/>
                <w:sz w:val="16"/>
                <w:szCs w:val="16"/>
              </w:rPr>
              <w:t>739</w:t>
            </w:r>
          </w:p>
        </w:tc>
        <w:tc>
          <w:tcPr>
            <w:tcW w:w="665" w:type="dxa"/>
            <w:shd w:val="clear" w:color="auto" w:fill="auto"/>
            <w:vAlign w:val="center"/>
          </w:tcPr>
          <w:p w:rsidR="00714756" w:rsidRPr="00643650" w:rsidRDefault="00714756" w:rsidP="00E1530F">
            <w:pPr>
              <w:spacing w:before="0" w:after="0"/>
              <w:jc w:val="right"/>
              <w:rPr>
                <w:color w:val="auto"/>
                <w:sz w:val="16"/>
                <w:szCs w:val="16"/>
              </w:rPr>
            </w:pPr>
            <w:r>
              <w:rPr>
                <w:color w:val="auto"/>
                <w:sz w:val="16"/>
                <w:szCs w:val="16"/>
              </w:rPr>
              <w:t>795</w:t>
            </w:r>
          </w:p>
        </w:tc>
        <w:tc>
          <w:tcPr>
            <w:tcW w:w="665" w:type="dxa"/>
            <w:shd w:val="clear" w:color="auto" w:fill="auto"/>
            <w:vAlign w:val="center"/>
          </w:tcPr>
          <w:p w:rsidR="00714756" w:rsidRPr="00643650" w:rsidRDefault="00714756" w:rsidP="00E1530F">
            <w:pPr>
              <w:spacing w:before="0" w:after="0"/>
              <w:jc w:val="right"/>
              <w:rPr>
                <w:sz w:val="16"/>
                <w:szCs w:val="16"/>
              </w:rPr>
            </w:pPr>
            <w:r>
              <w:rPr>
                <w:sz w:val="16"/>
                <w:szCs w:val="16"/>
              </w:rPr>
              <w:t>646</w:t>
            </w:r>
          </w:p>
        </w:tc>
        <w:tc>
          <w:tcPr>
            <w:tcW w:w="665" w:type="dxa"/>
          </w:tcPr>
          <w:p w:rsidR="00714756" w:rsidRPr="00643650" w:rsidRDefault="00714756" w:rsidP="00E1530F">
            <w:pPr>
              <w:spacing w:before="0" w:after="0"/>
              <w:jc w:val="right"/>
              <w:rPr>
                <w:sz w:val="16"/>
                <w:szCs w:val="16"/>
              </w:rPr>
            </w:pPr>
            <w:r>
              <w:rPr>
                <w:sz w:val="16"/>
                <w:szCs w:val="16"/>
              </w:rPr>
              <w:t>852</w:t>
            </w:r>
          </w:p>
        </w:tc>
        <w:tc>
          <w:tcPr>
            <w:tcW w:w="665" w:type="dxa"/>
          </w:tcPr>
          <w:p w:rsidR="00714756" w:rsidRPr="00643650" w:rsidRDefault="00714756" w:rsidP="00E1530F">
            <w:pPr>
              <w:spacing w:before="0" w:after="0"/>
              <w:jc w:val="right"/>
              <w:rPr>
                <w:sz w:val="16"/>
                <w:szCs w:val="16"/>
              </w:rPr>
            </w:pPr>
            <w:r>
              <w:rPr>
                <w:sz w:val="16"/>
                <w:szCs w:val="16"/>
              </w:rPr>
              <w:t>921</w:t>
            </w:r>
          </w:p>
        </w:tc>
        <w:tc>
          <w:tcPr>
            <w:tcW w:w="665" w:type="dxa"/>
          </w:tcPr>
          <w:p w:rsidR="00714756" w:rsidRPr="00643650" w:rsidRDefault="00714756" w:rsidP="00E1530F">
            <w:pPr>
              <w:spacing w:before="0" w:after="0"/>
              <w:jc w:val="right"/>
              <w:rPr>
                <w:sz w:val="16"/>
                <w:szCs w:val="16"/>
              </w:rPr>
            </w:pPr>
            <w:r>
              <w:rPr>
                <w:sz w:val="16"/>
                <w:szCs w:val="16"/>
              </w:rPr>
              <w:t>1 040</w:t>
            </w:r>
          </w:p>
        </w:tc>
        <w:tc>
          <w:tcPr>
            <w:tcW w:w="665" w:type="dxa"/>
          </w:tcPr>
          <w:p w:rsidR="00714756" w:rsidRPr="00643650" w:rsidRDefault="00714756" w:rsidP="00E1530F">
            <w:pPr>
              <w:spacing w:before="0" w:after="0"/>
              <w:jc w:val="right"/>
              <w:rPr>
                <w:sz w:val="16"/>
                <w:szCs w:val="16"/>
              </w:rPr>
            </w:pPr>
            <w:r>
              <w:rPr>
                <w:sz w:val="16"/>
                <w:szCs w:val="16"/>
              </w:rPr>
              <w:t>1 522</w:t>
            </w:r>
          </w:p>
        </w:tc>
        <w:tc>
          <w:tcPr>
            <w:tcW w:w="665" w:type="dxa"/>
          </w:tcPr>
          <w:p w:rsidR="00714756" w:rsidRPr="00643650" w:rsidRDefault="00714756" w:rsidP="00E1530F">
            <w:pPr>
              <w:spacing w:before="0" w:after="0"/>
              <w:jc w:val="right"/>
              <w:rPr>
                <w:sz w:val="16"/>
                <w:szCs w:val="16"/>
              </w:rPr>
            </w:pPr>
            <w:r>
              <w:rPr>
                <w:sz w:val="16"/>
                <w:szCs w:val="16"/>
              </w:rPr>
              <w:t>1 241</w:t>
            </w:r>
          </w:p>
        </w:tc>
        <w:tc>
          <w:tcPr>
            <w:tcW w:w="665" w:type="dxa"/>
          </w:tcPr>
          <w:p w:rsidR="00714756" w:rsidRPr="00643650" w:rsidRDefault="00714756" w:rsidP="00E1530F">
            <w:pPr>
              <w:spacing w:before="0" w:after="0"/>
              <w:jc w:val="right"/>
              <w:rPr>
                <w:sz w:val="16"/>
                <w:szCs w:val="16"/>
              </w:rPr>
            </w:pPr>
            <w:r>
              <w:rPr>
                <w:sz w:val="16"/>
                <w:szCs w:val="16"/>
              </w:rPr>
              <w:t>919</w:t>
            </w:r>
          </w:p>
        </w:tc>
        <w:tc>
          <w:tcPr>
            <w:tcW w:w="665" w:type="dxa"/>
          </w:tcPr>
          <w:p w:rsidR="00714756" w:rsidRPr="00643650" w:rsidRDefault="00714756" w:rsidP="00E1530F">
            <w:pPr>
              <w:spacing w:before="0" w:after="0"/>
              <w:jc w:val="right"/>
              <w:rPr>
                <w:sz w:val="16"/>
                <w:szCs w:val="16"/>
              </w:rPr>
            </w:pPr>
            <w:r>
              <w:rPr>
                <w:sz w:val="16"/>
                <w:szCs w:val="16"/>
              </w:rPr>
              <w:t>1 268</w:t>
            </w:r>
          </w:p>
        </w:tc>
        <w:tc>
          <w:tcPr>
            <w:tcW w:w="666" w:type="dxa"/>
          </w:tcPr>
          <w:p w:rsidR="00714756" w:rsidRDefault="00714756" w:rsidP="00E1530F">
            <w:pPr>
              <w:spacing w:before="0" w:after="0"/>
              <w:jc w:val="right"/>
              <w:rPr>
                <w:sz w:val="16"/>
                <w:szCs w:val="16"/>
              </w:rPr>
            </w:pPr>
            <w:r>
              <w:rPr>
                <w:sz w:val="16"/>
                <w:szCs w:val="16"/>
              </w:rPr>
              <w:t>1 732</w:t>
            </w:r>
          </w:p>
        </w:tc>
      </w:tr>
      <w:tr w:rsidR="00714756" w:rsidRPr="00643650" w:rsidTr="00D70888">
        <w:tc>
          <w:tcPr>
            <w:tcW w:w="993" w:type="dxa"/>
            <w:shd w:val="clear" w:color="auto" w:fill="auto"/>
            <w:vAlign w:val="center"/>
            <w:hideMark/>
          </w:tcPr>
          <w:p w:rsidR="00714756" w:rsidRPr="00643650" w:rsidRDefault="00714756" w:rsidP="00E1530F">
            <w:pPr>
              <w:spacing w:before="0" w:after="0"/>
              <w:rPr>
                <w:b/>
                <w:bCs/>
                <w:sz w:val="16"/>
                <w:szCs w:val="16"/>
              </w:rPr>
            </w:pPr>
            <w:r w:rsidRPr="00643650">
              <w:rPr>
                <w:b/>
                <w:bCs/>
                <w:sz w:val="16"/>
                <w:szCs w:val="16"/>
              </w:rPr>
              <w:t xml:space="preserve">Zahraniční </w:t>
            </w:r>
          </w:p>
        </w:tc>
        <w:tc>
          <w:tcPr>
            <w:tcW w:w="665" w:type="dxa"/>
            <w:shd w:val="clear" w:color="auto" w:fill="auto"/>
            <w:vAlign w:val="center"/>
          </w:tcPr>
          <w:p w:rsidR="00714756" w:rsidRPr="00643650" w:rsidRDefault="00714756" w:rsidP="00E1530F">
            <w:pPr>
              <w:spacing w:before="0" w:after="0"/>
              <w:jc w:val="right"/>
              <w:rPr>
                <w:sz w:val="16"/>
                <w:szCs w:val="16"/>
              </w:rPr>
            </w:pPr>
            <w:r>
              <w:rPr>
                <w:sz w:val="16"/>
                <w:szCs w:val="16"/>
              </w:rPr>
              <w:t>943</w:t>
            </w:r>
          </w:p>
        </w:tc>
        <w:tc>
          <w:tcPr>
            <w:tcW w:w="665" w:type="dxa"/>
            <w:shd w:val="clear" w:color="auto" w:fill="auto"/>
            <w:vAlign w:val="center"/>
          </w:tcPr>
          <w:p w:rsidR="00714756" w:rsidRPr="00643650" w:rsidRDefault="00714756" w:rsidP="00E1530F">
            <w:pPr>
              <w:spacing w:before="0" w:after="0"/>
              <w:jc w:val="right"/>
              <w:rPr>
                <w:sz w:val="16"/>
                <w:szCs w:val="16"/>
              </w:rPr>
            </w:pPr>
            <w:r>
              <w:rPr>
                <w:sz w:val="16"/>
                <w:szCs w:val="16"/>
              </w:rPr>
              <w:t>1 036</w:t>
            </w:r>
          </w:p>
        </w:tc>
        <w:tc>
          <w:tcPr>
            <w:tcW w:w="665" w:type="dxa"/>
            <w:shd w:val="clear" w:color="auto" w:fill="auto"/>
            <w:vAlign w:val="center"/>
          </w:tcPr>
          <w:p w:rsidR="00714756" w:rsidRPr="00643650" w:rsidRDefault="00714756" w:rsidP="00E1530F">
            <w:pPr>
              <w:spacing w:before="0" w:after="0"/>
              <w:jc w:val="right"/>
              <w:rPr>
                <w:iCs/>
                <w:color w:val="auto"/>
                <w:sz w:val="16"/>
                <w:szCs w:val="16"/>
              </w:rPr>
            </w:pPr>
            <w:r w:rsidRPr="00643650">
              <w:rPr>
                <w:iCs/>
                <w:color w:val="auto"/>
                <w:sz w:val="16"/>
                <w:szCs w:val="16"/>
              </w:rPr>
              <w:t>1 564</w:t>
            </w:r>
          </w:p>
        </w:tc>
        <w:tc>
          <w:tcPr>
            <w:tcW w:w="665" w:type="dxa"/>
            <w:shd w:val="clear" w:color="auto" w:fill="auto"/>
            <w:vAlign w:val="center"/>
          </w:tcPr>
          <w:p w:rsidR="00714756" w:rsidRPr="00643650" w:rsidRDefault="00714756" w:rsidP="00E1530F">
            <w:pPr>
              <w:spacing w:before="0" w:after="0"/>
              <w:jc w:val="right"/>
              <w:rPr>
                <w:color w:val="auto"/>
                <w:sz w:val="16"/>
                <w:szCs w:val="16"/>
              </w:rPr>
            </w:pPr>
            <w:r>
              <w:rPr>
                <w:color w:val="auto"/>
                <w:sz w:val="16"/>
                <w:szCs w:val="16"/>
              </w:rPr>
              <w:t>2 840</w:t>
            </w:r>
          </w:p>
        </w:tc>
        <w:tc>
          <w:tcPr>
            <w:tcW w:w="665" w:type="dxa"/>
            <w:shd w:val="clear" w:color="auto" w:fill="auto"/>
            <w:vAlign w:val="center"/>
          </w:tcPr>
          <w:p w:rsidR="00714756" w:rsidRPr="00643650" w:rsidRDefault="00714756" w:rsidP="00E1530F">
            <w:pPr>
              <w:spacing w:before="0" w:after="0"/>
              <w:jc w:val="right"/>
              <w:rPr>
                <w:sz w:val="16"/>
                <w:szCs w:val="16"/>
              </w:rPr>
            </w:pPr>
            <w:r>
              <w:rPr>
                <w:sz w:val="16"/>
                <w:szCs w:val="16"/>
              </w:rPr>
              <w:t>3 354</w:t>
            </w:r>
          </w:p>
        </w:tc>
        <w:tc>
          <w:tcPr>
            <w:tcW w:w="665" w:type="dxa"/>
          </w:tcPr>
          <w:p w:rsidR="00714756" w:rsidRPr="00643650" w:rsidRDefault="00714756" w:rsidP="00E1530F">
            <w:pPr>
              <w:spacing w:before="0" w:after="0"/>
              <w:jc w:val="right"/>
              <w:rPr>
                <w:sz w:val="16"/>
                <w:szCs w:val="16"/>
              </w:rPr>
            </w:pPr>
            <w:r>
              <w:rPr>
                <w:sz w:val="16"/>
                <w:szCs w:val="16"/>
              </w:rPr>
              <w:t>3 704</w:t>
            </w:r>
          </w:p>
        </w:tc>
        <w:tc>
          <w:tcPr>
            <w:tcW w:w="665" w:type="dxa"/>
          </w:tcPr>
          <w:p w:rsidR="00714756" w:rsidRPr="00643650" w:rsidRDefault="00714756" w:rsidP="00E1530F">
            <w:pPr>
              <w:spacing w:before="0" w:after="0"/>
              <w:jc w:val="right"/>
              <w:rPr>
                <w:sz w:val="16"/>
                <w:szCs w:val="16"/>
              </w:rPr>
            </w:pPr>
            <w:r>
              <w:rPr>
                <w:sz w:val="16"/>
                <w:szCs w:val="16"/>
              </w:rPr>
              <w:t>3 575</w:t>
            </w:r>
          </w:p>
        </w:tc>
        <w:tc>
          <w:tcPr>
            <w:tcW w:w="665" w:type="dxa"/>
          </w:tcPr>
          <w:p w:rsidR="00714756" w:rsidRPr="00643650" w:rsidRDefault="00714756" w:rsidP="00E1530F">
            <w:pPr>
              <w:spacing w:before="0" w:after="0"/>
              <w:jc w:val="right"/>
              <w:rPr>
                <w:sz w:val="16"/>
                <w:szCs w:val="16"/>
              </w:rPr>
            </w:pPr>
            <w:r>
              <w:rPr>
                <w:sz w:val="16"/>
                <w:szCs w:val="16"/>
              </w:rPr>
              <w:t>3 158</w:t>
            </w:r>
          </w:p>
        </w:tc>
        <w:tc>
          <w:tcPr>
            <w:tcW w:w="665" w:type="dxa"/>
          </w:tcPr>
          <w:p w:rsidR="00714756" w:rsidRPr="00643650" w:rsidRDefault="00714756" w:rsidP="00E1530F">
            <w:pPr>
              <w:spacing w:before="0" w:after="0"/>
              <w:jc w:val="right"/>
              <w:rPr>
                <w:sz w:val="16"/>
                <w:szCs w:val="16"/>
              </w:rPr>
            </w:pPr>
            <w:r>
              <w:rPr>
                <w:sz w:val="16"/>
                <w:szCs w:val="16"/>
              </w:rPr>
              <w:t>4 926</w:t>
            </w:r>
          </w:p>
        </w:tc>
        <w:tc>
          <w:tcPr>
            <w:tcW w:w="665" w:type="dxa"/>
          </w:tcPr>
          <w:p w:rsidR="00714756" w:rsidRPr="00643650" w:rsidRDefault="00714756" w:rsidP="00E1530F">
            <w:pPr>
              <w:spacing w:before="0" w:after="0"/>
              <w:jc w:val="right"/>
              <w:rPr>
                <w:sz w:val="16"/>
                <w:szCs w:val="16"/>
              </w:rPr>
            </w:pPr>
            <w:r>
              <w:rPr>
                <w:sz w:val="16"/>
                <w:szCs w:val="16"/>
              </w:rPr>
              <w:t>6 337</w:t>
            </w:r>
          </w:p>
        </w:tc>
        <w:tc>
          <w:tcPr>
            <w:tcW w:w="665" w:type="dxa"/>
          </w:tcPr>
          <w:p w:rsidR="00714756" w:rsidRPr="00643650" w:rsidRDefault="00714756" w:rsidP="00E1530F">
            <w:pPr>
              <w:spacing w:before="0" w:after="0"/>
              <w:jc w:val="right"/>
              <w:rPr>
                <w:sz w:val="16"/>
                <w:szCs w:val="16"/>
              </w:rPr>
            </w:pPr>
            <w:r>
              <w:rPr>
                <w:sz w:val="16"/>
                <w:szCs w:val="16"/>
              </w:rPr>
              <w:t>5 746</w:t>
            </w:r>
          </w:p>
        </w:tc>
        <w:tc>
          <w:tcPr>
            <w:tcW w:w="665" w:type="dxa"/>
          </w:tcPr>
          <w:p w:rsidR="00714756" w:rsidRPr="00643650" w:rsidRDefault="00714756" w:rsidP="00E1530F">
            <w:pPr>
              <w:spacing w:before="0" w:after="0"/>
              <w:jc w:val="right"/>
              <w:rPr>
                <w:sz w:val="16"/>
                <w:szCs w:val="16"/>
              </w:rPr>
            </w:pPr>
            <w:r>
              <w:rPr>
                <w:sz w:val="16"/>
                <w:szCs w:val="16"/>
              </w:rPr>
              <w:t>8 737</w:t>
            </w:r>
          </w:p>
        </w:tc>
        <w:tc>
          <w:tcPr>
            <w:tcW w:w="666" w:type="dxa"/>
          </w:tcPr>
          <w:p w:rsidR="00714756" w:rsidRDefault="00714756" w:rsidP="00E1530F">
            <w:pPr>
              <w:spacing w:before="0" w:after="0"/>
              <w:jc w:val="right"/>
              <w:rPr>
                <w:sz w:val="16"/>
                <w:szCs w:val="16"/>
              </w:rPr>
            </w:pPr>
            <w:r>
              <w:rPr>
                <w:sz w:val="16"/>
                <w:szCs w:val="16"/>
              </w:rPr>
              <w:t>11 256</w:t>
            </w:r>
          </w:p>
        </w:tc>
      </w:tr>
      <w:tr w:rsidR="00714756" w:rsidRPr="00643650" w:rsidTr="00D70888">
        <w:tc>
          <w:tcPr>
            <w:tcW w:w="993" w:type="dxa"/>
            <w:shd w:val="clear" w:color="auto" w:fill="auto"/>
            <w:vAlign w:val="center"/>
            <w:hideMark/>
          </w:tcPr>
          <w:p w:rsidR="00714756" w:rsidRPr="00643650" w:rsidRDefault="00714756" w:rsidP="00E1530F">
            <w:pPr>
              <w:spacing w:before="0" w:after="0"/>
              <w:rPr>
                <w:b/>
                <w:bCs/>
                <w:sz w:val="16"/>
                <w:szCs w:val="16"/>
              </w:rPr>
            </w:pPr>
            <w:r w:rsidRPr="00643650">
              <w:rPr>
                <w:b/>
                <w:bCs/>
                <w:sz w:val="16"/>
                <w:szCs w:val="16"/>
              </w:rPr>
              <w:t>Reklamy</w:t>
            </w:r>
          </w:p>
        </w:tc>
        <w:tc>
          <w:tcPr>
            <w:tcW w:w="665" w:type="dxa"/>
            <w:shd w:val="clear" w:color="auto" w:fill="auto"/>
            <w:vAlign w:val="center"/>
          </w:tcPr>
          <w:p w:rsidR="00714756" w:rsidRPr="00643650" w:rsidRDefault="00714756" w:rsidP="00E1530F">
            <w:pPr>
              <w:spacing w:before="0" w:after="0"/>
              <w:jc w:val="right"/>
              <w:rPr>
                <w:sz w:val="16"/>
                <w:szCs w:val="16"/>
              </w:rPr>
            </w:pPr>
            <w:r>
              <w:rPr>
                <w:sz w:val="16"/>
                <w:szCs w:val="16"/>
              </w:rPr>
              <w:t>2 060</w:t>
            </w:r>
          </w:p>
        </w:tc>
        <w:tc>
          <w:tcPr>
            <w:tcW w:w="665" w:type="dxa"/>
            <w:shd w:val="clear" w:color="auto" w:fill="auto"/>
            <w:vAlign w:val="center"/>
          </w:tcPr>
          <w:p w:rsidR="00714756" w:rsidRPr="00643650" w:rsidRDefault="00714756" w:rsidP="00E1530F">
            <w:pPr>
              <w:spacing w:before="0" w:after="0"/>
              <w:jc w:val="right"/>
              <w:rPr>
                <w:sz w:val="16"/>
                <w:szCs w:val="16"/>
              </w:rPr>
            </w:pPr>
            <w:r>
              <w:rPr>
                <w:sz w:val="16"/>
                <w:szCs w:val="16"/>
              </w:rPr>
              <w:t>2 162</w:t>
            </w:r>
          </w:p>
        </w:tc>
        <w:tc>
          <w:tcPr>
            <w:tcW w:w="665" w:type="dxa"/>
            <w:shd w:val="clear" w:color="auto" w:fill="auto"/>
            <w:vAlign w:val="center"/>
          </w:tcPr>
          <w:p w:rsidR="00714756" w:rsidRPr="00643650" w:rsidRDefault="00714756" w:rsidP="00E1530F">
            <w:pPr>
              <w:spacing w:before="0" w:after="0"/>
              <w:jc w:val="right"/>
              <w:rPr>
                <w:iCs/>
                <w:color w:val="auto"/>
                <w:sz w:val="16"/>
                <w:szCs w:val="16"/>
              </w:rPr>
            </w:pPr>
            <w:r w:rsidRPr="00643650">
              <w:rPr>
                <w:iCs/>
                <w:color w:val="auto"/>
                <w:sz w:val="16"/>
                <w:szCs w:val="16"/>
              </w:rPr>
              <w:t>1 772</w:t>
            </w:r>
          </w:p>
        </w:tc>
        <w:tc>
          <w:tcPr>
            <w:tcW w:w="665" w:type="dxa"/>
            <w:shd w:val="clear" w:color="auto" w:fill="auto"/>
            <w:vAlign w:val="center"/>
          </w:tcPr>
          <w:p w:rsidR="00714756" w:rsidRPr="00643650" w:rsidRDefault="00714756" w:rsidP="00E1530F">
            <w:pPr>
              <w:spacing w:before="0" w:after="0"/>
              <w:jc w:val="right"/>
              <w:rPr>
                <w:color w:val="auto"/>
                <w:sz w:val="16"/>
                <w:szCs w:val="16"/>
              </w:rPr>
            </w:pPr>
            <w:r>
              <w:rPr>
                <w:color w:val="auto"/>
                <w:sz w:val="16"/>
                <w:szCs w:val="16"/>
              </w:rPr>
              <w:t>1 392</w:t>
            </w:r>
          </w:p>
        </w:tc>
        <w:tc>
          <w:tcPr>
            <w:tcW w:w="665" w:type="dxa"/>
            <w:shd w:val="clear" w:color="auto" w:fill="auto"/>
            <w:vAlign w:val="center"/>
          </w:tcPr>
          <w:p w:rsidR="00714756" w:rsidRPr="00643650" w:rsidRDefault="00714756" w:rsidP="00E1530F">
            <w:pPr>
              <w:spacing w:before="0" w:after="0"/>
              <w:jc w:val="right"/>
              <w:rPr>
                <w:sz w:val="16"/>
                <w:szCs w:val="16"/>
              </w:rPr>
            </w:pPr>
            <w:r>
              <w:rPr>
                <w:sz w:val="16"/>
                <w:szCs w:val="16"/>
              </w:rPr>
              <w:t>1 960</w:t>
            </w:r>
          </w:p>
        </w:tc>
        <w:tc>
          <w:tcPr>
            <w:tcW w:w="665" w:type="dxa"/>
          </w:tcPr>
          <w:p w:rsidR="00714756" w:rsidRPr="00643650" w:rsidRDefault="00714756" w:rsidP="00E1530F">
            <w:pPr>
              <w:spacing w:before="0" w:after="0"/>
              <w:jc w:val="right"/>
              <w:rPr>
                <w:sz w:val="16"/>
                <w:szCs w:val="16"/>
              </w:rPr>
            </w:pPr>
            <w:r>
              <w:rPr>
                <w:sz w:val="16"/>
                <w:szCs w:val="16"/>
              </w:rPr>
              <w:t>2 203</w:t>
            </w:r>
          </w:p>
        </w:tc>
        <w:tc>
          <w:tcPr>
            <w:tcW w:w="665" w:type="dxa"/>
          </w:tcPr>
          <w:p w:rsidR="00714756" w:rsidRPr="00643650" w:rsidRDefault="00714756" w:rsidP="00E1530F">
            <w:pPr>
              <w:spacing w:before="0" w:after="0"/>
              <w:jc w:val="right"/>
              <w:rPr>
                <w:sz w:val="16"/>
                <w:szCs w:val="16"/>
              </w:rPr>
            </w:pPr>
            <w:r>
              <w:rPr>
                <w:sz w:val="16"/>
                <w:szCs w:val="16"/>
              </w:rPr>
              <w:t>2 027</w:t>
            </w:r>
          </w:p>
        </w:tc>
        <w:tc>
          <w:tcPr>
            <w:tcW w:w="665" w:type="dxa"/>
          </w:tcPr>
          <w:p w:rsidR="00714756" w:rsidRPr="00643650" w:rsidRDefault="00714756" w:rsidP="00E1530F">
            <w:pPr>
              <w:spacing w:before="0" w:after="0"/>
              <w:jc w:val="right"/>
              <w:rPr>
                <w:sz w:val="16"/>
                <w:szCs w:val="16"/>
              </w:rPr>
            </w:pPr>
            <w:r>
              <w:rPr>
                <w:sz w:val="16"/>
                <w:szCs w:val="16"/>
              </w:rPr>
              <w:t>2 131</w:t>
            </w:r>
          </w:p>
        </w:tc>
        <w:tc>
          <w:tcPr>
            <w:tcW w:w="665" w:type="dxa"/>
          </w:tcPr>
          <w:p w:rsidR="00714756" w:rsidRPr="00643650" w:rsidRDefault="00714756" w:rsidP="00E1530F">
            <w:pPr>
              <w:spacing w:before="0" w:after="0"/>
              <w:jc w:val="right"/>
              <w:rPr>
                <w:sz w:val="16"/>
                <w:szCs w:val="16"/>
              </w:rPr>
            </w:pPr>
            <w:r>
              <w:rPr>
                <w:sz w:val="16"/>
                <w:szCs w:val="16"/>
              </w:rPr>
              <w:t>1 753</w:t>
            </w:r>
          </w:p>
        </w:tc>
        <w:tc>
          <w:tcPr>
            <w:tcW w:w="665" w:type="dxa"/>
          </w:tcPr>
          <w:p w:rsidR="00714756" w:rsidRPr="00643650" w:rsidRDefault="00714756" w:rsidP="00E1530F">
            <w:pPr>
              <w:spacing w:before="0" w:after="0"/>
              <w:jc w:val="right"/>
              <w:rPr>
                <w:sz w:val="16"/>
                <w:szCs w:val="16"/>
              </w:rPr>
            </w:pPr>
            <w:r>
              <w:rPr>
                <w:sz w:val="16"/>
                <w:szCs w:val="16"/>
              </w:rPr>
              <w:t>1 886</w:t>
            </w:r>
          </w:p>
        </w:tc>
        <w:tc>
          <w:tcPr>
            <w:tcW w:w="665" w:type="dxa"/>
          </w:tcPr>
          <w:p w:rsidR="00714756" w:rsidRPr="00643650" w:rsidRDefault="00714756" w:rsidP="00E1530F">
            <w:pPr>
              <w:spacing w:before="0" w:after="0"/>
              <w:jc w:val="right"/>
              <w:rPr>
                <w:sz w:val="16"/>
                <w:szCs w:val="16"/>
              </w:rPr>
            </w:pPr>
            <w:r>
              <w:rPr>
                <w:sz w:val="16"/>
                <w:szCs w:val="16"/>
              </w:rPr>
              <w:t>1 055</w:t>
            </w:r>
          </w:p>
        </w:tc>
        <w:tc>
          <w:tcPr>
            <w:tcW w:w="665" w:type="dxa"/>
          </w:tcPr>
          <w:p w:rsidR="00714756" w:rsidRPr="00643650" w:rsidRDefault="00714756" w:rsidP="00E1530F">
            <w:pPr>
              <w:spacing w:before="0" w:after="0"/>
              <w:jc w:val="right"/>
              <w:rPr>
                <w:sz w:val="16"/>
                <w:szCs w:val="16"/>
              </w:rPr>
            </w:pPr>
            <w:r>
              <w:rPr>
                <w:sz w:val="16"/>
                <w:szCs w:val="16"/>
              </w:rPr>
              <w:t>1 866</w:t>
            </w:r>
          </w:p>
        </w:tc>
        <w:tc>
          <w:tcPr>
            <w:tcW w:w="666" w:type="dxa"/>
          </w:tcPr>
          <w:p w:rsidR="00714756" w:rsidRDefault="00714756" w:rsidP="00E1530F">
            <w:pPr>
              <w:spacing w:before="0" w:after="0"/>
              <w:jc w:val="right"/>
              <w:rPr>
                <w:sz w:val="16"/>
                <w:szCs w:val="16"/>
              </w:rPr>
            </w:pPr>
            <w:r>
              <w:rPr>
                <w:sz w:val="16"/>
                <w:szCs w:val="16"/>
              </w:rPr>
              <w:t>2 451</w:t>
            </w:r>
          </w:p>
        </w:tc>
      </w:tr>
      <w:tr w:rsidR="00714756" w:rsidRPr="00643650" w:rsidTr="00D70888">
        <w:tc>
          <w:tcPr>
            <w:tcW w:w="993" w:type="dxa"/>
            <w:shd w:val="clear" w:color="auto" w:fill="auto"/>
            <w:vAlign w:val="center"/>
            <w:hideMark/>
          </w:tcPr>
          <w:p w:rsidR="00714756" w:rsidRPr="00643650" w:rsidRDefault="00714756" w:rsidP="00E1530F">
            <w:pPr>
              <w:spacing w:before="0" w:after="0"/>
              <w:rPr>
                <w:b/>
                <w:bCs/>
                <w:sz w:val="16"/>
                <w:szCs w:val="16"/>
              </w:rPr>
            </w:pPr>
            <w:r w:rsidRPr="00643650">
              <w:rPr>
                <w:b/>
                <w:bCs/>
                <w:sz w:val="16"/>
                <w:szCs w:val="16"/>
              </w:rPr>
              <w:t>Celkem</w:t>
            </w:r>
          </w:p>
        </w:tc>
        <w:tc>
          <w:tcPr>
            <w:tcW w:w="665" w:type="dxa"/>
            <w:shd w:val="clear" w:color="auto" w:fill="auto"/>
            <w:vAlign w:val="center"/>
          </w:tcPr>
          <w:p w:rsidR="00714756" w:rsidRPr="00643650" w:rsidRDefault="00714756" w:rsidP="00E1530F">
            <w:pPr>
              <w:spacing w:before="0" w:after="0"/>
              <w:jc w:val="right"/>
              <w:rPr>
                <w:sz w:val="16"/>
                <w:szCs w:val="16"/>
              </w:rPr>
            </w:pPr>
            <w:r>
              <w:rPr>
                <w:sz w:val="16"/>
                <w:szCs w:val="16"/>
              </w:rPr>
              <w:t>3 580</w:t>
            </w:r>
          </w:p>
        </w:tc>
        <w:tc>
          <w:tcPr>
            <w:tcW w:w="665" w:type="dxa"/>
            <w:shd w:val="clear" w:color="auto" w:fill="auto"/>
            <w:vAlign w:val="center"/>
          </w:tcPr>
          <w:p w:rsidR="00714756" w:rsidRPr="00643650" w:rsidRDefault="00714756" w:rsidP="00E1530F">
            <w:pPr>
              <w:spacing w:before="0" w:after="0"/>
              <w:jc w:val="right"/>
              <w:rPr>
                <w:sz w:val="16"/>
                <w:szCs w:val="16"/>
              </w:rPr>
            </w:pPr>
            <w:r>
              <w:rPr>
                <w:sz w:val="16"/>
                <w:szCs w:val="16"/>
              </w:rPr>
              <w:t>3 819</w:t>
            </w:r>
          </w:p>
        </w:tc>
        <w:tc>
          <w:tcPr>
            <w:tcW w:w="665" w:type="dxa"/>
            <w:shd w:val="clear" w:color="auto" w:fill="auto"/>
            <w:vAlign w:val="center"/>
          </w:tcPr>
          <w:p w:rsidR="00714756" w:rsidRPr="00643650" w:rsidRDefault="00714756" w:rsidP="00E1530F">
            <w:pPr>
              <w:spacing w:before="0" w:after="0"/>
              <w:jc w:val="right"/>
              <w:rPr>
                <w:iCs/>
                <w:color w:val="auto"/>
                <w:sz w:val="16"/>
                <w:szCs w:val="16"/>
              </w:rPr>
            </w:pPr>
            <w:r w:rsidRPr="00643650">
              <w:rPr>
                <w:iCs/>
                <w:color w:val="auto"/>
                <w:sz w:val="16"/>
                <w:szCs w:val="16"/>
              </w:rPr>
              <w:t>4 075</w:t>
            </w:r>
          </w:p>
        </w:tc>
        <w:tc>
          <w:tcPr>
            <w:tcW w:w="665" w:type="dxa"/>
            <w:shd w:val="clear" w:color="auto" w:fill="auto"/>
            <w:vAlign w:val="center"/>
          </w:tcPr>
          <w:p w:rsidR="00714756" w:rsidRPr="00643650" w:rsidRDefault="00714756" w:rsidP="00E1530F">
            <w:pPr>
              <w:spacing w:before="0" w:after="0"/>
              <w:jc w:val="right"/>
              <w:rPr>
                <w:color w:val="auto"/>
                <w:sz w:val="16"/>
                <w:szCs w:val="16"/>
              </w:rPr>
            </w:pPr>
            <w:r>
              <w:rPr>
                <w:color w:val="auto"/>
                <w:sz w:val="16"/>
                <w:szCs w:val="16"/>
              </w:rPr>
              <w:t>5 027</w:t>
            </w:r>
          </w:p>
        </w:tc>
        <w:tc>
          <w:tcPr>
            <w:tcW w:w="665" w:type="dxa"/>
            <w:shd w:val="clear" w:color="auto" w:fill="auto"/>
            <w:vAlign w:val="center"/>
          </w:tcPr>
          <w:p w:rsidR="00714756" w:rsidRPr="00643650" w:rsidRDefault="00714756" w:rsidP="00E1530F">
            <w:pPr>
              <w:spacing w:before="0" w:after="0"/>
              <w:jc w:val="right"/>
              <w:rPr>
                <w:sz w:val="16"/>
                <w:szCs w:val="16"/>
              </w:rPr>
            </w:pPr>
            <w:r>
              <w:rPr>
                <w:sz w:val="16"/>
                <w:szCs w:val="16"/>
              </w:rPr>
              <w:t>5 960</w:t>
            </w:r>
          </w:p>
        </w:tc>
        <w:tc>
          <w:tcPr>
            <w:tcW w:w="665" w:type="dxa"/>
          </w:tcPr>
          <w:p w:rsidR="00714756" w:rsidRPr="00643650" w:rsidRDefault="00714756" w:rsidP="00E1530F">
            <w:pPr>
              <w:spacing w:before="0" w:after="0"/>
              <w:jc w:val="right"/>
              <w:rPr>
                <w:sz w:val="16"/>
                <w:szCs w:val="16"/>
              </w:rPr>
            </w:pPr>
            <w:r>
              <w:rPr>
                <w:sz w:val="16"/>
                <w:szCs w:val="16"/>
              </w:rPr>
              <w:t>6 759</w:t>
            </w:r>
          </w:p>
        </w:tc>
        <w:tc>
          <w:tcPr>
            <w:tcW w:w="665" w:type="dxa"/>
          </w:tcPr>
          <w:p w:rsidR="00714756" w:rsidRPr="00643650" w:rsidRDefault="00714756" w:rsidP="00E1530F">
            <w:pPr>
              <w:spacing w:before="0" w:after="0"/>
              <w:jc w:val="right"/>
              <w:rPr>
                <w:sz w:val="16"/>
                <w:szCs w:val="16"/>
              </w:rPr>
            </w:pPr>
            <w:r>
              <w:rPr>
                <w:sz w:val="16"/>
                <w:szCs w:val="16"/>
              </w:rPr>
              <w:t xml:space="preserve">6 523 </w:t>
            </w:r>
          </w:p>
        </w:tc>
        <w:tc>
          <w:tcPr>
            <w:tcW w:w="665" w:type="dxa"/>
          </w:tcPr>
          <w:p w:rsidR="00714756" w:rsidRPr="00643650" w:rsidRDefault="00714756" w:rsidP="00E1530F">
            <w:pPr>
              <w:spacing w:before="0" w:after="0"/>
              <w:jc w:val="right"/>
              <w:rPr>
                <w:sz w:val="16"/>
                <w:szCs w:val="16"/>
              </w:rPr>
            </w:pPr>
            <w:r>
              <w:rPr>
                <w:sz w:val="16"/>
                <w:szCs w:val="16"/>
              </w:rPr>
              <w:t>6 329</w:t>
            </w:r>
          </w:p>
        </w:tc>
        <w:tc>
          <w:tcPr>
            <w:tcW w:w="665" w:type="dxa"/>
          </w:tcPr>
          <w:p w:rsidR="00714756" w:rsidRPr="00643650" w:rsidRDefault="00714756" w:rsidP="00E1530F">
            <w:pPr>
              <w:spacing w:before="0" w:after="0"/>
              <w:jc w:val="right"/>
              <w:rPr>
                <w:sz w:val="16"/>
                <w:szCs w:val="16"/>
              </w:rPr>
            </w:pPr>
            <w:r>
              <w:rPr>
                <w:sz w:val="16"/>
                <w:szCs w:val="16"/>
              </w:rPr>
              <w:t>8 201</w:t>
            </w:r>
          </w:p>
        </w:tc>
        <w:tc>
          <w:tcPr>
            <w:tcW w:w="665" w:type="dxa"/>
          </w:tcPr>
          <w:p w:rsidR="00714756" w:rsidRPr="00643650" w:rsidRDefault="00714756" w:rsidP="00E1530F">
            <w:pPr>
              <w:spacing w:before="0" w:after="0"/>
              <w:jc w:val="right"/>
              <w:rPr>
                <w:sz w:val="16"/>
                <w:szCs w:val="16"/>
              </w:rPr>
            </w:pPr>
            <w:r>
              <w:rPr>
                <w:sz w:val="16"/>
                <w:szCs w:val="16"/>
              </w:rPr>
              <w:t>9 464</w:t>
            </w:r>
          </w:p>
        </w:tc>
        <w:tc>
          <w:tcPr>
            <w:tcW w:w="665" w:type="dxa"/>
          </w:tcPr>
          <w:p w:rsidR="00714756" w:rsidRPr="00643650" w:rsidRDefault="00714756" w:rsidP="00E1530F">
            <w:pPr>
              <w:spacing w:before="0" w:after="0"/>
              <w:jc w:val="right"/>
              <w:rPr>
                <w:sz w:val="16"/>
                <w:szCs w:val="16"/>
              </w:rPr>
            </w:pPr>
            <w:r>
              <w:rPr>
                <w:sz w:val="16"/>
                <w:szCs w:val="16"/>
              </w:rPr>
              <w:t>7 720</w:t>
            </w:r>
          </w:p>
        </w:tc>
        <w:tc>
          <w:tcPr>
            <w:tcW w:w="665" w:type="dxa"/>
          </w:tcPr>
          <w:p w:rsidR="00714756" w:rsidRPr="00643650" w:rsidRDefault="00714756" w:rsidP="00E1530F">
            <w:pPr>
              <w:spacing w:before="0" w:after="0"/>
              <w:jc w:val="right"/>
              <w:rPr>
                <w:sz w:val="16"/>
                <w:szCs w:val="16"/>
              </w:rPr>
            </w:pPr>
            <w:r>
              <w:rPr>
                <w:sz w:val="16"/>
                <w:szCs w:val="16"/>
              </w:rPr>
              <w:t>11 871</w:t>
            </w:r>
          </w:p>
        </w:tc>
        <w:tc>
          <w:tcPr>
            <w:tcW w:w="666" w:type="dxa"/>
          </w:tcPr>
          <w:p w:rsidR="00714756" w:rsidRDefault="00714756" w:rsidP="00E1530F">
            <w:pPr>
              <w:spacing w:before="0" w:after="0"/>
              <w:jc w:val="right"/>
              <w:rPr>
                <w:sz w:val="16"/>
                <w:szCs w:val="16"/>
              </w:rPr>
            </w:pPr>
            <w:r>
              <w:rPr>
                <w:sz w:val="16"/>
                <w:szCs w:val="16"/>
              </w:rPr>
              <w:t>15 439</w:t>
            </w:r>
          </w:p>
        </w:tc>
      </w:tr>
    </w:tbl>
    <w:p w:rsidR="00EA20AC" w:rsidRDefault="00EA20AC" w:rsidP="00EA20AC">
      <w:pPr>
        <w:rPr>
          <w:lang w:eastAsia="cs-CZ"/>
        </w:rPr>
      </w:pPr>
      <w:r w:rsidRPr="00CC3B1A">
        <w:rPr>
          <w:rStyle w:val="Odkazjemn"/>
        </w:rPr>
        <w:t xml:space="preserve">Zdroj: </w:t>
      </w:r>
      <w:r>
        <w:rPr>
          <w:rStyle w:val="Odkazjemn"/>
        </w:rPr>
        <w:t>APA</w:t>
      </w:r>
    </w:p>
    <w:p w:rsidR="00EA20AC" w:rsidRDefault="00EA20AC" w:rsidP="00EA20AC">
      <w:pPr>
        <w:rPr>
          <w:lang w:eastAsia="cs-CZ"/>
        </w:rPr>
      </w:pPr>
      <w:r>
        <w:rPr>
          <w:lang w:eastAsia="cs-CZ"/>
        </w:rPr>
        <w:t xml:space="preserve">Toto je však jen přímý dopad. </w:t>
      </w:r>
    </w:p>
    <w:p w:rsidR="00EA20AC" w:rsidRDefault="00EA20AC" w:rsidP="00EA20AC">
      <w:pPr>
        <w:rPr>
          <w:lang w:eastAsia="cs-CZ"/>
        </w:rPr>
      </w:pPr>
      <w:r>
        <w:rPr>
          <w:lang w:eastAsia="cs-CZ"/>
        </w:rPr>
        <w:t>K tomu je třeba připočíst velmi výrazný dopad nepřímý.</w:t>
      </w:r>
      <w:r w:rsidRPr="00FD681C">
        <w:t xml:space="preserve"> </w:t>
      </w:r>
    </w:p>
    <w:p w:rsidR="00EA20AC" w:rsidRDefault="00EA20AC" w:rsidP="00EA20AC">
      <w:pPr>
        <w:rPr>
          <w:lang w:eastAsia="cs-CZ"/>
        </w:rPr>
      </w:pPr>
      <w:r>
        <w:rPr>
          <w:lang w:eastAsia="cs-CZ"/>
        </w:rPr>
        <w:t xml:space="preserve">Nepřímý dopad je třeba zohlednit, protože subjekty, které jsou součástí audiovizuálního průmyslu, nakupují velký objem zboží či služeb od subjektů z jiných odvětví v rámci hodnotových řetězců. </w:t>
      </w:r>
    </w:p>
    <w:p w:rsidR="00EA20AC" w:rsidRDefault="00EA20AC" w:rsidP="00EA20AC">
      <w:pPr>
        <w:rPr>
          <w:lang w:eastAsia="cs-CZ"/>
        </w:rPr>
      </w:pPr>
      <w:r>
        <w:rPr>
          <w:lang w:eastAsia="cs-CZ"/>
        </w:rPr>
        <w:t>Tato poptávka tažená audiovizuálním průmyslem se promítne do produkce, přidané hodnoty, zaměstnanosti apod. jiných odvětví. Nepřímým dopadem jsou také nákupy dodavatelů od dalších subdodavatelů atd. Produkce vyvolaná přímým a nepřímým dopadem automaticky představuje zvýšený příjem domácností. Z tohoto příjmu domácnosti část uspoří a část utratí, což vyvolá další zvýšenou produkci, přidanou hodnotu atd. Tento efekt je dalším dopadem, tj. dopadem indukovaným.</w:t>
      </w:r>
    </w:p>
    <w:p w:rsidR="00EA20AC" w:rsidRDefault="00EA20AC" w:rsidP="00EA20AC">
      <w:pPr>
        <w:rPr>
          <w:lang w:eastAsia="cs-CZ"/>
        </w:rPr>
      </w:pPr>
      <w:r>
        <w:rPr>
          <w:lang w:eastAsia="cs-CZ"/>
        </w:rPr>
        <w:lastRenderedPageBreak/>
        <w:t xml:space="preserve">Posledním druhem efektů jsou tzv. </w:t>
      </w:r>
      <w:proofErr w:type="spellStart"/>
      <w:r>
        <w:rPr>
          <w:lang w:eastAsia="cs-CZ"/>
        </w:rPr>
        <w:t>spillover</w:t>
      </w:r>
      <w:proofErr w:type="spellEnd"/>
      <w:r>
        <w:rPr>
          <w:lang w:eastAsia="cs-CZ"/>
        </w:rPr>
        <w:t xml:space="preserve"> efekty. Studijní materiály FF MU (2009)</w:t>
      </w:r>
      <w:r>
        <w:rPr>
          <w:rStyle w:val="Znakapoznpodarou"/>
          <w:rFonts w:asciiTheme="majorHAnsi" w:hAnsiTheme="majorHAnsi"/>
          <w:lang w:eastAsia="cs-CZ"/>
        </w:rPr>
        <w:footnoteReference w:id="20"/>
      </w:r>
      <w:r>
        <w:rPr>
          <w:lang w:eastAsia="cs-CZ"/>
        </w:rPr>
        <w:t xml:space="preserve"> jako příklad </w:t>
      </w:r>
      <w:proofErr w:type="spellStart"/>
      <w:r>
        <w:rPr>
          <w:lang w:eastAsia="cs-CZ"/>
        </w:rPr>
        <w:t>spillover</w:t>
      </w:r>
      <w:proofErr w:type="spellEnd"/>
      <w:r>
        <w:rPr>
          <w:lang w:eastAsia="cs-CZ"/>
        </w:rPr>
        <w:t xml:space="preserve"> efektů kulturních a kreativních průmyslu zmiňují následující:</w:t>
      </w:r>
    </w:p>
    <w:p w:rsidR="00EA20AC" w:rsidRDefault="00EA20AC" w:rsidP="009009BF">
      <w:pPr>
        <w:pStyle w:val="Odstavecseseznamem"/>
        <w:numPr>
          <w:ilvl w:val="0"/>
          <w:numId w:val="31"/>
        </w:numPr>
        <w:rPr>
          <w:lang w:eastAsia="cs-CZ"/>
        </w:rPr>
      </w:pPr>
      <w:r>
        <w:rPr>
          <w:lang w:eastAsia="cs-CZ"/>
        </w:rPr>
        <w:t>rozvinutá kulturní infrastruktura přitahuje cestovní ruch, neboť umění a kultura jsou velmi často hlavními motivy, proč vycestovat do vybrané oblasti;</w:t>
      </w:r>
    </w:p>
    <w:p w:rsidR="00EA20AC" w:rsidRDefault="00EA20AC" w:rsidP="009009BF">
      <w:pPr>
        <w:pStyle w:val="Odstavecseseznamem"/>
        <w:numPr>
          <w:ilvl w:val="0"/>
          <w:numId w:val="31"/>
        </w:numPr>
        <w:rPr>
          <w:lang w:eastAsia="cs-CZ"/>
        </w:rPr>
      </w:pPr>
      <w:r>
        <w:rPr>
          <w:lang w:eastAsia="cs-CZ"/>
        </w:rPr>
        <w:t>zákaznický efekt – s kulturním vyžitím je velmi často spojeno vyžití gurmánské, vinařské apod., potřeba ubytování, útrata za suvenýry, z čehož profitují místní podnikatelé;</w:t>
      </w:r>
    </w:p>
    <w:p w:rsidR="00EA20AC" w:rsidRDefault="00EA20AC" w:rsidP="009009BF">
      <w:pPr>
        <w:pStyle w:val="Odstavecseseznamem"/>
        <w:numPr>
          <w:ilvl w:val="0"/>
          <w:numId w:val="31"/>
        </w:numPr>
        <w:rPr>
          <w:lang w:eastAsia="cs-CZ"/>
        </w:rPr>
      </w:pPr>
      <w:r>
        <w:rPr>
          <w:lang w:eastAsia="cs-CZ"/>
        </w:rPr>
        <w:t>motivace pro korporace – dostatek příležitostí pro vyžití zaměstnanců a managementu ve volném čase v jisté lokalitě může být jedním z faktorů při rozhodování o otevření nové pobočky, stěhování stávající pobočky, ředitelství apod.; přestěhovaná pobočka je pak opět zdrojem pozitivních ekonomických dopadů v regionu;</w:t>
      </w:r>
    </w:p>
    <w:p w:rsidR="00EA20AC" w:rsidRDefault="00EA20AC" w:rsidP="009009BF">
      <w:pPr>
        <w:pStyle w:val="Odstavecseseznamem"/>
        <w:numPr>
          <w:ilvl w:val="0"/>
          <w:numId w:val="31"/>
        </w:numPr>
        <w:rPr>
          <w:lang w:eastAsia="cs-CZ"/>
        </w:rPr>
      </w:pPr>
      <w:r>
        <w:rPr>
          <w:lang w:eastAsia="cs-CZ"/>
        </w:rPr>
        <w:t xml:space="preserve">propagace značky (dle </w:t>
      </w:r>
      <w:proofErr w:type="spellStart"/>
      <w:r>
        <w:rPr>
          <w:lang w:eastAsia="cs-CZ"/>
        </w:rPr>
        <w:t>Barnes</w:t>
      </w:r>
      <w:proofErr w:type="spellEnd"/>
      <w:r>
        <w:rPr>
          <w:lang w:eastAsia="cs-CZ"/>
        </w:rPr>
        <w:t xml:space="preserve"> (2015)</w:t>
      </w:r>
      <w:r>
        <w:rPr>
          <w:rStyle w:val="Znakapoznpodarou"/>
          <w:lang w:eastAsia="cs-CZ"/>
        </w:rPr>
        <w:footnoteReference w:id="21"/>
      </w:r>
      <w:r>
        <w:rPr>
          <w:lang w:eastAsia="cs-CZ"/>
        </w:rPr>
        <w:t xml:space="preserve">) - filmová díla mohou sloužit jako prostředek propagace státu v zahraničí a napomoci vytvořit pozitivní obraz země jako vhodné destinace pro dovolenou či byznys; v konkrétnější podobě pak mohou obsahovat </w:t>
      </w:r>
      <w:proofErr w:type="spellStart"/>
      <w:r>
        <w:rPr>
          <w:lang w:eastAsia="cs-CZ"/>
        </w:rPr>
        <w:t>product</w:t>
      </w:r>
      <w:proofErr w:type="spellEnd"/>
      <w:r>
        <w:rPr>
          <w:lang w:eastAsia="cs-CZ"/>
        </w:rPr>
        <w:t xml:space="preserve"> </w:t>
      </w:r>
      <w:proofErr w:type="spellStart"/>
      <w:r>
        <w:rPr>
          <w:lang w:eastAsia="cs-CZ"/>
        </w:rPr>
        <w:t>placement</w:t>
      </w:r>
      <w:proofErr w:type="spellEnd"/>
      <w:r>
        <w:rPr>
          <w:lang w:eastAsia="cs-CZ"/>
        </w:rPr>
        <w:t xml:space="preserve"> a podpořit prodej českých produktů či služeb.</w:t>
      </w:r>
    </w:p>
    <w:p w:rsidR="00EA20AC" w:rsidRPr="007543CD" w:rsidRDefault="00EA20AC" w:rsidP="00EA20AC">
      <w:r w:rsidRPr="007543CD">
        <w:t xml:space="preserve">Opominout nelze ani audiovizuální průmysl jako zdroj </w:t>
      </w:r>
      <w:r>
        <w:t xml:space="preserve">a původce </w:t>
      </w:r>
      <w:r w:rsidRPr="007543CD">
        <w:t>inovací.</w:t>
      </w:r>
      <w:r w:rsidRPr="00766BB3">
        <w:rPr>
          <w:sz w:val="18"/>
          <w:szCs w:val="18"/>
        </w:rPr>
        <w:t xml:space="preserve"> </w:t>
      </w:r>
      <w:r w:rsidRPr="00766BB3">
        <w:t xml:space="preserve">Jako příklad zmiňme zahraniční produkce </w:t>
      </w:r>
      <w:r>
        <w:t>natáčející</w:t>
      </w:r>
      <w:r w:rsidRPr="00766BB3">
        <w:t xml:space="preserve"> v České republice</w:t>
      </w:r>
      <w:r>
        <w:t>, které</w:t>
      </w:r>
      <w:r w:rsidRPr="00766BB3">
        <w:t xml:space="preserve"> s sebou přinášejí </w:t>
      </w:r>
      <w:r>
        <w:t>vysokou</w:t>
      </w:r>
      <w:r w:rsidRPr="00766BB3">
        <w:t xml:space="preserve"> úroveň požadavků na technologie i způsob zpracování</w:t>
      </w:r>
      <w:r>
        <w:t xml:space="preserve">, jež </w:t>
      </w:r>
      <w:r w:rsidRPr="00766BB3">
        <w:t xml:space="preserve">musí </w:t>
      </w:r>
      <w:r>
        <w:t>umět</w:t>
      </w:r>
      <w:r w:rsidRPr="00766BB3">
        <w:t xml:space="preserve"> lokální firmy </w:t>
      </w:r>
      <w:r>
        <w:t>saturovat</w:t>
      </w:r>
      <w:r w:rsidRPr="00766BB3">
        <w:t>. Jedná se</w:t>
      </w:r>
      <w:r>
        <w:t xml:space="preserve"> tedy</w:t>
      </w:r>
      <w:r w:rsidRPr="00766BB3">
        <w:t xml:space="preserve"> jak o celkový přístup k výrobě audiovizuálních děl (celý proces příprav</w:t>
      </w:r>
      <w:r>
        <w:t>y</w:t>
      </w:r>
      <w:r w:rsidRPr="00766BB3">
        <w:t xml:space="preserve"> – natáčení – postprodukce, kde právě díky technologickým inovacím procesy prorůstají a zefektivňují se), tak o konkrétní technologie. Dobrým příkladem může být virtuální realita, ale i využití LED stěny, která v některých případech nahrazuje natáčení před klíčovacím pozadím. Takové technologie pak lokálním dodavatelům zůstávají a jsou nadále využívány i </w:t>
      </w:r>
      <w:r>
        <w:t>v rámci</w:t>
      </w:r>
      <w:r w:rsidRPr="00766BB3">
        <w:t xml:space="preserve"> domácí produkce. </w:t>
      </w:r>
      <w:r>
        <w:t>V </w:t>
      </w:r>
      <w:r w:rsidRPr="00766BB3">
        <w:t xml:space="preserve">souvislosti s implementací určitých technologií a nahrazováním vybraných natáčecích postupů </w:t>
      </w:r>
      <w:r>
        <w:t>v současnosti stoupá i význam ekologie a udržitelnosti</w:t>
      </w:r>
      <w:r w:rsidRPr="00766BB3">
        <w:t>.</w:t>
      </w:r>
      <w:r>
        <w:t xml:space="preserve"> Konkrétní příklady uvádí následující box.</w:t>
      </w:r>
    </w:p>
    <w:tbl>
      <w:tblPr>
        <w:tblStyle w:val="svtlmka"/>
        <w:tblW w:w="0" w:type="auto"/>
        <w:shd w:val="clear" w:color="auto" w:fill="F2F2F2" w:themeFill="background1" w:themeFillShade="F2"/>
        <w:tblLook w:val="04A0" w:firstRow="1" w:lastRow="0" w:firstColumn="1" w:lastColumn="0" w:noHBand="0" w:noVBand="1"/>
      </w:tblPr>
      <w:tblGrid>
        <w:gridCol w:w="9628"/>
      </w:tblGrid>
      <w:tr w:rsidR="00EA20AC" w:rsidRPr="00766BB3" w:rsidTr="00E1530F">
        <w:tc>
          <w:tcPr>
            <w:tcW w:w="9628" w:type="dxa"/>
            <w:shd w:val="clear" w:color="auto" w:fill="F2F2F2" w:themeFill="background1" w:themeFillShade="F2"/>
          </w:tcPr>
          <w:p w:rsidR="00EA20AC" w:rsidRDefault="00EA20AC" w:rsidP="009009BF">
            <w:pPr>
              <w:pStyle w:val="Odstavecseseznamem"/>
              <w:numPr>
                <w:ilvl w:val="0"/>
                <w:numId w:val="38"/>
              </w:numPr>
              <w:ind w:right="72"/>
              <w:contextualSpacing w:val="0"/>
              <w:rPr>
                <w:sz w:val="18"/>
                <w:szCs w:val="18"/>
              </w:rPr>
            </w:pPr>
            <w:r w:rsidRPr="00F75247">
              <w:rPr>
                <w:sz w:val="18"/>
                <w:szCs w:val="18"/>
              </w:rPr>
              <w:t>Výběr filmové lokace na dálku – platforma </w:t>
            </w:r>
            <w:r>
              <w:rPr>
                <w:sz w:val="18"/>
                <w:szCs w:val="18"/>
              </w:rPr>
              <w:t>v</w:t>
            </w:r>
            <w:r w:rsidRPr="00F75247">
              <w:rPr>
                <w:sz w:val="18"/>
                <w:szCs w:val="18"/>
              </w:rPr>
              <w:t xml:space="preserve">irtual-scout.com, ve které lokační firmy představují filmové prostory ve 3D formátu. </w:t>
            </w:r>
            <w:r>
              <w:rPr>
                <w:sz w:val="18"/>
                <w:szCs w:val="18"/>
              </w:rPr>
              <w:t>P</w:t>
            </w:r>
            <w:r w:rsidRPr="00766BB3">
              <w:rPr>
                <w:sz w:val="18"/>
                <w:szCs w:val="18"/>
              </w:rPr>
              <w:t>roduc</w:t>
            </w:r>
            <w:r>
              <w:rPr>
                <w:sz w:val="18"/>
                <w:szCs w:val="18"/>
              </w:rPr>
              <w:t>ent</w:t>
            </w:r>
            <w:r w:rsidRPr="00766BB3">
              <w:rPr>
                <w:sz w:val="18"/>
                <w:szCs w:val="18"/>
              </w:rPr>
              <w:t xml:space="preserve"> a režisér </w:t>
            </w:r>
            <w:r>
              <w:rPr>
                <w:sz w:val="18"/>
                <w:szCs w:val="18"/>
              </w:rPr>
              <w:t>n</w:t>
            </w:r>
            <w:r w:rsidRPr="00766BB3">
              <w:rPr>
                <w:sz w:val="18"/>
                <w:szCs w:val="18"/>
              </w:rPr>
              <w:t xml:space="preserve">emusí prohlížet stovky snímků, ale virtuálně se projdou prostorem a během několika minut získají dokonalou představu o nabízené lokaci. </w:t>
            </w:r>
            <w:r>
              <w:rPr>
                <w:sz w:val="18"/>
                <w:szCs w:val="18"/>
              </w:rPr>
              <w:t>Platforma umožňuje i</w:t>
            </w:r>
            <w:r w:rsidRPr="00766BB3">
              <w:rPr>
                <w:sz w:val="18"/>
                <w:szCs w:val="18"/>
              </w:rPr>
              <w:t xml:space="preserve"> pomocí pohledů z oken vidět na ulici, což </w:t>
            </w:r>
            <w:r>
              <w:rPr>
                <w:sz w:val="18"/>
                <w:szCs w:val="18"/>
              </w:rPr>
              <w:t>potřebuj</w:t>
            </w:r>
            <w:r w:rsidRPr="00766BB3">
              <w:rPr>
                <w:sz w:val="18"/>
                <w:szCs w:val="18"/>
              </w:rPr>
              <w:t xml:space="preserve">í kameramani, kteří </w:t>
            </w:r>
            <w:r>
              <w:rPr>
                <w:sz w:val="18"/>
                <w:szCs w:val="18"/>
              </w:rPr>
              <w:t>musí</w:t>
            </w:r>
            <w:r w:rsidRPr="00766BB3">
              <w:rPr>
                <w:sz w:val="18"/>
                <w:szCs w:val="18"/>
              </w:rPr>
              <w:t xml:space="preserve"> definovat hlavnímu osvětlovači pozici osvětlovacích věží či jeřábů. </w:t>
            </w:r>
          </w:p>
          <w:p w:rsidR="00EA20AC" w:rsidRPr="008F4A33" w:rsidRDefault="00EA20AC" w:rsidP="009009BF">
            <w:pPr>
              <w:pStyle w:val="Odstavecseseznamem"/>
              <w:numPr>
                <w:ilvl w:val="0"/>
                <w:numId w:val="38"/>
              </w:numPr>
              <w:ind w:right="72"/>
              <w:contextualSpacing w:val="0"/>
              <w:rPr>
                <w:sz w:val="18"/>
                <w:szCs w:val="18"/>
              </w:rPr>
            </w:pPr>
            <w:r>
              <w:rPr>
                <w:sz w:val="18"/>
                <w:szCs w:val="18"/>
              </w:rPr>
              <w:t xml:space="preserve">Databáze </w:t>
            </w:r>
            <w:proofErr w:type="spellStart"/>
            <w:r w:rsidRPr="009E4F40">
              <w:rPr>
                <w:sz w:val="18"/>
                <w:szCs w:val="18"/>
              </w:rPr>
              <w:t>Actorsmap</w:t>
            </w:r>
            <w:proofErr w:type="spellEnd"/>
            <w:r>
              <w:rPr>
                <w:sz w:val="18"/>
                <w:szCs w:val="18"/>
              </w:rPr>
              <w:t xml:space="preserve"> – databáze</w:t>
            </w:r>
            <w:r w:rsidRPr="00766BB3">
              <w:rPr>
                <w:sz w:val="18"/>
                <w:szCs w:val="18"/>
              </w:rPr>
              <w:t xml:space="preserve"> herců </w:t>
            </w:r>
            <w:r>
              <w:rPr>
                <w:sz w:val="18"/>
                <w:szCs w:val="18"/>
              </w:rPr>
              <w:t>pro</w:t>
            </w:r>
            <w:r w:rsidRPr="00766BB3">
              <w:rPr>
                <w:sz w:val="18"/>
                <w:szCs w:val="18"/>
              </w:rPr>
              <w:t xml:space="preserve"> rychlé v</w:t>
            </w:r>
            <w:r w:rsidRPr="008F4A33">
              <w:rPr>
                <w:sz w:val="18"/>
                <w:szCs w:val="18"/>
              </w:rPr>
              <w:t xml:space="preserve">yhledávání a třídění pomocí </w:t>
            </w:r>
            <w:r>
              <w:rPr>
                <w:sz w:val="18"/>
                <w:szCs w:val="18"/>
              </w:rPr>
              <w:t>obsaženého</w:t>
            </w:r>
            <w:r w:rsidRPr="008F4A33">
              <w:rPr>
                <w:sz w:val="18"/>
                <w:szCs w:val="18"/>
              </w:rPr>
              <w:t xml:space="preserve"> menu; nástroj, který nenahrazuje </w:t>
            </w:r>
            <w:r>
              <w:rPr>
                <w:sz w:val="18"/>
                <w:szCs w:val="18"/>
              </w:rPr>
              <w:t>c</w:t>
            </w:r>
            <w:r w:rsidRPr="008F4A33">
              <w:rPr>
                <w:sz w:val="18"/>
                <w:szCs w:val="18"/>
              </w:rPr>
              <w:t>asting, nicméně významně usnadňuje práci</w:t>
            </w:r>
            <w:r w:rsidRPr="00766BB3">
              <w:rPr>
                <w:i/>
                <w:iCs/>
                <w:sz w:val="18"/>
                <w:szCs w:val="18"/>
              </w:rPr>
              <w:t xml:space="preserve"> </w:t>
            </w:r>
          </w:p>
          <w:p w:rsidR="00EA20AC" w:rsidRDefault="00EA20AC" w:rsidP="009009BF">
            <w:pPr>
              <w:pStyle w:val="Odstavecseseznamem"/>
              <w:numPr>
                <w:ilvl w:val="0"/>
                <w:numId w:val="38"/>
              </w:numPr>
              <w:ind w:right="72"/>
              <w:contextualSpacing w:val="0"/>
              <w:rPr>
                <w:sz w:val="18"/>
                <w:szCs w:val="18"/>
              </w:rPr>
            </w:pPr>
            <w:r w:rsidRPr="00766BB3">
              <w:rPr>
                <w:sz w:val="18"/>
                <w:szCs w:val="18"/>
              </w:rPr>
              <w:t>ROLETIK</w:t>
            </w:r>
            <w:r>
              <w:rPr>
                <w:sz w:val="18"/>
                <w:szCs w:val="18"/>
              </w:rPr>
              <w:t xml:space="preserve"> – cloudová databáze</w:t>
            </w:r>
            <w:r w:rsidRPr="00766BB3">
              <w:rPr>
                <w:sz w:val="18"/>
                <w:szCs w:val="18"/>
              </w:rPr>
              <w:t xml:space="preserve"> </w:t>
            </w:r>
            <w:r>
              <w:rPr>
                <w:sz w:val="18"/>
                <w:szCs w:val="18"/>
              </w:rPr>
              <w:t xml:space="preserve">pro </w:t>
            </w:r>
            <w:r w:rsidRPr="00766BB3">
              <w:rPr>
                <w:sz w:val="18"/>
                <w:szCs w:val="18"/>
              </w:rPr>
              <w:t>komparzní a castingové agentury</w:t>
            </w:r>
            <w:r>
              <w:rPr>
                <w:sz w:val="18"/>
                <w:szCs w:val="18"/>
              </w:rPr>
              <w:t>, prostřednictvím které lze např. hromadně</w:t>
            </w:r>
            <w:r w:rsidRPr="00766BB3">
              <w:rPr>
                <w:sz w:val="18"/>
                <w:szCs w:val="18"/>
              </w:rPr>
              <w:t xml:space="preserve"> roze</w:t>
            </w:r>
            <w:r>
              <w:rPr>
                <w:sz w:val="18"/>
                <w:szCs w:val="18"/>
              </w:rPr>
              <w:t>sílat</w:t>
            </w:r>
            <w:r w:rsidRPr="00766BB3">
              <w:rPr>
                <w:sz w:val="18"/>
                <w:szCs w:val="18"/>
              </w:rPr>
              <w:t xml:space="preserve"> zpráv</w:t>
            </w:r>
            <w:r>
              <w:rPr>
                <w:sz w:val="18"/>
                <w:szCs w:val="18"/>
              </w:rPr>
              <w:t>y</w:t>
            </w:r>
            <w:r w:rsidRPr="00766BB3">
              <w:rPr>
                <w:sz w:val="18"/>
                <w:szCs w:val="18"/>
              </w:rPr>
              <w:t xml:space="preserve"> zvoleným komparzistům</w:t>
            </w:r>
            <w:r>
              <w:rPr>
                <w:sz w:val="18"/>
                <w:szCs w:val="18"/>
              </w:rPr>
              <w:t xml:space="preserve"> a</w:t>
            </w:r>
            <w:r w:rsidRPr="00766BB3">
              <w:rPr>
                <w:sz w:val="18"/>
                <w:szCs w:val="18"/>
              </w:rPr>
              <w:t xml:space="preserve"> zaznamenáv</w:t>
            </w:r>
            <w:r>
              <w:rPr>
                <w:sz w:val="18"/>
                <w:szCs w:val="18"/>
              </w:rPr>
              <w:t>at</w:t>
            </w:r>
            <w:r w:rsidRPr="00766BB3">
              <w:rPr>
                <w:sz w:val="18"/>
                <w:szCs w:val="18"/>
              </w:rPr>
              <w:t xml:space="preserve"> jejich odpovědi</w:t>
            </w:r>
            <w:r>
              <w:rPr>
                <w:sz w:val="18"/>
                <w:szCs w:val="18"/>
              </w:rPr>
              <w:t xml:space="preserve">, </w:t>
            </w:r>
            <w:r w:rsidRPr="00766BB3">
              <w:rPr>
                <w:sz w:val="18"/>
                <w:szCs w:val="18"/>
              </w:rPr>
              <w:t>vytv</w:t>
            </w:r>
            <w:r>
              <w:rPr>
                <w:sz w:val="18"/>
                <w:szCs w:val="18"/>
              </w:rPr>
              <w:t>á</w:t>
            </w:r>
            <w:r w:rsidRPr="00766BB3">
              <w:rPr>
                <w:sz w:val="18"/>
                <w:szCs w:val="18"/>
              </w:rPr>
              <w:t>ře</w:t>
            </w:r>
            <w:r>
              <w:rPr>
                <w:sz w:val="18"/>
                <w:szCs w:val="18"/>
              </w:rPr>
              <w:t>t</w:t>
            </w:r>
            <w:r w:rsidRPr="00766BB3">
              <w:rPr>
                <w:sz w:val="18"/>
                <w:szCs w:val="18"/>
              </w:rPr>
              <w:t xml:space="preserve"> </w:t>
            </w:r>
            <w:r>
              <w:rPr>
                <w:sz w:val="18"/>
                <w:szCs w:val="18"/>
              </w:rPr>
              <w:t>souhrnné soubory</w:t>
            </w:r>
            <w:r w:rsidRPr="00766BB3">
              <w:rPr>
                <w:sz w:val="18"/>
                <w:szCs w:val="18"/>
              </w:rPr>
              <w:t xml:space="preserve"> se zájemci</w:t>
            </w:r>
            <w:r>
              <w:rPr>
                <w:sz w:val="18"/>
                <w:szCs w:val="18"/>
              </w:rPr>
              <w:t xml:space="preserve"> a</w:t>
            </w:r>
            <w:r w:rsidRPr="00766BB3">
              <w:rPr>
                <w:sz w:val="18"/>
                <w:szCs w:val="18"/>
              </w:rPr>
              <w:t xml:space="preserve"> údaji</w:t>
            </w:r>
            <w:r>
              <w:rPr>
                <w:sz w:val="18"/>
                <w:szCs w:val="18"/>
              </w:rPr>
              <w:t xml:space="preserve"> o nich, přehledy obsazených</w:t>
            </w:r>
            <w:r w:rsidRPr="00766BB3">
              <w:rPr>
                <w:sz w:val="18"/>
                <w:szCs w:val="18"/>
              </w:rPr>
              <w:t xml:space="preserve"> poptávaných dn</w:t>
            </w:r>
            <w:r>
              <w:rPr>
                <w:sz w:val="18"/>
                <w:szCs w:val="18"/>
              </w:rPr>
              <w:t>í</w:t>
            </w:r>
            <w:r w:rsidRPr="00766BB3">
              <w:rPr>
                <w:sz w:val="18"/>
                <w:szCs w:val="18"/>
              </w:rPr>
              <w:t xml:space="preserve"> a rolí</w:t>
            </w:r>
            <w:r>
              <w:rPr>
                <w:sz w:val="18"/>
                <w:szCs w:val="18"/>
              </w:rPr>
              <w:t xml:space="preserve"> atd.</w:t>
            </w:r>
          </w:p>
          <w:p w:rsidR="00EA20AC" w:rsidRDefault="00EA20AC" w:rsidP="009009BF">
            <w:pPr>
              <w:pStyle w:val="Odstavecseseznamem"/>
              <w:numPr>
                <w:ilvl w:val="0"/>
                <w:numId w:val="38"/>
              </w:numPr>
              <w:ind w:right="72"/>
              <w:contextualSpacing w:val="0"/>
              <w:rPr>
                <w:sz w:val="18"/>
                <w:szCs w:val="18"/>
              </w:rPr>
            </w:pPr>
            <w:r w:rsidRPr="00456241">
              <w:rPr>
                <w:sz w:val="18"/>
                <w:szCs w:val="18"/>
              </w:rPr>
              <w:t xml:space="preserve">Technologie </w:t>
            </w:r>
            <w:proofErr w:type="spellStart"/>
            <w:r w:rsidRPr="00456241">
              <w:rPr>
                <w:sz w:val="18"/>
                <w:szCs w:val="18"/>
              </w:rPr>
              <w:t>QTake</w:t>
            </w:r>
            <w:proofErr w:type="spellEnd"/>
            <w:r w:rsidRPr="00456241">
              <w:rPr>
                <w:sz w:val="18"/>
                <w:szCs w:val="18"/>
              </w:rPr>
              <w:t xml:space="preserve"> </w:t>
            </w:r>
            <w:proofErr w:type="spellStart"/>
            <w:r w:rsidRPr="00456241">
              <w:rPr>
                <w:sz w:val="18"/>
                <w:szCs w:val="18"/>
              </w:rPr>
              <w:t>Cloud</w:t>
            </w:r>
            <w:proofErr w:type="spellEnd"/>
            <w:r w:rsidRPr="00456241">
              <w:rPr>
                <w:sz w:val="18"/>
                <w:szCs w:val="18"/>
              </w:rPr>
              <w:t xml:space="preserve"> </w:t>
            </w:r>
            <w:proofErr w:type="spellStart"/>
            <w:r w:rsidRPr="00456241">
              <w:rPr>
                <w:sz w:val="18"/>
                <w:szCs w:val="18"/>
              </w:rPr>
              <w:t>Stream</w:t>
            </w:r>
            <w:proofErr w:type="spellEnd"/>
            <w:r w:rsidRPr="00456241">
              <w:rPr>
                <w:sz w:val="18"/>
                <w:szCs w:val="18"/>
              </w:rPr>
              <w:t xml:space="preserve"> jako nadstavba Video </w:t>
            </w:r>
            <w:proofErr w:type="spellStart"/>
            <w:r w:rsidRPr="00456241">
              <w:rPr>
                <w:sz w:val="18"/>
                <w:szCs w:val="18"/>
              </w:rPr>
              <w:t>Assist</w:t>
            </w:r>
            <w:proofErr w:type="spellEnd"/>
            <w:r w:rsidRPr="00456241">
              <w:rPr>
                <w:sz w:val="18"/>
                <w:szCs w:val="18"/>
              </w:rPr>
              <w:t xml:space="preserve"> zařízení </w:t>
            </w:r>
            <w:proofErr w:type="spellStart"/>
            <w:r w:rsidRPr="00456241">
              <w:rPr>
                <w:sz w:val="18"/>
                <w:szCs w:val="18"/>
              </w:rPr>
              <w:t>QtakeHD</w:t>
            </w:r>
            <w:proofErr w:type="spellEnd"/>
            <w:r w:rsidRPr="00456241">
              <w:rPr>
                <w:sz w:val="18"/>
                <w:szCs w:val="18"/>
              </w:rPr>
              <w:t xml:space="preserve">. Video </w:t>
            </w:r>
            <w:proofErr w:type="spellStart"/>
            <w:r w:rsidRPr="00456241">
              <w:rPr>
                <w:sz w:val="18"/>
                <w:szCs w:val="18"/>
              </w:rPr>
              <w:t>Assist</w:t>
            </w:r>
            <w:proofErr w:type="spellEnd"/>
            <w:r w:rsidRPr="00456241">
              <w:rPr>
                <w:sz w:val="18"/>
                <w:szCs w:val="18"/>
              </w:rPr>
              <w:t xml:space="preserve"> je monitor s nahráváním videa, na kterém se režisér a kameraman mohou podívat na výsledek natočeného záběru. </w:t>
            </w:r>
            <w:proofErr w:type="spellStart"/>
            <w:r w:rsidRPr="00456241">
              <w:rPr>
                <w:sz w:val="18"/>
                <w:szCs w:val="18"/>
              </w:rPr>
              <w:t>Qtake</w:t>
            </w:r>
            <w:proofErr w:type="spellEnd"/>
            <w:r w:rsidRPr="00456241">
              <w:rPr>
                <w:sz w:val="18"/>
                <w:szCs w:val="18"/>
              </w:rPr>
              <w:t xml:space="preserve"> </w:t>
            </w:r>
            <w:proofErr w:type="spellStart"/>
            <w:r w:rsidRPr="00456241">
              <w:rPr>
                <w:sz w:val="18"/>
                <w:szCs w:val="18"/>
              </w:rPr>
              <w:t>Cloud</w:t>
            </w:r>
            <w:proofErr w:type="spellEnd"/>
            <w:r w:rsidRPr="00456241">
              <w:rPr>
                <w:sz w:val="18"/>
                <w:szCs w:val="18"/>
              </w:rPr>
              <w:t xml:space="preserve"> </w:t>
            </w:r>
            <w:proofErr w:type="spellStart"/>
            <w:r w:rsidRPr="00456241">
              <w:rPr>
                <w:sz w:val="18"/>
                <w:szCs w:val="18"/>
              </w:rPr>
              <w:t>Stream</w:t>
            </w:r>
            <w:proofErr w:type="spellEnd"/>
            <w:r w:rsidRPr="00456241">
              <w:rPr>
                <w:sz w:val="18"/>
                <w:szCs w:val="18"/>
              </w:rPr>
              <w:t xml:space="preserve"> umí </w:t>
            </w:r>
            <w:r>
              <w:rPr>
                <w:sz w:val="18"/>
                <w:szCs w:val="18"/>
              </w:rPr>
              <w:t>na</w:t>
            </w:r>
            <w:r w:rsidRPr="00456241">
              <w:rPr>
                <w:sz w:val="18"/>
                <w:szCs w:val="18"/>
              </w:rPr>
              <w:t xml:space="preserve">víc </w:t>
            </w:r>
            <w:r>
              <w:rPr>
                <w:sz w:val="18"/>
                <w:szCs w:val="18"/>
              </w:rPr>
              <w:t>n</w:t>
            </w:r>
            <w:r w:rsidRPr="00456241">
              <w:rPr>
                <w:sz w:val="18"/>
                <w:szCs w:val="18"/>
              </w:rPr>
              <w:t xml:space="preserve">atočené záběry až ze 4 kamer najednou </w:t>
            </w:r>
            <w:r>
              <w:rPr>
                <w:sz w:val="18"/>
                <w:szCs w:val="18"/>
              </w:rPr>
              <w:t xml:space="preserve">zpřístupnit příslušné osobě </w:t>
            </w:r>
            <w:r w:rsidRPr="00456241">
              <w:rPr>
                <w:sz w:val="18"/>
                <w:szCs w:val="18"/>
              </w:rPr>
              <w:t xml:space="preserve">ihned kdekoli po celém světě. </w:t>
            </w:r>
            <w:r>
              <w:rPr>
                <w:sz w:val="18"/>
                <w:szCs w:val="18"/>
              </w:rPr>
              <w:t>T</w:t>
            </w:r>
            <w:r w:rsidRPr="00456241">
              <w:rPr>
                <w:sz w:val="18"/>
                <w:szCs w:val="18"/>
              </w:rPr>
              <w:t xml:space="preserve">ato technologie </w:t>
            </w:r>
            <w:r>
              <w:rPr>
                <w:sz w:val="18"/>
                <w:szCs w:val="18"/>
              </w:rPr>
              <w:t xml:space="preserve">je </w:t>
            </w:r>
            <w:r w:rsidRPr="00456241">
              <w:rPr>
                <w:sz w:val="18"/>
                <w:szCs w:val="18"/>
              </w:rPr>
              <w:t>plně akceptovaná velkými hráči na poli filmové produkce</w:t>
            </w:r>
            <w:r>
              <w:rPr>
                <w:sz w:val="18"/>
                <w:szCs w:val="18"/>
              </w:rPr>
              <w:t>,</w:t>
            </w:r>
            <w:r w:rsidRPr="00456241">
              <w:rPr>
                <w:sz w:val="18"/>
                <w:szCs w:val="18"/>
              </w:rPr>
              <w:t xml:space="preserve"> jak</w:t>
            </w:r>
            <w:r>
              <w:rPr>
                <w:sz w:val="18"/>
                <w:szCs w:val="18"/>
              </w:rPr>
              <w:t>ými</w:t>
            </w:r>
            <w:r w:rsidRPr="00456241">
              <w:rPr>
                <w:sz w:val="18"/>
                <w:szCs w:val="18"/>
              </w:rPr>
              <w:t xml:space="preserve"> jsou například Disney, Marvel, Netflix, Amazon nebo Sony.</w:t>
            </w:r>
            <w:r>
              <w:rPr>
                <w:sz w:val="18"/>
                <w:szCs w:val="18"/>
              </w:rPr>
              <w:t xml:space="preserve"> P</w:t>
            </w:r>
            <w:r w:rsidRPr="00766BB3">
              <w:rPr>
                <w:sz w:val="18"/>
                <w:szCs w:val="18"/>
              </w:rPr>
              <w:t xml:space="preserve">rodleva mezi monitorem </w:t>
            </w:r>
            <w:r>
              <w:rPr>
                <w:sz w:val="18"/>
                <w:szCs w:val="18"/>
              </w:rPr>
              <w:t xml:space="preserve">např. </w:t>
            </w:r>
            <w:r w:rsidRPr="00766BB3">
              <w:rPr>
                <w:sz w:val="18"/>
                <w:szCs w:val="18"/>
              </w:rPr>
              <w:t>v Los Angeles a skutečno</w:t>
            </w:r>
            <w:r>
              <w:rPr>
                <w:sz w:val="18"/>
                <w:szCs w:val="18"/>
              </w:rPr>
              <w:t>u</w:t>
            </w:r>
            <w:r w:rsidRPr="00766BB3">
              <w:rPr>
                <w:sz w:val="18"/>
                <w:szCs w:val="18"/>
              </w:rPr>
              <w:t xml:space="preserve"> lokac</w:t>
            </w:r>
            <w:r>
              <w:rPr>
                <w:sz w:val="18"/>
                <w:szCs w:val="18"/>
              </w:rPr>
              <w:t>í</w:t>
            </w:r>
            <w:r w:rsidRPr="00766BB3">
              <w:rPr>
                <w:sz w:val="18"/>
                <w:szCs w:val="18"/>
              </w:rPr>
              <w:t xml:space="preserve"> </w:t>
            </w:r>
            <w:r>
              <w:rPr>
                <w:sz w:val="18"/>
                <w:szCs w:val="18"/>
              </w:rPr>
              <w:t>je</w:t>
            </w:r>
            <w:r w:rsidRPr="00766BB3">
              <w:rPr>
                <w:sz w:val="18"/>
                <w:szCs w:val="18"/>
              </w:rPr>
              <w:t xml:space="preserve"> minimální </w:t>
            </w:r>
            <w:r>
              <w:rPr>
                <w:sz w:val="18"/>
                <w:szCs w:val="18"/>
              </w:rPr>
              <w:t>(1</w:t>
            </w:r>
            <w:r w:rsidRPr="00766BB3">
              <w:rPr>
                <w:sz w:val="18"/>
                <w:szCs w:val="18"/>
              </w:rPr>
              <w:t>00-150 milisekund</w:t>
            </w:r>
            <w:r>
              <w:rPr>
                <w:sz w:val="18"/>
                <w:szCs w:val="18"/>
              </w:rPr>
              <w:t>)</w:t>
            </w:r>
            <w:r w:rsidRPr="00766BB3">
              <w:rPr>
                <w:sz w:val="18"/>
                <w:szCs w:val="18"/>
              </w:rPr>
              <w:t xml:space="preserve">, což umožňuje vzdálenému režisérovi pracovat tak, jako by byl přímo na place. Pomáhá mu v tom </w:t>
            </w:r>
            <w:r>
              <w:rPr>
                <w:sz w:val="18"/>
                <w:szCs w:val="18"/>
              </w:rPr>
              <w:t xml:space="preserve">i </w:t>
            </w:r>
            <w:r w:rsidRPr="00766BB3">
              <w:rPr>
                <w:sz w:val="18"/>
                <w:szCs w:val="18"/>
              </w:rPr>
              <w:t xml:space="preserve">zpětná audio linka, </w:t>
            </w:r>
            <w:proofErr w:type="spellStart"/>
            <w:r w:rsidRPr="00766BB3">
              <w:rPr>
                <w:sz w:val="18"/>
                <w:szCs w:val="18"/>
              </w:rPr>
              <w:t>Director’s</w:t>
            </w:r>
            <w:proofErr w:type="spellEnd"/>
            <w:r w:rsidRPr="00766BB3">
              <w:rPr>
                <w:sz w:val="18"/>
                <w:szCs w:val="18"/>
              </w:rPr>
              <w:t xml:space="preserve"> </w:t>
            </w:r>
            <w:proofErr w:type="spellStart"/>
            <w:r w:rsidRPr="00766BB3">
              <w:rPr>
                <w:sz w:val="18"/>
                <w:szCs w:val="18"/>
              </w:rPr>
              <w:t>Talkback</w:t>
            </w:r>
            <w:proofErr w:type="spellEnd"/>
            <w:r w:rsidRPr="00766BB3">
              <w:rPr>
                <w:sz w:val="18"/>
                <w:szCs w:val="18"/>
              </w:rPr>
              <w:t>, která mu umožňuje mluvit do reproduktoru na place.</w:t>
            </w:r>
            <w:r>
              <w:rPr>
                <w:rStyle w:val="Znakapoznpodarou"/>
                <w:sz w:val="18"/>
                <w:szCs w:val="18"/>
              </w:rPr>
              <w:footnoteReference w:id="22"/>
            </w:r>
            <w:r w:rsidRPr="00766BB3">
              <w:rPr>
                <w:sz w:val="18"/>
                <w:szCs w:val="18"/>
              </w:rPr>
              <w:t xml:space="preserve"> </w:t>
            </w:r>
          </w:p>
          <w:p w:rsidR="00EA20AC" w:rsidRDefault="00EA20AC" w:rsidP="009009BF">
            <w:pPr>
              <w:pStyle w:val="Odstavecseseznamem"/>
              <w:numPr>
                <w:ilvl w:val="0"/>
                <w:numId w:val="38"/>
              </w:numPr>
              <w:ind w:left="357" w:right="74" w:hanging="357"/>
              <w:contextualSpacing w:val="0"/>
              <w:rPr>
                <w:sz w:val="18"/>
                <w:szCs w:val="18"/>
              </w:rPr>
            </w:pPr>
            <w:r w:rsidRPr="00304C87">
              <w:rPr>
                <w:sz w:val="18"/>
                <w:szCs w:val="18"/>
              </w:rPr>
              <w:t xml:space="preserve">SNOWCEL, filmový sníh – </w:t>
            </w:r>
            <w:r>
              <w:rPr>
                <w:sz w:val="18"/>
                <w:szCs w:val="18"/>
              </w:rPr>
              <w:t>produkt, se kterým č</w:t>
            </w:r>
            <w:r w:rsidRPr="00304C87">
              <w:rPr>
                <w:sz w:val="18"/>
                <w:szCs w:val="18"/>
              </w:rPr>
              <w:t xml:space="preserve">eská firma prorazila </w:t>
            </w:r>
            <w:r>
              <w:rPr>
                <w:sz w:val="18"/>
                <w:szCs w:val="18"/>
              </w:rPr>
              <w:t xml:space="preserve">i </w:t>
            </w:r>
            <w:r w:rsidRPr="00304C87">
              <w:rPr>
                <w:sz w:val="18"/>
                <w:szCs w:val="18"/>
              </w:rPr>
              <w:t xml:space="preserve">v Hollywoodu. Zahrál si v mnoha filmech zvučných </w:t>
            </w:r>
            <w:r>
              <w:rPr>
                <w:sz w:val="18"/>
                <w:szCs w:val="18"/>
              </w:rPr>
              <w:t>názvů,</w:t>
            </w:r>
            <w:r w:rsidRPr="00304C87">
              <w:rPr>
                <w:sz w:val="18"/>
                <w:szCs w:val="18"/>
              </w:rPr>
              <w:t xml:space="preserve"> </w:t>
            </w:r>
            <w:r>
              <w:rPr>
                <w:sz w:val="18"/>
                <w:szCs w:val="18"/>
              </w:rPr>
              <w:t>více než stovka</w:t>
            </w:r>
            <w:r w:rsidRPr="00304C87">
              <w:rPr>
                <w:sz w:val="18"/>
                <w:szCs w:val="18"/>
              </w:rPr>
              <w:t xml:space="preserve"> filmů s papírovým českým sněhem byl</w:t>
            </w:r>
            <w:r>
              <w:rPr>
                <w:sz w:val="18"/>
                <w:szCs w:val="18"/>
              </w:rPr>
              <w:t>a</w:t>
            </w:r>
            <w:r w:rsidRPr="00304C87">
              <w:rPr>
                <w:sz w:val="18"/>
                <w:szCs w:val="18"/>
              </w:rPr>
              <w:t xml:space="preserve"> na </w:t>
            </w:r>
            <w:r>
              <w:rPr>
                <w:sz w:val="18"/>
                <w:szCs w:val="18"/>
              </w:rPr>
              <w:t>C</w:t>
            </w:r>
            <w:r w:rsidRPr="00304C87">
              <w:rPr>
                <w:sz w:val="18"/>
                <w:szCs w:val="18"/>
              </w:rPr>
              <w:t xml:space="preserve">eny </w:t>
            </w:r>
            <w:r>
              <w:rPr>
                <w:sz w:val="18"/>
                <w:szCs w:val="18"/>
              </w:rPr>
              <w:t xml:space="preserve">Akademie </w:t>
            </w:r>
            <w:r w:rsidRPr="00304C87">
              <w:rPr>
                <w:sz w:val="18"/>
                <w:szCs w:val="18"/>
              </w:rPr>
              <w:t>nominován</w:t>
            </w:r>
            <w:r>
              <w:rPr>
                <w:sz w:val="18"/>
                <w:szCs w:val="18"/>
              </w:rPr>
              <w:t>a</w:t>
            </w:r>
            <w:r w:rsidRPr="00304C87">
              <w:rPr>
                <w:sz w:val="18"/>
                <w:szCs w:val="18"/>
              </w:rPr>
              <w:t xml:space="preserve"> a 23 z nich tuto nominaci proměnily.</w:t>
            </w:r>
            <w:r>
              <w:rPr>
                <w:sz w:val="18"/>
                <w:szCs w:val="18"/>
              </w:rPr>
              <w:t xml:space="preserve"> To, že s</w:t>
            </w:r>
            <w:r w:rsidRPr="00304C87">
              <w:rPr>
                <w:sz w:val="18"/>
                <w:szCs w:val="18"/>
              </w:rPr>
              <w:t>céna vypad</w:t>
            </w:r>
            <w:r>
              <w:rPr>
                <w:sz w:val="18"/>
                <w:szCs w:val="18"/>
              </w:rPr>
              <w:t>á</w:t>
            </w:r>
            <w:r w:rsidRPr="00304C87">
              <w:rPr>
                <w:sz w:val="18"/>
                <w:szCs w:val="18"/>
              </w:rPr>
              <w:t xml:space="preserve"> jako opravdu zasněžená</w:t>
            </w:r>
            <w:r>
              <w:rPr>
                <w:sz w:val="18"/>
                <w:szCs w:val="18"/>
              </w:rPr>
              <w:t xml:space="preserve">, zajišťuje </w:t>
            </w:r>
            <w:r w:rsidRPr="00304C87">
              <w:rPr>
                <w:sz w:val="18"/>
                <w:szCs w:val="18"/>
              </w:rPr>
              <w:t xml:space="preserve">speciální nástřiku </w:t>
            </w:r>
            <w:r>
              <w:rPr>
                <w:sz w:val="18"/>
                <w:szCs w:val="18"/>
              </w:rPr>
              <w:t>materiálu či</w:t>
            </w:r>
            <w:r w:rsidRPr="00304C87">
              <w:rPr>
                <w:sz w:val="18"/>
                <w:szCs w:val="18"/>
              </w:rPr>
              <w:t xml:space="preserve"> </w:t>
            </w:r>
            <w:r>
              <w:rPr>
                <w:sz w:val="18"/>
                <w:szCs w:val="18"/>
              </w:rPr>
              <w:t>z</w:t>
            </w:r>
            <w:r w:rsidRPr="00304C87">
              <w:rPr>
                <w:sz w:val="18"/>
                <w:szCs w:val="18"/>
              </w:rPr>
              <w:t xml:space="preserve">působ rozvláknění. </w:t>
            </w:r>
            <w:r>
              <w:rPr>
                <w:sz w:val="18"/>
                <w:szCs w:val="18"/>
              </w:rPr>
              <w:t>Výroba se snaží o maximální ekologičnost</w:t>
            </w:r>
            <w:r w:rsidRPr="00304C87">
              <w:rPr>
                <w:sz w:val="18"/>
                <w:szCs w:val="18"/>
              </w:rPr>
              <w:t xml:space="preserve">. Vstupním materiálem je nepotřebný papír, určený k recyklaci. </w:t>
            </w:r>
            <w:r>
              <w:rPr>
                <w:sz w:val="18"/>
                <w:szCs w:val="18"/>
              </w:rPr>
              <w:t>Celý výrobní proces</w:t>
            </w:r>
            <w:r w:rsidRPr="00304C87">
              <w:rPr>
                <w:sz w:val="18"/>
                <w:szCs w:val="18"/>
              </w:rPr>
              <w:t xml:space="preserve"> </w:t>
            </w:r>
            <w:r>
              <w:rPr>
                <w:sz w:val="18"/>
                <w:szCs w:val="18"/>
              </w:rPr>
              <w:t xml:space="preserve">se děje </w:t>
            </w:r>
            <w:r w:rsidRPr="00304C87">
              <w:rPr>
                <w:sz w:val="18"/>
                <w:szCs w:val="18"/>
              </w:rPr>
              <w:t>suchou cestou</w:t>
            </w:r>
            <w:r>
              <w:rPr>
                <w:sz w:val="18"/>
                <w:szCs w:val="18"/>
              </w:rPr>
              <w:t>, tj. n</w:t>
            </w:r>
            <w:r w:rsidRPr="00304C87">
              <w:rPr>
                <w:sz w:val="18"/>
                <w:szCs w:val="18"/>
              </w:rPr>
              <w:t>ení využito užitkové, natož pitné vody.</w:t>
            </w:r>
            <w:r>
              <w:rPr>
                <w:rStyle w:val="Znakapoznpodarou"/>
                <w:sz w:val="18"/>
                <w:szCs w:val="18"/>
              </w:rPr>
              <w:footnoteReference w:id="23"/>
            </w:r>
            <w:r w:rsidRPr="00D04F9F">
              <w:rPr>
                <w:sz w:val="18"/>
                <w:szCs w:val="18"/>
              </w:rPr>
              <w:t xml:space="preserve">  </w:t>
            </w:r>
          </w:p>
          <w:p w:rsidR="00EA20AC" w:rsidRPr="0097733D" w:rsidRDefault="00EA20AC" w:rsidP="009009BF">
            <w:pPr>
              <w:pStyle w:val="Odstavecseseznamem"/>
              <w:numPr>
                <w:ilvl w:val="0"/>
                <w:numId w:val="38"/>
              </w:numPr>
              <w:ind w:left="357" w:right="74" w:hanging="357"/>
              <w:contextualSpacing w:val="0"/>
              <w:rPr>
                <w:sz w:val="18"/>
                <w:szCs w:val="18"/>
              </w:rPr>
            </w:pPr>
            <w:bookmarkStart w:id="12" w:name="_Hlk134511287"/>
            <w:r w:rsidRPr="0097733D">
              <w:rPr>
                <w:sz w:val="18"/>
                <w:szCs w:val="18"/>
              </w:rPr>
              <w:lastRenderedPageBreak/>
              <w:t>Přesahy do jiných odvětví – zatím tipy, nemáme ověřeno, prozkoumáno do detailu:</w:t>
            </w:r>
          </w:p>
          <w:p w:rsidR="00EA20AC" w:rsidRPr="0097733D" w:rsidRDefault="00EA20AC" w:rsidP="009009BF">
            <w:pPr>
              <w:pStyle w:val="Odstavecseseznamem"/>
              <w:numPr>
                <w:ilvl w:val="1"/>
                <w:numId w:val="38"/>
              </w:numPr>
              <w:ind w:left="1077" w:right="72" w:hanging="357"/>
              <w:rPr>
                <w:sz w:val="18"/>
                <w:szCs w:val="18"/>
              </w:rPr>
            </w:pPr>
            <w:r w:rsidRPr="0097733D">
              <w:rPr>
                <w:sz w:val="18"/>
                <w:szCs w:val="18"/>
              </w:rPr>
              <w:t>snímání postavy v pohybu za účelem identifikace pachatele pro Policii ČR</w:t>
            </w:r>
          </w:p>
          <w:p w:rsidR="00EA20AC" w:rsidRPr="0097733D" w:rsidRDefault="00EA20AC" w:rsidP="009009BF">
            <w:pPr>
              <w:pStyle w:val="Odstavecseseznamem"/>
              <w:numPr>
                <w:ilvl w:val="1"/>
                <w:numId w:val="38"/>
              </w:numPr>
              <w:ind w:left="1077" w:right="72" w:hanging="357"/>
              <w:rPr>
                <w:sz w:val="18"/>
                <w:szCs w:val="18"/>
              </w:rPr>
            </w:pPr>
            <w:r w:rsidRPr="0097733D">
              <w:rPr>
                <w:sz w:val="18"/>
                <w:szCs w:val="18"/>
              </w:rPr>
              <w:t>využití jakési plastické hmoty používané ve filmu jako protetické masky za účelem deformace herce ve zdravotní plastické chirurgii za účelem maskování chybějící části obličeje po nemoci či úrazu</w:t>
            </w:r>
          </w:p>
          <w:p w:rsidR="00EA20AC" w:rsidRPr="0097733D" w:rsidRDefault="00EA20AC" w:rsidP="009009BF">
            <w:pPr>
              <w:pStyle w:val="Odstavecseseznamem"/>
              <w:numPr>
                <w:ilvl w:val="1"/>
                <w:numId w:val="38"/>
              </w:numPr>
              <w:ind w:left="1077" w:right="72" w:hanging="357"/>
              <w:rPr>
                <w:sz w:val="18"/>
                <w:szCs w:val="18"/>
              </w:rPr>
            </w:pPr>
            <w:r w:rsidRPr="0097733D">
              <w:rPr>
                <w:sz w:val="18"/>
                <w:szCs w:val="18"/>
              </w:rPr>
              <w:t>drony pro film – nyní využívány pro inspekce fotovoltaických elektráren termokamerami</w:t>
            </w:r>
          </w:p>
          <w:p w:rsidR="00EA20AC" w:rsidRPr="0097733D" w:rsidRDefault="00EA20AC" w:rsidP="009009BF">
            <w:pPr>
              <w:pStyle w:val="Odstavecseseznamem"/>
              <w:numPr>
                <w:ilvl w:val="1"/>
                <w:numId w:val="38"/>
              </w:numPr>
              <w:ind w:left="1077" w:right="72" w:hanging="357"/>
              <w:rPr>
                <w:sz w:val="18"/>
                <w:szCs w:val="18"/>
              </w:rPr>
            </w:pPr>
            <w:proofErr w:type="spellStart"/>
            <w:r w:rsidRPr="0097733D">
              <w:rPr>
                <w:sz w:val="18"/>
                <w:szCs w:val="18"/>
              </w:rPr>
              <w:t>tabletop</w:t>
            </w:r>
            <w:proofErr w:type="spellEnd"/>
            <w:r w:rsidRPr="0097733D">
              <w:rPr>
                <w:sz w:val="18"/>
                <w:szCs w:val="18"/>
              </w:rPr>
              <w:t xml:space="preserve"> natáčení – modely – </w:t>
            </w:r>
            <w:proofErr w:type="spellStart"/>
            <w:r w:rsidR="00E05CD1" w:rsidRPr="0097733D">
              <w:rPr>
                <w:sz w:val="18"/>
                <w:szCs w:val="18"/>
              </w:rPr>
              <w:t>makrodetaily</w:t>
            </w:r>
            <w:proofErr w:type="spellEnd"/>
            <w:r w:rsidR="00E05CD1" w:rsidRPr="0097733D">
              <w:rPr>
                <w:sz w:val="18"/>
                <w:szCs w:val="18"/>
              </w:rPr>
              <w:t xml:space="preserve"> – využívají</w:t>
            </w:r>
            <w:r w:rsidRPr="0097733D">
              <w:rPr>
                <w:sz w:val="18"/>
                <w:szCs w:val="18"/>
              </w:rPr>
              <w:t xml:space="preserve"> firmy pro výrobu prototypů</w:t>
            </w:r>
          </w:p>
          <w:p w:rsidR="00FB458E" w:rsidRPr="0097733D" w:rsidRDefault="00EA20AC" w:rsidP="009009BF">
            <w:pPr>
              <w:pStyle w:val="Odstavecseseznamem"/>
              <w:numPr>
                <w:ilvl w:val="1"/>
                <w:numId w:val="38"/>
              </w:numPr>
              <w:ind w:left="1077" w:right="72" w:hanging="357"/>
              <w:rPr>
                <w:sz w:val="18"/>
                <w:szCs w:val="18"/>
              </w:rPr>
            </w:pPr>
            <w:r w:rsidRPr="0097733D">
              <w:rPr>
                <w:sz w:val="18"/>
                <w:szCs w:val="18"/>
              </w:rPr>
              <w:t xml:space="preserve">USA – </w:t>
            </w:r>
            <w:proofErr w:type="spellStart"/>
            <w:r w:rsidRPr="0097733D">
              <w:rPr>
                <w:sz w:val="18"/>
                <w:szCs w:val="18"/>
              </w:rPr>
              <w:t>Industrial</w:t>
            </w:r>
            <w:proofErr w:type="spellEnd"/>
            <w:r w:rsidRPr="0097733D">
              <w:rPr>
                <w:sz w:val="18"/>
                <w:szCs w:val="18"/>
              </w:rPr>
              <w:t xml:space="preserve"> </w:t>
            </w:r>
            <w:proofErr w:type="spellStart"/>
            <w:r w:rsidRPr="0097733D">
              <w:rPr>
                <w:sz w:val="18"/>
                <w:szCs w:val="18"/>
              </w:rPr>
              <w:t>Light</w:t>
            </w:r>
            <w:proofErr w:type="spellEnd"/>
            <w:r w:rsidRPr="0097733D">
              <w:rPr>
                <w:sz w:val="18"/>
                <w:szCs w:val="18"/>
              </w:rPr>
              <w:t xml:space="preserve"> and </w:t>
            </w:r>
            <w:proofErr w:type="spellStart"/>
            <w:r w:rsidRPr="0097733D">
              <w:rPr>
                <w:sz w:val="18"/>
                <w:szCs w:val="18"/>
              </w:rPr>
              <w:t>Magic</w:t>
            </w:r>
            <w:proofErr w:type="spellEnd"/>
            <w:r w:rsidRPr="0097733D">
              <w:rPr>
                <w:sz w:val="18"/>
                <w:szCs w:val="18"/>
              </w:rPr>
              <w:t xml:space="preserve"> (Lucas) – výroba figurín pro armádu – pro vojenské mediky</w:t>
            </w:r>
            <w:bookmarkEnd w:id="12"/>
          </w:p>
        </w:tc>
      </w:tr>
    </w:tbl>
    <w:p w:rsidR="00EA20AC" w:rsidRDefault="00EA20AC" w:rsidP="00EA20AC">
      <w:pPr>
        <w:spacing w:before="240"/>
        <w:rPr>
          <w:lang w:eastAsia="cs-CZ"/>
        </w:rPr>
      </w:pPr>
      <w:r>
        <w:rPr>
          <w:lang w:eastAsia="cs-CZ"/>
        </w:rPr>
        <w:lastRenderedPageBreak/>
        <w:t>Vliv na výši celkových dopadů má i provázanost mezi nekomerční a komerční sférou umění a navazujícími odvětvími. Jak uvádí studijní materiály Cikánek (2013)</w:t>
      </w:r>
      <w:r>
        <w:rPr>
          <w:rStyle w:val="Znakapoznpodarou"/>
          <w:lang w:eastAsia="cs-CZ"/>
        </w:rPr>
        <w:footnoteReference w:id="24"/>
      </w:r>
      <w:r>
        <w:rPr>
          <w:lang w:eastAsia="cs-CZ"/>
        </w:rPr>
        <w:t>, potřebují velké subjekty ty malé, nezávislé jako zásobárnu talentů a sféru, kde se definují a testují nové věci předtím, než se dostanou do mainstreamu. Kulturní a kreativní průmysly, tedy mix komerční a nekomerční sféry spolu s navazujícími odvětvími, tak lze označit za složitý ekosystém. Zásah do jedné části složitého ekosystému, například té subvencované z veřejných rozpočtů, se zpravidla projeví i na částech ostatních, například těch, co tvoří zisky. Proto je třeba pečlivě prozkoumat potenciální změny jakékoli politiky.</w:t>
      </w:r>
    </w:p>
    <w:p w:rsidR="00EA20AC" w:rsidRDefault="00EA20AC" w:rsidP="00EA20AC">
      <w:r w:rsidRPr="00FF5E31">
        <w:t>Předcházející část lze tedy shrnout takto.</w:t>
      </w:r>
    </w:p>
    <w:p w:rsidR="00EA20AC" w:rsidRPr="00FF5E31" w:rsidRDefault="00EA20AC" w:rsidP="00EA20AC">
      <w:r w:rsidRPr="00FF5E31">
        <w:t>Audiovizuální průmysl je významnou složkou kulturních a kreativních průmyslů, které se díky svým specifikům odlišují od ostatních odvětví ekonomiky a hodnocení jejich příspěvku by proto mělo tato specifika zohledňovat. Pokud hospodářská politika s těmito charakteristikami nepracuje, nevyužívá plně potenciálu, který mohou kulturní a kreativní průmysly mít, a to nejen v oblasti sociální a kulturní, ale i v oblasti ekonomické. V novém věku kreativity jsou kulturní a kreativní průmysly považovány za klíč k trvale udržitelnému rozvoji. Jako součást ekonomického systému kulturní a kreativní průmysly zvyšují zaměstnanost, podílí se na tvorbě hrubého domácího produktu, vykazují vysokou míru přidané hodnoty a jsou zdrojem technologických i netechnologických inovací, a to nejen přímo, ale především i na základě nepřímých a indukovaných dopadů. Význam kulturních a kreativních průmyslů vedle odborné literatury uznávají i instituce na evropské úrovni.</w:t>
      </w:r>
    </w:p>
    <w:p w:rsidR="00EA20AC" w:rsidRDefault="00EA20AC" w:rsidP="00EA20AC">
      <w:pPr>
        <w:pStyle w:val="Nadpis4"/>
      </w:pPr>
      <w:r>
        <w:t>Institucionální nastavení v ČR – podpora</w:t>
      </w:r>
      <w:r w:rsidRPr="0016289A">
        <w:t xml:space="preserve"> a pobídky</w:t>
      </w:r>
    </w:p>
    <w:p w:rsidR="00EA20AC" w:rsidRDefault="00EA20AC" w:rsidP="00EA20AC">
      <w:r>
        <w:t xml:space="preserve">O podporu </w:t>
      </w:r>
      <w:r w:rsidRPr="002B5625">
        <w:t xml:space="preserve">české kinematografie a </w:t>
      </w:r>
      <w:r>
        <w:t>audiovizuálního</w:t>
      </w:r>
      <w:r w:rsidRPr="002B5625">
        <w:t xml:space="preserve"> průmyslu</w:t>
      </w:r>
      <w:r>
        <w:t xml:space="preserve"> se stará Státní fond kinematografie, který vznikl 1. ledna 2013 na základě zákona č. 496/2012 Sb. o audiovizuálních dílech a podpoře kinematografie a o změně některých zákonů (zákon o audiovizi). </w:t>
      </w:r>
    </w:p>
    <w:p w:rsidR="00EA20AC" w:rsidRDefault="00EA20AC" w:rsidP="00EA20AC">
      <w:r>
        <w:t>Státní fond kinematografie zejména:</w:t>
      </w:r>
    </w:p>
    <w:p w:rsidR="00EA20AC" w:rsidRDefault="00EA20AC" w:rsidP="009009BF">
      <w:pPr>
        <w:pStyle w:val="Odstavecseseznamem"/>
        <w:numPr>
          <w:ilvl w:val="0"/>
          <w:numId w:val="34"/>
        </w:numPr>
      </w:pPr>
      <w:r>
        <w:t>vykonává správu audiovizuálních poplatků a správních poplatků,</w:t>
      </w:r>
    </w:p>
    <w:p w:rsidR="00EA20AC" w:rsidRDefault="00EA20AC" w:rsidP="009009BF">
      <w:pPr>
        <w:pStyle w:val="Odstavecseseznamem"/>
        <w:numPr>
          <w:ilvl w:val="0"/>
          <w:numId w:val="34"/>
        </w:numPr>
      </w:pPr>
      <w:r>
        <w:t>vede evidenci v oblasti kinematografie,</w:t>
      </w:r>
    </w:p>
    <w:p w:rsidR="00EA20AC" w:rsidRDefault="00EA20AC" w:rsidP="009009BF">
      <w:pPr>
        <w:pStyle w:val="Odstavecseseznamem"/>
        <w:numPr>
          <w:ilvl w:val="0"/>
          <w:numId w:val="34"/>
        </w:numPr>
      </w:pPr>
      <w:r>
        <w:t>poskytuje podporu kinematografie,</w:t>
      </w:r>
    </w:p>
    <w:p w:rsidR="00EA20AC" w:rsidRDefault="00EA20AC" w:rsidP="009009BF">
      <w:pPr>
        <w:pStyle w:val="Odstavecseseznamem"/>
        <w:numPr>
          <w:ilvl w:val="0"/>
          <w:numId w:val="34"/>
        </w:numPr>
      </w:pPr>
      <w:r>
        <w:t>vykonává majetková autorská práva a majetková práva výkonných umělců, která připadnou státu,</w:t>
      </w:r>
    </w:p>
    <w:p w:rsidR="00EA20AC" w:rsidRDefault="00EA20AC" w:rsidP="009009BF">
      <w:pPr>
        <w:pStyle w:val="Odstavecseseznamem"/>
        <w:numPr>
          <w:ilvl w:val="0"/>
          <w:numId w:val="34"/>
        </w:numPr>
      </w:pPr>
      <w:r>
        <w:t>vykonává práva výrobce audiovizuálních děl, která na jeho právního předchůdce přešla, a práva výrobce zvukově obrazového záznamu, která mu náleží,</w:t>
      </w:r>
    </w:p>
    <w:p w:rsidR="00EA20AC" w:rsidRDefault="00EA20AC" w:rsidP="009009BF">
      <w:pPr>
        <w:pStyle w:val="Odstavecseseznamem"/>
        <w:numPr>
          <w:ilvl w:val="0"/>
          <w:numId w:val="34"/>
        </w:numPr>
      </w:pPr>
      <w:r>
        <w:t>přiděluje koprodukční statut podle Úmluvy nebo jiné mezinárodní smlouvy o filmové koprodukci,</w:t>
      </w:r>
    </w:p>
    <w:p w:rsidR="00EA20AC" w:rsidRDefault="00EA20AC" w:rsidP="009009BF">
      <w:pPr>
        <w:pStyle w:val="Odstavecseseznamem"/>
        <w:numPr>
          <w:ilvl w:val="0"/>
          <w:numId w:val="34"/>
        </w:numPr>
      </w:pPr>
      <w:r>
        <w:t>poskytuje filmové pobídky,</w:t>
      </w:r>
    </w:p>
    <w:p w:rsidR="00EA20AC" w:rsidRDefault="00EA20AC" w:rsidP="009009BF">
      <w:pPr>
        <w:pStyle w:val="Odstavecseseznamem"/>
        <w:numPr>
          <w:ilvl w:val="0"/>
          <w:numId w:val="34"/>
        </w:numPr>
      </w:pPr>
      <w:r>
        <w:t>vykonává metodickou, propagační a koncepční činnost,</w:t>
      </w:r>
    </w:p>
    <w:p w:rsidR="00EA20AC" w:rsidRPr="002B5625" w:rsidRDefault="00EA20AC" w:rsidP="009009BF">
      <w:pPr>
        <w:pStyle w:val="Odstavecseseznamem"/>
        <w:numPr>
          <w:ilvl w:val="0"/>
          <w:numId w:val="34"/>
        </w:numPr>
      </w:pPr>
      <w:r>
        <w:t>vykonává činnosti stanovené jinými právními předpisy.</w:t>
      </w:r>
    </w:p>
    <w:p w:rsidR="00EA20AC" w:rsidRPr="002B5625" w:rsidRDefault="00EA20AC" w:rsidP="00EA20AC">
      <w:r w:rsidRPr="002B5625">
        <w:t>Fond patří do působnosti Ministerstva kultury, které je jeho nadřízeným správním orgánem.</w:t>
      </w:r>
    </w:p>
    <w:p w:rsidR="00EA20AC" w:rsidRDefault="00EA20AC" w:rsidP="00EA20AC">
      <w:r w:rsidRPr="00837324">
        <w:t xml:space="preserve">Orgány Fondu jsou ředitel Fondu, Rada </w:t>
      </w:r>
      <w:r>
        <w:t xml:space="preserve">Fondu </w:t>
      </w:r>
      <w:r w:rsidRPr="00837324">
        <w:t xml:space="preserve">a </w:t>
      </w:r>
      <w:r>
        <w:t>Dozorčí v</w:t>
      </w:r>
      <w:r w:rsidRPr="00837324">
        <w:t>ýbor</w:t>
      </w:r>
      <w:r>
        <w:t>.</w:t>
      </w:r>
    </w:p>
    <w:p w:rsidR="00EA20AC" w:rsidRDefault="00EA20AC" w:rsidP="00EA20AC">
      <w:r w:rsidRPr="003C2886">
        <w:rPr>
          <w:b/>
          <w:bCs/>
        </w:rPr>
        <w:t>Rada</w:t>
      </w:r>
      <w:r w:rsidRPr="002502C7">
        <w:t xml:space="preserve"> má 9 členů.</w:t>
      </w:r>
      <w:r w:rsidRPr="00E22997">
        <w:t xml:space="preserve"> </w:t>
      </w:r>
      <w:r>
        <w:t xml:space="preserve">Členové Rady jsou voleni a odvoláváni Poslaneckou sněmovnou na návrh ministra. Navrhují je z řad uznávaných osobností, které mají zkušenosti z oblasti kinematografie, odborové organizace sdružující autory audiovizuálních děl nebo děl audiovizuálně užitých, další vybrané subjekty působící v oblasti kinematografie či střední, vyšší odborné školy či vysoké školy filmového zaměření. Filmová obec, která </w:t>
      </w:r>
      <w:r>
        <w:lastRenderedPageBreak/>
        <w:t xml:space="preserve">kandidáty navrhuje, se tak nepřímo podílí na dotační politice v oblasti kinematografie a nese za ni také spoluodpovědnost. Funkční období členů Rady je 3 roky, přičemž každý rok je Poslaneckou sněmovnou volena jedna třetina členů Rady. Opětovné zvolení je možné. Členu Rady náleží za výkon jeho funkce odměna ve výši, kterou stanoví na návrh ministra vláda usnesením. </w:t>
      </w:r>
    </w:p>
    <w:p w:rsidR="00EA20AC" w:rsidRDefault="00EA20AC" w:rsidP="00EA20AC">
      <w:r>
        <w:t xml:space="preserve">Rada </w:t>
      </w:r>
    </w:p>
    <w:p w:rsidR="00EA20AC" w:rsidRDefault="00EA20AC" w:rsidP="009009BF">
      <w:pPr>
        <w:pStyle w:val="Odstavecseseznamem"/>
        <w:numPr>
          <w:ilvl w:val="0"/>
          <w:numId w:val="31"/>
        </w:numPr>
        <w:rPr>
          <w:lang w:eastAsia="cs-CZ"/>
        </w:rPr>
      </w:pPr>
      <w:r>
        <w:rPr>
          <w:lang w:eastAsia="cs-CZ"/>
        </w:rPr>
        <w:t>stanovuje koncepci a strategii podpory kinematografie,</w:t>
      </w:r>
    </w:p>
    <w:p w:rsidR="00EA20AC" w:rsidRDefault="00EA20AC" w:rsidP="009009BF">
      <w:pPr>
        <w:pStyle w:val="Odstavecseseznamem"/>
        <w:numPr>
          <w:ilvl w:val="0"/>
          <w:numId w:val="31"/>
        </w:numPr>
        <w:rPr>
          <w:lang w:eastAsia="cs-CZ"/>
        </w:rPr>
      </w:pPr>
      <w:r>
        <w:rPr>
          <w:lang w:eastAsia="cs-CZ"/>
        </w:rPr>
        <w:t>stanovuje a zveřejňuje kritéria hodnocení projektů dle politiky podpory filmové tvorby,</w:t>
      </w:r>
    </w:p>
    <w:p w:rsidR="00EA20AC" w:rsidRDefault="00EA20AC" w:rsidP="009009BF">
      <w:pPr>
        <w:pStyle w:val="Odstavecseseznamem"/>
        <w:numPr>
          <w:ilvl w:val="0"/>
          <w:numId w:val="31"/>
        </w:numPr>
        <w:rPr>
          <w:lang w:eastAsia="cs-CZ"/>
        </w:rPr>
      </w:pPr>
      <w:r>
        <w:rPr>
          <w:lang w:eastAsia="cs-CZ"/>
        </w:rPr>
        <w:t>rozhoduje o formě podpory, podpořených projektech, výši podpory a podmínkách, za nichž je podpora poskytnuta, a</w:t>
      </w:r>
    </w:p>
    <w:p w:rsidR="00EA20AC" w:rsidRDefault="00EA20AC" w:rsidP="009009BF">
      <w:pPr>
        <w:pStyle w:val="Odstavecseseznamem"/>
        <w:numPr>
          <w:ilvl w:val="0"/>
          <w:numId w:val="31"/>
        </w:numPr>
        <w:rPr>
          <w:lang w:eastAsia="cs-CZ"/>
        </w:rPr>
      </w:pPr>
      <w:r>
        <w:rPr>
          <w:lang w:eastAsia="cs-CZ"/>
        </w:rPr>
        <w:t>vykonává další činnosti svěřené jí tímto zákonem nebo statutem Fondu.</w:t>
      </w:r>
    </w:p>
    <w:p w:rsidR="00EA20AC" w:rsidRDefault="00EA20AC" w:rsidP="00EA20AC">
      <w:r>
        <w:t xml:space="preserve">Rada </w:t>
      </w:r>
      <w:r w:rsidRPr="002502C7">
        <w:t>je usnášeníschopná</w:t>
      </w:r>
      <w:r>
        <w:t>, pokud se jejího jednání zúčastní alespoň 5 členů. Obecně rozhoduje většinou hlasů.</w:t>
      </w:r>
    </w:p>
    <w:p w:rsidR="00EA20AC" w:rsidRDefault="00EA20AC" w:rsidP="00EA20AC">
      <w:r w:rsidRPr="003C2886">
        <w:rPr>
          <w:b/>
          <w:bCs/>
        </w:rPr>
        <w:t>Výbor</w:t>
      </w:r>
      <w:r w:rsidRPr="00836267">
        <w:t xml:space="preserve"> kontroluje činnost a hospodaření Fondu. </w:t>
      </w:r>
      <w:r>
        <w:t>Výbor má 9 členů. Dva členové Výboru jsou jmenováni a odvoláváni ministrem, 2 členové Výboru jsou jmenováni a odvoláváni ministrem financí a 5 členů Výboru je jmenováno a odvoláváno na návrh plátce nebo poplatníka audiovizuálních poplatků ministrem; návrhy se podávají Fondu, který je předá ministrovi. Funkční období členů Výboru je 3 roky s tím, že opětovné jmenování je možné.</w:t>
      </w:r>
      <w:r w:rsidRPr="00483EC1">
        <w:t xml:space="preserve"> </w:t>
      </w:r>
      <w:r>
        <w:t>Členu Výboru nenáleží za výkon jeho funkce odměna. Výbor je usnášeníschopný, pokud se jeho jednání zúčastní alespoň 5 členů. Obecně rozhoduje většinou hlasů.</w:t>
      </w:r>
    </w:p>
    <w:p w:rsidR="00EA20AC" w:rsidRDefault="00EA20AC" w:rsidP="00EA20AC">
      <w:r w:rsidRPr="002B5625">
        <w:t>Úkoly spojené s organizačním a technickým zabezpečením činnosti Fondu plní kancelář Fondu.</w:t>
      </w:r>
    </w:p>
    <w:p w:rsidR="00EA20AC" w:rsidRDefault="00EA20AC" w:rsidP="00EA20AC">
      <w:r w:rsidRPr="003C2886">
        <w:rPr>
          <w:b/>
          <w:bCs/>
        </w:rPr>
        <w:t>Kancelář</w:t>
      </w:r>
      <w:r>
        <w:t xml:space="preserve"> </w:t>
      </w:r>
      <w:r w:rsidR="00665B4C">
        <w:t>Fondu</w:t>
      </w:r>
      <w:r>
        <w:t xml:space="preserve"> tvoří sedm samostatných oddělení: oddělení podpory kinematografie, oddělení filmových pobídek, oddělení ekonomické a provozní, oddělení výzkumu a komunikace, oddělení České filmové centrum, </w:t>
      </w:r>
      <w:r w:rsidRPr="00605760">
        <w:t xml:space="preserve">oddělení Česká filmová komise a Sekretariát </w:t>
      </w:r>
      <w:r w:rsidR="00665B4C">
        <w:t>Fondu</w:t>
      </w:r>
      <w:r w:rsidRPr="00605760">
        <w:t xml:space="preserve">. Ke dni 31. 12. 2022 bylo v zaměstnaneckém poměru k </w:t>
      </w:r>
      <w:bookmarkStart w:id="13" w:name="_Hlk141743274"/>
      <w:r w:rsidR="00665B4C">
        <w:t>Fond</w:t>
      </w:r>
      <w:bookmarkEnd w:id="13"/>
      <w:r w:rsidR="00665B4C">
        <w:t>u</w:t>
      </w:r>
      <w:r w:rsidRPr="00605760">
        <w:t xml:space="preserve"> </w:t>
      </w:r>
      <w:r w:rsidR="00D2747F">
        <w:t>35</w:t>
      </w:r>
      <w:r w:rsidRPr="00605760">
        <w:t xml:space="preserve"> osob v hlavním pracovním poměru. Průměrný přepočtený stav zaměstnanců v HPP za rok 2022 činil </w:t>
      </w:r>
      <w:r w:rsidR="00D2747F">
        <w:t>33,25</w:t>
      </w:r>
      <w:r w:rsidRPr="00605760">
        <w:t xml:space="preserve"> osob.</w:t>
      </w:r>
    </w:p>
    <w:p w:rsidR="00EA20AC" w:rsidRDefault="00665B4C" w:rsidP="00EA20AC">
      <w:r>
        <w:t>Fond</w:t>
      </w:r>
      <w:r w:rsidR="00EA20AC" w:rsidRPr="00526A28">
        <w:t xml:space="preserve"> </w:t>
      </w:r>
      <w:r w:rsidR="00EA20AC" w:rsidRPr="00526A28">
        <w:rPr>
          <w:u w:val="single"/>
        </w:rPr>
        <w:t>administruje</w:t>
      </w:r>
      <w:r w:rsidR="00EA20AC" w:rsidRPr="00526A28">
        <w:t xml:space="preserve"> v režimu správního řádu </w:t>
      </w:r>
      <w:r w:rsidR="00EA20AC" w:rsidRPr="00526A28">
        <w:rPr>
          <w:u w:val="single"/>
        </w:rPr>
        <w:t>jednotlivé projekty v okruzích podpory i v</w:t>
      </w:r>
      <w:r w:rsidR="00EA20AC">
        <w:rPr>
          <w:u w:val="single"/>
        </w:rPr>
        <w:t xml:space="preserve">e schématu filmových </w:t>
      </w:r>
      <w:r w:rsidR="00EA20AC" w:rsidRPr="00526A28">
        <w:rPr>
          <w:u w:val="single"/>
        </w:rPr>
        <w:t>pobídek</w:t>
      </w:r>
      <w:r w:rsidR="00EA20AC">
        <w:t>.</w:t>
      </w:r>
    </w:p>
    <w:p w:rsidR="00EA20AC" w:rsidRDefault="00EA20AC" w:rsidP="00EA20AC">
      <w:r w:rsidRPr="003845FF">
        <w:t xml:space="preserve">Zásadní činností Kanceláře je i </w:t>
      </w:r>
      <w:r w:rsidRPr="003845FF">
        <w:rPr>
          <w:u w:val="single"/>
        </w:rPr>
        <w:t>výběr a správa audiovizuálních poplatků</w:t>
      </w:r>
      <w:r w:rsidRPr="003845FF">
        <w:t>, která je vedena v režimu daňového řízení, což je při počtu blížícímu se tisícovce subjektů administrativně náročné, a to především v situaci, kdy poplatková přiznání vykazují 50% chybovost.</w:t>
      </w:r>
    </w:p>
    <w:p w:rsidR="00EA20AC" w:rsidRDefault="00EA20AC" w:rsidP="00EA20AC">
      <w:r>
        <w:t xml:space="preserve">K účinné podpoře je také třeba mít k dispozici dostatečné množství dat a jejich analýzu. Kancelář </w:t>
      </w:r>
      <w:r w:rsidR="00665B4C">
        <w:t>Fondu</w:t>
      </w:r>
      <w:r>
        <w:t xml:space="preserve"> proto shromažďuje data o české kinematografii, která dále vyhodnocuje, vypracovává rešerše, evaluace již udělené podpory či další podklady, které slouží Radě k nastavení výzev i k rozhodování o podpoře. Jde-li o rozsáhlejší výzkum, zadává Kancelář vypracování studií prostřednictvím veřejných zakázek. Tato činnost je činností </w:t>
      </w:r>
      <w:r w:rsidRPr="00526A28">
        <w:rPr>
          <w:u w:val="single"/>
        </w:rPr>
        <w:t>koncepční</w:t>
      </w:r>
      <w:r w:rsidRPr="00F24DC6">
        <w:t>.</w:t>
      </w:r>
      <w:r w:rsidR="004A13E2">
        <w:t xml:space="preserve"> </w:t>
      </w:r>
      <w:r w:rsidR="003D4DD9">
        <w:t>Zpracování analýz</w:t>
      </w:r>
      <w:r w:rsidR="004A13E2">
        <w:t xml:space="preserve"> je nicméně omezen</w:t>
      </w:r>
      <w:r w:rsidR="003D4DD9">
        <w:t>o</w:t>
      </w:r>
      <w:r w:rsidR="004A13E2">
        <w:t xml:space="preserve"> </w:t>
      </w:r>
      <w:r w:rsidR="003D4DD9">
        <w:t>na 0,5</w:t>
      </w:r>
      <w:r w:rsidR="004A13E2">
        <w:t xml:space="preserve"> FTE, který dokáže </w:t>
      </w:r>
      <w:r w:rsidR="005970C3">
        <w:t xml:space="preserve">Fond </w:t>
      </w:r>
      <w:r w:rsidR="004A13E2">
        <w:t>z</w:t>
      </w:r>
      <w:r w:rsidR="008A661E">
        <w:t xml:space="preserve"> jemu </w:t>
      </w:r>
      <w:r w:rsidR="004A13E2">
        <w:t xml:space="preserve">poskytovaných prostředků pokrýt. </w:t>
      </w:r>
      <w:r w:rsidR="005970C3">
        <w:t>Vzhledem k objemu filmového průmyslu v ČR, výši vyplácených dotací a pobídek a omezeným zdrojům, které je třeba zacílit maximálně efektivně (což bez příslušných analýz nelze), by s</w:t>
      </w:r>
      <w:r w:rsidR="008A661E">
        <w:t>i</w:t>
      </w:r>
      <w:r w:rsidR="005970C3">
        <w:t xml:space="preserve"> tato oblast </w:t>
      </w:r>
      <w:r w:rsidR="008A661E">
        <w:t xml:space="preserve">v případě navýšení provozní dotace Fondu </w:t>
      </w:r>
      <w:r w:rsidR="005970C3">
        <w:t xml:space="preserve">zasloužila </w:t>
      </w:r>
      <w:r w:rsidR="008A661E">
        <w:t>větší pozornost.</w:t>
      </w:r>
    </w:p>
    <w:p w:rsidR="00EA20AC" w:rsidRDefault="00EA20AC" w:rsidP="00EA20AC">
      <w:r>
        <w:t xml:space="preserve">Další činností je činnost </w:t>
      </w:r>
      <w:r w:rsidRPr="00526A28">
        <w:rPr>
          <w:u w:val="single"/>
        </w:rPr>
        <w:t>metodická</w:t>
      </w:r>
      <w:r>
        <w:t xml:space="preserve">. Workshopy pro žadatele nejen v sídle </w:t>
      </w:r>
      <w:r w:rsidR="00665B4C">
        <w:t>Fondu</w:t>
      </w:r>
      <w:r>
        <w:t xml:space="preserve">, ale i na českých filmových festivalech, slouží primárně k metodickému vedení žadatelů, vysvětlování kontextů formulářů žádostí a jejich příloh s českou i evropskou legislativou či struktury poskytování informací, které nemají formulářem předepsanou formu u </w:t>
      </w:r>
      <w:r w:rsidR="00665B4C">
        <w:t>Fondu</w:t>
      </w:r>
      <w:r>
        <w:t xml:space="preserve"> v obou schématech podpory. Výsledkem této činnosti může být úspora administrativní zátěže, pokud v případě podání bezchybné žádosti není třeba řešit její doplňování, úpravy, snižuje se riziko vyřazení potenciálně </w:t>
      </w:r>
      <w:r w:rsidRPr="007C4B24">
        <w:t xml:space="preserve">kvalitního projektu z </w:t>
      </w:r>
      <w:r>
        <w:t>administrativních</w:t>
      </w:r>
      <w:r w:rsidRPr="007C4B24">
        <w:t xml:space="preserve"> důvodů</w:t>
      </w:r>
      <w:r>
        <w:t>.</w:t>
      </w:r>
    </w:p>
    <w:p w:rsidR="00EA20AC" w:rsidRDefault="00EA20AC" w:rsidP="00EA20AC">
      <w:r w:rsidRPr="00CB654E">
        <w:t>Pokud se na světě ročně vyrobí přes 60 tisíc filmů, akademici a poroty světových festivalů se bez promyšlené, aktivní, systematické a kontinuální propagace nemají šanci o existenci českých filmů dozvědět. Tato činnost souvisí s permanentním networkingem s významnými subjekty soukromými i státními, což jednotlivé producentské skupiny nemohou vykonávat samostatně, takovouto činnost je nutno vykonávat komplexně.</w:t>
      </w:r>
      <w:r>
        <w:t xml:space="preserve"> </w:t>
      </w:r>
      <w:r w:rsidRPr="00CB654E">
        <w:t>V</w:t>
      </w:r>
      <w:r>
        <w:t> </w:t>
      </w:r>
      <w:r w:rsidRPr="00CB654E">
        <w:t xml:space="preserve">únoru 2017 proto došlo k absorpci Českého filmového centra (CFC) a Filmové komise (FC) z Národního filmového archivu do struktury </w:t>
      </w:r>
      <w:r w:rsidR="00665B4C">
        <w:t>Fondu</w:t>
      </w:r>
      <w:r w:rsidRPr="00CB654E">
        <w:t xml:space="preserve">. Tímto krokem byl splněn základní předpoklad k efektivnější a konsolidovanější </w:t>
      </w:r>
      <w:r w:rsidRPr="00CB654E">
        <w:rPr>
          <w:u w:val="single"/>
        </w:rPr>
        <w:t>propagaci</w:t>
      </w:r>
      <w:r w:rsidRPr="00CB654E">
        <w:rPr>
          <w:b/>
          <w:bCs/>
        </w:rPr>
        <w:t xml:space="preserve"> </w:t>
      </w:r>
      <w:r w:rsidRPr="00CB654E">
        <w:t xml:space="preserve">české kinematografie a českého </w:t>
      </w:r>
      <w:r>
        <w:t>audiovizuálního</w:t>
      </w:r>
      <w:r w:rsidRPr="00CB654E">
        <w:t xml:space="preserve"> průmyslu v zahraničí. Systémová, repetitivní komunikace se zahraničím a trvale udržitelná podpora české kinematografie je tak v posledních letech viditelnější a úspěch českých animovaných filmů, stejně jako zvýšená část českých filmů v </w:t>
      </w:r>
      <w:r w:rsidRPr="00CB654E">
        <w:lastRenderedPageBreak/>
        <w:t>soutěžích zahraničních festivalů, je toho výsledkem.</w:t>
      </w:r>
      <w:r w:rsidRPr="006A6CD4">
        <w:t xml:space="preserve"> </w:t>
      </w:r>
    </w:p>
    <w:p w:rsidR="00EA20AC" w:rsidRDefault="00EA20AC" w:rsidP="00EA20AC">
      <w:r w:rsidRPr="004C6BBE">
        <w:rPr>
          <w:b/>
          <w:bCs/>
        </w:rPr>
        <w:t xml:space="preserve">České filmové centrum </w:t>
      </w:r>
      <w:r w:rsidRPr="00376B54">
        <w:t>(Czech Film Center, CFC) jako o</w:t>
      </w:r>
      <w:r>
        <w:t xml:space="preserve">ddělení </w:t>
      </w:r>
      <w:r w:rsidR="00665B4C">
        <w:t>Fondu</w:t>
      </w:r>
      <w:r>
        <w:t xml:space="preserve"> reprezentuje českou kinematografii jako celek v zahraničí, spolupracuje s významnými filmovými trhy a festivaly, poskytuje aktuální informace o českém filmu a pomáhá propojit české filmové producenty se zahraničními filmovými profesionály. Mezi hlavní úkoly CFC tak patří propagovat českou kinematografii na domácích, ale hlavně zahraničních filmových akcích, jako jsou filmové festivaly, trhy, konference, koprodukční setkání a podobně. Konkrétně to znamená aktivně nabízet české filmy filmovým festivalům při osobních setkáních, organizovat odborné akce, pomáhat českým filmům a tvůrcům dostat se do zahraničí. Aktivní, strategická a koncepční propagace české kinematografie jako celku prostřednictvím Českého filmového centra usnadňuje filmovým produkcím export české kinematografie obdobně jako CzechTrade. </w:t>
      </w:r>
    </w:p>
    <w:p w:rsidR="00EA20AC" w:rsidRDefault="00EA20AC" w:rsidP="00EA20AC">
      <w:r w:rsidRPr="004C6BBE">
        <w:rPr>
          <w:b/>
          <w:bCs/>
        </w:rPr>
        <w:t xml:space="preserve">Filmová komise </w:t>
      </w:r>
      <w:r w:rsidRPr="00376B54">
        <w:t xml:space="preserve">(Czech Film </w:t>
      </w:r>
      <w:proofErr w:type="spellStart"/>
      <w:r w:rsidRPr="00376B54">
        <w:t>Commission</w:t>
      </w:r>
      <w:proofErr w:type="spellEnd"/>
      <w:r w:rsidRPr="00376B54">
        <w:t>, FC)</w:t>
      </w:r>
      <w:r w:rsidRPr="004C6BBE">
        <w:rPr>
          <w:b/>
          <w:bCs/>
        </w:rPr>
        <w:t xml:space="preserve"> </w:t>
      </w:r>
      <w:r>
        <w:t xml:space="preserve">funguje jako nezávislý prostředník mezi domácími a zahraničními filmaři, ale obecně také mezi filmaři na jedné a českými úřady a institucemi na druhé straně. Hlavními cíli práce FC jsou strategická propagace ČR jako destinace vhodné k natáčení audiovizuálního obsahu, propagace služeb českého audiovizuálního průmyslu či spoluvytváření stabilního a konkurenceschopného filmařského prostředí přívětivého pro českou a zahraniční audiovizuální produkci. Zahraniční filmové profesionály, investory a odborná média FC informuje zejména o možnostech a podmínkách natáčení v Česku, o systému filmových pobídek poskytovaných </w:t>
      </w:r>
      <w:r w:rsidR="00665B4C">
        <w:t>Fondem</w:t>
      </w:r>
      <w:r>
        <w:t xml:space="preserve">, lokacích a právních aspektech natáčení, aktuálních produkcích, v neposlední řadě pak také zprostředkovávají kontakt na místní partnery. Aktivní, strategickou a koncepční propagací ČR jako destinace vhodné k natáčení FC láká zahraniční investice do české ekonomiky obdobně jako </w:t>
      </w:r>
      <w:proofErr w:type="spellStart"/>
      <w:r>
        <w:t>Czechlnvest</w:t>
      </w:r>
      <w:proofErr w:type="spellEnd"/>
      <w:r>
        <w:t xml:space="preserve">. </w:t>
      </w:r>
    </w:p>
    <w:p w:rsidR="00EA20AC" w:rsidRPr="001D43FF" w:rsidRDefault="00EA20AC" w:rsidP="00EA20AC">
      <w:pPr>
        <w:rPr>
          <w:b/>
          <w:bCs/>
        </w:rPr>
      </w:pPr>
      <w:r w:rsidRPr="001D43FF">
        <w:rPr>
          <w:b/>
          <w:bCs/>
        </w:rPr>
        <w:t xml:space="preserve">Poradní orgány </w:t>
      </w:r>
      <w:r w:rsidR="00665B4C" w:rsidRPr="00665B4C">
        <w:rPr>
          <w:b/>
          <w:bCs/>
        </w:rPr>
        <w:t>Fondu</w:t>
      </w:r>
      <w:r w:rsidRPr="001D43FF">
        <w:rPr>
          <w:b/>
          <w:bCs/>
        </w:rPr>
        <w:t xml:space="preserve"> </w:t>
      </w:r>
    </w:p>
    <w:p w:rsidR="00EA20AC" w:rsidRPr="00D8253C" w:rsidRDefault="00EA20AC" w:rsidP="00EA20AC">
      <w:pPr>
        <w:rPr>
          <w:u w:val="single"/>
        </w:rPr>
      </w:pPr>
      <w:r w:rsidRPr="00D8253C">
        <w:rPr>
          <w:u w:val="single"/>
        </w:rPr>
        <w:t xml:space="preserve">Komise pro filmové pobídky </w:t>
      </w:r>
    </w:p>
    <w:p w:rsidR="00EA20AC" w:rsidRDefault="00EA20AC" w:rsidP="00EA20AC">
      <w:r>
        <w:t xml:space="preserve">Poradním orgánem ředitele ve věci filmových pobídek je Komise. Ta posuzuje žádosti o registraci pobídkových projektů z hlediska splnění obsahových předpokladů, nemá ale žádný vliv na skutečnost, jakou výši filmová pobídka bude mít, neb to určuje textace </w:t>
      </w:r>
      <w:proofErr w:type="spellStart"/>
      <w:r>
        <w:t>ZoA</w:t>
      </w:r>
      <w:proofErr w:type="spellEnd"/>
      <w:r>
        <w:t xml:space="preserve"> a Statutu. Činnost komise tedy nemá obdobnou váhu jako Rada, řeší pouze to, zda obsah AV</w:t>
      </w:r>
      <w:r w:rsidR="00AC4395">
        <w:t xml:space="preserve"> děl</w:t>
      </w:r>
      <w:r>
        <w:t xml:space="preserve">: </w:t>
      </w:r>
    </w:p>
    <w:p w:rsidR="00EA20AC" w:rsidRDefault="00EA20AC" w:rsidP="009009BF">
      <w:pPr>
        <w:pStyle w:val="Odstavecseseznamem"/>
        <w:numPr>
          <w:ilvl w:val="0"/>
          <w:numId w:val="31"/>
        </w:numPr>
        <w:rPr>
          <w:lang w:eastAsia="cs-CZ"/>
        </w:rPr>
      </w:pPr>
      <w:r>
        <w:rPr>
          <w:lang w:eastAsia="cs-CZ"/>
        </w:rPr>
        <w:t xml:space="preserve">je v souladu s příslušnými předpisy Evropské unie, což se prokazuje kulturním testem při podání žádosti o registraci, </w:t>
      </w:r>
    </w:p>
    <w:p w:rsidR="00EA20AC" w:rsidRDefault="00EA20AC" w:rsidP="009009BF">
      <w:pPr>
        <w:pStyle w:val="Odstavecseseznamem"/>
        <w:numPr>
          <w:ilvl w:val="0"/>
          <w:numId w:val="31"/>
        </w:numPr>
        <w:rPr>
          <w:lang w:eastAsia="cs-CZ"/>
        </w:rPr>
      </w:pPr>
      <w:r>
        <w:rPr>
          <w:lang w:eastAsia="cs-CZ"/>
        </w:rPr>
        <w:t xml:space="preserve">je v souladu s právními předpisy České republiky, </w:t>
      </w:r>
    </w:p>
    <w:p w:rsidR="00EA20AC" w:rsidRDefault="00EA20AC" w:rsidP="00EA20AC">
      <w:r>
        <w:t xml:space="preserve">Komise má 5 členů, kteří jsou jmenováni a odvoláváni ministrem kultury na návrh profesních organizací. Funkční období každého z nich je 3 roky. Opětovné jmenování je možné pouze dvakrát. Členům Komise náleží za výkon funkce odměna, jejíž výši stanovuje vláda svým usnesením na návrh ministra kultury. </w:t>
      </w:r>
      <w:r w:rsidRPr="00526A28">
        <w:t>Komise je usnášeníschopná, pokud se jejího jednání zúčastní alespoň 3 členové. Komise rozhoduje většinou hlasů.</w:t>
      </w:r>
    </w:p>
    <w:p w:rsidR="00EA20AC" w:rsidRPr="00FB74F6" w:rsidRDefault="00EA20AC" w:rsidP="00EA20AC">
      <w:pPr>
        <w:rPr>
          <w:u w:val="single"/>
        </w:rPr>
      </w:pPr>
      <w:r w:rsidRPr="00FB74F6">
        <w:rPr>
          <w:u w:val="single"/>
        </w:rPr>
        <w:t>Experti</w:t>
      </w:r>
      <w:r w:rsidRPr="00665B4C">
        <w:rPr>
          <w:u w:val="single"/>
        </w:rPr>
        <w:t xml:space="preserve"> </w:t>
      </w:r>
      <w:r w:rsidR="00665B4C" w:rsidRPr="00665B4C">
        <w:rPr>
          <w:u w:val="single"/>
        </w:rPr>
        <w:t>Fondu</w:t>
      </w:r>
      <w:r w:rsidRPr="00FB74F6">
        <w:rPr>
          <w:u w:val="single"/>
        </w:rPr>
        <w:t xml:space="preserve"> </w:t>
      </w:r>
    </w:p>
    <w:p w:rsidR="00EA20AC" w:rsidRDefault="00EA20AC" w:rsidP="00EA20AC">
      <w:r>
        <w:t xml:space="preserve">Experti jsou poradním orgánem Rady </w:t>
      </w:r>
      <w:r w:rsidR="00665B4C">
        <w:t>Fondu</w:t>
      </w:r>
      <w:r>
        <w:t>, pro kterou vypracovávají analýzy k žádostem podaným ve všech okruzích. Účelem expertní analýzy je analyzovat projekt, a to jak z pohledu obsahového, tak pohledu ekonomického, tedy expert o podpoře nerozhoduje, ale vytváří kvalifikovaný podklad pro odborné posouzení obsahu a ekonomické stránky projektu, který žádá o podporu. Expertní analýzy slouží jako podklad pro členy Rady. O podpoře kinematografie rozhoduje vždy Rada, která srovnává všechny žádosti dané výzvy, zatímco expert vypracovává analýzu pouze k jeho, losem určenému, projektu (jednomu či více podle velikosti výzvy). Experty navrhují profesní organizace a na doporučení Rady je do funkce jmenuje ministr kultury. Na konci roku 2020 měl Fond 112 aktivních expertů. Řada z nich zpracovává analýzy v několika okruzích či pro několik kategorií filmů.</w:t>
      </w:r>
      <w:r w:rsidRPr="00440E3E">
        <w:t xml:space="preserve"> </w:t>
      </w:r>
      <w:r>
        <w:t>Za zpracování analýzy náleží expertovi odměna.</w:t>
      </w:r>
    </w:p>
    <w:p w:rsidR="00EA20AC" w:rsidRPr="00127549" w:rsidRDefault="00EA20AC" w:rsidP="00EA20AC">
      <w:pPr>
        <w:rPr>
          <w:b/>
          <w:bCs/>
        </w:rPr>
      </w:pPr>
      <w:r w:rsidRPr="00127549">
        <w:rPr>
          <w:b/>
          <w:bCs/>
        </w:rPr>
        <w:t>Statut</w:t>
      </w:r>
    </w:p>
    <w:p w:rsidR="00EA20AC" w:rsidRPr="002B5625" w:rsidRDefault="00EA20AC" w:rsidP="00EA20AC">
      <w:r w:rsidRPr="002B5625">
        <w:t xml:space="preserve">Podrobnosti o činnosti, vnitřní organizaci, hospodaření Fondu a poskytování podpor kinematografie a poskytování filmových pobídek stanoví </w:t>
      </w:r>
      <w:r w:rsidRPr="00127549">
        <w:rPr>
          <w:b/>
          <w:bCs/>
        </w:rPr>
        <w:t>statut</w:t>
      </w:r>
      <w:r w:rsidRPr="002B5625">
        <w:t xml:space="preserve"> Fondu. Návrh statutu Fondu nebo jeho změn předkládá ředitel Fondu ministru kultury, a to po projednání s Výborem a odsouhlasení Radou v rozsahu její působnosti. Statut Fondu schvaluje vláda na návrh ministra.</w:t>
      </w:r>
    </w:p>
    <w:p w:rsidR="00EA20AC" w:rsidRPr="002B5625" w:rsidRDefault="00EA20AC" w:rsidP="00EA20AC">
      <w:r w:rsidRPr="002B5625">
        <w:t>Ministerstvo předkládá vládě návrh rozpočtu</w:t>
      </w:r>
      <w:r w:rsidRPr="00D4639E">
        <w:t xml:space="preserve"> Fondu sestavený Fondem, který ho předkládá MK a MF vždy do 31. srpna. Vláda předkládá návrh rozpočtu Fondu po případných změnách, které v něm provede, ke schválení Poslanecké sněmovně spolu s návrhem státního rozpočtu</w:t>
      </w:r>
      <w:r w:rsidRPr="002B5625">
        <w:t>.</w:t>
      </w:r>
    </w:p>
    <w:p w:rsidR="00EA20AC" w:rsidRPr="002B5625" w:rsidRDefault="00EA20AC" w:rsidP="00EA20AC">
      <w:r w:rsidRPr="002B5625">
        <w:lastRenderedPageBreak/>
        <w:t xml:space="preserve">Po skončení rozpočtového roku sestavuje Fond návrh roční účetní závěrky a výroční zprávy o činnosti Fondu a předkládá ji prostřednictvím ministra k projednání vládě a ke schválení Poslanecké sněmovně do 3 měsíců po skončení rozpočtového roku. </w:t>
      </w:r>
    </w:p>
    <w:p w:rsidR="00EA20AC" w:rsidRDefault="00EA20AC" w:rsidP="00EA20AC">
      <w:pPr>
        <w:pStyle w:val="Titulek"/>
      </w:pPr>
      <w:bookmarkStart w:id="14" w:name="_Ref120566238"/>
      <w:r w:rsidRPr="0029031F">
        <w:t xml:space="preserve">Obrázek </w:t>
      </w:r>
      <w:r w:rsidR="00223E0A">
        <w:fldChar w:fldCharType="begin"/>
      </w:r>
      <w:r w:rsidR="00223E0A">
        <w:instrText xml:space="preserve"> SEQ Obrázek \* ARABIC </w:instrText>
      </w:r>
      <w:r w:rsidR="00223E0A">
        <w:fldChar w:fldCharType="separate"/>
      </w:r>
      <w:r w:rsidR="00AB7C18">
        <w:rPr>
          <w:noProof/>
        </w:rPr>
        <w:t>4</w:t>
      </w:r>
      <w:r w:rsidR="00223E0A">
        <w:rPr>
          <w:noProof/>
        </w:rPr>
        <w:fldChar w:fldCharType="end"/>
      </w:r>
      <w:bookmarkEnd w:id="14"/>
      <w:r w:rsidRPr="0029031F">
        <w:t xml:space="preserve">: </w:t>
      </w:r>
      <w:r w:rsidR="00BB09C8" w:rsidRPr="00BB09C8">
        <w:t xml:space="preserve">Současná konstrukce financování </w:t>
      </w:r>
      <w:r w:rsidR="003D4DD9">
        <w:t>filmových pobídek</w:t>
      </w:r>
      <w:r w:rsidR="00BB09C8" w:rsidRPr="00BB09C8">
        <w:t>, podpor a ostatních činností, včetně kanceláře Fondu</w:t>
      </w:r>
    </w:p>
    <w:p w:rsidR="009016EC" w:rsidRPr="009016EC" w:rsidRDefault="00CB65E7" w:rsidP="009016EC">
      <w:r w:rsidRPr="00CB65E7">
        <w:rPr>
          <w:noProof/>
        </w:rPr>
        <w:drawing>
          <wp:inline distT="0" distB="0" distL="0" distR="0" wp14:anchorId="16585BAD" wp14:editId="370B5A0C">
            <wp:extent cx="5534891" cy="4079671"/>
            <wp:effectExtent l="0" t="0" r="8890" b="0"/>
            <wp:docPr id="69139437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94373" name=""/>
                    <pic:cNvPicPr/>
                  </pic:nvPicPr>
                  <pic:blipFill>
                    <a:blip r:embed="rId13"/>
                    <a:stretch>
                      <a:fillRect/>
                    </a:stretch>
                  </pic:blipFill>
                  <pic:spPr>
                    <a:xfrm>
                      <a:off x="0" y="0"/>
                      <a:ext cx="5542591" cy="4085347"/>
                    </a:xfrm>
                    <a:prstGeom prst="rect">
                      <a:avLst/>
                    </a:prstGeom>
                  </pic:spPr>
                </pic:pic>
              </a:graphicData>
            </a:graphic>
          </wp:inline>
        </w:drawing>
      </w:r>
    </w:p>
    <w:p w:rsidR="00EA20AC" w:rsidRPr="008B6644" w:rsidRDefault="008B6644" w:rsidP="00EA20AC">
      <w:pPr>
        <w:rPr>
          <w:rStyle w:val="Odkazjemn"/>
        </w:rPr>
      </w:pPr>
      <w:r w:rsidRPr="008B6644">
        <w:rPr>
          <w:rStyle w:val="Odkazjemn"/>
        </w:rPr>
        <w:t>Zdroj: Fond</w:t>
      </w:r>
    </w:p>
    <w:p w:rsidR="00EA20AC" w:rsidRDefault="00EA20AC" w:rsidP="00EA20AC"/>
    <w:p w:rsidR="00EA20AC" w:rsidRDefault="00EA20AC" w:rsidP="00EA20AC">
      <w:pPr>
        <w:widowControl/>
        <w:spacing w:before="0" w:after="0" w:line="0" w:lineRule="atLeast"/>
        <w:jc w:val="center"/>
      </w:pPr>
      <w:r>
        <w:br w:type="page"/>
      </w:r>
    </w:p>
    <w:p w:rsidR="00EA20AC" w:rsidRDefault="00EA20AC" w:rsidP="00EA20AC">
      <w:r>
        <w:lastRenderedPageBreak/>
        <w:t xml:space="preserve">Následující tabulky stručně shrnují vývoj příjmů a výdajů </w:t>
      </w:r>
      <w:r w:rsidR="00665B4C">
        <w:t>Fondu</w:t>
      </w:r>
      <w:r>
        <w:t>.</w:t>
      </w:r>
    </w:p>
    <w:p w:rsidR="00EA20AC" w:rsidRPr="009E608F" w:rsidRDefault="00EA20AC" w:rsidP="00EA20AC">
      <w:pPr>
        <w:rPr>
          <w:b/>
          <w:bCs/>
        </w:rPr>
      </w:pPr>
      <w:r w:rsidRPr="009E608F">
        <w:rPr>
          <w:b/>
          <w:bCs/>
        </w:rPr>
        <w:t xml:space="preserve">Tabulka </w:t>
      </w:r>
      <w:r w:rsidRPr="009E608F">
        <w:rPr>
          <w:b/>
          <w:bCs/>
        </w:rPr>
        <w:fldChar w:fldCharType="begin"/>
      </w:r>
      <w:r w:rsidRPr="009E608F">
        <w:rPr>
          <w:b/>
          <w:bCs/>
        </w:rPr>
        <w:instrText xml:space="preserve"> SEQ Tabulka \* ARABIC </w:instrText>
      </w:r>
      <w:r w:rsidRPr="009E608F">
        <w:rPr>
          <w:b/>
          <w:bCs/>
        </w:rPr>
        <w:fldChar w:fldCharType="separate"/>
      </w:r>
      <w:r w:rsidR="00F4544D">
        <w:rPr>
          <w:b/>
          <w:bCs/>
          <w:noProof/>
        </w:rPr>
        <w:t>1</w:t>
      </w:r>
      <w:r w:rsidRPr="009E608F">
        <w:rPr>
          <w:b/>
          <w:bCs/>
          <w:noProof/>
        </w:rPr>
        <w:fldChar w:fldCharType="end"/>
      </w:r>
      <w:r w:rsidRPr="009E608F">
        <w:rPr>
          <w:b/>
          <w:bCs/>
        </w:rPr>
        <w:t xml:space="preserve">: Příjmy </w:t>
      </w:r>
      <w:r w:rsidR="00665B4C" w:rsidRPr="00665B4C">
        <w:rPr>
          <w:b/>
          <w:bCs/>
        </w:rPr>
        <w:t>Fond</w:t>
      </w:r>
      <w:r w:rsidR="00665B4C">
        <w:rPr>
          <w:b/>
          <w:bCs/>
        </w:rPr>
        <w:t>u</w:t>
      </w:r>
      <w:r w:rsidRPr="009E608F">
        <w:rPr>
          <w:b/>
          <w:bCs/>
        </w:rPr>
        <w:t xml:space="preserve"> </w:t>
      </w:r>
      <w:r>
        <w:rPr>
          <w:b/>
          <w:bCs/>
        </w:rPr>
        <w:t>(v mil. Kč)</w:t>
      </w:r>
      <w:r w:rsidR="002A33AE">
        <w:rPr>
          <w:b/>
          <w:bCs/>
        </w:rPr>
        <w:t xml:space="preserve"> </w:t>
      </w:r>
    </w:p>
    <w:tbl>
      <w:tblPr>
        <w:tblStyle w:val="Mkatabulky"/>
        <w:tblW w:w="9639"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19"/>
        <w:gridCol w:w="931"/>
        <w:gridCol w:w="931"/>
        <w:gridCol w:w="932"/>
        <w:gridCol w:w="931"/>
        <w:gridCol w:w="932"/>
        <w:gridCol w:w="931"/>
        <w:gridCol w:w="932"/>
      </w:tblGrid>
      <w:tr w:rsidR="00EA20AC" w:rsidRPr="00783169" w:rsidTr="00AD5560">
        <w:tc>
          <w:tcPr>
            <w:tcW w:w="3119" w:type="dxa"/>
            <w:shd w:val="clear" w:color="auto" w:fill="auto"/>
            <w:vAlign w:val="center"/>
            <w:hideMark/>
          </w:tcPr>
          <w:p w:rsidR="00EA20AC" w:rsidRPr="00783169" w:rsidRDefault="00EA20AC" w:rsidP="00E1530F">
            <w:pPr>
              <w:spacing w:before="0" w:after="0"/>
              <w:rPr>
                <w:b/>
                <w:bCs/>
                <w:sz w:val="16"/>
                <w:szCs w:val="16"/>
              </w:rPr>
            </w:pPr>
            <w:r w:rsidRPr="00783169">
              <w:rPr>
                <w:b/>
                <w:bCs/>
                <w:sz w:val="16"/>
                <w:szCs w:val="16"/>
              </w:rPr>
              <w:t>Zdroje příjmů</w:t>
            </w:r>
          </w:p>
        </w:tc>
        <w:tc>
          <w:tcPr>
            <w:tcW w:w="931" w:type="dxa"/>
            <w:shd w:val="clear" w:color="auto" w:fill="auto"/>
            <w:vAlign w:val="center"/>
            <w:hideMark/>
          </w:tcPr>
          <w:p w:rsidR="00EA20AC" w:rsidRPr="00783169" w:rsidRDefault="00EA20AC" w:rsidP="00E1530F">
            <w:pPr>
              <w:spacing w:before="0" w:after="0"/>
              <w:jc w:val="center"/>
              <w:rPr>
                <w:b/>
                <w:bCs/>
                <w:sz w:val="16"/>
                <w:szCs w:val="16"/>
              </w:rPr>
            </w:pPr>
            <w:r w:rsidRPr="00783169">
              <w:rPr>
                <w:b/>
                <w:bCs/>
                <w:sz w:val="16"/>
                <w:szCs w:val="16"/>
              </w:rPr>
              <w:t>2016</w:t>
            </w:r>
          </w:p>
        </w:tc>
        <w:tc>
          <w:tcPr>
            <w:tcW w:w="931" w:type="dxa"/>
            <w:vAlign w:val="center"/>
          </w:tcPr>
          <w:p w:rsidR="00EA20AC" w:rsidRPr="00783169" w:rsidRDefault="00EA20AC" w:rsidP="00E1530F">
            <w:pPr>
              <w:spacing w:before="0" w:after="0"/>
              <w:jc w:val="center"/>
              <w:rPr>
                <w:b/>
                <w:bCs/>
                <w:sz w:val="16"/>
                <w:szCs w:val="16"/>
              </w:rPr>
            </w:pPr>
            <w:r w:rsidRPr="00783169">
              <w:rPr>
                <w:b/>
                <w:bCs/>
                <w:sz w:val="16"/>
                <w:szCs w:val="16"/>
              </w:rPr>
              <w:t>2017</w:t>
            </w:r>
          </w:p>
        </w:tc>
        <w:tc>
          <w:tcPr>
            <w:tcW w:w="932" w:type="dxa"/>
            <w:vAlign w:val="center"/>
          </w:tcPr>
          <w:p w:rsidR="00EA20AC" w:rsidRPr="00783169" w:rsidRDefault="00EA20AC" w:rsidP="00E1530F">
            <w:pPr>
              <w:spacing w:before="0" w:after="0"/>
              <w:jc w:val="center"/>
              <w:rPr>
                <w:b/>
                <w:bCs/>
                <w:sz w:val="16"/>
                <w:szCs w:val="16"/>
              </w:rPr>
            </w:pPr>
            <w:r w:rsidRPr="00783169">
              <w:rPr>
                <w:b/>
                <w:bCs/>
                <w:sz w:val="16"/>
                <w:szCs w:val="16"/>
              </w:rPr>
              <w:t>2018</w:t>
            </w:r>
          </w:p>
        </w:tc>
        <w:tc>
          <w:tcPr>
            <w:tcW w:w="931" w:type="dxa"/>
            <w:vAlign w:val="center"/>
          </w:tcPr>
          <w:p w:rsidR="00EA20AC" w:rsidRPr="00783169" w:rsidRDefault="00EA20AC" w:rsidP="00E1530F">
            <w:pPr>
              <w:spacing w:before="0" w:after="0"/>
              <w:jc w:val="center"/>
              <w:rPr>
                <w:b/>
                <w:bCs/>
                <w:sz w:val="16"/>
                <w:szCs w:val="16"/>
              </w:rPr>
            </w:pPr>
            <w:r w:rsidRPr="00783169">
              <w:rPr>
                <w:b/>
                <w:bCs/>
                <w:sz w:val="16"/>
                <w:szCs w:val="16"/>
              </w:rPr>
              <w:t>2019</w:t>
            </w:r>
          </w:p>
        </w:tc>
        <w:tc>
          <w:tcPr>
            <w:tcW w:w="932" w:type="dxa"/>
            <w:vAlign w:val="center"/>
          </w:tcPr>
          <w:p w:rsidR="00EA20AC" w:rsidRPr="00783169" w:rsidRDefault="00EA20AC" w:rsidP="00E1530F">
            <w:pPr>
              <w:spacing w:before="0" w:after="0"/>
              <w:jc w:val="center"/>
              <w:rPr>
                <w:b/>
                <w:bCs/>
                <w:sz w:val="16"/>
                <w:szCs w:val="16"/>
              </w:rPr>
            </w:pPr>
            <w:r w:rsidRPr="00783169">
              <w:rPr>
                <w:b/>
                <w:bCs/>
                <w:sz w:val="16"/>
                <w:szCs w:val="16"/>
              </w:rPr>
              <w:t>2020</w:t>
            </w:r>
          </w:p>
        </w:tc>
        <w:tc>
          <w:tcPr>
            <w:tcW w:w="931" w:type="dxa"/>
            <w:vAlign w:val="center"/>
          </w:tcPr>
          <w:p w:rsidR="00EA20AC" w:rsidRPr="00783169" w:rsidRDefault="00EA20AC" w:rsidP="00E1530F">
            <w:pPr>
              <w:spacing w:before="0" w:after="0"/>
              <w:jc w:val="center"/>
              <w:rPr>
                <w:b/>
                <w:bCs/>
                <w:sz w:val="16"/>
                <w:szCs w:val="16"/>
              </w:rPr>
            </w:pPr>
            <w:r>
              <w:rPr>
                <w:b/>
                <w:bCs/>
                <w:sz w:val="16"/>
                <w:szCs w:val="16"/>
              </w:rPr>
              <w:t>2021</w:t>
            </w:r>
          </w:p>
        </w:tc>
        <w:tc>
          <w:tcPr>
            <w:tcW w:w="932" w:type="dxa"/>
            <w:vAlign w:val="center"/>
          </w:tcPr>
          <w:p w:rsidR="00EA20AC" w:rsidRPr="00783169" w:rsidRDefault="00EA20AC" w:rsidP="00E1530F">
            <w:pPr>
              <w:spacing w:before="0" w:after="0"/>
              <w:jc w:val="center"/>
              <w:rPr>
                <w:b/>
                <w:bCs/>
                <w:sz w:val="16"/>
                <w:szCs w:val="16"/>
              </w:rPr>
            </w:pPr>
            <w:r>
              <w:rPr>
                <w:b/>
                <w:bCs/>
                <w:sz w:val="16"/>
                <w:szCs w:val="16"/>
              </w:rPr>
              <w:t>2022</w:t>
            </w:r>
          </w:p>
        </w:tc>
      </w:tr>
      <w:tr w:rsidR="00EA20AC" w:rsidRPr="00783169" w:rsidTr="00AD5560">
        <w:tc>
          <w:tcPr>
            <w:tcW w:w="3119" w:type="dxa"/>
            <w:vAlign w:val="center"/>
          </w:tcPr>
          <w:p w:rsidR="00EA20AC" w:rsidRPr="00783169" w:rsidRDefault="00EA20AC" w:rsidP="00E1530F">
            <w:pPr>
              <w:spacing w:before="0" w:after="0"/>
              <w:rPr>
                <w:color w:val="auto"/>
                <w:sz w:val="16"/>
                <w:szCs w:val="16"/>
              </w:rPr>
            </w:pPr>
            <w:r w:rsidRPr="00783169">
              <w:rPr>
                <w:color w:val="auto"/>
                <w:sz w:val="16"/>
                <w:szCs w:val="16"/>
              </w:rPr>
              <w:t>Parafiskální příjmy</w:t>
            </w:r>
          </w:p>
        </w:tc>
        <w:tc>
          <w:tcPr>
            <w:tcW w:w="931" w:type="dxa"/>
            <w:vAlign w:val="center"/>
          </w:tcPr>
          <w:p w:rsidR="00EA20AC" w:rsidRPr="00783169" w:rsidRDefault="00EA20AC" w:rsidP="00E1530F">
            <w:pPr>
              <w:spacing w:before="0" w:after="0"/>
              <w:jc w:val="right"/>
              <w:rPr>
                <w:sz w:val="16"/>
                <w:szCs w:val="16"/>
              </w:rPr>
            </w:pPr>
          </w:p>
        </w:tc>
        <w:tc>
          <w:tcPr>
            <w:tcW w:w="931" w:type="dxa"/>
            <w:vAlign w:val="center"/>
          </w:tcPr>
          <w:p w:rsidR="00EA20AC" w:rsidRPr="00783169" w:rsidRDefault="00EA20AC" w:rsidP="00E1530F">
            <w:pPr>
              <w:spacing w:before="0" w:after="0"/>
              <w:jc w:val="right"/>
              <w:rPr>
                <w:sz w:val="16"/>
                <w:szCs w:val="16"/>
              </w:rPr>
            </w:pPr>
          </w:p>
        </w:tc>
        <w:tc>
          <w:tcPr>
            <w:tcW w:w="932" w:type="dxa"/>
            <w:vAlign w:val="center"/>
          </w:tcPr>
          <w:p w:rsidR="00EA20AC" w:rsidRPr="00783169" w:rsidRDefault="00EA20AC" w:rsidP="00E1530F">
            <w:pPr>
              <w:spacing w:before="0" w:after="0"/>
              <w:jc w:val="right"/>
              <w:rPr>
                <w:sz w:val="16"/>
                <w:szCs w:val="16"/>
              </w:rPr>
            </w:pPr>
          </w:p>
        </w:tc>
        <w:tc>
          <w:tcPr>
            <w:tcW w:w="931" w:type="dxa"/>
            <w:vAlign w:val="center"/>
          </w:tcPr>
          <w:p w:rsidR="00EA20AC" w:rsidRPr="00783169" w:rsidRDefault="00EA20AC" w:rsidP="00E1530F">
            <w:pPr>
              <w:spacing w:before="0" w:after="0"/>
              <w:jc w:val="right"/>
              <w:rPr>
                <w:sz w:val="16"/>
                <w:szCs w:val="16"/>
              </w:rPr>
            </w:pPr>
          </w:p>
        </w:tc>
        <w:tc>
          <w:tcPr>
            <w:tcW w:w="932" w:type="dxa"/>
            <w:vAlign w:val="center"/>
          </w:tcPr>
          <w:p w:rsidR="00EA20AC" w:rsidRPr="00783169" w:rsidRDefault="00EA20AC" w:rsidP="00E1530F">
            <w:pPr>
              <w:spacing w:before="0" w:after="0"/>
              <w:jc w:val="right"/>
              <w:rPr>
                <w:sz w:val="16"/>
                <w:szCs w:val="16"/>
              </w:rPr>
            </w:pPr>
          </w:p>
        </w:tc>
        <w:tc>
          <w:tcPr>
            <w:tcW w:w="931" w:type="dxa"/>
            <w:vAlign w:val="center"/>
          </w:tcPr>
          <w:p w:rsidR="00EA20AC" w:rsidRPr="00783169" w:rsidRDefault="00EA20AC" w:rsidP="00E1530F">
            <w:pPr>
              <w:spacing w:before="0" w:after="0"/>
              <w:jc w:val="right"/>
              <w:rPr>
                <w:sz w:val="16"/>
                <w:szCs w:val="16"/>
              </w:rPr>
            </w:pPr>
          </w:p>
        </w:tc>
        <w:tc>
          <w:tcPr>
            <w:tcW w:w="932" w:type="dxa"/>
            <w:vAlign w:val="center"/>
          </w:tcPr>
          <w:p w:rsidR="00EA20AC" w:rsidRPr="00783169" w:rsidRDefault="00EA20AC" w:rsidP="00E1530F">
            <w:pPr>
              <w:spacing w:before="0" w:after="0"/>
              <w:jc w:val="right"/>
              <w:rPr>
                <w:sz w:val="16"/>
                <w:szCs w:val="16"/>
              </w:rPr>
            </w:pPr>
          </w:p>
        </w:tc>
      </w:tr>
      <w:tr w:rsidR="009016EC" w:rsidRPr="00783169" w:rsidTr="00AD5560">
        <w:tc>
          <w:tcPr>
            <w:tcW w:w="3119" w:type="dxa"/>
            <w:vAlign w:val="center"/>
          </w:tcPr>
          <w:p w:rsidR="009016EC" w:rsidRPr="00783169" w:rsidRDefault="009016EC" w:rsidP="009016EC">
            <w:pPr>
              <w:spacing w:before="0" w:after="0"/>
              <w:ind w:left="708"/>
              <w:rPr>
                <w:color w:val="auto"/>
                <w:sz w:val="16"/>
                <w:szCs w:val="16"/>
              </w:rPr>
            </w:pPr>
            <w:r w:rsidRPr="00783169">
              <w:rPr>
                <w:color w:val="auto"/>
                <w:sz w:val="16"/>
                <w:szCs w:val="16"/>
              </w:rPr>
              <w:t>Kina</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15</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17,8</w:t>
            </w:r>
          </w:p>
        </w:tc>
        <w:tc>
          <w:tcPr>
            <w:tcW w:w="932" w:type="dxa"/>
            <w:vAlign w:val="center"/>
          </w:tcPr>
          <w:p w:rsidR="009016EC" w:rsidRPr="00783169" w:rsidRDefault="009016EC" w:rsidP="009016EC">
            <w:pPr>
              <w:spacing w:before="0" w:after="0"/>
              <w:jc w:val="right"/>
              <w:rPr>
                <w:sz w:val="16"/>
                <w:szCs w:val="16"/>
              </w:rPr>
            </w:pPr>
            <w:r w:rsidRPr="00783169">
              <w:rPr>
                <w:sz w:val="16"/>
                <w:szCs w:val="16"/>
              </w:rPr>
              <w:t>17,7</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22,5</w:t>
            </w:r>
          </w:p>
        </w:tc>
        <w:tc>
          <w:tcPr>
            <w:tcW w:w="932" w:type="dxa"/>
            <w:vAlign w:val="center"/>
          </w:tcPr>
          <w:p w:rsidR="009016EC" w:rsidRPr="00783169" w:rsidRDefault="009016EC" w:rsidP="009016EC">
            <w:pPr>
              <w:spacing w:before="0" w:after="0"/>
              <w:jc w:val="right"/>
              <w:rPr>
                <w:sz w:val="16"/>
                <w:szCs w:val="16"/>
              </w:rPr>
            </w:pPr>
            <w:r w:rsidRPr="00783169">
              <w:rPr>
                <w:sz w:val="16"/>
                <w:szCs w:val="16"/>
              </w:rPr>
              <w:t>12,9</w:t>
            </w:r>
          </w:p>
        </w:tc>
        <w:tc>
          <w:tcPr>
            <w:tcW w:w="931" w:type="dxa"/>
            <w:vAlign w:val="center"/>
          </w:tcPr>
          <w:p w:rsidR="009016EC" w:rsidRPr="00AD5560" w:rsidRDefault="009016EC" w:rsidP="009016EC">
            <w:pPr>
              <w:spacing w:before="0" w:after="0"/>
              <w:jc w:val="right"/>
              <w:rPr>
                <w:sz w:val="16"/>
                <w:szCs w:val="16"/>
              </w:rPr>
            </w:pPr>
            <w:r w:rsidRPr="00AD5560">
              <w:rPr>
                <w:sz w:val="16"/>
                <w:szCs w:val="16"/>
              </w:rPr>
              <w:t>6,5</w:t>
            </w:r>
          </w:p>
        </w:tc>
        <w:tc>
          <w:tcPr>
            <w:tcW w:w="932" w:type="dxa"/>
            <w:vAlign w:val="center"/>
          </w:tcPr>
          <w:p w:rsidR="009016EC" w:rsidRPr="00AD5560" w:rsidRDefault="009016EC" w:rsidP="009016EC">
            <w:pPr>
              <w:spacing w:before="0" w:after="0"/>
              <w:jc w:val="right"/>
              <w:rPr>
                <w:sz w:val="16"/>
                <w:szCs w:val="16"/>
              </w:rPr>
            </w:pPr>
            <w:r w:rsidRPr="00AD5560">
              <w:rPr>
                <w:sz w:val="16"/>
                <w:szCs w:val="16"/>
              </w:rPr>
              <w:t>18,3</w:t>
            </w:r>
          </w:p>
        </w:tc>
      </w:tr>
      <w:tr w:rsidR="009016EC" w:rsidRPr="00783169" w:rsidTr="00AD5560">
        <w:tc>
          <w:tcPr>
            <w:tcW w:w="3119" w:type="dxa"/>
            <w:vAlign w:val="center"/>
          </w:tcPr>
          <w:p w:rsidR="009016EC" w:rsidRPr="00783169" w:rsidRDefault="009016EC" w:rsidP="009016EC">
            <w:pPr>
              <w:spacing w:before="0" w:after="0"/>
              <w:ind w:left="708"/>
              <w:rPr>
                <w:sz w:val="16"/>
                <w:szCs w:val="16"/>
              </w:rPr>
            </w:pPr>
            <w:r w:rsidRPr="00783169">
              <w:rPr>
                <w:sz w:val="16"/>
                <w:szCs w:val="16"/>
              </w:rPr>
              <w:t>Kabely/satelity</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12</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16,5</w:t>
            </w:r>
          </w:p>
        </w:tc>
        <w:tc>
          <w:tcPr>
            <w:tcW w:w="932" w:type="dxa"/>
            <w:vAlign w:val="center"/>
          </w:tcPr>
          <w:p w:rsidR="009016EC" w:rsidRPr="00783169" w:rsidRDefault="009016EC" w:rsidP="009016EC">
            <w:pPr>
              <w:spacing w:before="0" w:after="0"/>
              <w:jc w:val="right"/>
              <w:rPr>
                <w:sz w:val="16"/>
                <w:szCs w:val="16"/>
              </w:rPr>
            </w:pPr>
            <w:r w:rsidRPr="00783169">
              <w:rPr>
                <w:sz w:val="16"/>
                <w:szCs w:val="16"/>
              </w:rPr>
              <w:t>17,1</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21</w:t>
            </w:r>
          </w:p>
        </w:tc>
        <w:tc>
          <w:tcPr>
            <w:tcW w:w="932" w:type="dxa"/>
            <w:vAlign w:val="center"/>
          </w:tcPr>
          <w:p w:rsidR="009016EC" w:rsidRPr="00783169" w:rsidRDefault="009016EC" w:rsidP="009016EC">
            <w:pPr>
              <w:spacing w:before="0" w:after="0"/>
              <w:jc w:val="right"/>
              <w:rPr>
                <w:sz w:val="16"/>
                <w:szCs w:val="16"/>
              </w:rPr>
            </w:pPr>
            <w:r w:rsidRPr="00783169">
              <w:rPr>
                <w:sz w:val="16"/>
                <w:szCs w:val="16"/>
              </w:rPr>
              <w:t>24,3</w:t>
            </w:r>
          </w:p>
        </w:tc>
        <w:tc>
          <w:tcPr>
            <w:tcW w:w="931" w:type="dxa"/>
            <w:vAlign w:val="center"/>
          </w:tcPr>
          <w:p w:rsidR="009016EC" w:rsidRPr="00783169" w:rsidRDefault="009016EC" w:rsidP="009016EC">
            <w:pPr>
              <w:spacing w:before="0" w:after="0"/>
              <w:jc w:val="right"/>
              <w:rPr>
                <w:sz w:val="16"/>
                <w:szCs w:val="16"/>
              </w:rPr>
            </w:pPr>
            <w:r w:rsidRPr="00AD5560">
              <w:rPr>
                <w:sz w:val="16"/>
                <w:szCs w:val="16"/>
              </w:rPr>
              <w:t>26</w:t>
            </w:r>
          </w:p>
        </w:tc>
        <w:tc>
          <w:tcPr>
            <w:tcW w:w="932" w:type="dxa"/>
            <w:vAlign w:val="center"/>
          </w:tcPr>
          <w:p w:rsidR="009016EC" w:rsidRPr="00783169" w:rsidRDefault="009016EC" w:rsidP="009016EC">
            <w:pPr>
              <w:spacing w:before="0" w:after="0"/>
              <w:jc w:val="right"/>
              <w:rPr>
                <w:sz w:val="16"/>
                <w:szCs w:val="16"/>
              </w:rPr>
            </w:pPr>
            <w:r w:rsidRPr="00AD5560">
              <w:rPr>
                <w:sz w:val="16"/>
                <w:szCs w:val="16"/>
              </w:rPr>
              <w:t>31,5</w:t>
            </w:r>
          </w:p>
        </w:tc>
      </w:tr>
      <w:tr w:rsidR="009016EC" w:rsidRPr="00783169" w:rsidTr="00AD5560">
        <w:tc>
          <w:tcPr>
            <w:tcW w:w="3119" w:type="dxa"/>
            <w:vAlign w:val="center"/>
          </w:tcPr>
          <w:p w:rsidR="009016EC" w:rsidRPr="00783169" w:rsidRDefault="009016EC" w:rsidP="009016EC">
            <w:pPr>
              <w:spacing w:before="0" w:after="0"/>
              <w:ind w:left="708"/>
              <w:rPr>
                <w:sz w:val="16"/>
                <w:szCs w:val="16"/>
              </w:rPr>
            </w:pPr>
            <w:r w:rsidRPr="00783169">
              <w:rPr>
                <w:sz w:val="16"/>
                <w:szCs w:val="16"/>
              </w:rPr>
              <w:t>TV reklama</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150</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150</w:t>
            </w:r>
          </w:p>
        </w:tc>
        <w:tc>
          <w:tcPr>
            <w:tcW w:w="932" w:type="dxa"/>
            <w:vAlign w:val="center"/>
          </w:tcPr>
          <w:p w:rsidR="009016EC" w:rsidRPr="00783169" w:rsidRDefault="009016EC" w:rsidP="009016EC">
            <w:pPr>
              <w:spacing w:before="0" w:after="0"/>
              <w:jc w:val="right"/>
              <w:rPr>
                <w:sz w:val="16"/>
                <w:szCs w:val="16"/>
              </w:rPr>
            </w:pPr>
            <w:r w:rsidRPr="00783169">
              <w:rPr>
                <w:sz w:val="16"/>
                <w:szCs w:val="16"/>
              </w:rPr>
              <w:t>150</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150</w:t>
            </w:r>
          </w:p>
        </w:tc>
        <w:tc>
          <w:tcPr>
            <w:tcW w:w="932" w:type="dxa"/>
            <w:vAlign w:val="center"/>
          </w:tcPr>
          <w:p w:rsidR="009016EC" w:rsidRPr="00783169" w:rsidRDefault="009016EC" w:rsidP="009016EC">
            <w:pPr>
              <w:spacing w:before="0" w:after="0"/>
              <w:jc w:val="right"/>
              <w:rPr>
                <w:sz w:val="16"/>
                <w:szCs w:val="16"/>
              </w:rPr>
            </w:pPr>
            <w:r w:rsidRPr="00783169">
              <w:rPr>
                <w:sz w:val="16"/>
                <w:szCs w:val="16"/>
              </w:rPr>
              <w:t>153,1</w:t>
            </w:r>
          </w:p>
        </w:tc>
        <w:tc>
          <w:tcPr>
            <w:tcW w:w="931" w:type="dxa"/>
            <w:vAlign w:val="center"/>
          </w:tcPr>
          <w:p w:rsidR="009016EC" w:rsidRPr="00783169" w:rsidRDefault="009016EC" w:rsidP="009016EC">
            <w:pPr>
              <w:spacing w:before="0" w:after="0"/>
              <w:jc w:val="right"/>
              <w:rPr>
                <w:sz w:val="16"/>
                <w:szCs w:val="16"/>
              </w:rPr>
            </w:pPr>
            <w:r w:rsidRPr="00AD5560">
              <w:rPr>
                <w:sz w:val="16"/>
                <w:szCs w:val="16"/>
              </w:rPr>
              <w:t>150</w:t>
            </w:r>
          </w:p>
        </w:tc>
        <w:tc>
          <w:tcPr>
            <w:tcW w:w="932" w:type="dxa"/>
            <w:vAlign w:val="center"/>
          </w:tcPr>
          <w:p w:rsidR="009016EC" w:rsidRPr="00783169" w:rsidRDefault="009016EC" w:rsidP="009016EC">
            <w:pPr>
              <w:spacing w:before="0" w:after="0"/>
              <w:jc w:val="right"/>
              <w:rPr>
                <w:sz w:val="16"/>
                <w:szCs w:val="16"/>
              </w:rPr>
            </w:pPr>
            <w:r w:rsidRPr="00AD5560">
              <w:rPr>
                <w:sz w:val="16"/>
                <w:szCs w:val="16"/>
              </w:rPr>
              <w:t>157,5</w:t>
            </w:r>
          </w:p>
        </w:tc>
      </w:tr>
      <w:tr w:rsidR="009016EC" w:rsidRPr="00783169" w:rsidTr="00AD5560">
        <w:tc>
          <w:tcPr>
            <w:tcW w:w="3119" w:type="dxa"/>
            <w:vAlign w:val="center"/>
          </w:tcPr>
          <w:p w:rsidR="009016EC" w:rsidRPr="00783169" w:rsidRDefault="009016EC" w:rsidP="009016EC">
            <w:pPr>
              <w:spacing w:before="0" w:after="0"/>
              <w:ind w:left="708"/>
              <w:rPr>
                <w:sz w:val="16"/>
                <w:szCs w:val="16"/>
              </w:rPr>
            </w:pPr>
            <w:r w:rsidRPr="00783169">
              <w:rPr>
                <w:sz w:val="16"/>
                <w:szCs w:val="16"/>
              </w:rPr>
              <w:t>VOD</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w:t>
            </w:r>
          </w:p>
        </w:tc>
        <w:tc>
          <w:tcPr>
            <w:tcW w:w="932" w:type="dxa"/>
            <w:vAlign w:val="center"/>
          </w:tcPr>
          <w:p w:rsidR="009016EC" w:rsidRPr="00783169" w:rsidRDefault="009016EC" w:rsidP="009016EC">
            <w:pPr>
              <w:spacing w:before="0" w:after="0"/>
              <w:jc w:val="right"/>
              <w:rPr>
                <w:sz w:val="16"/>
                <w:szCs w:val="16"/>
              </w:rPr>
            </w:pPr>
            <w:r w:rsidRPr="00783169">
              <w:rPr>
                <w:sz w:val="16"/>
                <w:szCs w:val="16"/>
              </w:rPr>
              <w:t>-</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w:t>
            </w:r>
          </w:p>
        </w:tc>
        <w:tc>
          <w:tcPr>
            <w:tcW w:w="932" w:type="dxa"/>
            <w:vAlign w:val="center"/>
          </w:tcPr>
          <w:p w:rsidR="009016EC" w:rsidRPr="00783169" w:rsidRDefault="009016EC" w:rsidP="009016EC">
            <w:pPr>
              <w:spacing w:before="0" w:after="0"/>
              <w:jc w:val="right"/>
              <w:rPr>
                <w:sz w:val="16"/>
                <w:szCs w:val="16"/>
              </w:rPr>
            </w:pPr>
            <w:r w:rsidRPr="00783169">
              <w:rPr>
                <w:sz w:val="16"/>
                <w:szCs w:val="16"/>
              </w:rPr>
              <w:t>1,0</w:t>
            </w:r>
          </w:p>
        </w:tc>
        <w:tc>
          <w:tcPr>
            <w:tcW w:w="931" w:type="dxa"/>
            <w:vAlign w:val="center"/>
          </w:tcPr>
          <w:p w:rsidR="009016EC" w:rsidRPr="00783169" w:rsidRDefault="009016EC" w:rsidP="009016EC">
            <w:pPr>
              <w:spacing w:before="0" w:after="0"/>
              <w:jc w:val="right"/>
              <w:rPr>
                <w:sz w:val="16"/>
                <w:szCs w:val="16"/>
              </w:rPr>
            </w:pPr>
            <w:r w:rsidRPr="00AD5560">
              <w:rPr>
                <w:sz w:val="16"/>
                <w:szCs w:val="16"/>
              </w:rPr>
              <w:t>1,8</w:t>
            </w:r>
          </w:p>
        </w:tc>
        <w:tc>
          <w:tcPr>
            <w:tcW w:w="932" w:type="dxa"/>
            <w:vAlign w:val="center"/>
          </w:tcPr>
          <w:p w:rsidR="009016EC" w:rsidRPr="00783169" w:rsidRDefault="009016EC" w:rsidP="009016EC">
            <w:pPr>
              <w:spacing w:before="0" w:after="0"/>
              <w:jc w:val="right"/>
              <w:rPr>
                <w:sz w:val="16"/>
                <w:szCs w:val="16"/>
              </w:rPr>
            </w:pPr>
            <w:r w:rsidRPr="00AD5560">
              <w:rPr>
                <w:sz w:val="16"/>
                <w:szCs w:val="16"/>
              </w:rPr>
              <w:t>2,8</w:t>
            </w:r>
          </w:p>
        </w:tc>
      </w:tr>
      <w:tr w:rsidR="009016EC" w:rsidRPr="00783169" w:rsidTr="00AD5560">
        <w:tc>
          <w:tcPr>
            <w:tcW w:w="3119" w:type="dxa"/>
            <w:vAlign w:val="center"/>
          </w:tcPr>
          <w:p w:rsidR="009016EC" w:rsidRPr="00783169" w:rsidRDefault="009016EC" w:rsidP="009016EC">
            <w:pPr>
              <w:spacing w:before="0" w:after="0"/>
              <w:rPr>
                <w:sz w:val="16"/>
                <w:szCs w:val="16"/>
              </w:rPr>
            </w:pPr>
            <w:r w:rsidRPr="00783169">
              <w:rPr>
                <w:sz w:val="16"/>
                <w:szCs w:val="16"/>
              </w:rPr>
              <w:t>Licence</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65</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51,1</w:t>
            </w:r>
          </w:p>
        </w:tc>
        <w:tc>
          <w:tcPr>
            <w:tcW w:w="932" w:type="dxa"/>
            <w:vAlign w:val="center"/>
          </w:tcPr>
          <w:p w:rsidR="009016EC" w:rsidRPr="00783169" w:rsidRDefault="009016EC" w:rsidP="009016EC">
            <w:pPr>
              <w:spacing w:before="0" w:after="0"/>
              <w:jc w:val="right"/>
              <w:rPr>
                <w:sz w:val="16"/>
                <w:szCs w:val="16"/>
              </w:rPr>
            </w:pPr>
            <w:r w:rsidRPr="00783169">
              <w:rPr>
                <w:sz w:val="16"/>
                <w:szCs w:val="16"/>
              </w:rPr>
              <w:t>82</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95,6</w:t>
            </w:r>
          </w:p>
        </w:tc>
        <w:tc>
          <w:tcPr>
            <w:tcW w:w="932" w:type="dxa"/>
            <w:vAlign w:val="center"/>
          </w:tcPr>
          <w:p w:rsidR="009016EC" w:rsidRPr="00783169" w:rsidRDefault="009016EC" w:rsidP="009016EC">
            <w:pPr>
              <w:spacing w:before="0" w:after="0"/>
              <w:jc w:val="right"/>
              <w:rPr>
                <w:sz w:val="16"/>
                <w:szCs w:val="16"/>
              </w:rPr>
            </w:pPr>
            <w:r w:rsidRPr="00783169">
              <w:rPr>
                <w:sz w:val="16"/>
                <w:szCs w:val="16"/>
              </w:rPr>
              <w:t>69,4</w:t>
            </w:r>
          </w:p>
        </w:tc>
        <w:tc>
          <w:tcPr>
            <w:tcW w:w="931" w:type="dxa"/>
            <w:vAlign w:val="center"/>
          </w:tcPr>
          <w:p w:rsidR="009016EC" w:rsidRPr="00783169" w:rsidRDefault="009016EC" w:rsidP="009016EC">
            <w:pPr>
              <w:spacing w:before="0" w:after="0"/>
              <w:jc w:val="right"/>
              <w:rPr>
                <w:sz w:val="16"/>
                <w:szCs w:val="16"/>
              </w:rPr>
            </w:pPr>
            <w:r w:rsidRPr="00AD5560">
              <w:rPr>
                <w:sz w:val="16"/>
                <w:szCs w:val="16"/>
              </w:rPr>
              <w:t>94</w:t>
            </w:r>
          </w:p>
        </w:tc>
        <w:tc>
          <w:tcPr>
            <w:tcW w:w="932" w:type="dxa"/>
            <w:vAlign w:val="center"/>
          </w:tcPr>
          <w:p w:rsidR="009016EC" w:rsidRPr="00783169" w:rsidRDefault="009016EC" w:rsidP="009016EC">
            <w:pPr>
              <w:spacing w:before="0" w:after="0"/>
              <w:jc w:val="right"/>
              <w:rPr>
                <w:sz w:val="16"/>
                <w:szCs w:val="16"/>
              </w:rPr>
            </w:pPr>
            <w:r w:rsidRPr="00AD5560">
              <w:rPr>
                <w:sz w:val="16"/>
                <w:szCs w:val="16"/>
              </w:rPr>
              <w:t>92,6</w:t>
            </w:r>
          </w:p>
        </w:tc>
      </w:tr>
      <w:tr w:rsidR="009016EC" w:rsidRPr="00783169" w:rsidTr="00AD5560">
        <w:tc>
          <w:tcPr>
            <w:tcW w:w="3119" w:type="dxa"/>
            <w:vAlign w:val="center"/>
          </w:tcPr>
          <w:p w:rsidR="009016EC" w:rsidRPr="00783169" w:rsidRDefault="009016EC" w:rsidP="009016EC">
            <w:pPr>
              <w:spacing w:before="0" w:after="0"/>
              <w:rPr>
                <w:sz w:val="16"/>
                <w:szCs w:val="16"/>
              </w:rPr>
            </w:pPr>
            <w:r w:rsidRPr="00783169">
              <w:rPr>
                <w:sz w:val="16"/>
                <w:szCs w:val="16"/>
              </w:rPr>
              <w:t>Správní poplatky</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6</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6,8</w:t>
            </w:r>
          </w:p>
        </w:tc>
        <w:tc>
          <w:tcPr>
            <w:tcW w:w="932" w:type="dxa"/>
            <w:vAlign w:val="center"/>
          </w:tcPr>
          <w:p w:rsidR="009016EC" w:rsidRPr="00783169" w:rsidRDefault="009016EC" w:rsidP="009016EC">
            <w:pPr>
              <w:spacing w:before="0" w:after="0"/>
              <w:jc w:val="right"/>
              <w:rPr>
                <w:sz w:val="16"/>
                <w:szCs w:val="16"/>
              </w:rPr>
            </w:pPr>
            <w:r w:rsidRPr="00783169">
              <w:rPr>
                <w:sz w:val="16"/>
                <w:szCs w:val="16"/>
              </w:rPr>
              <w:t>7,2</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7</w:t>
            </w:r>
          </w:p>
        </w:tc>
        <w:tc>
          <w:tcPr>
            <w:tcW w:w="932" w:type="dxa"/>
            <w:vAlign w:val="center"/>
          </w:tcPr>
          <w:p w:rsidR="009016EC" w:rsidRPr="00783169" w:rsidRDefault="009016EC" w:rsidP="009016EC">
            <w:pPr>
              <w:spacing w:before="0" w:after="0"/>
              <w:jc w:val="right"/>
              <w:rPr>
                <w:sz w:val="16"/>
                <w:szCs w:val="16"/>
              </w:rPr>
            </w:pPr>
            <w:r w:rsidRPr="00783169">
              <w:rPr>
                <w:sz w:val="16"/>
                <w:szCs w:val="16"/>
              </w:rPr>
              <w:t>8,2</w:t>
            </w:r>
          </w:p>
        </w:tc>
        <w:tc>
          <w:tcPr>
            <w:tcW w:w="931" w:type="dxa"/>
            <w:vAlign w:val="center"/>
          </w:tcPr>
          <w:p w:rsidR="009016EC" w:rsidRPr="00783169" w:rsidRDefault="009016EC" w:rsidP="009016EC">
            <w:pPr>
              <w:spacing w:before="0" w:after="0"/>
              <w:jc w:val="right"/>
              <w:rPr>
                <w:sz w:val="16"/>
                <w:szCs w:val="16"/>
              </w:rPr>
            </w:pPr>
            <w:r w:rsidRPr="00AD5560">
              <w:rPr>
                <w:sz w:val="16"/>
                <w:szCs w:val="16"/>
              </w:rPr>
              <w:t>7</w:t>
            </w:r>
          </w:p>
        </w:tc>
        <w:tc>
          <w:tcPr>
            <w:tcW w:w="932" w:type="dxa"/>
            <w:vAlign w:val="center"/>
          </w:tcPr>
          <w:p w:rsidR="009016EC" w:rsidRPr="00783169" w:rsidRDefault="009016EC" w:rsidP="009016EC">
            <w:pPr>
              <w:spacing w:before="0" w:after="0"/>
              <w:jc w:val="right"/>
              <w:rPr>
                <w:sz w:val="16"/>
                <w:szCs w:val="16"/>
              </w:rPr>
            </w:pPr>
            <w:r w:rsidRPr="00AD5560">
              <w:rPr>
                <w:sz w:val="16"/>
                <w:szCs w:val="16"/>
              </w:rPr>
              <w:t>4,4</w:t>
            </w:r>
          </w:p>
        </w:tc>
      </w:tr>
      <w:tr w:rsidR="009016EC" w:rsidRPr="00783169" w:rsidTr="00AD5560">
        <w:tc>
          <w:tcPr>
            <w:tcW w:w="3119" w:type="dxa"/>
            <w:vAlign w:val="center"/>
          </w:tcPr>
          <w:p w:rsidR="009016EC" w:rsidRPr="00783169" w:rsidRDefault="009016EC" w:rsidP="009016EC">
            <w:pPr>
              <w:spacing w:before="0" w:after="0"/>
              <w:rPr>
                <w:sz w:val="16"/>
                <w:szCs w:val="16"/>
              </w:rPr>
            </w:pPr>
            <w:r w:rsidRPr="00783169">
              <w:rPr>
                <w:sz w:val="16"/>
                <w:szCs w:val="16"/>
              </w:rPr>
              <w:t>Dotace na podporu kinematografie</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180</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188,5</w:t>
            </w:r>
          </w:p>
        </w:tc>
        <w:tc>
          <w:tcPr>
            <w:tcW w:w="932" w:type="dxa"/>
            <w:vAlign w:val="center"/>
          </w:tcPr>
          <w:p w:rsidR="009016EC" w:rsidRPr="00783169" w:rsidRDefault="009016EC" w:rsidP="009016EC">
            <w:pPr>
              <w:spacing w:before="0" w:after="0"/>
              <w:jc w:val="right"/>
              <w:rPr>
                <w:sz w:val="16"/>
                <w:szCs w:val="16"/>
              </w:rPr>
            </w:pPr>
            <w:r w:rsidRPr="00783169">
              <w:rPr>
                <w:sz w:val="16"/>
                <w:szCs w:val="16"/>
              </w:rPr>
              <w:t>180,9</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188,5</w:t>
            </w:r>
          </w:p>
        </w:tc>
        <w:tc>
          <w:tcPr>
            <w:tcW w:w="932" w:type="dxa"/>
            <w:vAlign w:val="center"/>
          </w:tcPr>
          <w:p w:rsidR="009016EC" w:rsidRPr="00783169" w:rsidRDefault="009016EC" w:rsidP="009016EC">
            <w:pPr>
              <w:spacing w:before="0" w:after="0"/>
              <w:jc w:val="right"/>
              <w:rPr>
                <w:sz w:val="16"/>
                <w:szCs w:val="16"/>
              </w:rPr>
            </w:pPr>
            <w:r w:rsidRPr="00783169">
              <w:rPr>
                <w:sz w:val="16"/>
                <w:szCs w:val="16"/>
              </w:rPr>
              <w:t>185,5</w:t>
            </w:r>
          </w:p>
        </w:tc>
        <w:tc>
          <w:tcPr>
            <w:tcW w:w="931" w:type="dxa"/>
            <w:vAlign w:val="center"/>
          </w:tcPr>
          <w:p w:rsidR="009016EC" w:rsidRPr="00783169" w:rsidRDefault="009016EC" w:rsidP="009016EC">
            <w:pPr>
              <w:spacing w:before="0" w:after="0"/>
              <w:jc w:val="right"/>
              <w:rPr>
                <w:sz w:val="16"/>
                <w:szCs w:val="16"/>
              </w:rPr>
            </w:pPr>
            <w:r w:rsidRPr="00AD5560">
              <w:rPr>
                <w:sz w:val="16"/>
                <w:szCs w:val="16"/>
              </w:rPr>
              <w:t>200,5</w:t>
            </w:r>
          </w:p>
        </w:tc>
        <w:tc>
          <w:tcPr>
            <w:tcW w:w="932" w:type="dxa"/>
            <w:vAlign w:val="center"/>
          </w:tcPr>
          <w:p w:rsidR="009016EC" w:rsidRPr="00783169" w:rsidRDefault="009016EC" w:rsidP="009016EC">
            <w:pPr>
              <w:spacing w:before="0" w:after="0"/>
              <w:jc w:val="right"/>
              <w:rPr>
                <w:sz w:val="16"/>
                <w:szCs w:val="16"/>
              </w:rPr>
            </w:pPr>
            <w:r w:rsidRPr="00AD5560">
              <w:rPr>
                <w:sz w:val="16"/>
                <w:szCs w:val="16"/>
              </w:rPr>
              <w:t>189,9</w:t>
            </w:r>
          </w:p>
        </w:tc>
      </w:tr>
      <w:tr w:rsidR="009016EC" w:rsidRPr="00783169" w:rsidTr="00AD5560">
        <w:tc>
          <w:tcPr>
            <w:tcW w:w="3119" w:type="dxa"/>
            <w:vAlign w:val="center"/>
          </w:tcPr>
          <w:p w:rsidR="009016EC" w:rsidRPr="00783169" w:rsidRDefault="009016EC" w:rsidP="009016EC">
            <w:pPr>
              <w:spacing w:before="0" w:after="0"/>
              <w:rPr>
                <w:sz w:val="16"/>
                <w:szCs w:val="16"/>
              </w:rPr>
            </w:pPr>
            <w:r w:rsidRPr="00783169">
              <w:rPr>
                <w:sz w:val="16"/>
                <w:szCs w:val="16"/>
              </w:rPr>
              <w:t>Dotace na provoz</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2</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7,9</w:t>
            </w:r>
          </w:p>
        </w:tc>
        <w:tc>
          <w:tcPr>
            <w:tcW w:w="932" w:type="dxa"/>
            <w:vAlign w:val="center"/>
          </w:tcPr>
          <w:p w:rsidR="009016EC" w:rsidRPr="00783169" w:rsidRDefault="009016EC" w:rsidP="009016EC">
            <w:pPr>
              <w:spacing w:before="0" w:after="0"/>
              <w:jc w:val="right"/>
              <w:rPr>
                <w:sz w:val="16"/>
                <w:szCs w:val="16"/>
              </w:rPr>
            </w:pPr>
            <w:r w:rsidRPr="00783169">
              <w:rPr>
                <w:sz w:val="16"/>
                <w:szCs w:val="16"/>
              </w:rPr>
              <w:t>7,4</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7,4</w:t>
            </w:r>
          </w:p>
        </w:tc>
        <w:tc>
          <w:tcPr>
            <w:tcW w:w="932" w:type="dxa"/>
            <w:vAlign w:val="center"/>
          </w:tcPr>
          <w:p w:rsidR="009016EC" w:rsidRPr="00783169" w:rsidRDefault="009016EC" w:rsidP="009016EC">
            <w:pPr>
              <w:spacing w:before="0" w:after="0"/>
              <w:jc w:val="right"/>
              <w:rPr>
                <w:sz w:val="16"/>
                <w:szCs w:val="16"/>
              </w:rPr>
            </w:pPr>
            <w:r w:rsidRPr="00783169">
              <w:rPr>
                <w:sz w:val="16"/>
                <w:szCs w:val="16"/>
              </w:rPr>
              <w:t>7,4</w:t>
            </w:r>
          </w:p>
        </w:tc>
        <w:tc>
          <w:tcPr>
            <w:tcW w:w="931" w:type="dxa"/>
            <w:vAlign w:val="center"/>
          </w:tcPr>
          <w:p w:rsidR="009016EC" w:rsidRPr="00783169" w:rsidRDefault="009016EC" w:rsidP="009016EC">
            <w:pPr>
              <w:spacing w:before="0" w:after="0"/>
              <w:jc w:val="right"/>
              <w:rPr>
                <w:sz w:val="16"/>
                <w:szCs w:val="16"/>
              </w:rPr>
            </w:pPr>
            <w:r w:rsidRPr="00AD5560">
              <w:rPr>
                <w:sz w:val="16"/>
                <w:szCs w:val="16"/>
              </w:rPr>
              <w:t>7,4</w:t>
            </w:r>
          </w:p>
        </w:tc>
        <w:tc>
          <w:tcPr>
            <w:tcW w:w="932" w:type="dxa"/>
            <w:vAlign w:val="center"/>
          </w:tcPr>
          <w:p w:rsidR="009016EC" w:rsidRPr="00783169" w:rsidRDefault="009016EC" w:rsidP="009016EC">
            <w:pPr>
              <w:spacing w:before="0" w:after="0"/>
              <w:jc w:val="right"/>
              <w:rPr>
                <w:sz w:val="16"/>
                <w:szCs w:val="16"/>
              </w:rPr>
            </w:pPr>
            <w:r w:rsidRPr="00AD5560">
              <w:rPr>
                <w:sz w:val="16"/>
                <w:szCs w:val="16"/>
              </w:rPr>
              <w:t>7,4</w:t>
            </w:r>
          </w:p>
        </w:tc>
      </w:tr>
      <w:tr w:rsidR="009016EC" w:rsidRPr="00783169" w:rsidTr="00AD5560">
        <w:tc>
          <w:tcPr>
            <w:tcW w:w="3119" w:type="dxa"/>
            <w:vAlign w:val="center"/>
          </w:tcPr>
          <w:p w:rsidR="009016EC" w:rsidRPr="00783169" w:rsidRDefault="009016EC" w:rsidP="009016EC">
            <w:pPr>
              <w:spacing w:before="0" w:after="0"/>
              <w:rPr>
                <w:sz w:val="16"/>
                <w:szCs w:val="16"/>
              </w:rPr>
            </w:pPr>
            <w:r w:rsidRPr="00783169">
              <w:rPr>
                <w:sz w:val="16"/>
                <w:szCs w:val="16"/>
              </w:rPr>
              <w:t>Prostředky na filmové pobídky</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800</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800</w:t>
            </w:r>
          </w:p>
        </w:tc>
        <w:tc>
          <w:tcPr>
            <w:tcW w:w="932" w:type="dxa"/>
            <w:vAlign w:val="center"/>
          </w:tcPr>
          <w:p w:rsidR="009016EC" w:rsidRPr="00783169" w:rsidRDefault="009016EC" w:rsidP="009016EC">
            <w:pPr>
              <w:spacing w:before="0" w:after="0"/>
              <w:jc w:val="right"/>
              <w:rPr>
                <w:sz w:val="16"/>
                <w:szCs w:val="16"/>
              </w:rPr>
            </w:pPr>
            <w:r w:rsidRPr="00783169">
              <w:rPr>
                <w:sz w:val="16"/>
                <w:szCs w:val="16"/>
              </w:rPr>
              <w:t>800</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1 300</w:t>
            </w:r>
          </w:p>
        </w:tc>
        <w:tc>
          <w:tcPr>
            <w:tcW w:w="932" w:type="dxa"/>
            <w:vAlign w:val="center"/>
          </w:tcPr>
          <w:p w:rsidR="009016EC" w:rsidRPr="00783169" w:rsidRDefault="009016EC" w:rsidP="009016EC">
            <w:pPr>
              <w:spacing w:before="0" w:after="0"/>
              <w:jc w:val="right"/>
              <w:rPr>
                <w:sz w:val="16"/>
                <w:szCs w:val="16"/>
              </w:rPr>
            </w:pPr>
            <w:r w:rsidRPr="00783169">
              <w:rPr>
                <w:sz w:val="16"/>
                <w:szCs w:val="16"/>
              </w:rPr>
              <w:t>800</w:t>
            </w:r>
          </w:p>
        </w:tc>
        <w:tc>
          <w:tcPr>
            <w:tcW w:w="931" w:type="dxa"/>
            <w:vAlign w:val="center"/>
          </w:tcPr>
          <w:p w:rsidR="009016EC" w:rsidRPr="00783169" w:rsidRDefault="009016EC" w:rsidP="009016EC">
            <w:pPr>
              <w:spacing w:before="0" w:after="0"/>
              <w:jc w:val="right"/>
              <w:rPr>
                <w:sz w:val="16"/>
                <w:szCs w:val="16"/>
              </w:rPr>
            </w:pPr>
            <w:r w:rsidRPr="00AD5560">
              <w:rPr>
                <w:sz w:val="16"/>
                <w:szCs w:val="16"/>
              </w:rPr>
              <w:t>1 100</w:t>
            </w:r>
          </w:p>
        </w:tc>
        <w:tc>
          <w:tcPr>
            <w:tcW w:w="932" w:type="dxa"/>
            <w:vAlign w:val="center"/>
          </w:tcPr>
          <w:p w:rsidR="009016EC" w:rsidRPr="00783169" w:rsidRDefault="009016EC" w:rsidP="009016EC">
            <w:pPr>
              <w:spacing w:before="0" w:after="0"/>
              <w:jc w:val="right"/>
              <w:rPr>
                <w:sz w:val="16"/>
                <w:szCs w:val="16"/>
              </w:rPr>
            </w:pPr>
            <w:r w:rsidRPr="00AD5560">
              <w:rPr>
                <w:sz w:val="16"/>
                <w:szCs w:val="16"/>
              </w:rPr>
              <w:t>1 370</w:t>
            </w:r>
          </w:p>
        </w:tc>
      </w:tr>
    </w:tbl>
    <w:p w:rsidR="00EA20AC" w:rsidRDefault="00EA20AC" w:rsidP="00EA20AC">
      <w:pPr>
        <w:pStyle w:val="Citt"/>
        <w:spacing w:before="60" w:after="0"/>
        <w:ind w:left="0" w:right="862"/>
        <w:jc w:val="both"/>
        <w:rPr>
          <w:rStyle w:val="Odkazjemn"/>
          <w:i w:val="0"/>
          <w:iCs w:val="0"/>
        </w:rPr>
      </w:pPr>
      <w:r w:rsidRPr="005E756B">
        <w:rPr>
          <w:rStyle w:val="Odkazjemn"/>
          <w:i w:val="0"/>
          <w:iCs w:val="0"/>
        </w:rPr>
        <w:t xml:space="preserve">Zdroj: </w:t>
      </w:r>
      <w:r w:rsidR="00665B4C" w:rsidRPr="00665B4C">
        <w:rPr>
          <w:rStyle w:val="Odkazjemn"/>
          <w:i w:val="0"/>
          <w:iCs w:val="0"/>
        </w:rPr>
        <w:t>Fond</w:t>
      </w:r>
    </w:p>
    <w:p w:rsidR="00EA20AC" w:rsidRPr="00FB1131" w:rsidRDefault="00EA20AC" w:rsidP="00EA20AC">
      <w:pPr>
        <w:rPr>
          <w:b/>
          <w:bCs/>
        </w:rPr>
      </w:pPr>
      <w:r w:rsidRPr="00FB1131">
        <w:rPr>
          <w:b/>
          <w:bCs/>
        </w:rPr>
        <w:t xml:space="preserve">Tabulka </w:t>
      </w:r>
      <w:r w:rsidRPr="00FB1131">
        <w:rPr>
          <w:b/>
          <w:bCs/>
        </w:rPr>
        <w:fldChar w:fldCharType="begin"/>
      </w:r>
      <w:r w:rsidRPr="00FB1131">
        <w:rPr>
          <w:b/>
          <w:bCs/>
        </w:rPr>
        <w:instrText xml:space="preserve"> SEQ Tabulka \* ARABIC </w:instrText>
      </w:r>
      <w:r w:rsidRPr="00FB1131">
        <w:rPr>
          <w:b/>
          <w:bCs/>
        </w:rPr>
        <w:fldChar w:fldCharType="separate"/>
      </w:r>
      <w:r w:rsidR="00F4544D">
        <w:rPr>
          <w:b/>
          <w:bCs/>
          <w:noProof/>
        </w:rPr>
        <w:t>2</w:t>
      </w:r>
      <w:r w:rsidRPr="00FB1131">
        <w:rPr>
          <w:b/>
          <w:bCs/>
        </w:rPr>
        <w:fldChar w:fldCharType="end"/>
      </w:r>
      <w:r w:rsidRPr="00FB1131">
        <w:rPr>
          <w:b/>
          <w:bCs/>
        </w:rPr>
        <w:t xml:space="preserve">: Výdaje </w:t>
      </w:r>
      <w:r w:rsidR="00665B4C" w:rsidRPr="00665B4C">
        <w:rPr>
          <w:b/>
          <w:bCs/>
        </w:rPr>
        <w:t>Fond</w:t>
      </w:r>
      <w:r w:rsidR="00665B4C">
        <w:rPr>
          <w:b/>
          <w:bCs/>
        </w:rPr>
        <w:t>u</w:t>
      </w:r>
      <w:r w:rsidRPr="00FB1131">
        <w:rPr>
          <w:b/>
          <w:bCs/>
        </w:rPr>
        <w:t xml:space="preserve"> </w:t>
      </w:r>
      <w:r>
        <w:rPr>
          <w:b/>
          <w:bCs/>
        </w:rPr>
        <w:t>(v mil. Kč)</w:t>
      </w:r>
    </w:p>
    <w:tbl>
      <w:tblPr>
        <w:tblStyle w:val="Mkatabulky"/>
        <w:tblW w:w="9633"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19"/>
        <w:gridCol w:w="930"/>
        <w:gridCol w:w="931"/>
        <w:gridCol w:w="930"/>
        <w:gridCol w:w="931"/>
        <w:gridCol w:w="930"/>
        <w:gridCol w:w="931"/>
        <w:gridCol w:w="931"/>
      </w:tblGrid>
      <w:tr w:rsidR="00EA20AC" w:rsidRPr="00783169" w:rsidTr="00AD5560">
        <w:tc>
          <w:tcPr>
            <w:tcW w:w="3119" w:type="dxa"/>
            <w:shd w:val="clear" w:color="auto" w:fill="auto"/>
            <w:vAlign w:val="center"/>
            <w:hideMark/>
          </w:tcPr>
          <w:p w:rsidR="00EA20AC" w:rsidRPr="00783169" w:rsidRDefault="00EA20AC" w:rsidP="00E1530F">
            <w:pPr>
              <w:spacing w:before="0" w:after="0"/>
              <w:rPr>
                <w:b/>
                <w:bCs/>
                <w:sz w:val="16"/>
                <w:szCs w:val="16"/>
              </w:rPr>
            </w:pPr>
            <w:r w:rsidRPr="00783169">
              <w:rPr>
                <w:b/>
                <w:bCs/>
                <w:sz w:val="16"/>
                <w:szCs w:val="16"/>
              </w:rPr>
              <w:t>Výdaje</w:t>
            </w:r>
          </w:p>
        </w:tc>
        <w:tc>
          <w:tcPr>
            <w:tcW w:w="930" w:type="dxa"/>
            <w:vAlign w:val="center"/>
          </w:tcPr>
          <w:p w:rsidR="00EA20AC" w:rsidRPr="00783169" w:rsidRDefault="00EA20AC" w:rsidP="00E1530F">
            <w:pPr>
              <w:spacing w:before="0" w:after="0"/>
              <w:jc w:val="center"/>
              <w:rPr>
                <w:sz w:val="16"/>
                <w:szCs w:val="16"/>
              </w:rPr>
            </w:pPr>
            <w:r w:rsidRPr="00783169">
              <w:rPr>
                <w:b/>
                <w:bCs/>
                <w:sz w:val="16"/>
                <w:szCs w:val="16"/>
              </w:rPr>
              <w:t>2016</w:t>
            </w:r>
          </w:p>
        </w:tc>
        <w:tc>
          <w:tcPr>
            <w:tcW w:w="931" w:type="dxa"/>
            <w:vAlign w:val="center"/>
          </w:tcPr>
          <w:p w:rsidR="00EA20AC" w:rsidRPr="00783169" w:rsidRDefault="00EA20AC" w:rsidP="00E1530F">
            <w:pPr>
              <w:spacing w:before="0" w:after="0"/>
              <w:jc w:val="center"/>
              <w:rPr>
                <w:sz w:val="16"/>
                <w:szCs w:val="16"/>
              </w:rPr>
            </w:pPr>
            <w:r w:rsidRPr="00783169">
              <w:rPr>
                <w:b/>
                <w:bCs/>
                <w:sz w:val="16"/>
                <w:szCs w:val="16"/>
              </w:rPr>
              <w:t>2017</w:t>
            </w:r>
          </w:p>
        </w:tc>
        <w:tc>
          <w:tcPr>
            <w:tcW w:w="930" w:type="dxa"/>
            <w:vAlign w:val="center"/>
          </w:tcPr>
          <w:p w:rsidR="00EA20AC" w:rsidRPr="00783169" w:rsidRDefault="00EA20AC" w:rsidP="00E1530F">
            <w:pPr>
              <w:spacing w:before="0" w:after="0"/>
              <w:jc w:val="center"/>
              <w:rPr>
                <w:sz w:val="16"/>
                <w:szCs w:val="16"/>
              </w:rPr>
            </w:pPr>
            <w:r w:rsidRPr="00783169">
              <w:rPr>
                <w:b/>
                <w:bCs/>
                <w:sz w:val="16"/>
                <w:szCs w:val="16"/>
              </w:rPr>
              <w:t>2018</w:t>
            </w:r>
          </w:p>
        </w:tc>
        <w:tc>
          <w:tcPr>
            <w:tcW w:w="931" w:type="dxa"/>
            <w:vAlign w:val="center"/>
          </w:tcPr>
          <w:p w:rsidR="00EA20AC" w:rsidRPr="00783169" w:rsidRDefault="00EA20AC" w:rsidP="00E1530F">
            <w:pPr>
              <w:spacing w:before="0" w:after="0"/>
              <w:jc w:val="center"/>
              <w:rPr>
                <w:sz w:val="16"/>
                <w:szCs w:val="16"/>
              </w:rPr>
            </w:pPr>
            <w:r w:rsidRPr="00783169">
              <w:rPr>
                <w:b/>
                <w:bCs/>
                <w:sz w:val="16"/>
                <w:szCs w:val="16"/>
              </w:rPr>
              <w:t>2019</w:t>
            </w:r>
          </w:p>
        </w:tc>
        <w:tc>
          <w:tcPr>
            <w:tcW w:w="930" w:type="dxa"/>
            <w:vAlign w:val="center"/>
          </w:tcPr>
          <w:p w:rsidR="00EA20AC" w:rsidRPr="00783169" w:rsidRDefault="00EA20AC" w:rsidP="00E1530F">
            <w:pPr>
              <w:spacing w:before="0" w:after="0"/>
              <w:jc w:val="center"/>
              <w:rPr>
                <w:sz w:val="16"/>
                <w:szCs w:val="16"/>
              </w:rPr>
            </w:pPr>
            <w:r w:rsidRPr="00783169">
              <w:rPr>
                <w:b/>
                <w:bCs/>
                <w:sz w:val="16"/>
                <w:szCs w:val="16"/>
              </w:rPr>
              <w:t>2020</w:t>
            </w:r>
          </w:p>
        </w:tc>
        <w:tc>
          <w:tcPr>
            <w:tcW w:w="931" w:type="dxa"/>
            <w:vAlign w:val="center"/>
          </w:tcPr>
          <w:p w:rsidR="00EA20AC" w:rsidRPr="00783169" w:rsidRDefault="00EA20AC" w:rsidP="00E1530F">
            <w:pPr>
              <w:spacing w:before="0" w:after="0"/>
              <w:jc w:val="center"/>
              <w:rPr>
                <w:b/>
                <w:bCs/>
                <w:sz w:val="16"/>
                <w:szCs w:val="16"/>
              </w:rPr>
            </w:pPr>
            <w:r>
              <w:rPr>
                <w:b/>
                <w:bCs/>
                <w:sz w:val="16"/>
                <w:szCs w:val="16"/>
              </w:rPr>
              <w:t>2021</w:t>
            </w:r>
          </w:p>
        </w:tc>
        <w:tc>
          <w:tcPr>
            <w:tcW w:w="931" w:type="dxa"/>
            <w:vAlign w:val="center"/>
          </w:tcPr>
          <w:p w:rsidR="00EA20AC" w:rsidRPr="00783169" w:rsidRDefault="00EA20AC" w:rsidP="00E1530F">
            <w:pPr>
              <w:spacing w:before="0" w:after="0"/>
              <w:jc w:val="center"/>
              <w:rPr>
                <w:b/>
                <w:bCs/>
                <w:sz w:val="16"/>
                <w:szCs w:val="16"/>
              </w:rPr>
            </w:pPr>
            <w:r>
              <w:rPr>
                <w:b/>
                <w:bCs/>
                <w:sz w:val="16"/>
                <w:szCs w:val="16"/>
              </w:rPr>
              <w:t>2022</w:t>
            </w:r>
          </w:p>
        </w:tc>
      </w:tr>
      <w:tr w:rsidR="009016EC" w:rsidRPr="00783169" w:rsidTr="00AD5560">
        <w:tc>
          <w:tcPr>
            <w:tcW w:w="3119" w:type="dxa"/>
            <w:vAlign w:val="center"/>
          </w:tcPr>
          <w:p w:rsidR="009016EC" w:rsidRPr="00783169" w:rsidRDefault="009016EC" w:rsidP="009016EC">
            <w:pPr>
              <w:spacing w:before="0" w:after="0"/>
              <w:rPr>
                <w:sz w:val="16"/>
                <w:szCs w:val="16"/>
              </w:rPr>
            </w:pPr>
            <w:r w:rsidRPr="00783169">
              <w:rPr>
                <w:sz w:val="16"/>
                <w:szCs w:val="16"/>
              </w:rPr>
              <w:t xml:space="preserve">Filmové </w:t>
            </w:r>
            <w:r w:rsidRPr="00783169">
              <w:rPr>
                <w:b/>
                <w:bCs/>
                <w:sz w:val="16"/>
                <w:szCs w:val="16"/>
              </w:rPr>
              <w:t>pobídky</w:t>
            </w:r>
          </w:p>
        </w:tc>
        <w:tc>
          <w:tcPr>
            <w:tcW w:w="930" w:type="dxa"/>
            <w:vAlign w:val="center"/>
          </w:tcPr>
          <w:p w:rsidR="009016EC" w:rsidRPr="00783169" w:rsidRDefault="009016EC" w:rsidP="009016EC">
            <w:pPr>
              <w:spacing w:before="0" w:after="0"/>
              <w:jc w:val="right"/>
              <w:rPr>
                <w:sz w:val="16"/>
                <w:szCs w:val="16"/>
              </w:rPr>
            </w:pPr>
            <w:r w:rsidRPr="00783169">
              <w:rPr>
                <w:sz w:val="16"/>
                <w:szCs w:val="16"/>
              </w:rPr>
              <w:t>833</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909</w:t>
            </w:r>
          </w:p>
        </w:tc>
        <w:tc>
          <w:tcPr>
            <w:tcW w:w="930" w:type="dxa"/>
            <w:vAlign w:val="center"/>
          </w:tcPr>
          <w:p w:rsidR="009016EC" w:rsidRPr="00783169" w:rsidRDefault="009016EC" w:rsidP="009016EC">
            <w:pPr>
              <w:spacing w:before="0" w:after="0"/>
              <w:jc w:val="right"/>
              <w:rPr>
                <w:sz w:val="16"/>
                <w:szCs w:val="16"/>
              </w:rPr>
            </w:pPr>
            <w:r w:rsidRPr="00783169">
              <w:rPr>
                <w:sz w:val="16"/>
                <w:szCs w:val="16"/>
              </w:rPr>
              <w:t>406</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1 242</w:t>
            </w:r>
          </w:p>
        </w:tc>
        <w:tc>
          <w:tcPr>
            <w:tcW w:w="930" w:type="dxa"/>
            <w:vAlign w:val="center"/>
          </w:tcPr>
          <w:p w:rsidR="009016EC" w:rsidRPr="00783169" w:rsidRDefault="009016EC" w:rsidP="009016EC">
            <w:pPr>
              <w:spacing w:before="0" w:after="0"/>
              <w:jc w:val="right"/>
              <w:rPr>
                <w:sz w:val="16"/>
                <w:szCs w:val="16"/>
              </w:rPr>
            </w:pPr>
            <w:r w:rsidRPr="00783169">
              <w:rPr>
                <w:sz w:val="16"/>
                <w:szCs w:val="16"/>
              </w:rPr>
              <w:t>1 128</w:t>
            </w:r>
          </w:p>
        </w:tc>
        <w:tc>
          <w:tcPr>
            <w:tcW w:w="931" w:type="dxa"/>
            <w:vAlign w:val="center"/>
          </w:tcPr>
          <w:p w:rsidR="009016EC" w:rsidRPr="00783169" w:rsidRDefault="009016EC" w:rsidP="009016EC">
            <w:pPr>
              <w:spacing w:before="0" w:after="0"/>
              <w:jc w:val="right"/>
              <w:rPr>
                <w:sz w:val="16"/>
                <w:szCs w:val="16"/>
              </w:rPr>
            </w:pPr>
            <w:r w:rsidRPr="00AD5560">
              <w:rPr>
                <w:sz w:val="16"/>
                <w:szCs w:val="16"/>
              </w:rPr>
              <w:t>812</w:t>
            </w:r>
          </w:p>
        </w:tc>
        <w:tc>
          <w:tcPr>
            <w:tcW w:w="931" w:type="dxa"/>
            <w:vAlign w:val="center"/>
          </w:tcPr>
          <w:p w:rsidR="009016EC" w:rsidRPr="00783169" w:rsidRDefault="009016EC" w:rsidP="009016EC">
            <w:pPr>
              <w:spacing w:before="0" w:after="0"/>
              <w:jc w:val="right"/>
              <w:rPr>
                <w:sz w:val="16"/>
                <w:szCs w:val="16"/>
              </w:rPr>
            </w:pPr>
            <w:r w:rsidRPr="00AD5560">
              <w:rPr>
                <w:sz w:val="16"/>
                <w:szCs w:val="16"/>
              </w:rPr>
              <w:t>1 217</w:t>
            </w:r>
          </w:p>
        </w:tc>
      </w:tr>
      <w:tr w:rsidR="009016EC" w:rsidRPr="00783169" w:rsidTr="00AD5560">
        <w:tc>
          <w:tcPr>
            <w:tcW w:w="3119" w:type="dxa"/>
            <w:vAlign w:val="center"/>
          </w:tcPr>
          <w:p w:rsidR="009016EC" w:rsidRPr="00783169" w:rsidRDefault="009016EC" w:rsidP="009016EC">
            <w:pPr>
              <w:spacing w:before="0" w:after="0"/>
              <w:rPr>
                <w:sz w:val="16"/>
                <w:szCs w:val="16"/>
              </w:rPr>
            </w:pPr>
            <w:r w:rsidRPr="00783169">
              <w:rPr>
                <w:b/>
                <w:bCs/>
                <w:sz w:val="16"/>
                <w:szCs w:val="16"/>
              </w:rPr>
              <w:t>Podpora</w:t>
            </w:r>
            <w:r w:rsidRPr="00783169">
              <w:rPr>
                <w:sz w:val="16"/>
                <w:szCs w:val="16"/>
              </w:rPr>
              <w:t xml:space="preserve"> kinematografie</w:t>
            </w:r>
          </w:p>
        </w:tc>
        <w:tc>
          <w:tcPr>
            <w:tcW w:w="930" w:type="dxa"/>
            <w:vAlign w:val="center"/>
          </w:tcPr>
          <w:p w:rsidR="009016EC" w:rsidRPr="00783169" w:rsidRDefault="009016EC" w:rsidP="009016EC">
            <w:pPr>
              <w:spacing w:before="0" w:after="0"/>
              <w:jc w:val="right"/>
              <w:rPr>
                <w:sz w:val="16"/>
                <w:szCs w:val="16"/>
              </w:rPr>
            </w:pPr>
            <w:r w:rsidRPr="00783169">
              <w:rPr>
                <w:sz w:val="16"/>
                <w:szCs w:val="16"/>
              </w:rPr>
              <w:t>211</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252</w:t>
            </w:r>
          </w:p>
        </w:tc>
        <w:tc>
          <w:tcPr>
            <w:tcW w:w="930" w:type="dxa"/>
            <w:vAlign w:val="center"/>
          </w:tcPr>
          <w:p w:rsidR="009016EC" w:rsidRPr="00783169" w:rsidRDefault="009016EC" w:rsidP="009016EC">
            <w:pPr>
              <w:spacing w:before="0" w:after="0"/>
              <w:jc w:val="right"/>
              <w:rPr>
                <w:sz w:val="16"/>
                <w:szCs w:val="16"/>
              </w:rPr>
            </w:pPr>
            <w:r w:rsidRPr="00783169">
              <w:rPr>
                <w:sz w:val="16"/>
                <w:szCs w:val="16"/>
              </w:rPr>
              <w:t>324</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325</w:t>
            </w:r>
          </w:p>
        </w:tc>
        <w:tc>
          <w:tcPr>
            <w:tcW w:w="930" w:type="dxa"/>
            <w:vAlign w:val="center"/>
          </w:tcPr>
          <w:p w:rsidR="009016EC" w:rsidRPr="00783169" w:rsidRDefault="009016EC" w:rsidP="009016EC">
            <w:pPr>
              <w:spacing w:before="0" w:after="0"/>
              <w:jc w:val="right"/>
              <w:rPr>
                <w:sz w:val="16"/>
                <w:szCs w:val="16"/>
              </w:rPr>
            </w:pPr>
            <w:r w:rsidRPr="00783169">
              <w:rPr>
                <w:sz w:val="16"/>
                <w:szCs w:val="16"/>
              </w:rPr>
              <w:t>402</w:t>
            </w:r>
          </w:p>
        </w:tc>
        <w:tc>
          <w:tcPr>
            <w:tcW w:w="931" w:type="dxa"/>
            <w:vAlign w:val="center"/>
          </w:tcPr>
          <w:p w:rsidR="009016EC" w:rsidRPr="00783169" w:rsidRDefault="009016EC" w:rsidP="009016EC">
            <w:pPr>
              <w:spacing w:before="0" w:after="0"/>
              <w:jc w:val="right"/>
              <w:rPr>
                <w:sz w:val="16"/>
                <w:szCs w:val="16"/>
              </w:rPr>
            </w:pPr>
            <w:r w:rsidRPr="00AD5560">
              <w:rPr>
                <w:sz w:val="16"/>
                <w:szCs w:val="16"/>
              </w:rPr>
              <w:t>416</w:t>
            </w:r>
          </w:p>
        </w:tc>
        <w:tc>
          <w:tcPr>
            <w:tcW w:w="931" w:type="dxa"/>
            <w:vAlign w:val="center"/>
          </w:tcPr>
          <w:p w:rsidR="009016EC" w:rsidRPr="00783169" w:rsidRDefault="009016EC" w:rsidP="009016EC">
            <w:pPr>
              <w:spacing w:before="0" w:after="0"/>
              <w:jc w:val="right"/>
              <w:rPr>
                <w:sz w:val="16"/>
                <w:szCs w:val="16"/>
              </w:rPr>
            </w:pPr>
            <w:r w:rsidRPr="00AD5560">
              <w:rPr>
                <w:sz w:val="16"/>
                <w:szCs w:val="16"/>
              </w:rPr>
              <w:t>326</w:t>
            </w:r>
          </w:p>
        </w:tc>
      </w:tr>
      <w:tr w:rsidR="009016EC" w:rsidRPr="00783169" w:rsidTr="00AD5560">
        <w:tc>
          <w:tcPr>
            <w:tcW w:w="3119" w:type="dxa"/>
            <w:vAlign w:val="center"/>
          </w:tcPr>
          <w:p w:rsidR="009016EC" w:rsidRPr="00783169" w:rsidRDefault="009016EC" w:rsidP="009016EC">
            <w:pPr>
              <w:spacing w:before="0" w:after="0"/>
              <w:rPr>
                <w:sz w:val="16"/>
                <w:szCs w:val="16"/>
              </w:rPr>
            </w:pPr>
            <w:r w:rsidRPr="00783169">
              <w:rPr>
                <w:sz w:val="16"/>
                <w:szCs w:val="16"/>
              </w:rPr>
              <w:t>Autorské honoráře</w:t>
            </w:r>
          </w:p>
        </w:tc>
        <w:tc>
          <w:tcPr>
            <w:tcW w:w="930" w:type="dxa"/>
            <w:vAlign w:val="center"/>
          </w:tcPr>
          <w:p w:rsidR="009016EC" w:rsidRPr="00783169" w:rsidRDefault="009016EC" w:rsidP="009016EC">
            <w:pPr>
              <w:spacing w:before="0" w:after="0"/>
              <w:jc w:val="right"/>
              <w:rPr>
                <w:sz w:val="16"/>
                <w:szCs w:val="16"/>
              </w:rPr>
            </w:pPr>
            <w:r w:rsidRPr="00783169">
              <w:rPr>
                <w:sz w:val="16"/>
                <w:szCs w:val="16"/>
              </w:rPr>
              <w:t>15</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18</w:t>
            </w:r>
          </w:p>
        </w:tc>
        <w:tc>
          <w:tcPr>
            <w:tcW w:w="930" w:type="dxa"/>
            <w:vAlign w:val="center"/>
          </w:tcPr>
          <w:p w:rsidR="009016EC" w:rsidRPr="00783169" w:rsidRDefault="009016EC" w:rsidP="009016EC">
            <w:pPr>
              <w:spacing w:before="0" w:after="0"/>
              <w:jc w:val="right"/>
              <w:rPr>
                <w:sz w:val="16"/>
                <w:szCs w:val="16"/>
              </w:rPr>
            </w:pPr>
            <w:r w:rsidRPr="00783169">
              <w:rPr>
                <w:sz w:val="16"/>
                <w:szCs w:val="16"/>
              </w:rPr>
              <w:t>24</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22</w:t>
            </w:r>
          </w:p>
        </w:tc>
        <w:tc>
          <w:tcPr>
            <w:tcW w:w="930" w:type="dxa"/>
            <w:vAlign w:val="center"/>
          </w:tcPr>
          <w:p w:rsidR="009016EC" w:rsidRPr="00783169" w:rsidRDefault="009016EC" w:rsidP="009016EC">
            <w:pPr>
              <w:spacing w:before="0" w:after="0"/>
              <w:jc w:val="right"/>
              <w:rPr>
                <w:sz w:val="16"/>
                <w:szCs w:val="16"/>
              </w:rPr>
            </w:pPr>
            <w:r w:rsidRPr="00783169">
              <w:rPr>
                <w:sz w:val="16"/>
                <w:szCs w:val="16"/>
              </w:rPr>
              <w:t>24</w:t>
            </w:r>
          </w:p>
        </w:tc>
        <w:tc>
          <w:tcPr>
            <w:tcW w:w="931" w:type="dxa"/>
            <w:vAlign w:val="center"/>
          </w:tcPr>
          <w:p w:rsidR="009016EC" w:rsidRPr="00783169" w:rsidRDefault="009016EC" w:rsidP="009016EC">
            <w:pPr>
              <w:spacing w:before="0" w:after="0"/>
              <w:jc w:val="right"/>
              <w:rPr>
                <w:sz w:val="16"/>
                <w:szCs w:val="16"/>
              </w:rPr>
            </w:pPr>
            <w:r w:rsidRPr="00AD5560">
              <w:rPr>
                <w:sz w:val="16"/>
                <w:szCs w:val="16"/>
              </w:rPr>
              <w:t>26</w:t>
            </w:r>
          </w:p>
        </w:tc>
        <w:tc>
          <w:tcPr>
            <w:tcW w:w="931" w:type="dxa"/>
            <w:vAlign w:val="center"/>
          </w:tcPr>
          <w:p w:rsidR="009016EC" w:rsidRPr="00783169" w:rsidRDefault="009016EC" w:rsidP="009016EC">
            <w:pPr>
              <w:spacing w:before="0" w:after="0"/>
              <w:jc w:val="right"/>
              <w:rPr>
                <w:sz w:val="16"/>
                <w:szCs w:val="16"/>
              </w:rPr>
            </w:pPr>
            <w:r w:rsidRPr="00AD5560">
              <w:rPr>
                <w:sz w:val="16"/>
                <w:szCs w:val="16"/>
              </w:rPr>
              <w:t>26</w:t>
            </w:r>
          </w:p>
        </w:tc>
      </w:tr>
      <w:tr w:rsidR="009016EC" w:rsidRPr="00783169" w:rsidTr="00AD5560">
        <w:tc>
          <w:tcPr>
            <w:tcW w:w="3119" w:type="dxa"/>
            <w:vAlign w:val="center"/>
          </w:tcPr>
          <w:p w:rsidR="009016EC" w:rsidRPr="00783169" w:rsidRDefault="009016EC" w:rsidP="009016EC">
            <w:pPr>
              <w:spacing w:before="0" w:after="0"/>
              <w:rPr>
                <w:color w:val="auto"/>
                <w:sz w:val="16"/>
                <w:szCs w:val="16"/>
              </w:rPr>
            </w:pPr>
            <w:r w:rsidRPr="00783169">
              <w:rPr>
                <w:sz w:val="16"/>
                <w:szCs w:val="16"/>
              </w:rPr>
              <w:t xml:space="preserve">Ostatní (platy a odvody, provoz včetně fungování </w:t>
            </w:r>
            <w:r w:rsidR="00C5379A">
              <w:rPr>
                <w:sz w:val="16"/>
                <w:szCs w:val="16"/>
              </w:rPr>
              <w:t>FC</w:t>
            </w:r>
            <w:r w:rsidRPr="00783169">
              <w:rPr>
                <w:sz w:val="16"/>
                <w:szCs w:val="16"/>
              </w:rPr>
              <w:t xml:space="preserve"> a CFC, platy a odvody členů Rady, analýzy expertů)</w:t>
            </w:r>
          </w:p>
        </w:tc>
        <w:tc>
          <w:tcPr>
            <w:tcW w:w="930" w:type="dxa"/>
            <w:vAlign w:val="center"/>
          </w:tcPr>
          <w:p w:rsidR="009016EC" w:rsidRPr="00783169" w:rsidRDefault="009016EC" w:rsidP="009016EC">
            <w:pPr>
              <w:spacing w:before="0" w:after="0"/>
              <w:jc w:val="right"/>
              <w:rPr>
                <w:sz w:val="16"/>
                <w:szCs w:val="16"/>
              </w:rPr>
            </w:pPr>
            <w:r w:rsidRPr="00783169">
              <w:rPr>
                <w:sz w:val="16"/>
                <w:szCs w:val="16"/>
              </w:rPr>
              <w:t>40</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52</w:t>
            </w:r>
          </w:p>
        </w:tc>
        <w:tc>
          <w:tcPr>
            <w:tcW w:w="930" w:type="dxa"/>
            <w:vAlign w:val="center"/>
          </w:tcPr>
          <w:p w:rsidR="009016EC" w:rsidRPr="00783169" w:rsidRDefault="009016EC" w:rsidP="009016EC">
            <w:pPr>
              <w:spacing w:before="0" w:after="0"/>
              <w:jc w:val="right"/>
              <w:rPr>
                <w:sz w:val="16"/>
                <w:szCs w:val="16"/>
              </w:rPr>
            </w:pPr>
            <w:r w:rsidRPr="00783169">
              <w:rPr>
                <w:sz w:val="16"/>
                <w:szCs w:val="16"/>
              </w:rPr>
              <w:t>57</w:t>
            </w:r>
          </w:p>
        </w:tc>
        <w:tc>
          <w:tcPr>
            <w:tcW w:w="931" w:type="dxa"/>
            <w:vAlign w:val="center"/>
          </w:tcPr>
          <w:p w:rsidR="009016EC" w:rsidRPr="00783169" w:rsidRDefault="009016EC" w:rsidP="009016EC">
            <w:pPr>
              <w:spacing w:before="0" w:after="0"/>
              <w:jc w:val="right"/>
              <w:rPr>
                <w:sz w:val="16"/>
                <w:szCs w:val="16"/>
              </w:rPr>
            </w:pPr>
            <w:r w:rsidRPr="00783169">
              <w:rPr>
                <w:sz w:val="16"/>
                <w:szCs w:val="16"/>
              </w:rPr>
              <w:t>60</w:t>
            </w:r>
          </w:p>
        </w:tc>
        <w:tc>
          <w:tcPr>
            <w:tcW w:w="930" w:type="dxa"/>
            <w:vAlign w:val="center"/>
          </w:tcPr>
          <w:p w:rsidR="009016EC" w:rsidRPr="00783169" w:rsidRDefault="009016EC" w:rsidP="009016EC">
            <w:pPr>
              <w:spacing w:before="0" w:after="0"/>
              <w:jc w:val="right"/>
              <w:rPr>
                <w:sz w:val="16"/>
                <w:szCs w:val="16"/>
              </w:rPr>
            </w:pPr>
            <w:r w:rsidRPr="00783169">
              <w:rPr>
                <w:sz w:val="16"/>
                <w:szCs w:val="16"/>
              </w:rPr>
              <w:t>49</w:t>
            </w:r>
          </w:p>
        </w:tc>
        <w:tc>
          <w:tcPr>
            <w:tcW w:w="931" w:type="dxa"/>
            <w:vAlign w:val="center"/>
          </w:tcPr>
          <w:p w:rsidR="009016EC" w:rsidRPr="00783169" w:rsidRDefault="009016EC" w:rsidP="009016EC">
            <w:pPr>
              <w:spacing w:before="0" w:after="0"/>
              <w:jc w:val="right"/>
              <w:rPr>
                <w:sz w:val="16"/>
                <w:szCs w:val="16"/>
              </w:rPr>
            </w:pPr>
            <w:r w:rsidRPr="00AD5560">
              <w:rPr>
                <w:sz w:val="16"/>
                <w:szCs w:val="16"/>
              </w:rPr>
              <w:t>50</w:t>
            </w:r>
          </w:p>
        </w:tc>
        <w:tc>
          <w:tcPr>
            <w:tcW w:w="931" w:type="dxa"/>
            <w:vAlign w:val="center"/>
          </w:tcPr>
          <w:p w:rsidR="009016EC" w:rsidRPr="00783169" w:rsidRDefault="009016EC" w:rsidP="009016EC">
            <w:pPr>
              <w:spacing w:before="0" w:after="0"/>
              <w:jc w:val="right"/>
              <w:rPr>
                <w:sz w:val="16"/>
                <w:szCs w:val="16"/>
              </w:rPr>
            </w:pPr>
            <w:r w:rsidRPr="00AD5560">
              <w:rPr>
                <w:sz w:val="16"/>
                <w:szCs w:val="16"/>
              </w:rPr>
              <w:t>50</w:t>
            </w:r>
          </w:p>
        </w:tc>
      </w:tr>
    </w:tbl>
    <w:p w:rsidR="007D4A88" w:rsidRPr="00547F3E" w:rsidRDefault="00EA20AC" w:rsidP="002A33AE">
      <w:pPr>
        <w:pStyle w:val="Citt"/>
        <w:spacing w:before="60" w:after="0"/>
        <w:ind w:left="0" w:right="862"/>
        <w:jc w:val="both"/>
        <w:rPr>
          <w:color w:val="221E1F"/>
        </w:rPr>
      </w:pPr>
      <w:r w:rsidRPr="005E756B">
        <w:rPr>
          <w:rStyle w:val="Odkazjemn"/>
          <w:i w:val="0"/>
          <w:iCs w:val="0"/>
        </w:rPr>
        <w:t xml:space="preserve">Zdroj: </w:t>
      </w:r>
      <w:r w:rsidR="00665B4C" w:rsidRPr="00665B4C">
        <w:rPr>
          <w:rStyle w:val="Odkazjemn"/>
          <w:i w:val="0"/>
          <w:iCs w:val="0"/>
        </w:rPr>
        <w:t>Fond</w:t>
      </w:r>
    </w:p>
    <w:p w:rsidR="00EA20AC" w:rsidRPr="00783169" w:rsidRDefault="00EA20AC" w:rsidP="00EA20AC">
      <w:pPr>
        <w:spacing w:before="360"/>
        <w:rPr>
          <w:b/>
          <w:bCs/>
          <w:i/>
          <w:iCs/>
        </w:rPr>
      </w:pPr>
      <w:bookmarkStart w:id="15" w:name="_Ref469479208"/>
      <w:bookmarkStart w:id="16" w:name="_Toc485380726"/>
      <w:r w:rsidRPr="00783169">
        <w:rPr>
          <w:b/>
          <w:bCs/>
          <w:i/>
          <w:iCs/>
        </w:rPr>
        <w:t>1.2.1.</w:t>
      </w:r>
      <w:r>
        <w:rPr>
          <w:b/>
          <w:bCs/>
          <w:i/>
          <w:iCs/>
        </w:rPr>
        <w:t>7</w:t>
      </w:r>
      <w:r w:rsidRPr="00783169">
        <w:rPr>
          <w:b/>
          <w:bCs/>
          <w:i/>
          <w:iCs/>
        </w:rPr>
        <w:t>.1 Podpora</w:t>
      </w:r>
      <w:bookmarkEnd w:id="15"/>
      <w:bookmarkEnd w:id="16"/>
    </w:p>
    <w:p w:rsidR="00EA20AC" w:rsidRDefault="00EA20AC" w:rsidP="00EA20AC">
      <w:r>
        <w:t xml:space="preserve">Fond poskytuje prostředky na podporu projektů, jejichž okruhy jsou taxativně stanoveny v zákoně o audiovizi v § 31. Prostředky lze poskytnout na projekty z okruhů </w:t>
      </w:r>
    </w:p>
    <w:p w:rsidR="00EA20AC" w:rsidRDefault="00EA20AC" w:rsidP="009009BF">
      <w:pPr>
        <w:pStyle w:val="Odstavecseseznamem"/>
        <w:numPr>
          <w:ilvl w:val="0"/>
          <w:numId w:val="35"/>
        </w:numPr>
      </w:pPr>
      <w:r>
        <w:t>vývoj českého kinematografického díla,</w:t>
      </w:r>
    </w:p>
    <w:p w:rsidR="00EA20AC" w:rsidRDefault="00EA20AC" w:rsidP="009009BF">
      <w:pPr>
        <w:pStyle w:val="Odstavecseseznamem"/>
        <w:numPr>
          <w:ilvl w:val="0"/>
          <w:numId w:val="35"/>
        </w:numPr>
      </w:pPr>
      <w:r>
        <w:t>výroba českého kinematografického díla,</w:t>
      </w:r>
    </w:p>
    <w:p w:rsidR="00EA20AC" w:rsidRDefault="00EA20AC" w:rsidP="009009BF">
      <w:pPr>
        <w:pStyle w:val="Odstavecseseznamem"/>
        <w:numPr>
          <w:ilvl w:val="0"/>
          <w:numId w:val="35"/>
        </w:numPr>
      </w:pPr>
      <w:r>
        <w:t>distribuce kinematografického díla,</w:t>
      </w:r>
    </w:p>
    <w:p w:rsidR="00EA20AC" w:rsidRDefault="00EA20AC" w:rsidP="009009BF">
      <w:pPr>
        <w:pStyle w:val="Odstavecseseznamem"/>
        <w:numPr>
          <w:ilvl w:val="0"/>
          <w:numId w:val="35"/>
        </w:numPr>
      </w:pPr>
      <w:r>
        <w:t>projekt v oblasti technického rozvoje a modernizace kinematografie,</w:t>
      </w:r>
    </w:p>
    <w:p w:rsidR="00EA20AC" w:rsidRDefault="00EA20AC" w:rsidP="009009BF">
      <w:pPr>
        <w:pStyle w:val="Odstavecseseznamem"/>
        <w:numPr>
          <w:ilvl w:val="0"/>
          <w:numId w:val="35"/>
        </w:numPr>
      </w:pPr>
      <w:r>
        <w:t>propagace českého kinematografického díla,</w:t>
      </w:r>
    </w:p>
    <w:p w:rsidR="00EA20AC" w:rsidRDefault="00EA20AC" w:rsidP="009009BF">
      <w:pPr>
        <w:pStyle w:val="Odstavecseseznamem"/>
        <w:numPr>
          <w:ilvl w:val="0"/>
          <w:numId w:val="35"/>
        </w:numPr>
      </w:pPr>
      <w:r>
        <w:t>publikační činnost v oblasti kinematografie a činnost v oblasti filmové vědy,</w:t>
      </w:r>
    </w:p>
    <w:p w:rsidR="00EA20AC" w:rsidRDefault="00EA20AC" w:rsidP="009009BF">
      <w:pPr>
        <w:pStyle w:val="Odstavecseseznamem"/>
        <w:numPr>
          <w:ilvl w:val="0"/>
          <w:numId w:val="35"/>
        </w:numPr>
      </w:pPr>
      <w:r>
        <w:t>zachování a zpřístupňování národního filmového dědictví,</w:t>
      </w:r>
    </w:p>
    <w:p w:rsidR="00EA20AC" w:rsidRDefault="00EA20AC" w:rsidP="009009BF">
      <w:pPr>
        <w:pStyle w:val="Odstavecseseznamem"/>
        <w:numPr>
          <w:ilvl w:val="0"/>
          <w:numId w:val="35"/>
        </w:numPr>
      </w:pPr>
      <w:r>
        <w:t>vzdělávání a výchova v oblasti kinematografie,</w:t>
      </w:r>
    </w:p>
    <w:p w:rsidR="00EA20AC" w:rsidRDefault="00EA20AC" w:rsidP="009009BF">
      <w:pPr>
        <w:pStyle w:val="Odstavecseseznamem"/>
        <w:numPr>
          <w:ilvl w:val="0"/>
          <w:numId w:val="35"/>
        </w:numPr>
      </w:pPr>
      <w:r>
        <w:t>filmový festival a přehlídka v oblasti kinematografie, nebo</w:t>
      </w:r>
    </w:p>
    <w:p w:rsidR="00EA20AC" w:rsidRDefault="00EA20AC" w:rsidP="009009BF">
      <w:pPr>
        <w:pStyle w:val="Odstavecseseznamem"/>
        <w:numPr>
          <w:ilvl w:val="0"/>
          <w:numId w:val="35"/>
        </w:numPr>
      </w:pPr>
      <w:r>
        <w:t xml:space="preserve">ochrana práv ke kinematografickým dílům a jejich záznamům. </w:t>
      </w:r>
    </w:p>
    <w:p w:rsidR="00EA20AC" w:rsidRDefault="00EA20AC" w:rsidP="00EA20AC">
      <w:pPr>
        <w:rPr>
          <w:rFonts w:eastAsia="Times New Roman"/>
          <w:color w:val="000000"/>
          <w:szCs w:val="20"/>
          <w:lang w:eastAsia="cs-CZ"/>
        </w:rPr>
      </w:pPr>
      <w:r>
        <w:t xml:space="preserve">Fond poskytuje prostředky na dané okruhy ve formě dotací nebo dotací s podílem na zisku, přičemž nesmí překročit maximální </w:t>
      </w:r>
      <w:r w:rsidRPr="00156FE6">
        <w:t>výši podpory pro jednotlivé projekty dané statutem Fondu. Dotace s podílem na zisku se poskytují se ve formě nenávratných dotací s tím, že smlouva obsahuje ujednání o podílu Fondu na zisku z projektu.</w:t>
      </w:r>
      <w:r>
        <w:t xml:space="preserve"> Dotační</w:t>
      </w:r>
      <w:r w:rsidRPr="009D66E4">
        <w:t xml:space="preserve"> výzvy k podávání žádostí o podporu kinematografie Fond vyhlašuje na základě koncepce Rady.</w:t>
      </w:r>
    </w:p>
    <w:p w:rsidR="00EA20AC" w:rsidRDefault="00EA20AC" w:rsidP="00EA20AC">
      <w:pPr>
        <w:widowControl/>
        <w:spacing w:before="0" w:after="0" w:line="0" w:lineRule="atLeast"/>
        <w:jc w:val="center"/>
        <w:rPr>
          <w:b/>
          <w:bCs/>
        </w:rPr>
      </w:pPr>
      <w:r>
        <w:rPr>
          <w:b/>
          <w:bCs/>
        </w:rPr>
        <w:br w:type="page"/>
      </w:r>
    </w:p>
    <w:p w:rsidR="00EA20AC" w:rsidRPr="009E608F" w:rsidRDefault="00EA20AC" w:rsidP="00EA20AC">
      <w:pPr>
        <w:keepNext/>
        <w:rPr>
          <w:rFonts w:eastAsia="Times New Roman"/>
          <w:b/>
          <w:bCs/>
          <w:color w:val="000000"/>
          <w:szCs w:val="20"/>
          <w:lang w:eastAsia="cs-CZ"/>
        </w:rPr>
      </w:pPr>
      <w:r w:rsidRPr="009E608F">
        <w:rPr>
          <w:b/>
          <w:bCs/>
        </w:rPr>
        <w:lastRenderedPageBreak/>
        <w:t xml:space="preserve">Tabulka </w:t>
      </w:r>
      <w:r w:rsidRPr="009E608F">
        <w:rPr>
          <w:b/>
          <w:bCs/>
        </w:rPr>
        <w:fldChar w:fldCharType="begin"/>
      </w:r>
      <w:r w:rsidRPr="009E608F">
        <w:rPr>
          <w:b/>
          <w:bCs/>
        </w:rPr>
        <w:instrText xml:space="preserve"> SEQ Tabulka \* ARABIC </w:instrText>
      </w:r>
      <w:r w:rsidRPr="009E608F">
        <w:rPr>
          <w:b/>
          <w:bCs/>
        </w:rPr>
        <w:fldChar w:fldCharType="separate"/>
      </w:r>
      <w:r w:rsidR="00F4544D">
        <w:rPr>
          <w:b/>
          <w:bCs/>
          <w:noProof/>
        </w:rPr>
        <w:t>3</w:t>
      </w:r>
      <w:r w:rsidRPr="009E608F">
        <w:rPr>
          <w:b/>
          <w:bCs/>
          <w:noProof/>
        </w:rPr>
        <w:fldChar w:fldCharType="end"/>
      </w:r>
      <w:r w:rsidRPr="009E608F">
        <w:rPr>
          <w:b/>
          <w:bCs/>
        </w:rPr>
        <w:t xml:space="preserve">: Rozdělení podpory </w:t>
      </w:r>
      <w:r w:rsidR="005D5813">
        <w:rPr>
          <w:b/>
          <w:bCs/>
        </w:rPr>
        <w:t>2022</w:t>
      </w:r>
    </w:p>
    <w:tbl>
      <w:tblPr>
        <w:tblStyle w:val="Mkatabulky"/>
        <w:tblW w:w="9639"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23"/>
        <w:gridCol w:w="1779"/>
        <w:gridCol w:w="1779"/>
        <w:gridCol w:w="1779"/>
        <w:gridCol w:w="1779"/>
      </w:tblGrid>
      <w:tr w:rsidR="005D5813" w:rsidRPr="00783169" w:rsidTr="00E1530F">
        <w:tc>
          <w:tcPr>
            <w:tcW w:w="2523" w:type="dxa"/>
            <w:shd w:val="clear" w:color="auto" w:fill="auto"/>
            <w:vAlign w:val="center"/>
          </w:tcPr>
          <w:p w:rsidR="005D5813" w:rsidRPr="00783169" w:rsidRDefault="005D5813" w:rsidP="005D5813">
            <w:pPr>
              <w:spacing w:before="0" w:after="0"/>
              <w:rPr>
                <w:sz w:val="16"/>
                <w:szCs w:val="16"/>
              </w:rPr>
            </w:pPr>
          </w:p>
        </w:tc>
        <w:tc>
          <w:tcPr>
            <w:tcW w:w="1779" w:type="dxa"/>
            <w:shd w:val="clear" w:color="auto" w:fill="auto"/>
            <w:vAlign w:val="center"/>
            <w:hideMark/>
          </w:tcPr>
          <w:p w:rsidR="005D5813" w:rsidRPr="00783169" w:rsidRDefault="005D5813" w:rsidP="005D5813">
            <w:pPr>
              <w:spacing w:before="0" w:after="0"/>
              <w:jc w:val="center"/>
              <w:rPr>
                <w:sz w:val="16"/>
                <w:szCs w:val="16"/>
              </w:rPr>
            </w:pPr>
            <w:r w:rsidRPr="00783169">
              <w:rPr>
                <w:sz w:val="16"/>
                <w:szCs w:val="16"/>
              </w:rPr>
              <w:t>Celkem podaných žádostí</w:t>
            </w:r>
          </w:p>
        </w:tc>
        <w:tc>
          <w:tcPr>
            <w:tcW w:w="1779" w:type="dxa"/>
            <w:shd w:val="clear" w:color="auto" w:fill="auto"/>
            <w:vAlign w:val="center"/>
            <w:hideMark/>
          </w:tcPr>
          <w:p w:rsidR="005D5813" w:rsidRPr="00783169" w:rsidRDefault="005D5813" w:rsidP="005D5813">
            <w:pPr>
              <w:spacing w:before="0" w:after="0"/>
              <w:jc w:val="center"/>
              <w:rPr>
                <w:sz w:val="16"/>
                <w:szCs w:val="16"/>
              </w:rPr>
            </w:pPr>
            <w:r w:rsidRPr="00783169">
              <w:rPr>
                <w:sz w:val="16"/>
                <w:szCs w:val="16"/>
              </w:rPr>
              <w:t>Z toho počet podpořených žádostí</w:t>
            </w:r>
          </w:p>
        </w:tc>
        <w:tc>
          <w:tcPr>
            <w:tcW w:w="1779" w:type="dxa"/>
            <w:shd w:val="clear" w:color="auto" w:fill="auto"/>
            <w:vAlign w:val="center"/>
            <w:hideMark/>
          </w:tcPr>
          <w:p w:rsidR="005D5813" w:rsidRPr="00783169" w:rsidRDefault="005D5813" w:rsidP="005D5813">
            <w:pPr>
              <w:spacing w:before="0" w:after="0"/>
              <w:jc w:val="center"/>
              <w:rPr>
                <w:sz w:val="16"/>
                <w:szCs w:val="16"/>
              </w:rPr>
            </w:pPr>
            <w:r w:rsidRPr="00783169">
              <w:rPr>
                <w:sz w:val="16"/>
                <w:szCs w:val="16"/>
              </w:rPr>
              <w:t>Výše podpory (Kč)</w:t>
            </w:r>
          </w:p>
        </w:tc>
        <w:tc>
          <w:tcPr>
            <w:tcW w:w="1779" w:type="dxa"/>
            <w:shd w:val="clear" w:color="auto" w:fill="auto"/>
            <w:vAlign w:val="center"/>
            <w:hideMark/>
          </w:tcPr>
          <w:p w:rsidR="005D5813" w:rsidRPr="00783169" w:rsidRDefault="005D5813" w:rsidP="005D5813">
            <w:pPr>
              <w:spacing w:before="0" w:after="0"/>
              <w:jc w:val="center"/>
              <w:rPr>
                <w:sz w:val="16"/>
                <w:szCs w:val="16"/>
              </w:rPr>
            </w:pPr>
            <w:r w:rsidRPr="00783169">
              <w:rPr>
                <w:sz w:val="16"/>
                <w:szCs w:val="16"/>
              </w:rPr>
              <w:t>Úspěšnost při podání žádosti (%)</w:t>
            </w:r>
          </w:p>
        </w:tc>
      </w:tr>
      <w:tr w:rsidR="005D5813" w:rsidRPr="00783169" w:rsidTr="00E1530F">
        <w:tc>
          <w:tcPr>
            <w:tcW w:w="2523" w:type="dxa"/>
            <w:vAlign w:val="center"/>
            <w:hideMark/>
          </w:tcPr>
          <w:p w:rsidR="005D5813" w:rsidRPr="00783169" w:rsidRDefault="005D5813" w:rsidP="005D5813">
            <w:pPr>
              <w:spacing w:before="0" w:after="0"/>
              <w:rPr>
                <w:color w:val="auto"/>
                <w:sz w:val="16"/>
                <w:szCs w:val="16"/>
              </w:rPr>
            </w:pPr>
            <w:r w:rsidRPr="00783169">
              <w:rPr>
                <w:sz w:val="16"/>
                <w:szCs w:val="16"/>
              </w:rPr>
              <w:t>Vývoj</w:t>
            </w:r>
          </w:p>
        </w:tc>
        <w:tc>
          <w:tcPr>
            <w:tcW w:w="1779" w:type="dxa"/>
            <w:vAlign w:val="center"/>
            <w:hideMark/>
          </w:tcPr>
          <w:p w:rsidR="005D5813" w:rsidRPr="00783169" w:rsidRDefault="005D5813" w:rsidP="005D5813">
            <w:pPr>
              <w:spacing w:before="0" w:after="0"/>
              <w:jc w:val="right"/>
              <w:rPr>
                <w:sz w:val="16"/>
                <w:szCs w:val="16"/>
              </w:rPr>
            </w:pPr>
            <w:r>
              <w:rPr>
                <w:sz w:val="16"/>
                <w:szCs w:val="16"/>
              </w:rPr>
              <w:t>187</w:t>
            </w:r>
          </w:p>
        </w:tc>
        <w:tc>
          <w:tcPr>
            <w:tcW w:w="1779" w:type="dxa"/>
            <w:vAlign w:val="center"/>
            <w:hideMark/>
          </w:tcPr>
          <w:p w:rsidR="005D5813" w:rsidRPr="00783169" w:rsidRDefault="005D5813" w:rsidP="005D5813">
            <w:pPr>
              <w:spacing w:before="0" w:after="0"/>
              <w:jc w:val="right"/>
              <w:rPr>
                <w:sz w:val="16"/>
                <w:szCs w:val="16"/>
              </w:rPr>
            </w:pPr>
            <w:r>
              <w:rPr>
                <w:sz w:val="16"/>
                <w:szCs w:val="16"/>
              </w:rPr>
              <w:t>63</w:t>
            </w:r>
          </w:p>
        </w:tc>
        <w:tc>
          <w:tcPr>
            <w:tcW w:w="1779" w:type="dxa"/>
            <w:vAlign w:val="center"/>
            <w:hideMark/>
          </w:tcPr>
          <w:p w:rsidR="005D5813" w:rsidRPr="00783169" w:rsidRDefault="005D5813" w:rsidP="005D5813">
            <w:pPr>
              <w:spacing w:before="0" w:after="0"/>
              <w:jc w:val="right"/>
              <w:rPr>
                <w:sz w:val="16"/>
                <w:szCs w:val="16"/>
              </w:rPr>
            </w:pPr>
            <w:r>
              <w:rPr>
                <w:sz w:val="16"/>
                <w:szCs w:val="16"/>
              </w:rPr>
              <w:t>29 170 000</w:t>
            </w:r>
          </w:p>
        </w:tc>
        <w:tc>
          <w:tcPr>
            <w:tcW w:w="1779" w:type="dxa"/>
            <w:vAlign w:val="center"/>
            <w:hideMark/>
          </w:tcPr>
          <w:p w:rsidR="005D5813" w:rsidRPr="00783169" w:rsidRDefault="005D5813" w:rsidP="005D5813">
            <w:pPr>
              <w:spacing w:before="0" w:after="0"/>
              <w:jc w:val="right"/>
              <w:rPr>
                <w:sz w:val="16"/>
                <w:szCs w:val="16"/>
              </w:rPr>
            </w:pPr>
            <w:r w:rsidRPr="00783169">
              <w:rPr>
                <w:sz w:val="16"/>
                <w:szCs w:val="16"/>
              </w:rPr>
              <w:t>3</w:t>
            </w:r>
            <w:r>
              <w:rPr>
                <w:sz w:val="16"/>
                <w:szCs w:val="16"/>
              </w:rPr>
              <w:t>3</w:t>
            </w:r>
            <w:r w:rsidRPr="00783169">
              <w:rPr>
                <w:sz w:val="16"/>
                <w:szCs w:val="16"/>
              </w:rPr>
              <w:t>,</w:t>
            </w:r>
            <w:r>
              <w:rPr>
                <w:sz w:val="16"/>
                <w:szCs w:val="16"/>
              </w:rPr>
              <w:t>6</w:t>
            </w:r>
            <w:r w:rsidRPr="00783169">
              <w:rPr>
                <w:sz w:val="16"/>
                <w:szCs w:val="16"/>
              </w:rPr>
              <w:t>9</w:t>
            </w:r>
          </w:p>
        </w:tc>
      </w:tr>
      <w:tr w:rsidR="005D5813" w:rsidRPr="00783169" w:rsidTr="00E1530F">
        <w:tc>
          <w:tcPr>
            <w:tcW w:w="2523" w:type="dxa"/>
            <w:vAlign w:val="center"/>
            <w:hideMark/>
          </w:tcPr>
          <w:p w:rsidR="005D5813" w:rsidRPr="00783169" w:rsidRDefault="005D5813" w:rsidP="005D5813">
            <w:pPr>
              <w:spacing w:before="0" w:after="0"/>
              <w:rPr>
                <w:sz w:val="16"/>
                <w:szCs w:val="16"/>
              </w:rPr>
            </w:pPr>
            <w:r w:rsidRPr="00783169">
              <w:rPr>
                <w:sz w:val="16"/>
                <w:szCs w:val="16"/>
              </w:rPr>
              <w:t>Výroba</w:t>
            </w:r>
          </w:p>
        </w:tc>
        <w:tc>
          <w:tcPr>
            <w:tcW w:w="1779" w:type="dxa"/>
            <w:vAlign w:val="center"/>
            <w:hideMark/>
          </w:tcPr>
          <w:p w:rsidR="005D5813" w:rsidRPr="00783169" w:rsidRDefault="005D5813" w:rsidP="005D5813">
            <w:pPr>
              <w:spacing w:before="0" w:after="0"/>
              <w:jc w:val="right"/>
              <w:rPr>
                <w:sz w:val="16"/>
                <w:szCs w:val="16"/>
              </w:rPr>
            </w:pPr>
            <w:r w:rsidRPr="00783169">
              <w:rPr>
                <w:sz w:val="16"/>
                <w:szCs w:val="16"/>
              </w:rPr>
              <w:t>18</w:t>
            </w:r>
            <w:r>
              <w:rPr>
                <w:sz w:val="16"/>
                <w:szCs w:val="16"/>
              </w:rPr>
              <w:t>9</w:t>
            </w:r>
          </w:p>
        </w:tc>
        <w:tc>
          <w:tcPr>
            <w:tcW w:w="1779" w:type="dxa"/>
            <w:vAlign w:val="center"/>
            <w:hideMark/>
          </w:tcPr>
          <w:p w:rsidR="005D5813" w:rsidRPr="00783169" w:rsidRDefault="005D5813" w:rsidP="005D5813">
            <w:pPr>
              <w:spacing w:before="0" w:after="0"/>
              <w:jc w:val="right"/>
              <w:rPr>
                <w:sz w:val="16"/>
                <w:szCs w:val="16"/>
              </w:rPr>
            </w:pPr>
            <w:r w:rsidRPr="00783169">
              <w:rPr>
                <w:sz w:val="16"/>
                <w:szCs w:val="16"/>
              </w:rPr>
              <w:t>7</w:t>
            </w:r>
            <w:r>
              <w:rPr>
                <w:sz w:val="16"/>
                <w:szCs w:val="16"/>
              </w:rPr>
              <w:t>7</w:t>
            </w:r>
          </w:p>
        </w:tc>
        <w:tc>
          <w:tcPr>
            <w:tcW w:w="1779" w:type="dxa"/>
            <w:vAlign w:val="center"/>
            <w:hideMark/>
          </w:tcPr>
          <w:p w:rsidR="005D5813" w:rsidRPr="00783169" w:rsidRDefault="005D5813" w:rsidP="005D5813">
            <w:pPr>
              <w:spacing w:before="0" w:after="0"/>
              <w:jc w:val="right"/>
              <w:rPr>
                <w:sz w:val="16"/>
                <w:szCs w:val="16"/>
              </w:rPr>
            </w:pPr>
            <w:r w:rsidRPr="00783169">
              <w:rPr>
                <w:sz w:val="16"/>
                <w:szCs w:val="16"/>
              </w:rPr>
              <w:t>2</w:t>
            </w:r>
            <w:r>
              <w:rPr>
                <w:sz w:val="16"/>
                <w:szCs w:val="16"/>
              </w:rPr>
              <w:t>4</w:t>
            </w:r>
            <w:r w:rsidRPr="00783169">
              <w:rPr>
                <w:sz w:val="16"/>
                <w:szCs w:val="16"/>
              </w:rPr>
              <w:t>8 9</w:t>
            </w:r>
            <w:r>
              <w:rPr>
                <w:sz w:val="16"/>
                <w:szCs w:val="16"/>
              </w:rPr>
              <w:t>36</w:t>
            </w:r>
            <w:r w:rsidRPr="00783169">
              <w:rPr>
                <w:sz w:val="16"/>
                <w:szCs w:val="16"/>
              </w:rPr>
              <w:t xml:space="preserve"> 000</w:t>
            </w:r>
          </w:p>
        </w:tc>
        <w:tc>
          <w:tcPr>
            <w:tcW w:w="1779" w:type="dxa"/>
            <w:vAlign w:val="center"/>
            <w:hideMark/>
          </w:tcPr>
          <w:p w:rsidR="005D5813" w:rsidRPr="00783169" w:rsidRDefault="005D5813" w:rsidP="005D5813">
            <w:pPr>
              <w:spacing w:before="0" w:after="0"/>
              <w:jc w:val="right"/>
              <w:rPr>
                <w:sz w:val="16"/>
                <w:szCs w:val="16"/>
              </w:rPr>
            </w:pPr>
            <w:r w:rsidRPr="00783169">
              <w:rPr>
                <w:sz w:val="16"/>
                <w:szCs w:val="16"/>
              </w:rPr>
              <w:t>40,</w:t>
            </w:r>
            <w:r>
              <w:rPr>
                <w:sz w:val="16"/>
                <w:szCs w:val="16"/>
              </w:rPr>
              <w:t>74</w:t>
            </w:r>
          </w:p>
        </w:tc>
      </w:tr>
      <w:tr w:rsidR="005D5813" w:rsidRPr="00783169" w:rsidTr="00E1530F">
        <w:tc>
          <w:tcPr>
            <w:tcW w:w="2523" w:type="dxa"/>
            <w:vAlign w:val="center"/>
            <w:hideMark/>
          </w:tcPr>
          <w:p w:rsidR="005D5813" w:rsidRPr="00783169" w:rsidRDefault="005D5813" w:rsidP="005D5813">
            <w:pPr>
              <w:spacing w:before="0" w:after="0"/>
              <w:rPr>
                <w:sz w:val="16"/>
                <w:szCs w:val="16"/>
              </w:rPr>
            </w:pPr>
            <w:r w:rsidRPr="00783169">
              <w:rPr>
                <w:sz w:val="16"/>
                <w:szCs w:val="16"/>
              </w:rPr>
              <w:t>Distribuce</w:t>
            </w:r>
          </w:p>
        </w:tc>
        <w:tc>
          <w:tcPr>
            <w:tcW w:w="1779" w:type="dxa"/>
            <w:vAlign w:val="center"/>
            <w:hideMark/>
          </w:tcPr>
          <w:p w:rsidR="005D5813" w:rsidRPr="00783169" w:rsidRDefault="005D5813" w:rsidP="005D5813">
            <w:pPr>
              <w:spacing w:before="0" w:after="0"/>
              <w:jc w:val="right"/>
              <w:rPr>
                <w:sz w:val="16"/>
                <w:szCs w:val="16"/>
              </w:rPr>
            </w:pPr>
            <w:r>
              <w:rPr>
                <w:sz w:val="16"/>
                <w:szCs w:val="16"/>
              </w:rPr>
              <w:t>100</w:t>
            </w:r>
          </w:p>
        </w:tc>
        <w:tc>
          <w:tcPr>
            <w:tcW w:w="1779" w:type="dxa"/>
            <w:vAlign w:val="center"/>
            <w:hideMark/>
          </w:tcPr>
          <w:p w:rsidR="005D5813" w:rsidRPr="00783169" w:rsidRDefault="005D5813" w:rsidP="005D5813">
            <w:pPr>
              <w:spacing w:before="0" w:after="0"/>
              <w:jc w:val="right"/>
              <w:rPr>
                <w:sz w:val="16"/>
                <w:szCs w:val="16"/>
              </w:rPr>
            </w:pPr>
            <w:r>
              <w:rPr>
                <w:sz w:val="16"/>
                <w:szCs w:val="16"/>
              </w:rPr>
              <w:t>64</w:t>
            </w:r>
          </w:p>
        </w:tc>
        <w:tc>
          <w:tcPr>
            <w:tcW w:w="1779" w:type="dxa"/>
            <w:vAlign w:val="center"/>
            <w:hideMark/>
          </w:tcPr>
          <w:p w:rsidR="005D5813" w:rsidRPr="00783169" w:rsidRDefault="005D5813" w:rsidP="005D5813">
            <w:pPr>
              <w:spacing w:before="0" w:after="0"/>
              <w:jc w:val="right"/>
              <w:rPr>
                <w:sz w:val="16"/>
                <w:szCs w:val="16"/>
              </w:rPr>
            </w:pPr>
            <w:r>
              <w:rPr>
                <w:sz w:val="16"/>
                <w:szCs w:val="16"/>
              </w:rPr>
              <w:t>1</w:t>
            </w:r>
            <w:r w:rsidRPr="00783169">
              <w:rPr>
                <w:sz w:val="16"/>
                <w:szCs w:val="16"/>
              </w:rPr>
              <w:t>4</w:t>
            </w:r>
            <w:r>
              <w:rPr>
                <w:sz w:val="16"/>
                <w:szCs w:val="16"/>
              </w:rPr>
              <w:t xml:space="preserve"> </w:t>
            </w:r>
            <w:r w:rsidRPr="00783169">
              <w:rPr>
                <w:sz w:val="16"/>
                <w:szCs w:val="16"/>
              </w:rPr>
              <w:t>50</w:t>
            </w:r>
            <w:r>
              <w:rPr>
                <w:sz w:val="16"/>
                <w:szCs w:val="16"/>
              </w:rPr>
              <w:t>0</w:t>
            </w:r>
            <w:r w:rsidRPr="00783169">
              <w:rPr>
                <w:sz w:val="16"/>
                <w:szCs w:val="16"/>
              </w:rPr>
              <w:t xml:space="preserve"> 000</w:t>
            </w:r>
          </w:p>
        </w:tc>
        <w:tc>
          <w:tcPr>
            <w:tcW w:w="1779" w:type="dxa"/>
            <w:vAlign w:val="center"/>
            <w:hideMark/>
          </w:tcPr>
          <w:p w:rsidR="005D5813" w:rsidRPr="00783169" w:rsidRDefault="005D5813" w:rsidP="005D5813">
            <w:pPr>
              <w:spacing w:before="0" w:after="0"/>
              <w:jc w:val="right"/>
              <w:rPr>
                <w:sz w:val="16"/>
                <w:szCs w:val="16"/>
              </w:rPr>
            </w:pPr>
            <w:r>
              <w:rPr>
                <w:sz w:val="16"/>
                <w:szCs w:val="16"/>
              </w:rPr>
              <w:t>64,00</w:t>
            </w:r>
          </w:p>
        </w:tc>
      </w:tr>
      <w:tr w:rsidR="005D5813" w:rsidRPr="00783169" w:rsidTr="00E1530F">
        <w:tc>
          <w:tcPr>
            <w:tcW w:w="2523" w:type="dxa"/>
            <w:vAlign w:val="center"/>
            <w:hideMark/>
          </w:tcPr>
          <w:p w:rsidR="005D5813" w:rsidRPr="00783169" w:rsidRDefault="005D5813" w:rsidP="005D5813">
            <w:pPr>
              <w:spacing w:before="0" w:after="0"/>
              <w:rPr>
                <w:sz w:val="16"/>
                <w:szCs w:val="16"/>
              </w:rPr>
            </w:pPr>
            <w:r w:rsidRPr="00783169">
              <w:rPr>
                <w:sz w:val="16"/>
                <w:szCs w:val="16"/>
              </w:rPr>
              <w:t>Technický rozvoj</w:t>
            </w:r>
          </w:p>
        </w:tc>
        <w:tc>
          <w:tcPr>
            <w:tcW w:w="1779" w:type="dxa"/>
            <w:vAlign w:val="center"/>
            <w:hideMark/>
          </w:tcPr>
          <w:p w:rsidR="005D5813" w:rsidRPr="00783169" w:rsidRDefault="005D5813" w:rsidP="005D5813">
            <w:pPr>
              <w:spacing w:before="0" w:after="0"/>
              <w:jc w:val="right"/>
              <w:rPr>
                <w:sz w:val="16"/>
                <w:szCs w:val="16"/>
              </w:rPr>
            </w:pPr>
            <w:r>
              <w:rPr>
                <w:sz w:val="16"/>
                <w:szCs w:val="16"/>
              </w:rPr>
              <w:t>4</w:t>
            </w:r>
            <w:r w:rsidRPr="00783169">
              <w:rPr>
                <w:sz w:val="16"/>
                <w:szCs w:val="16"/>
              </w:rPr>
              <w:t>0</w:t>
            </w:r>
          </w:p>
        </w:tc>
        <w:tc>
          <w:tcPr>
            <w:tcW w:w="1779" w:type="dxa"/>
            <w:vAlign w:val="center"/>
            <w:hideMark/>
          </w:tcPr>
          <w:p w:rsidR="005D5813" w:rsidRPr="00783169" w:rsidRDefault="005D5813" w:rsidP="005D5813">
            <w:pPr>
              <w:spacing w:before="0" w:after="0"/>
              <w:jc w:val="right"/>
              <w:rPr>
                <w:sz w:val="16"/>
                <w:szCs w:val="16"/>
              </w:rPr>
            </w:pPr>
            <w:r>
              <w:rPr>
                <w:sz w:val="16"/>
                <w:szCs w:val="16"/>
              </w:rPr>
              <w:t>36</w:t>
            </w:r>
          </w:p>
        </w:tc>
        <w:tc>
          <w:tcPr>
            <w:tcW w:w="1779" w:type="dxa"/>
            <w:vAlign w:val="center"/>
            <w:hideMark/>
          </w:tcPr>
          <w:p w:rsidR="005D5813" w:rsidRPr="00783169" w:rsidRDefault="005D5813" w:rsidP="005D5813">
            <w:pPr>
              <w:spacing w:before="0" w:after="0"/>
              <w:jc w:val="right"/>
              <w:rPr>
                <w:sz w:val="16"/>
                <w:szCs w:val="16"/>
              </w:rPr>
            </w:pPr>
            <w:r>
              <w:rPr>
                <w:sz w:val="16"/>
                <w:szCs w:val="16"/>
              </w:rPr>
              <w:t>1</w:t>
            </w:r>
            <w:r w:rsidRPr="00783169">
              <w:rPr>
                <w:sz w:val="16"/>
                <w:szCs w:val="16"/>
              </w:rPr>
              <w:t>0</w:t>
            </w:r>
            <w:r>
              <w:rPr>
                <w:sz w:val="16"/>
                <w:szCs w:val="16"/>
              </w:rPr>
              <w:t> 162 000</w:t>
            </w:r>
          </w:p>
        </w:tc>
        <w:tc>
          <w:tcPr>
            <w:tcW w:w="1779" w:type="dxa"/>
            <w:vAlign w:val="center"/>
            <w:hideMark/>
          </w:tcPr>
          <w:p w:rsidR="005D5813" w:rsidRPr="00783169" w:rsidRDefault="005D5813" w:rsidP="005D5813">
            <w:pPr>
              <w:spacing w:before="0" w:after="0"/>
              <w:jc w:val="right"/>
              <w:rPr>
                <w:sz w:val="16"/>
                <w:szCs w:val="16"/>
              </w:rPr>
            </w:pPr>
            <w:r>
              <w:rPr>
                <w:sz w:val="16"/>
                <w:szCs w:val="16"/>
              </w:rPr>
              <w:t>90,00</w:t>
            </w:r>
          </w:p>
        </w:tc>
      </w:tr>
      <w:tr w:rsidR="005D5813" w:rsidRPr="00783169" w:rsidTr="00E1530F">
        <w:tc>
          <w:tcPr>
            <w:tcW w:w="2523" w:type="dxa"/>
            <w:vAlign w:val="center"/>
            <w:hideMark/>
          </w:tcPr>
          <w:p w:rsidR="005D5813" w:rsidRPr="00783169" w:rsidRDefault="005D5813" w:rsidP="005D5813">
            <w:pPr>
              <w:spacing w:before="0" w:after="0"/>
              <w:rPr>
                <w:sz w:val="16"/>
                <w:szCs w:val="16"/>
              </w:rPr>
            </w:pPr>
            <w:r w:rsidRPr="00783169">
              <w:rPr>
                <w:sz w:val="16"/>
                <w:szCs w:val="16"/>
              </w:rPr>
              <w:t>Propagace</w:t>
            </w:r>
          </w:p>
        </w:tc>
        <w:tc>
          <w:tcPr>
            <w:tcW w:w="1779" w:type="dxa"/>
            <w:vAlign w:val="center"/>
            <w:hideMark/>
          </w:tcPr>
          <w:p w:rsidR="005D5813" w:rsidRPr="00783169" w:rsidRDefault="005D5813" w:rsidP="005D5813">
            <w:pPr>
              <w:spacing w:before="0" w:after="0"/>
              <w:jc w:val="right"/>
              <w:rPr>
                <w:sz w:val="16"/>
                <w:szCs w:val="16"/>
              </w:rPr>
            </w:pPr>
            <w:r w:rsidRPr="00783169">
              <w:rPr>
                <w:sz w:val="16"/>
                <w:szCs w:val="16"/>
              </w:rPr>
              <w:t>4</w:t>
            </w:r>
            <w:r>
              <w:rPr>
                <w:sz w:val="16"/>
                <w:szCs w:val="16"/>
              </w:rPr>
              <w:t>7</w:t>
            </w:r>
          </w:p>
        </w:tc>
        <w:tc>
          <w:tcPr>
            <w:tcW w:w="1779" w:type="dxa"/>
            <w:vAlign w:val="center"/>
            <w:hideMark/>
          </w:tcPr>
          <w:p w:rsidR="005D5813" w:rsidRPr="00783169" w:rsidRDefault="005D5813" w:rsidP="005D5813">
            <w:pPr>
              <w:spacing w:before="0" w:after="0"/>
              <w:jc w:val="right"/>
              <w:rPr>
                <w:sz w:val="16"/>
                <w:szCs w:val="16"/>
              </w:rPr>
            </w:pPr>
            <w:r w:rsidRPr="00783169">
              <w:rPr>
                <w:sz w:val="16"/>
                <w:szCs w:val="16"/>
              </w:rPr>
              <w:t>4</w:t>
            </w:r>
            <w:r>
              <w:rPr>
                <w:sz w:val="16"/>
                <w:szCs w:val="16"/>
              </w:rPr>
              <w:t>5</w:t>
            </w:r>
          </w:p>
        </w:tc>
        <w:tc>
          <w:tcPr>
            <w:tcW w:w="1779" w:type="dxa"/>
            <w:vAlign w:val="center"/>
            <w:hideMark/>
          </w:tcPr>
          <w:p w:rsidR="005D5813" w:rsidRPr="00783169" w:rsidRDefault="005D5813" w:rsidP="005D5813">
            <w:pPr>
              <w:spacing w:before="0" w:after="0"/>
              <w:jc w:val="right"/>
              <w:rPr>
                <w:sz w:val="16"/>
                <w:szCs w:val="16"/>
              </w:rPr>
            </w:pPr>
            <w:r>
              <w:rPr>
                <w:sz w:val="16"/>
                <w:szCs w:val="16"/>
              </w:rPr>
              <w:t>12 673 00</w:t>
            </w:r>
            <w:r w:rsidRPr="00783169">
              <w:rPr>
                <w:sz w:val="16"/>
                <w:szCs w:val="16"/>
              </w:rPr>
              <w:t>0</w:t>
            </w:r>
          </w:p>
        </w:tc>
        <w:tc>
          <w:tcPr>
            <w:tcW w:w="1779" w:type="dxa"/>
            <w:vAlign w:val="center"/>
            <w:hideMark/>
          </w:tcPr>
          <w:p w:rsidR="005D5813" w:rsidRPr="00783169" w:rsidRDefault="005D5813" w:rsidP="005D5813">
            <w:pPr>
              <w:spacing w:before="0" w:after="0"/>
              <w:jc w:val="right"/>
              <w:rPr>
                <w:sz w:val="16"/>
                <w:szCs w:val="16"/>
              </w:rPr>
            </w:pPr>
            <w:r w:rsidRPr="00783169">
              <w:rPr>
                <w:sz w:val="16"/>
                <w:szCs w:val="16"/>
              </w:rPr>
              <w:t>9</w:t>
            </w:r>
            <w:r>
              <w:rPr>
                <w:sz w:val="16"/>
                <w:szCs w:val="16"/>
              </w:rPr>
              <w:t>5,74</w:t>
            </w:r>
          </w:p>
        </w:tc>
      </w:tr>
      <w:tr w:rsidR="005D5813" w:rsidRPr="00783169" w:rsidTr="00E1530F">
        <w:tc>
          <w:tcPr>
            <w:tcW w:w="2523" w:type="dxa"/>
            <w:vAlign w:val="center"/>
            <w:hideMark/>
          </w:tcPr>
          <w:p w:rsidR="005D5813" w:rsidRPr="00783169" w:rsidRDefault="005D5813" w:rsidP="005D5813">
            <w:pPr>
              <w:spacing w:before="0" w:after="0"/>
              <w:rPr>
                <w:sz w:val="16"/>
                <w:szCs w:val="16"/>
              </w:rPr>
            </w:pPr>
            <w:r w:rsidRPr="00783169">
              <w:rPr>
                <w:sz w:val="16"/>
                <w:szCs w:val="16"/>
              </w:rPr>
              <w:t>Publikace, filmová věda</w:t>
            </w:r>
          </w:p>
        </w:tc>
        <w:tc>
          <w:tcPr>
            <w:tcW w:w="1779" w:type="dxa"/>
            <w:vAlign w:val="center"/>
            <w:hideMark/>
          </w:tcPr>
          <w:p w:rsidR="005D5813" w:rsidRPr="00783169" w:rsidRDefault="005D5813" w:rsidP="005D5813">
            <w:pPr>
              <w:spacing w:before="0" w:after="0"/>
              <w:jc w:val="right"/>
              <w:rPr>
                <w:sz w:val="16"/>
                <w:szCs w:val="16"/>
              </w:rPr>
            </w:pPr>
            <w:r w:rsidRPr="00783169">
              <w:rPr>
                <w:sz w:val="16"/>
                <w:szCs w:val="16"/>
              </w:rPr>
              <w:t>1</w:t>
            </w:r>
            <w:r>
              <w:rPr>
                <w:sz w:val="16"/>
                <w:szCs w:val="16"/>
              </w:rPr>
              <w:t>8</w:t>
            </w:r>
          </w:p>
        </w:tc>
        <w:tc>
          <w:tcPr>
            <w:tcW w:w="1779" w:type="dxa"/>
            <w:vAlign w:val="center"/>
            <w:hideMark/>
          </w:tcPr>
          <w:p w:rsidR="005D5813" w:rsidRPr="00783169" w:rsidRDefault="005D5813" w:rsidP="005D5813">
            <w:pPr>
              <w:spacing w:before="0" w:after="0"/>
              <w:jc w:val="right"/>
              <w:rPr>
                <w:sz w:val="16"/>
                <w:szCs w:val="16"/>
              </w:rPr>
            </w:pPr>
            <w:r w:rsidRPr="00783169">
              <w:rPr>
                <w:sz w:val="16"/>
                <w:szCs w:val="16"/>
              </w:rPr>
              <w:t>1</w:t>
            </w:r>
            <w:r>
              <w:rPr>
                <w:sz w:val="16"/>
                <w:szCs w:val="16"/>
              </w:rPr>
              <w:t>3</w:t>
            </w:r>
          </w:p>
        </w:tc>
        <w:tc>
          <w:tcPr>
            <w:tcW w:w="1779" w:type="dxa"/>
            <w:vAlign w:val="center"/>
            <w:hideMark/>
          </w:tcPr>
          <w:p w:rsidR="005D5813" w:rsidRPr="00783169" w:rsidRDefault="005D5813" w:rsidP="005D5813">
            <w:pPr>
              <w:spacing w:before="0" w:after="0"/>
              <w:jc w:val="right"/>
              <w:rPr>
                <w:sz w:val="16"/>
                <w:szCs w:val="16"/>
              </w:rPr>
            </w:pPr>
            <w:r w:rsidRPr="00783169">
              <w:rPr>
                <w:sz w:val="16"/>
                <w:szCs w:val="16"/>
              </w:rPr>
              <w:t>3 4</w:t>
            </w:r>
            <w:r>
              <w:rPr>
                <w:sz w:val="16"/>
                <w:szCs w:val="16"/>
              </w:rPr>
              <w:t xml:space="preserve">23 </w:t>
            </w:r>
            <w:r w:rsidRPr="00783169">
              <w:rPr>
                <w:sz w:val="16"/>
                <w:szCs w:val="16"/>
              </w:rPr>
              <w:t>000</w:t>
            </w:r>
          </w:p>
        </w:tc>
        <w:tc>
          <w:tcPr>
            <w:tcW w:w="1779" w:type="dxa"/>
            <w:vAlign w:val="center"/>
            <w:hideMark/>
          </w:tcPr>
          <w:p w:rsidR="005D5813" w:rsidRPr="00783169" w:rsidRDefault="005D5813" w:rsidP="005D5813">
            <w:pPr>
              <w:spacing w:before="0" w:after="0"/>
              <w:jc w:val="right"/>
              <w:rPr>
                <w:sz w:val="16"/>
                <w:szCs w:val="16"/>
              </w:rPr>
            </w:pPr>
            <w:r>
              <w:rPr>
                <w:sz w:val="16"/>
                <w:szCs w:val="16"/>
              </w:rPr>
              <w:t>72,22</w:t>
            </w:r>
          </w:p>
        </w:tc>
      </w:tr>
      <w:tr w:rsidR="005D5813" w:rsidRPr="00783169" w:rsidTr="00E1530F">
        <w:tc>
          <w:tcPr>
            <w:tcW w:w="2523" w:type="dxa"/>
            <w:vAlign w:val="center"/>
            <w:hideMark/>
          </w:tcPr>
          <w:p w:rsidR="005D5813" w:rsidRPr="00783169" w:rsidRDefault="005D5813" w:rsidP="005D5813">
            <w:pPr>
              <w:spacing w:before="0" w:after="0"/>
              <w:rPr>
                <w:sz w:val="16"/>
                <w:szCs w:val="16"/>
              </w:rPr>
            </w:pPr>
            <w:r w:rsidRPr="00783169">
              <w:rPr>
                <w:sz w:val="16"/>
                <w:szCs w:val="16"/>
              </w:rPr>
              <w:t>Zachování a zpřístupňování</w:t>
            </w:r>
          </w:p>
        </w:tc>
        <w:tc>
          <w:tcPr>
            <w:tcW w:w="1779" w:type="dxa"/>
            <w:vAlign w:val="center"/>
            <w:hideMark/>
          </w:tcPr>
          <w:p w:rsidR="005D5813" w:rsidRPr="00783169" w:rsidRDefault="005D5813" w:rsidP="005D5813">
            <w:pPr>
              <w:spacing w:before="0" w:after="0"/>
              <w:jc w:val="right"/>
              <w:rPr>
                <w:sz w:val="16"/>
                <w:szCs w:val="16"/>
              </w:rPr>
            </w:pPr>
            <w:r w:rsidRPr="00783169">
              <w:rPr>
                <w:sz w:val="16"/>
                <w:szCs w:val="16"/>
              </w:rPr>
              <w:t>0</w:t>
            </w:r>
          </w:p>
        </w:tc>
        <w:tc>
          <w:tcPr>
            <w:tcW w:w="1779" w:type="dxa"/>
            <w:vAlign w:val="center"/>
            <w:hideMark/>
          </w:tcPr>
          <w:p w:rsidR="005D5813" w:rsidRPr="00783169" w:rsidRDefault="005D5813" w:rsidP="005D5813">
            <w:pPr>
              <w:spacing w:before="0" w:after="0"/>
              <w:jc w:val="right"/>
              <w:rPr>
                <w:sz w:val="16"/>
                <w:szCs w:val="16"/>
              </w:rPr>
            </w:pPr>
            <w:r w:rsidRPr="00783169">
              <w:rPr>
                <w:sz w:val="16"/>
                <w:szCs w:val="16"/>
              </w:rPr>
              <w:t>0</w:t>
            </w:r>
          </w:p>
        </w:tc>
        <w:tc>
          <w:tcPr>
            <w:tcW w:w="1779" w:type="dxa"/>
            <w:vAlign w:val="center"/>
            <w:hideMark/>
          </w:tcPr>
          <w:p w:rsidR="005D5813" w:rsidRPr="00783169" w:rsidRDefault="005D5813" w:rsidP="005D5813">
            <w:pPr>
              <w:spacing w:before="0" w:after="0"/>
              <w:jc w:val="right"/>
              <w:rPr>
                <w:sz w:val="16"/>
                <w:szCs w:val="16"/>
              </w:rPr>
            </w:pPr>
            <w:r w:rsidRPr="00783169">
              <w:rPr>
                <w:sz w:val="16"/>
                <w:szCs w:val="16"/>
              </w:rPr>
              <w:t>0</w:t>
            </w:r>
          </w:p>
        </w:tc>
        <w:tc>
          <w:tcPr>
            <w:tcW w:w="1779" w:type="dxa"/>
            <w:vAlign w:val="center"/>
            <w:hideMark/>
          </w:tcPr>
          <w:p w:rsidR="005D5813" w:rsidRPr="00783169" w:rsidRDefault="005D5813" w:rsidP="005D5813">
            <w:pPr>
              <w:spacing w:before="0" w:after="0"/>
              <w:jc w:val="right"/>
              <w:rPr>
                <w:sz w:val="16"/>
                <w:szCs w:val="16"/>
              </w:rPr>
            </w:pPr>
            <w:r w:rsidRPr="00783169">
              <w:rPr>
                <w:sz w:val="16"/>
                <w:szCs w:val="16"/>
              </w:rPr>
              <w:t>-</w:t>
            </w:r>
          </w:p>
        </w:tc>
      </w:tr>
      <w:tr w:rsidR="005D5813" w:rsidRPr="00783169" w:rsidTr="00E1530F">
        <w:tc>
          <w:tcPr>
            <w:tcW w:w="2523" w:type="dxa"/>
            <w:vAlign w:val="center"/>
            <w:hideMark/>
          </w:tcPr>
          <w:p w:rsidR="005D5813" w:rsidRPr="00783169" w:rsidRDefault="005D5813" w:rsidP="005D5813">
            <w:pPr>
              <w:spacing w:before="0" w:after="0"/>
              <w:rPr>
                <w:sz w:val="16"/>
                <w:szCs w:val="16"/>
              </w:rPr>
            </w:pPr>
            <w:r w:rsidRPr="00783169">
              <w:rPr>
                <w:sz w:val="16"/>
                <w:szCs w:val="16"/>
              </w:rPr>
              <w:t>Vzdělávání, výchova</w:t>
            </w:r>
          </w:p>
        </w:tc>
        <w:tc>
          <w:tcPr>
            <w:tcW w:w="1779" w:type="dxa"/>
            <w:vAlign w:val="center"/>
            <w:hideMark/>
          </w:tcPr>
          <w:p w:rsidR="005D5813" w:rsidRPr="00783169" w:rsidRDefault="005D5813" w:rsidP="005D5813">
            <w:pPr>
              <w:spacing w:before="0" w:after="0"/>
              <w:jc w:val="right"/>
              <w:rPr>
                <w:sz w:val="16"/>
                <w:szCs w:val="16"/>
              </w:rPr>
            </w:pPr>
            <w:r>
              <w:rPr>
                <w:sz w:val="16"/>
                <w:szCs w:val="16"/>
              </w:rPr>
              <w:t>10</w:t>
            </w:r>
          </w:p>
        </w:tc>
        <w:tc>
          <w:tcPr>
            <w:tcW w:w="1779" w:type="dxa"/>
            <w:vAlign w:val="center"/>
            <w:hideMark/>
          </w:tcPr>
          <w:p w:rsidR="005D5813" w:rsidRPr="00783169" w:rsidRDefault="005D5813" w:rsidP="005D5813">
            <w:pPr>
              <w:spacing w:before="0" w:after="0"/>
              <w:jc w:val="right"/>
              <w:rPr>
                <w:sz w:val="16"/>
                <w:szCs w:val="16"/>
              </w:rPr>
            </w:pPr>
            <w:r>
              <w:rPr>
                <w:sz w:val="16"/>
                <w:szCs w:val="16"/>
              </w:rPr>
              <w:t>8</w:t>
            </w:r>
          </w:p>
        </w:tc>
        <w:tc>
          <w:tcPr>
            <w:tcW w:w="1779" w:type="dxa"/>
            <w:vAlign w:val="center"/>
            <w:hideMark/>
          </w:tcPr>
          <w:p w:rsidR="005D5813" w:rsidRPr="00783169" w:rsidRDefault="005D5813" w:rsidP="005D5813">
            <w:pPr>
              <w:spacing w:before="0" w:after="0"/>
              <w:jc w:val="right"/>
              <w:rPr>
                <w:sz w:val="16"/>
                <w:szCs w:val="16"/>
              </w:rPr>
            </w:pPr>
            <w:r w:rsidRPr="00783169">
              <w:rPr>
                <w:sz w:val="16"/>
                <w:szCs w:val="16"/>
              </w:rPr>
              <w:t xml:space="preserve">7 </w:t>
            </w:r>
            <w:r>
              <w:rPr>
                <w:sz w:val="16"/>
                <w:szCs w:val="16"/>
              </w:rPr>
              <w:t>5</w:t>
            </w:r>
            <w:r w:rsidRPr="00783169">
              <w:rPr>
                <w:sz w:val="16"/>
                <w:szCs w:val="16"/>
              </w:rPr>
              <w:t>00 000</w:t>
            </w:r>
          </w:p>
        </w:tc>
        <w:tc>
          <w:tcPr>
            <w:tcW w:w="1779" w:type="dxa"/>
            <w:vAlign w:val="center"/>
            <w:hideMark/>
          </w:tcPr>
          <w:p w:rsidR="005D5813" w:rsidRPr="00783169" w:rsidRDefault="005D5813" w:rsidP="005D5813">
            <w:pPr>
              <w:spacing w:before="0" w:after="0"/>
              <w:jc w:val="right"/>
              <w:rPr>
                <w:sz w:val="16"/>
                <w:szCs w:val="16"/>
              </w:rPr>
            </w:pPr>
            <w:r w:rsidRPr="00783169">
              <w:rPr>
                <w:sz w:val="16"/>
                <w:szCs w:val="16"/>
              </w:rPr>
              <w:t>8</w:t>
            </w:r>
            <w:r>
              <w:rPr>
                <w:sz w:val="16"/>
                <w:szCs w:val="16"/>
              </w:rPr>
              <w:t>0</w:t>
            </w:r>
            <w:r w:rsidRPr="00783169">
              <w:rPr>
                <w:sz w:val="16"/>
                <w:szCs w:val="16"/>
              </w:rPr>
              <w:t>,</w:t>
            </w:r>
            <w:r>
              <w:rPr>
                <w:sz w:val="16"/>
                <w:szCs w:val="16"/>
              </w:rPr>
              <w:t>00</w:t>
            </w:r>
          </w:p>
        </w:tc>
      </w:tr>
      <w:tr w:rsidR="005D5813" w:rsidRPr="00783169" w:rsidTr="00E1530F">
        <w:tc>
          <w:tcPr>
            <w:tcW w:w="2523" w:type="dxa"/>
            <w:vAlign w:val="center"/>
            <w:hideMark/>
          </w:tcPr>
          <w:p w:rsidR="005D5813" w:rsidRPr="00783169" w:rsidRDefault="005D5813" w:rsidP="005D5813">
            <w:pPr>
              <w:spacing w:before="0" w:after="0"/>
              <w:rPr>
                <w:sz w:val="16"/>
                <w:szCs w:val="16"/>
              </w:rPr>
            </w:pPr>
            <w:r w:rsidRPr="00783169">
              <w:rPr>
                <w:sz w:val="16"/>
                <w:szCs w:val="16"/>
              </w:rPr>
              <w:t>Festivaly</w:t>
            </w:r>
          </w:p>
        </w:tc>
        <w:tc>
          <w:tcPr>
            <w:tcW w:w="1779" w:type="dxa"/>
            <w:vAlign w:val="center"/>
            <w:hideMark/>
          </w:tcPr>
          <w:p w:rsidR="005D5813" w:rsidRPr="00783169" w:rsidRDefault="005D5813" w:rsidP="005D5813">
            <w:pPr>
              <w:spacing w:before="0" w:after="0"/>
              <w:jc w:val="right"/>
              <w:rPr>
                <w:sz w:val="16"/>
                <w:szCs w:val="16"/>
              </w:rPr>
            </w:pPr>
            <w:r>
              <w:rPr>
                <w:sz w:val="16"/>
                <w:szCs w:val="16"/>
              </w:rPr>
              <w:t>33</w:t>
            </w:r>
          </w:p>
        </w:tc>
        <w:tc>
          <w:tcPr>
            <w:tcW w:w="1779" w:type="dxa"/>
            <w:vAlign w:val="center"/>
            <w:hideMark/>
          </w:tcPr>
          <w:p w:rsidR="005D5813" w:rsidRPr="00783169" w:rsidRDefault="005D5813" w:rsidP="005D5813">
            <w:pPr>
              <w:spacing w:before="0" w:after="0"/>
              <w:jc w:val="right"/>
              <w:rPr>
                <w:sz w:val="16"/>
                <w:szCs w:val="16"/>
              </w:rPr>
            </w:pPr>
            <w:r w:rsidRPr="00783169">
              <w:rPr>
                <w:sz w:val="16"/>
                <w:szCs w:val="16"/>
              </w:rPr>
              <w:t>2</w:t>
            </w:r>
            <w:r>
              <w:rPr>
                <w:sz w:val="16"/>
                <w:szCs w:val="16"/>
              </w:rPr>
              <w:t>2</w:t>
            </w:r>
          </w:p>
        </w:tc>
        <w:tc>
          <w:tcPr>
            <w:tcW w:w="1779" w:type="dxa"/>
            <w:vAlign w:val="center"/>
            <w:hideMark/>
          </w:tcPr>
          <w:p w:rsidR="005D5813" w:rsidRPr="00783169" w:rsidRDefault="005D5813" w:rsidP="005D5813">
            <w:pPr>
              <w:spacing w:before="0" w:after="0"/>
              <w:jc w:val="right"/>
              <w:rPr>
                <w:sz w:val="16"/>
                <w:szCs w:val="16"/>
              </w:rPr>
            </w:pPr>
            <w:r w:rsidRPr="00783169">
              <w:rPr>
                <w:sz w:val="16"/>
                <w:szCs w:val="16"/>
              </w:rPr>
              <w:t>27 000 000</w:t>
            </w:r>
          </w:p>
        </w:tc>
        <w:tc>
          <w:tcPr>
            <w:tcW w:w="1779" w:type="dxa"/>
            <w:vAlign w:val="center"/>
            <w:hideMark/>
          </w:tcPr>
          <w:p w:rsidR="005D5813" w:rsidRPr="00783169" w:rsidRDefault="005D5813" w:rsidP="005D5813">
            <w:pPr>
              <w:spacing w:before="0" w:after="0"/>
              <w:jc w:val="right"/>
              <w:rPr>
                <w:sz w:val="16"/>
                <w:szCs w:val="16"/>
              </w:rPr>
            </w:pPr>
            <w:r>
              <w:rPr>
                <w:sz w:val="16"/>
                <w:szCs w:val="16"/>
              </w:rPr>
              <w:t>66</w:t>
            </w:r>
            <w:r w:rsidRPr="00783169">
              <w:rPr>
                <w:sz w:val="16"/>
                <w:szCs w:val="16"/>
              </w:rPr>
              <w:t>,</w:t>
            </w:r>
            <w:r>
              <w:rPr>
                <w:sz w:val="16"/>
                <w:szCs w:val="16"/>
              </w:rPr>
              <w:t>67</w:t>
            </w:r>
          </w:p>
        </w:tc>
      </w:tr>
      <w:tr w:rsidR="005D5813" w:rsidRPr="00783169" w:rsidTr="00E1530F">
        <w:tc>
          <w:tcPr>
            <w:tcW w:w="2523" w:type="dxa"/>
            <w:vAlign w:val="center"/>
            <w:hideMark/>
          </w:tcPr>
          <w:p w:rsidR="005D5813" w:rsidRPr="00783169" w:rsidRDefault="005D5813" w:rsidP="005D5813">
            <w:pPr>
              <w:spacing w:before="0" w:after="0"/>
              <w:rPr>
                <w:sz w:val="16"/>
                <w:szCs w:val="16"/>
              </w:rPr>
            </w:pPr>
            <w:r w:rsidRPr="00783169">
              <w:rPr>
                <w:sz w:val="16"/>
                <w:szCs w:val="16"/>
              </w:rPr>
              <w:t>Ochrana práv</w:t>
            </w:r>
          </w:p>
        </w:tc>
        <w:tc>
          <w:tcPr>
            <w:tcW w:w="1779" w:type="dxa"/>
            <w:vAlign w:val="center"/>
            <w:hideMark/>
          </w:tcPr>
          <w:p w:rsidR="005D5813" w:rsidRPr="00783169" w:rsidRDefault="005D5813" w:rsidP="005D5813">
            <w:pPr>
              <w:spacing w:before="0" w:after="0"/>
              <w:jc w:val="right"/>
              <w:rPr>
                <w:sz w:val="16"/>
                <w:szCs w:val="16"/>
              </w:rPr>
            </w:pPr>
            <w:r w:rsidRPr="00783169">
              <w:rPr>
                <w:sz w:val="16"/>
                <w:szCs w:val="16"/>
              </w:rPr>
              <w:t>0</w:t>
            </w:r>
          </w:p>
        </w:tc>
        <w:tc>
          <w:tcPr>
            <w:tcW w:w="1779" w:type="dxa"/>
            <w:vAlign w:val="center"/>
            <w:hideMark/>
          </w:tcPr>
          <w:p w:rsidR="005D5813" w:rsidRPr="00783169" w:rsidRDefault="005D5813" w:rsidP="005D5813">
            <w:pPr>
              <w:spacing w:before="0" w:after="0"/>
              <w:jc w:val="right"/>
              <w:rPr>
                <w:sz w:val="16"/>
                <w:szCs w:val="16"/>
              </w:rPr>
            </w:pPr>
            <w:r w:rsidRPr="00783169">
              <w:rPr>
                <w:sz w:val="16"/>
                <w:szCs w:val="16"/>
              </w:rPr>
              <w:t>0</w:t>
            </w:r>
          </w:p>
        </w:tc>
        <w:tc>
          <w:tcPr>
            <w:tcW w:w="1779" w:type="dxa"/>
            <w:vAlign w:val="center"/>
            <w:hideMark/>
          </w:tcPr>
          <w:p w:rsidR="005D5813" w:rsidRPr="00783169" w:rsidRDefault="005D5813" w:rsidP="005D5813">
            <w:pPr>
              <w:spacing w:before="0" w:after="0"/>
              <w:jc w:val="right"/>
              <w:rPr>
                <w:sz w:val="16"/>
                <w:szCs w:val="16"/>
              </w:rPr>
            </w:pPr>
            <w:r w:rsidRPr="00783169">
              <w:rPr>
                <w:sz w:val="16"/>
                <w:szCs w:val="16"/>
              </w:rPr>
              <w:t>0</w:t>
            </w:r>
          </w:p>
        </w:tc>
        <w:tc>
          <w:tcPr>
            <w:tcW w:w="1779" w:type="dxa"/>
            <w:vAlign w:val="center"/>
          </w:tcPr>
          <w:p w:rsidR="005D5813" w:rsidRPr="00783169" w:rsidRDefault="005D5813" w:rsidP="005D5813">
            <w:pPr>
              <w:spacing w:before="0" w:after="0"/>
              <w:jc w:val="right"/>
              <w:rPr>
                <w:sz w:val="16"/>
                <w:szCs w:val="16"/>
              </w:rPr>
            </w:pPr>
            <w:r w:rsidRPr="00783169">
              <w:rPr>
                <w:sz w:val="16"/>
                <w:szCs w:val="16"/>
              </w:rPr>
              <w:t>-</w:t>
            </w:r>
          </w:p>
        </w:tc>
      </w:tr>
      <w:tr w:rsidR="005D5813" w:rsidRPr="00783169" w:rsidTr="00E1530F">
        <w:tc>
          <w:tcPr>
            <w:tcW w:w="2523" w:type="dxa"/>
            <w:vAlign w:val="center"/>
            <w:hideMark/>
          </w:tcPr>
          <w:p w:rsidR="005D5813" w:rsidRPr="00783169" w:rsidRDefault="005D5813" w:rsidP="005D5813">
            <w:pPr>
              <w:spacing w:before="0" w:after="0"/>
              <w:rPr>
                <w:sz w:val="16"/>
                <w:szCs w:val="16"/>
              </w:rPr>
            </w:pPr>
            <w:r w:rsidRPr="00783169">
              <w:rPr>
                <w:sz w:val="16"/>
                <w:szCs w:val="16"/>
              </w:rPr>
              <w:t>Celkem</w:t>
            </w:r>
          </w:p>
        </w:tc>
        <w:tc>
          <w:tcPr>
            <w:tcW w:w="1779" w:type="dxa"/>
            <w:vAlign w:val="center"/>
            <w:hideMark/>
          </w:tcPr>
          <w:p w:rsidR="005D5813" w:rsidRPr="00783169" w:rsidRDefault="005D5813" w:rsidP="005D5813">
            <w:pPr>
              <w:spacing w:before="0" w:after="0"/>
              <w:jc w:val="right"/>
              <w:rPr>
                <w:sz w:val="16"/>
                <w:szCs w:val="16"/>
              </w:rPr>
            </w:pPr>
            <w:r>
              <w:rPr>
                <w:sz w:val="16"/>
                <w:szCs w:val="16"/>
              </w:rPr>
              <w:t>624</w:t>
            </w:r>
          </w:p>
        </w:tc>
        <w:tc>
          <w:tcPr>
            <w:tcW w:w="1779" w:type="dxa"/>
            <w:vAlign w:val="center"/>
            <w:hideMark/>
          </w:tcPr>
          <w:p w:rsidR="005D5813" w:rsidRPr="00783169" w:rsidRDefault="005D5813" w:rsidP="005D5813">
            <w:pPr>
              <w:spacing w:before="0" w:after="0"/>
              <w:jc w:val="right"/>
              <w:rPr>
                <w:sz w:val="16"/>
                <w:szCs w:val="16"/>
              </w:rPr>
            </w:pPr>
            <w:r>
              <w:rPr>
                <w:sz w:val="16"/>
                <w:szCs w:val="16"/>
              </w:rPr>
              <w:t>3</w:t>
            </w:r>
            <w:r w:rsidRPr="00783169">
              <w:rPr>
                <w:sz w:val="16"/>
                <w:szCs w:val="16"/>
              </w:rPr>
              <w:t>2</w:t>
            </w:r>
            <w:r>
              <w:rPr>
                <w:sz w:val="16"/>
                <w:szCs w:val="16"/>
              </w:rPr>
              <w:t>8</w:t>
            </w:r>
          </w:p>
        </w:tc>
        <w:tc>
          <w:tcPr>
            <w:tcW w:w="1779" w:type="dxa"/>
            <w:vAlign w:val="center"/>
            <w:hideMark/>
          </w:tcPr>
          <w:p w:rsidR="005D5813" w:rsidRPr="00783169" w:rsidRDefault="005D5813" w:rsidP="005D5813">
            <w:pPr>
              <w:spacing w:before="0" w:after="0"/>
              <w:jc w:val="right"/>
              <w:rPr>
                <w:sz w:val="16"/>
                <w:szCs w:val="16"/>
              </w:rPr>
            </w:pPr>
            <w:r>
              <w:rPr>
                <w:sz w:val="16"/>
                <w:szCs w:val="16"/>
              </w:rPr>
              <w:t>353 364 200</w:t>
            </w:r>
          </w:p>
        </w:tc>
        <w:tc>
          <w:tcPr>
            <w:tcW w:w="1779" w:type="dxa"/>
            <w:vAlign w:val="center"/>
          </w:tcPr>
          <w:p w:rsidR="005D5813" w:rsidRPr="00783169" w:rsidRDefault="005D5813" w:rsidP="005D5813">
            <w:pPr>
              <w:spacing w:before="0" w:after="0"/>
              <w:jc w:val="right"/>
              <w:rPr>
                <w:sz w:val="16"/>
                <w:szCs w:val="16"/>
              </w:rPr>
            </w:pPr>
            <w:r w:rsidRPr="00783169">
              <w:rPr>
                <w:sz w:val="16"/>
                <w:szCs w:val="16"/>
              </w:rPr>
              <w:t>5</w:t>
            </w:r>
            <w:r>
              <w:rPr>
                <w:sz w:val="16"/>
                <w:szCs w:val="16"/>
              </w:rPr>
              <w:t>2</w:t>
            </w:r>
            <w:r w:rsidRPr="00783169">
              <w:rPr>
                <w:sz w:val="16"/>
                <w:szCs w:val="16"/>
              </w:rPr>
              <w:t>,</w:t>
            </w:r>
            <w:r>
              <w:rPr>
                <w:sz w:val="16"/>
                <w:szCs w:val="16"/>
              </w:rPr>
              <w:t>5</w:t>
            </w:r>
            <w:r w:rsidRPr="00783169">
              <w:rPr>
                <w:sz w:val="16"/>
                <w:szCs w:val="16"/>
              </w:rPr>
              <w:t>6</w:t>
            </w:r>
          </w:p>
        </w:tc>
      </w:tr>
    </w:tbl>
    <w:p w:rsidR="00EA20AC" w:rsidRPr="00F245CE" w:rsidRDefault="00EA20AC" w:rsidP="00EA20AC">
      <w:pPr>
        <w:pStyle w:val="Citt"/>
        <w:spacing w:before="120" w:after="0"/>
        <w:ind w:left="0" w:right="862"/>
        <w:contextualSpacing/>
        <w:jc w:val="both"/>
        <w:rPr>
          <w:rStyle w:val="Odkazjemn"/>
          <w:i w:val="0"/>
          <w:iCs w:val="0"/>
        </w:rPr>
      </w:pPr>
      <w:r w:rsidRPr="00C336B1">
        <w:rPr>
          <w:rStyle w:val="Odkazjemn"/>
          <w:i w:val="0"/>
          <w:iCs w:val="0"/>
        </w:rPr>
        <w:t xml:space="preserve">Zdroj: </w:t>
      </w:r>
      <w:r w:rsidR="00665B4C" w:rsidRPr="00665B4C">
        <w:rPr>
          <w:rStyle w:val="Odkazjemn"/>
          <w:i w:val="0"/>
          <w:iCs w:val="0"/>
        </w:rPr>
        <w:t>Fond</w:t>
      </w:r>
    </w:p>
    <w:p w:rsidR="00EA20AC" w:rsidRDefault="00EA20AC" w:rsidP="00EA20AC">
      <w:bookmarkStart w:id="17" w:name="_Ref469479308"/>
      <w:r>
        <w:t xml:space="preserve">Rada </w:t>
      </w:r>
      <w:r w:rsidR="00D2747F">
        <w:t xml:space="preserve">nyní </w:t>
      </w:r>
      <w:r>
        <w:t xml:space="preserve">stanovuje </w:t>
      </w:r>
      <w:r w:rsidRPr="00D2747F">
        <w:t>jak dlouhodobou koncepci poskytování podpory s výhledem na šest kalendářních let, tak krátkodobou koncepci poskytování</w:t>
      </w:r>
      <w:r>
        <w:t xml:space="preserve"> podpory s výhledem na každý jednotlivý kalendářní rok, a to s ohledem na finanční možnosti Fondu. </w:t>
      </w:r>
    </w:p>
    <w:p w:rsidR="00EA20AC" w:rsidRDefault="00EA20AC" w:rsidP="00EA20AC">
      <w:r>
        <w:t xml:space="preserve">Krátkodobá koncepce v souladu s rozpočtem Fondu na příslušný kalendářní rok mimo jiné obsahuje: </w:t>
      </w:r>
    </w:p>
    <w:p w:rsidR="00EA20AC" w:rsidRDefault="00EA20AC" w:rsidP="00EA20AC">
      <w:r>
        <w:t xml:space="preserve">a) předpokládané rozdělení prostředků Fondu, včetně dotací ze státního rozpočtu, pro poskytování podpor mezi jednotlivé dotační okruhy a mezi jednotlivé výzvy k podávání žádostí o podporu v rámci každého dotačního okruhu a zdůvodnění jeho rozdělení, </w:t>
      </w:r>
    </w:p>
    <w:p w:rsidR="00EA20AC" w:rsidRDefault="00EA20AC" w:rsidP="00EA20AC">
      <w:r>
        <w:t>b) předpokládaný počet výzev k podávání žádostí o podporu v jednotlivých dotačních okruzích a jejich předběžné termíny, jakož i předpokládané užší zaměření výzev k podávání žádostí o podporu v rámci jednotlivých dotačních okruhů.</w:t>
      </w:r>
    </w:p>
    <w:p w:rsidR="00EA20AC" w:rsidRDefault="00EA20AC" w:rsidP="00EA20AC">
      <w:r w:rsidRPr="00FE69B9">
        <w:t xml:space="preserve">Krátkodobou koncepci je Rada oprávněna v průběhu kalendářního roku aktualizovat, a to zejména v návaznosti na aktualizaci předpokládaného rozdělení prostředků Fondu pro poskytování podpor v návaznosti na </w:t>
      </w:r>
      <w:r w:rsidRPr="00D2747F">
        <w:t>předběžné termíny vyhlašování výzev. Ve výjimečných případech je Rada oprávněna aktualizovat i dlouhodobou koncepci, a to v zásadních</w:t>
      </w:r>
      <w:r w:rsidRPr="00FE69B9">
        <w:t xml:space="preserve"> otázkách a vždy pouze za předpokladu, že takovou aktualizaci navrhuje alespoň šest členů Rady.</w:t>
      </w:r>
    </w:p>
    <w:p w:rsidR="00EA20AC" w:rsidRDefault="00EA20AC" w:rsidP="00EA20AC">
      <w:pPr>
        <w:widowControl/>
        <w:spacing w:before="0" w:after="0" w:line="0" w:lineRule="atLeast"/>
        <w:jc w:val="center"/>
      </w:pPr>
      <w:r>
        <w:br w:type="page"/>
      </w:r>
    </w:p>
    <w:p w:rsidR="00EA20AC" w:rsidRPr="008250F0" w:rsidRDefault="00EA20AC" w:rsidP="00EA20AC">
      <w:pPr>
        <w:rPr>
          <w:b/>
          <w:bCs/>
        </w:rPr>
      </w:pPr>
      <w:r w:rsidRPr="008250F0">
        <w:rPr>
          <w:b/>
          <w:bCs/>
        </w:rPr>
        <w:lastRenderedPageBreak/>
        <w:t xml:space="preserve">Obrázek </w:t>
      </w:r>
      <w:r w:rsidRPr="008250F0">
        <w:rPr>
          <w:b/>
          <w:bCs/>
        </w:rPr>
        <w:fldChar w:fldCharType="begin"/>
      </w:r>
      <w:r w:rsidRPr="008250F0">
        <w:rPr>
          <w:b/>
          <w:bCs/>
        </w:rPr>
        <w:instrText xml:space="preserve"> SEQ Obrázek \* ARABIC </w:instrText>
      </w:r>
      <w:r w:rsidRPr="008250F0">
        <w:rPr>
          <w:b/>
          <w:bCs/>
        </w:rPr>
        <w:fldChar w:fldCharType="separate"/>
      </w:r>
      <w:r w:rsidR="00AB7C18">
        <w:rPr>
          <w:b/>
          <w:bCs/>
          <w:noProof/>
        </w:rPr>
        <w:t>5</w:t>
      </w:r>
      <w:r w:rsidRPr="008250F0">
        <w:rPr>
          <w:b/>
          <w:bCs/>
        </w:rPr>
        <w:fldChar w:fldCharType="end"/>
      </w:r>
      <w:r w:rsidRPr="008250F0">
        <w:rPr>
          <w:b/>
          <w:bCs/>
        </w:rPr>
        <w:t>: Krátkodobá koncepce 2023</w:t>
      </w:r>
    </w:p>
    <w:tbl>
      <w:tblPr>
        <w:tblStyle w:val="svtlm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14"/>
        <w:gridCol w:w="4814"/>
      </w:tblGrid>
      <w:tr w:rsidR="00EA20AC" w:rsidTr="00E1530F">
        <w:tc>
          <w:tcPr>
            <w:tcW w:w="4814" w:type="dxa"/>
          </w:tcPr>
          <w:p w:rsidR="00EA20AC" w:rsidRDefault="00EA20AC" w:rsidP="00E1530F">
            <w:r w:rsidRPr="0052563A">
              <w:rPr>
                <w:noProof/>
              </w:rPr>
              <w:drawing>
                <wp:inline distT="0" distB="0" distL="0" distR="0" wp14:anchorId="0F9B11B3" wp14:editId="4B02BC32">
                  <wp:extent cx="3032760" cy="4945253"/>
                  <wp:effectExtent l="0" t="0" r="0" b="825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56547"/>
                          <a:stretch/>
                        </pic:blipFill>
                        <pic:spPr bwMode="auto">
                          <a:xfrm>
                            <a:off x="0" y="0"/>
                            <a:ext cx="3039121" cy="4955625"/>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rsidR="00EA20AC" w:rsidRDefault="00EA20AC" w:rsidP="00E1530F">
            <w:r w:rsidRPr="0052563A">
              <w:rPr>
                <w:noProof/>
              </w:rPr>
              <w:drawing>
                <wp:inline distT="0" distB="0" distL="0" distR="0" wp14:anchorId="42FA9E89" wp14:editId="23A0B57A">
                  <wp:extent cx="3052296" cy="4946400"/>
                  <wp:effectExtent l="0" t="0" r="0" b="698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6277"/>
                          <a:stretch/>
                        </pic:blipFill>
                        <pic:spPr bwMode="auto">
                          <a:xfrm>
                            <a:off x="0" y="0"/>
                            <a:ext cx="3052296" cy="4946400"/>
                          </a:xfrm>
                          <a:prstGeom prst="rect">
                            <a:avLst/>
                          </a:prstGeom>
                          <a:ln>
                            <a:noFill/>
                          </a:ln>
                          <a:extLst>
                            <a:ext uri="{53640926-AAD7-44D8-BBD7-CCE9431645EC}">
                              <a14:shadowObscured xmlns:a14="http://schemas.microsoft.com/office/drawing/2010/main"/>
                            </a:ext>
                          </a:extLst>
                        </pic:spPr>
                      </pic:pic>
                    </a:graphicData>
                  </a:graphic>
                </wp:inline>
              </w:drawing>
            </w:r>
          </w:p>
        </w:tc>
      </w:tr>
    </w:tbl>
    <w:p w:rsidR="00EA20AC" w:rsidRDefault="00EA20AC" w:rsidP="00EA20AC">
      <w:r w:rsidRPr="00783169">
        <w:t>Po přijetí bezvadné žádosti o podporu kinematografie ji Kancelář Fondu zašle vybraným expertům za účelem vypracování expertních analýz. Radě pak Kancelář Fondu předává žádost o podporu kinematografie spolu s expertními analýzami. Na základě toho Rada žádost zhodnotí a rozhodne o ní. O žádosti o podporu kinematografie musí Rada rozhodnout nejdéle do 90 dnů od konce lhůty pro podávání žádostí o podporu kinematografie.</w:t>
      </w:r>
    </w:p>
    <w:p w:rsidR="00EA20AC" w:rsidRDefault="00EA20AC" w:rsidP="00EA20AC">
      <w:r>
        <w:t>Rada při hodnocení žádostí o podporu kinematografie v jednotlivých výzvách posuzuje, s přihlédnutím k expertním analýzám zpracovaným k příslušnému projektu, např.</w:t>
      </w:r>
    </w:p>
    <w:p w:rsidR="00EA20AC" w:rsidRPr="00387EA7" w:rsidRDefault="00EA20AC" w:rsidP="00EA20AC">
      <w:r w:rsidRPr="00CD0BCB">
        <w:t>a)</w:t>
      </w:r>
      <w:r w:rsidRPr="00387EA7">
        <w:t> kvalitu projektu,</w:t>
      </w:r>
    </w:p>
    <w:p w:rsidR="00EA20AC" w:rsidRPr="00387EA7" w:rsidRDefault="00EA20AC" w:rsidP="00EA20AC">
      <w:r w:rsidRPr="00CD0BCB">
        <w:t>b)</w:t>
      </w:r>
      <w:r w:rsidRPr="00387EA7">
        <w:t> přínos projektu k rozvoji a rozmanitosti české a evropské kinematografie,</w:t>
      </w:r>
    </w:p>
    <w:p w:rsidR="00EA20AC" w:rsidRPr="00387EA7" w:rsidRDefault="00EA20AC" w:rsidP="00EA20AC">
      <w:r w:rsidRPr="00CD0BCB">
        <w:t>c)</w:t>
      </w:r>
      <w:r w:rsidRPr="00387EA7">
        <w:t> kulturní význam projektu pro českou kinematografii,</w:t>
      </w:r>
    </w:p>
    <w:p w:rsidR="00EA20AC" w:rsidRPr="00387EA7" w:rsidRDefault="00EA20AC" w:rsidP="00EA20AC">
      <w:r w:rsidRPr="00CD0BCB">
        <w:t>d)</w:t>
      </w:r>
      <w:r w:rsidRPr="00387EA7">
        <w:t> ekonomickou realizovatelnost projektu,</w:t>
      </w:r>
    </w:p>
    <w:p w:rsidR="00EA20AC" w:rsidRPr="00387EA7" w:rsidRDefault="00EA20AC" w:rsidP="00EA20AC">
      <w:r w:rsidRPr="00CD0BCB">
        <w:t>e)</w:t>
      </w:r>
      <w:r w:rsidRPr="00387EA7">
        <w:t> tvůrčí a technickou účast mladých a začínajících filmových profesionálů,</w:t>
      </w:r>
    </w:p>
    <w:p w:rsidR="00EA20AC" w:rsidRPr="00387EA7" w:rsidRDefault="00EA20AC" w:rsidP="00EA20AC">
      <w:r w:rsidRPr="00CD0BCB">
        <w:t>f)</w:t>
      </w:r>
      <w:r w:rsidRPr="00387EA7">
        <w:t> přínos projektu k ekonomické životaschopnosti a k posílení nezávislosti a identity české kinematografie,</w:t>
      </w:r>
    </w:p>
    <w:p w:rsidR="00EA20AC" w:rsidRPr="00387EA7" w:rsidRDefault="00EA20AC" w:rsidP="00EA20AC">
      <w:r w:rsidRPr="00CD0BCB">
        <w:t>g)</w:t>
      </w:r>
      <w:r w:rsidRPr="00387EA7">
        <w:t> uměleckou nebo dokumentární hodnotu zpracování národnostní tematiky, je-li projekt na tuto tematiku zaměřen atd.</w:t>
      </w:r>
    </w:p>
    <w:p w:rsidR="00EA20AC" w:rsidRDefault="00EA20AC" w:rsidP="00EA20AC">
      <w:r>
        <w:lastRenderedPageBreak/>
        <w:t>Na žádost příjemce, kterému byla pravomocně poskytnuta podpora kinematografie, může Rada rozhodnout o změně rozhodnutí o podpoře kinematografie z důvodu změn okolností. Změnami okolností jsou faktické změny, které nastaly v průběhu přípravy nebo realizace projektu a které nemohl příjemce při vynaložení obvyklé péče ovlivnit. Takovými změnami jsou zejména změny v harmonogramu realizace projektu, v celkovém rozpočtu projektu a podílech jednotlivých koproducentů.</w:t>
      </w:r>
    </w:p>
    <w:p w:rsidR="00EA20AC" w:rsidRDefault="00EA20AC" w:rsidP="00EA20AC">
      <w:r>
        <w:t>Příjemce podpory kinematografie je povinen ve lhůtě stanovené v rozhodnutí o podpoře kinematografie předložit ke kontrole Fondu závěrečné vyúčtování poskytnutých finančních prostředků. Příjemce prostředků Fondu ve výši 3 000 000 Kč a výše je povinen předložit Fondu spolu s vyúčtováním zprávu auditora o ověření vynaložených nákladů. Příjemce podpory kinematografie ve formě dotace s podílem na zisku z projektu je povinen podat Fondu hlášení o příjmech každoročně do konce března za předcházející kalendářní rok, a to až do doby stanovené v rozhodnutí o podpoře kinematografie.</w:t>
      </w:r>
    </w:p>
    <w:p w:rsidR="006071A1" w:rsidRPr="006071A1" w:rsidRDefault="006071A1" w:rsidP="007F27FD">
      <w:pPr>
        <w:rPr>
          <w:b/>
          <w:bCs/>
          <w:color w:val="auto"/>
        </w:rPr>
      </w:pPr>
      <w:r w:rsidRPr="006071A1">
        <w:rPr>
          <w:b/>
          <w:bCs/>
          <w:color w:val="auto"/>
        </w:rPr>
        <w:t>Povinnosti v průběhu realizace projektu</w:t>
      </w:r>
    </w:p>
    <w:p w:rsidR="006071A1" w:rsidRPr="006071A1" w:rsidRDefault="006071A1" w:rsidP="006071A1">
      <w:pPr>
        <w:rPr>
          <w:color w:val="auto"/>
        </w:rPr>
      </w:pPr>
      <w:r w:rsidRPr="006071A1">
        <w:rPr>
          <w:color w:val="auto"/>
        </w:rPr>
        <w:t xml:space="preserve">Některé projekty musí vůči Fondu splnit určité povinnosti ještě před dokončením. Příkladem jsou projekty podpořené ve výzvách na výrobu, kde je dotace vyplácena ve dvou splátkách. Příjemce podpory musí do dvou let od nabytí právní moci Rozhodnutí poslat podklady pro vyplacení první splátky, která je vyplacena po kontrole oddělením podpory. Druhá splátka dotace je podmíněna čestným prohlášením o dokončení natáčení. </w:t>
      </w:r>
    </w:p>
    <w:p w:rsidR="006071A1" w:rsidRPr="006071A1" w:rsidRDefault="006071A1" w:rsidP="006071A1">
      <w:pPr>
        <w:rPr>
          <w:color w:val="auto"/>
        </w:rPr>
      </w:pPr>
      <w:r w:rsidRPr="006071A1">
        <w:rPr>
          <w:color w:val="auto"/>
        </w:rPr>
        <w:t xml:space="preserve">Projekty, které mají nespotřebovanou část podpory ke konci roku, mají povinnost každoročně dodat formulář „Hlášení o spotřebě finančních prostředků v roce 2021“. To musí Kancelář zkontrolovat a zpracovat vstup do účetnictví. </w:t>
      </w:r>
    </w:p>
    <w:p w:rsidR="006071A1" w:rsidRPr="006071A1" w:rsidRDefault="006071A1" w:rsidP="006071A1">
      <w:pPr>
        <w:rPr>
          <w:color w:val="auto"/>
        </w:rPr>
      </w:pPr>
      <w:r w:rsidRPr="006071A1">
        <w:rPr>
          <w:color w:val="auto"/>
        </w:rPr>
        <w:t>Projekty podpořené ve výzvě na podporu celoroční činnosti institucí a ve výzvě na vzdělávání, které jsou dvouleté, mají povinnost v průběhu dvouletého projektu odevzdat průběžnou hodnotící zprávu.</w:t>
      </w:r>
    </w:p>
    <w:p w:rsidR="006071A1" w:rsidRPr="006071A1" w:rsidRDefault="006071A1" w:rsidP="006071A1">
      <w:pPr>
        <w:rPr>
          <w:color w:val="auto"/>
        </w:rPr>
      </w:pPr>
      <w:r w:rsidRPr="006071A1">
        <w:rPr>
          <w:color w:val="auto"/>
        </w:rPr>
        <w:t>Dalším příkladem tohoto typu podmínek je povinnost poskytnout Fondu pozvánky či akreditace na podpořenou akci (typicky u festivalů). Tento typ povinnosti slouží k tomu, aby Rada a/nebo Kancelář mohly vidět podpořené projekty přímo na místě a zhodnotit jejich průběh. U výrobních či distribučních projektů je pak povinnost zaslat pozvánky na premiéru podpořeného filmu.</w:t>
      </w:r>
    </w:p>
    <w:p w:rsidR="006071A1" w:rsidRPr="006071A1" w:rsidRDefault="006071A1" w:rsidP="006071A1">
      <w:pPr>
        <w:rPr>
          <w:b/>
          <w:bCs/>
          <w:color w:val="auto"/>
        </w:rPr>
      </w:pPr>
      <w:r w:rsidRPr="006071A1">
        <w:rPr>
          <w:b/>
          <w:bCs/>
          <w:color w:val="auto"/>
        </w:rPr>
        <w:t>Povinnosti spojené s dokončením projektu</w:t>
      </w:r>
    </w:p>
    <w:p w:rsidR="006071A1" w:rsidRPr="006071A1" w:rsidRDefault="006071A1" w:rsidP="006071A1">
      <w:pPr>
        <w:rPr>
          <w:color w:val="auto"/>
        </w:rPr>
      </w:pPr>
      <w:r w:rsidRPr="006071A1">
        <w:rPr>
          <w:color w:val="auto"/>
        </w:rPr>
        <w:t xml:space="preserve">Příjemce podpory kinematografie je povinen ve lhůtě stanovené v rozhodnutí o podpoře kinematografie předložit ke kontrole Fondu závěrečnou zprávu (příp. s přílohami) a následně do 90 dní závěrečné vyúčtování poskytnutých finančních prostředků. Příjemce prostředků Fondu ve výši 3 000 000 Kč a výše je povinen předložit Fondu spolu s vyúčtováním zprávu auditora o ověření vynaložených nákladů. </w:t>
      </w:r>
    </w:p>
    <w:p w:rsidR="006071A1" w:rsidRPr="006071A1" w:rsidRDefault="006071A1" w:rsidP="006071A1">
      <w:pPr>
        <w:rPr>
          <w:b/>
          <w:bCs/>
          <w:color w:val="auto"/>
        </w:rPr>
      </w:pPr>
      <w:r w:rsidRPr="006071A1">
        <w:rPr>
          <w:b/>
          <w:bCs/>
          <w:color w:val="auto"/>
        </w:rPr>
        <w:t>Projekty s povinností po dokončení projektu</w:t>
      </w:r>
    </w:p>
    <w:p w:rsidR="006071A1" w:rsidRPr="006071A1" w:rsidRDefault="006071A1" w:rsidP="006071A1">
      <w:pPr>
        <w:rPr>
          <w:color w:val="auto"/>
        </w:rPr>
      </w:pPr>
      <w:r w:rsidRPr="006071A1">
        <w:rPr>
          <w:color w:val="auto"/>
        </w:rPr>
        <w:t>Existují také případy, kdy musí příjemce plnit povinnosti i po úspěšném dokončení a vyúčtování projektu, například projekty digitalizace kin mají povinnost po dobu pěti let každoročně dokazovat 20% zastoupení evropských filmů ve svém programu.</w:t>
      </w:r>
    </w:p>
    <w:p w:rsidR="006071A1" w:rsidRPr="006071A1" w:rsidRDefault="006071A1" w:rsidP="006071A1">
      <w:pPr>
        <w:rPr>
          <w:color w:val="auto"/>
        </w:rPr>
      </w:pPr>
      <w:r w:rsidRPr="006071A1">
        <w:rPr>
          <w:color w:val="auto"/>
        </w:rPr>
        <w:t>Dále pak například příjemce podpory kinematografie ve formě dotace s podílem na zisku z projektu je povinen podat Fondu hlášení o příjmech každoročně do konce března za předcházející kalendářní rok, a to až do doby stanovené v rozhodnutí o podpoře kinematografie.</w:t>
      </w:r>
    </w:p>
    <w:p w:rsidR="006071A1" w:rsidRPr="006071A1" w:rsidRDefault="006071A1" w:rsidP="006071A1">
      <w:pPr>
        <w:rPr>
          <w:color w:val="auto"/>
        </w:rPr>
      </w:pPr>
      <w:r w:rsidRPr="006071A1">
        <w:rPr>
          <w:color w:val="auto"/>
        </w:rPr>
        <w:t>Všechny povinnosti příjemců dotace se zrcadlí v povinnostech Kanceláře, jejíž zaměstnanci musí plnění povinností kontrolovat.</w:t>
      </w:r>
    </w:p>
    <w:p w:rsidR="006071A1" w:rsidRPr="006071A1" w:rsidRDefault="006071A1" w:rsidP="006071A1">
      <w:pPr>
        <w:rPr>
          <w:color w:val="auto"/>
        </w:rPr>
      </w:pPr>
      <w:r w:rsidRPr="006071A1">
        <w:rPr>
          <w:color w:val="auto"/>
        </w:rPr>
        <w:t xml:space="preserve">Vedle administrace spojené se všemi fázemi od podání žádosti do vydání rozhodnutí a s výše uvedenými kontrolami plnění povinností příjemců podpory musí zaměstnanci Fondu zajistit všechny výplaty podpor, v případě porušení podmínek smlouvy předávat podněty na </w:t>
      </w:r>
      <w:r w:rsidR="00C5379A">
        <w:rPr>
          <w:color w:val="auto"/>
        </w:rPr>
        <w:t>finanční úřad</w:t>
      </w:r>
      <w:r w:rsidRPr="006071A1">
        <w:rPr>
          <w:color w:val="auto"/>
        </w:rPr>
        <w:t>, sledovat a administrovat jejich závěry.</w:t>
      </w:r>
    </w:p>
    <w:p w:rsidR="006071A1" w:rsidRPr="006071A1" w:rsidRDefault="006071A1" w:rsidP="006071A1">
      <w:pPr>
        <w:rPr>
          <w:color w:val="auto"/>
        </w:rPr>
      </w:pPr>
      <w:r w:rsidRPr="006071A1">
        <w:rPr>
          <w:color w:val="auto"/>
        </w:rPr>
        <w:t xml:space="preserve">Ve finanční oblasti musí Kancelář zajistit zavedení všech nových podpor do účetnictví (podmíněné závazky), kde se pak o nich účtuje až po ukončení projektu. Rovněž se pracuje se sankcemi předepsanými </w:t>
      </w:r>
      <w:r w:rsidR="00C5379A">
        <w:rPr>
          <w:color w:val="auto"/>
        </w:rPr>
        <w:t>finančním úřadem</w:t>
      </w:r>
      <w:r w:rsidRPr="006071A1">
        <w:rPr>
          <w:color w:val="auto"/>
        </w:rPr>
        <w:t xml:space="preserve"> za shledání porušení rozpočtové kázně/podmínek v rozhodnutích. Samostatně se sleduje a účtuje „zrcadlo“ a vyúčtovává zrcadlo. Spolu s podáním žádosti platí žadatel správní poplatek. Jeho správnost a úhradu, případné vratky apod. musí Kancelář také administrovat. Inventarizace projektů a účtů, kde se o nich účtuje je součástí inventarizace pohledávek a závazků a s tím souvisejícím a účetní závěrka pak podléhá auditu. O poskytnuté veřejné podpoře také Fond plní každoročně informační povinnost k ÚOHS.</w:t>
      </w:r>
    </w:p>
    <w:p w:rsidR="00EA20AC" w:rsidRDefault="00EA20AC" w:rsidP="00EA20AC"/>
    <w:p w:rsidR="00EA20AC" w:rsidRPr="00BC30C3" w:rsidRDefault="00EA20AC" w:rsidP="00EA20AC">
      <w:pPr>
        <w:rPr>
          <w:b/>
          <w:bCs/>
        </w:rPr>
      </w:pPr>
      <w:bookmarkStart w:id="18" w:name="_Toc485380727"/>
      <w:r w:rsidRPr="00783169">
        <w:rPr>
          <w:b/>
          <w:bCs/>
          <w:i/>
          <w:iCs/>
        </w:rPr>
        <w:t>1.2.1.4.</w:t>
      </w:r>
      <w:r>
        <w:rPr>
          <w:b/>
          <w:bCs/>
          <w:i/>
          <w:iCs/>
        </w:rPr>
        <w:t>2</w:t>
      </w:r>
      <w:r w:rsidRPr="00783169">
        <w:rPr>
          <w:b/>
          <w:bCs/>
          <w:i/>
          <w:iCs/>
        </w:rPr>
        <w:t xml:space="preserve"> </w:t>
      </w:r>
      <w:r>
        <w:rPr>
          <w:b/>
          <w:bCs/>
          <w:i/>
          <w:iCs/>
        </w:rPr>
        <w:t>Poskytování f</w:t>
      </w:r>
      <w:r w:rsidRPr="00783169">
        <w:rPr>
          <w:b/>
          <w:bCs/>
          <w:i/>
          <w:iCs/>
        </w:rPr>
        <w:t>ilmov</w:t>
      </w:r>
      <w:r>
        <w:rPr>
          <w:b/>
          <w:bCs/>
          <w:i/>
          <w:iCs/>
        </w:rPr>
        <w:t>ých</w:t>
      </w:r>
      <w:r w:rsidRPr="00783169">
        <w:rPr>
          <w:b/>
          <w:bCs/>
          <w:i/>
          <w:iCs/>
        </w:rPr>
        <w:t xml:space="preserve"> pobíd</w:t>
      </w:r>
      <w:r>
        <w:rPr>
          <w:b/>
          <w:bCs/>
          <w:i/>
          <w:iCs/>
        </w:rPr>
        <w:t>e</w:t>
      </w:r>
      <w:r w:rsidRPr="00783169">
        <w:rPr>
          <w:b/>
          <w:bCs/>
          <w:i/>
          <w:iCs/>
        </w:rPr>
        <w:t>k</w:t>
      </w:r>
      <w:bookmarkEnd w:id="17"/>
      <w:bookmarkEnd w:id="18"/>
      <w:r>
        <w:rPr>
          <w:b/>
          <w:bCs/>
          <w:i/>
          <w:iCs/>
        </w:rPr>
        <w:t xml:space="preserve"> – obecná fakta</w:t>
      </w:r>
    </w:p>
    <w:p w:rsidR="00EA20AC" w:rsidRDefault="00EA20AC" w:rsidP="00EA20AC">
      <w:r>
        <w:t xml:space="preserve">Filmové pobídky byly v ČR zavedeny v roce 2010, kdy byl spuštěn Program podpory filmového průmyslu Ministerstva kultury. Důvodem bylo jejich zavedení v sedmnácti členských státech Evropské unie, které zapříčinilo odliv mezinárodních filmových produkcí z ČR, ačkoliv byla vždy vyhledávanou filmovou destinací. </w:t>
      </w:r>
      <w:r w:rsidRPr="00AD6982">
        <w:t>V roce 2022 poskytovalo filmové pobídky 32 států v Evropě, celkově na světě existovalo více než 100 pobídkových systémů.</w:t>
      </w:r>
    </w:p>
    <w:p w:rsidR="00EA20AC" w:rsidRPr="00BB4879" w:rsidRDefault="00EA20AC" w:rsidP="00EA20AC">
      <w:pPr>
        <w:pStyle w:val="Titulek"/>
      </w:pPr>
      <w:r w:rsidRPr="00BB4879">
        <w:t xml:space="preserve">Obrázek </w:t>
      </w:r>
      <w:r w:rsidR="00223E0A">
        <w:fldChar w:fldCharType="begin"/>
      </w:r>
      <w:r w:rsidR="00223E0A">
        <w:instrText xml:space="preserve"> SEQ Obrázek \* ARABIC </w:instrText>
      </w:r>
      <w:r w:rsidR="00223E0A">
        <w:fldChar w:fldCharType="separate"/>
      </w:r>
      <w:r w:rsidR="00AB7C18">
        <w:rPr>
          <w:noProof/>
        </w:rPr>
        <w:t>7</w:t>
      </w:r>
      <w:r w:rsidR="00223E0A">
        <w:rPr>
          <w:noProof/>
        </w:rPr>
        <w:fldChar w:fldCharType="end"/>
      </w:r>
      <w:r w:rsidRPr="00BB4879">
        <w:t>: Filmová produkce versus pobídky</w:t>
      </w:r>
    </w:p>
    <w:p w:rsidR="00EA20AC" w:rsidRDefault="00826D21" w:rsidP="00EA20AC">
      <w:pPr>
        <w:pStyle w:val="Textpoznpodarou"/>
        <w:spacing w:after="120"/>
        <w:rPr>
          <w:rStyle w:val="Odkazjemn"/>
          <w:rFonts w:ascii="Arial" w:hAnsi="Arial" w:cs="Arial"/>
        </w:rPr>
      </w:pPr>
      <w:r w:rsidRPr="00826D21">
        <w:rPr>
          <w:noProof/>
        </w:rPr>
        <w:drawing>
          <wp:inline distT="0" distB="0" distL="0" distR="0" wp14:anchorId="1788738F" wp14:editId="38675458">
            <wp:extent cx="6120130" cy="4685030"/>
            <wp:effectExtent l="0" t="0" r="0" b="1270"/>
            <wp:docPr id="190448434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84343" name=""/>
                    <pic:cNvPicPr/>
                  </pic:nvPicPr>
                  <pic:blipFill>
                    <a:blip r:embed="rId15"/>
                    <a:stretch>
                      <a:fillRect/>
                    </a:stretch>
                  </pic:blipFill>
                  <pic:spPr>
                    <a:xfrm>
                      <a:off x="0" y="0"/>
                      <a:ext cx="6120130" cy="4685030"/>
                    </a:xfrm>
                    <a:prstGeom prst="rect">
                      <a:avLst/>
                    </a:prstGeom>
                  </pic:spPr>
                </pic:pic>
              </a:graphicData>
            </a:graphic>
          </wp:inline>
        </w:drawing>
      </w:r>
    </w:p>
    <w:p w:rsidR="00EA20AC" w:rsidRDefault="00EA20AC" w:rsidP="00EA20AC">
      <w:pPr>
        <w:pStyle w:val="Textpoznpodarou"/>
        <w:spacing w:after="120"/>
        <w:rPr>
          <w:rStyle w:val="Odkazjemn"/>
          <w:rFonts w:ascii="Arial" w:hAnsi="Arial" w:cs="Arial"/>
        </w:rPr>
      </w:pPr>
      <w:r>
        <w:rPr>
          <w:rStyle w:val="Odkazjemn"/>
          <w:rFonts w:ascii="Arial" w:hAnsi="Arial" w:cs="Arial"/>
        </w:rPr>
        <w:t>Pozn.:</w:t>
      </w:r>
      <w:r w:rsidRPr="00E41842">
        <w:t xml:space="preserve"> </w:t>
      </w:r>
      <w:r w:rsidR="00826D21" w:rsidRPr="00826D21">
        <w:rPr>
          <w:rStyle w:val="Odkazjemn"/>
          <w:rFonts w:ascii="Arial" w:hAnsi="Arial" w:cs="Arial"/>
        </w:rPr>
        <w:t>Po zavedení pobídek v Maďarsku došlo k okamžitému odlivu zahraničních zakázek z ČR. Maďarská infrastruktura se však budovala postupně, na počátku nebyla zajištěna dostatečná technická ani profesní kapacita, proto nemohl být v Maďarsku bez rizika realizován projekt takové velikosti jako Letopisy Narnie. Výroba v ČR stála producenty i bez pobídky stejně jako výroba s vysokými vícenáklady v tehdy nepřipraveném Maďarsku s pobídkou, byl to však pouze jednorázový výkyv v prudkém poklesu výroby na území ČR.</w:t>
      </w:r>
    </w:p>
    <w:p w:rsidR="00EA20AC" w:rsidRDefault="00EA20AC" w:rsidP="00EA20AC">
      <w:r>
        <w:rPr>
          <w:rStyle w:val="Odkazjemn"/>
          <w:rFonts w:cs="Arial"/>
        </w:rPr>
        <w:t xml:space="preserve">Zdroj: </w:t>
      </w:r>
      <w:r w:rsidR="00665B4C" w:rsidRPr="00665B4C">
        <w:rPr>
          <w:rStyle w:val="Odkazjemn"/>
          <w:rFonts w:cs="Arial"/>
        </w:rPr>
        <w:t>Fond</w:t>
      </w:r>
    </w:p>
    <w:p w:rsidR="00EA20AC" w:rsidRDefault="00EA20AC" w:rsidP="00EA20AC">
      <w:r>
        <w:t xml:space="preserve">Hlavním účelem filmových pobídek je přilákat zahraniční produkce a investory, aby realizovali výrobu svých audiovizuálních děl alespoň částečně na území České republiky, a to při využití českých servisních produkčních firem, a podpořili tak konkurenceschopnost českého </w:t>
      </w:r>
      <w:bookmarkStart w:id="19" w:name="_Hlk134258098"/>
      <w:r>
        <w:t>audiovizuálního</w:t>
      </w:r>
      <w:bookmarkEnd w:id="19"/>
      <w:r>
        <w:t xml:space="preserve"> průmyslu. </w:t>
      </w:r>
      <w:r w:rsidRPr="00CB01D3">
        <w:t xml:space="preserve">Filmové pobídky jsou funkčním ekonomickým nástrojem sloužícím především k tomu, aby se do české ekonomiky prostřednictvím výroby audiovizuálních děl dostaly zahraniční finanční prostředky. Stabilní systém poskytování filmových pobídek zajišťuje konkurenceschopnost českého </w:t>
      </w:r>
      <w:r>
        <w:t>audiovizuálního</w:t>
      </w:r>
      <w:r w:rsidRPr="00CB01D3">
        <w:t xml:space="preserve"> průmyslu v mezinárodní soutěži o ně. Filmové pobídky přinášejí do české ekonomiky kapitál, který je při výrobě AV</w:t>
      </w:r>
      <w:r w:rsidR="002544BF">
        <w:t xml:space="preserve"> děl</w:t>
      </w:r>
      <w:r w:rsidRPr="00CB01D3">
        <w:t xml:space="preserve"> utrácen výhradně za české zboží a služby – a to nejen z oblasti kulturních a kreativních průmyslů, ale z</w:t>
      </w:r>
      <w:r>
        <w:t> </w:t>
      </w:r>
      <w:r w:rsidRPr="00CB01D3">
        <w:t>60</w:t>
      </w:r>
      <w:r>
        <w:t xml:space="preserve"> </w:t>
      </w:r>
      <w:r w:rsidRPr="00CB01D3">
        <w:t xml:space="preserve">% od dodavatelů z navazujících nefilmových odvětvích (stavebnictví, doprava, gastronomie, hotelnictví atd.). Dalšími pozitivními efekty jsou rozvoj regionů, zvyšování kvalifikace a uplatnění uměleckých, technických a řemeslných profesí, </w:t>
      </w:r>
      <w:r w:rsidRPr="00CB01D3">
        <w:lastRenderedPageBreak/>
        <w:t>zavádění inovací a nových technologií nebo propagace ČR v zahraničí, filmový turismus ad. Filmové pobídky tak pochopitelně pozitivně ovlivňují i domácí audiovizuální tvorbu a infrastrukturu.</w:t>
      </w:r>
    </w:p>
    <w:p w:rsidR="00EA20AC" w:rsidRDefault="00EA20AC" w:rsidP="00EA20AC">
      <w:r>
        <w:t>Český audiovizuálního průmysl může částečně konkurovat nefinančními faktory, jako je kvalita infrastruktury, zkušená pracovní síla, rozmanitost lokací a další. Díky těmto faktorům a referencím má ČR vysoký potenciál přilákat větší zahraniční produkce. Filmoví producenti a investoři se ale rozhodují zejména na základě finančních faktorů – viz následující obrázek.</w:t>
      </w:r>
    </w:p>
    <w:p w:rsidR="00EA20AC" w:rsidRPr="00AD6982" w:rsidRDefault="00EA20AC" w:rsidP="00EA20AC">
      <w:pPr>
        <w:pStyle w:val="Titulek"/>
      </w:pPr>
      <w:r w:rsidRPr="00AD6982">
        <w:t xml:space="preserve">Obrázek </w:t>
      </w:r>
      <w:r w:rsidR="00223E0A">
        <w:fldChar w:fldCharType="begin"/>
      </w:r>
      <w:r w:rsidR="00223E0A">
        <w:instrText xml:space="preserve"> SEQ Obrázek \* ARABIC </w:instrText>
      </w:r>
      <w:r w:rsidR="00223E0A">
        <w:fldChar w:fldCharType="separate"/>
      </w:r>
      <w:r w:rsidR="00AB7C18">
        <w:rPr>
          <w:noProof/>
        </w:rPr>
        <w:t>8</w:t>
      </w:r>
      <w:r w:rsidR="00223E0A">
        <w:rPr>
          <w:noProof/>
        </w:rPr>
        <w:fldChar w:fldCharType="end"/>
      </w:r>
      <w:r w:rsidRPr="00AD6982">
        <w:t>: Rozhodovací proces zahraničních produkcí</w:t>
      </w:r>
    </w:p>
    <w:p w:rsidR="00EA20AC" w:rsidRPr="00ED0D18" w:rsidRDefault="00EA20AC" w:rsidP="00EA20AC">
      <w:pPr>
        <w:rPr>
          <w:i/>
          <w:iCs/>
        </w:rPr>
      </w:pPr>
      <w:r>
        <w:rPr>
          <w:i/>
          <w:iCs/>
          <w:noProof/>
        </w:rPr>
        <w:drawing>
          <wp:inline distT="0" distB="0" distL="0" distR="0" wp14:anchorId="43281111" wp14:editId="7323A119">
            <wp:extent cx="5962650" cy="3614370"/>
            <wp:effectExtent l="0" t="0" r="0" b="5715"/>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97016" cy="3635201"/>
                    </a:xfrm>
                    <a:prstGeom prst="rect">
                      <a:avLst/>
                    </a:prstGeom>
                    <a:noFill/>
                  </pic:spPr>
                </pic:pic>
              </a:graphicData>
            </a:graphic>
          </wp:inline>
        </w:drawing>
      </w:r>
    </w:p>
    <w:p w:rsidR="00EA20AC" w:rsidRDefault="00EA20AC" w:rsidP="00EA20AC">
      <w:pPr>
        <w:spacing w:before="240"/>
      </w:pPr>
      <w:r>
        <w:t xml:space="preserve">Bez fungujících filmových pobídek není český audiovizuální průmysl schopen adekvátně konkurovat jiným evropským i mimoevropským zemím. </w:t>
      </w:r>
    </w:p>
    <w:p w:rsidR="00EA20AC" w:rsidRDefault="00EA20AC" w:rsidP="00EA20AC">
      <w:r>
        <w:t>S</w:t>
      </w:r>
      <w:r w:rsidRPr="0048216F">
        <w:t>oučasný systém je průběžný, má tři fáze registrace-evidence-vyúčtování/vyplacení a takto funguje od 1.</w:t>
      </w:r>
      <w:r>
        <w:t> </w:t>
      </w:r>
      <w:r w:rsidRPr="0048216F">
        <w:t>1.</w:t>
      </w:r>
      <w:r>
        <w:t> </w:t>
      </w:r>
      <w:r w:rsidRPr="0048216F">
        <w:t>2017.</w:t>
      </w:r>
      <w:r>
        <w:t xml:space="preserve"> </w:t>
      </w:r>
      <w:r w:rsidRPr="0048216F">
        <w:t>Vyplácení filmových pobídek probíhá na akruální bázi, proces žádosti o filmovou pobídku je s ohledem na povahu filmových projektů zpravidla víceletý. V průběhu každého roku se vyplácejí projekty, kterým bylo vydáno Osvědčení o registraci a/nebo Osvědčení o evidenci v předchozích letech. Zároveň jsou v daném roce vytvořeny podmíněné závazky k dalším projektům (alokace na základě vydaných Osvědčení o evidenci), které budou vyplaceny v následujících letech.</w:t>
      </w:r>
      <w:r>
        <w:t xml:space="preserve"> </w:t>
      </w:r>
      <w:r w:rsidR="00665B4C" w:rsidRPr="00665B4C">
        <w:t>Fond</w:t>
      </w:r>
      <w:r w:rsidRPr="00AC0300">
        <w:t xml:space="preserve"> </w:t>
      </w:r>
      <w:r>
        <w:t xml:space="preserve">vytváří tyto </w:t>
      </w:r>
      <w:r w:rsidRPr="00AC0300">
        <w:t>alokace z finančních prostředků dotace na daný rok i z přebytků let minulých, což mu umožňují rozpočtová pravidla.</w:t>
      </w:r>
    </w:p>
    <w:p w:rsidR="00EA20AC" w:rsidRDefault="00EA20AC" w:rsidP="00EA20AC">
      <w:r w:rsidRPr="00C73270">
        <w:rPr>
          <w:b/>
          <w:bCs/>
        </w:rPr>
        <w:t>Žádost o registraci</w:t>
      </w:r>
      <w:r>
        <w:t xml:space="preserve"> pobídkového projektu může podat jen osoba, která je daňovým rezidentem ČR, jiného členského státu EU nebo některého ze států tvořících EHS, má na území ČR stálou provozovnu a bude výrobcem nebo koproducentem </w:t>
      </w:r>
      <w:bookmarkStart w:id="20" w:name="_Hlk117438327"/>
      <w:r>
        <w:t>audiovizuálního díla</w:t>
      </w:r>
      <w:bookmarkEnd w:id="20"/>
      <w:r>
        <w:t xml:space="preserve">, nebo pro výrobce nebo koproducenta audiovizuálního díla na objednávku zajistí výrobu audiovizuálního díla nebo jeho část. Tj. žadatel nemusí být výrobcem nebo koproducentem </w:t>
      </w:r>
      <w:r w:rsidRPr="000D65FA">
        <w:t>audiovizuálního díla</w:t>
      </w:r>
      <w:r>
        <w:t xml:space="preserve">, jehož výroba probíhá v rámci pobídkového projektu, o filmovou pobídku může žádat i servisní produkce, která výrobu </w:t>
      </w:r>
      <w:r w:rsidRPr="000D65FA">
        <w:t>audiovizuálního díla</w:t>
      </w:r>
      <w:r>
        <w:t xml:space="preserve"> zajišťuje, aniž by k dílu ve výsledku držela jakákoli práva nebo podíl na nich. </w:t>
      </w:r>
    </w:p>
    <w:p w:rsidR="00EA20AC" w:rsidRDefault="00EA20AC" w:rsidP="00EA20AC">
      <w:r>
        <w:t>Žádost o registraci je možné podávat průběžně, kdykoliv v průběhu roku. Nicméně ředitel Fondu může z důvodu hodného zvláštního zřetele zastavit příjem žádostí o registraci pobídkového projektu.</w:t>
      </w:r>
    </w:p>
    <w:p w:rsidR="00EA20AC" w:rsidRDefault="00EA20AC" w:rsidP="00EA20AC">
      <w:r>
        <w:t xml:space="preserve">Platné limity minimální stopáže a minimálního objemu uznatelných nákladů jsou stanoveny následovně: </w:t>
      </w:r>
    </w:p>
    <w:p w:rsidR="00EA20AC" w:rsidRDefault="00EA20AC" w:rsidP="009009BF">
      <w:pPr>
        <w:pStyle w:val="Odstavecseseznamem"/>
        <w:numPr>
          <w:ilvl w:val="0"/>
          <w:numId w:val="31"/>
        </w:numPr>
        <w:rPr>
          <w:lang w:eastAsia="cs-CZ"/>
        </w:rPr>
      </w:pPr>
      <w:r>
        <w:rPr>
          <w:lang w:eastAsia="cs-CZ"/>
        </w:rPr>
        <w:t>Hrané nebo animované AV</w:t>
      </w:r>
      <w:r w:rsidR="002544BF">
        <w:rPr>
          <w:lang w:eastAsia="cs-CZ"/>
        </w:rPr>
        <w:t xml:space="preserve"> dílo</w:t>
      </w:r>
      <w:r>
        <w:rPr>
          <w:lang w:eastAsia="cs-CZ"/>
        </w:rPr>
        <w:t xml:space="preserve"> se stopáží min. 70 minut – min. 15 mil. Kč </w:t>
      </w:r>
    </w:p>
    <w:p w:rsidR="00EA20AC" w:rsidRDefault="00EA20AC" w:rsidP="009009BF">
      <w:pPr>
        <w:pStyle w:val="Odstavecseseznamem"/>
        <w:numPr>
          <w:ilvl w:val="0"/>
          <w:numId w:val="31"/>
        </w:numPr>
        <w:rPr>
          <w:lang w:eastAsia="cs-CZ"/>
        </w:rPr>
      </w:pPr>
      <w:r>
        <w:rPr>
          <w:lang w:eastAsia="cs-CZ"/>
        </w:rPr>
        <w:lastRenderedPageBreak/>
        <w:t>Dokumentární AV</w:t>
      </w:r>
      <w:r w:rsidR="002544BF">
        <w:rPr>
          <w:lang w:eastAsia="cs-CZ"/>
        </w:rPr>
        <w:t xml:space="preserve"> dílo</w:t>
      </w:r>
      <w:r>
        <w:rPr>
          <w:lang w:eastAsia="cs-CZ"/>
        </w:rPr>
        <w:t xml:space="preserve"> se stopáží min. 70 minut – min. 2 mil. Kč </w:t>
      </w:r>
    </w:p>
    <w:p w:rsidR="00EA20AC" w:rsidRDefault="00EA20AC" w:rsidP="009009BF">
      <w:pPr>
        <w:pStyle w:val="Odstavecseseznamem"/>
        <w:numPr>
          <w:ilvl w:val="0"/>
          <w:numId w:val="31"/>
        </w:numPr>
        <w:rPr>
          <w:lang w:eastAsia="cs-CZ"/>
        </w:rPr>
      </w:pPr>
      <w:r>
        <w:rPr>
          <w:lang w:eastAsia="cs-CZ"/>
        </w:rPr>
        <w:t xml:space="preserve">Díl hraného audiovizuálního seriálu se stopáží min. 30 minut – min. 8 mil. Kč </w:t>
      </w:r>
    </w:p>
    <w:p w:rsidR="00EA20AC" w:rsidRDefault="00EA20AC" w:rsidP="009009BF">
      <w:pPr>
        <w:pStyle w:val="Odstavecseseznamem"/>
        <w:numPr>
          <w:ilvl w:val="0"/>
          <w:numId w:val="31"/>
        </w:numPr>
        <w:rPr>
          <w:lang w:eastAsia="cs-CZ"/>
        </w:rPr>
      </w:pPr>
      <w:r>
        <w:rPr>
          <w:lang w:eastAsia="cs-CZ"/>
        </w:rPr>
        <w:t xml:space="preserve">Díl animovaného audiovizuálního seriálu se stopáží min. 5 minut – min. 1 mil. Kč </w:t>
      </w:r>
    </w:p>
    <w:p w:rsidR="00EA20AC" w:rsidRDefault="00EA20AC" w:rsidP="00EA20AC">
      <w:pPr>
        <w:ind w:left="360" w:firstLine="708"/>
        <w:rPr>
          <w:lang w:eastAsia="cs-CZ"/>
        </w:rPr>
      </w:pPr>
      <w:r w:rsidRPr="002205E6">
        <w:rPr>
          <w:lang w:eastAsia="cs-CZ"/>
        </w:rPr>
        <w:t>V případě seriálu o více dílech se jedná o průměrnou útratu na jeden díl.</w:t>
      </w:r>
      <w:r>
        <w:rPr>
          <w:lang w:eastAsia="cs-CZ"/>
        </w:rPr>
        <w:t xml:space="preserve"> </w:t>
      </w:r>
    </w:p>
    <w:p w:rsidR="00EA20AC" w:rsidRDefault="00EA20AC" w:rsidP="00EA20AC">
      <w:r>
        <w:t>Filmová pobídka činí v základní výši 20 %</w:t>
      </w:r>
      <w:r w:rsidRPr="000D01B9">
        <w:t xml:space="preserve"> uznatelných nákladů</w:t>
      </w:r>
      <w:r>
        <w:t xml:space="preserve">. </w:t>
      </w:r>
      <w:r w:rsidRPr="00770EE4">
        <w:t xml:space="preserve">Ve vztahu k uznatelným nákladům majícím podobu honorářů zahraničních herců a členů zahraničního štábu činí filmová pobídka 66 % srážkové daně odvedené z takového honoráře v České republice. Samostatnou kategorií uznatelných nákladů (se sazbou filmové pobídky 20 %) je produkční </w:t>
      </w:r>
      <w:proofErr w:type="spellStart"/>
      <w:r w:rsidRPr="00770EE4">
        <w:t>fee</w:t>
      </w:r>
      <w:proofErr w:type="spellEnd"/>
      <w:r w:rsidRPr="00770EE4">
        <w:t xml:space="preserve"> servisní produkce, která je žadatelem o filmovou pobídku (neuplatní se, je-li žadatelem výrobce nebo koproducent díla).</w:t>
      </w:r>
    </w:p>
    <w:p w:rsidR="00EA20AC" w:rsidRDefault="00EA20AC" w:rsidP="00EA20AC">
      <w:r>
        <w:t xml:space="preserve">Uznatelné náklady nemohou přesáhnout 80 % celkových nákladů projektu, a pokud k tomu dojde, snižují se tyto uznatelné náklady na přípustnou úroveň, ze které se pak poskytuje filmová pobídka. </w:t>
      </w:r>
    </w:p>
    <w:p w:rsidR="00EA20AC" w:rsidRDefault="00EA20AC" w:rsidP="00EA20AC">
      <w:r>
        <w:t xml:space="preserve">Uznatelnými náklady projektu jsou náklady za zboží a služby českých dodavatelů související s výrobou audiovizuálního díla – pobídkového projektu, které jsou vynaloženy účelně a v obvyklé výši, prokazatelné v účetnictví žadatele. Jsou to náklady hrazené z projektového účtu po termínu podání žádosti o registraci, náklady bez DPH. Výčet neuznatelných nákladů pobídkového projektu se nachází ve Statutu, nepatří do nich mj. náklady hrazené věcným plněním, náklady související se zajištěním financování nebo s distribucí a propagací ani náklad na vytvoření díla-scénář (uznatelným nákladem je pouze licence). U neplátce DPH jsou náklady uznatelné včetně DPH. </w:t>
      </w:r>
    </w:p>
    <w:p w:rsidR="00EA20AC" w:rsidRDefault="00EA20AC" w:rsidP="00EA20AC">
      <w:r>
        <w:t xml:space="preserve">Údaje z žádosti o registraci týkající se výše uznatelných nákladů či předpokládaných termínů realizace jsou nezávazné a slouží Fondu jako orientační při plánování příjmů a výdajů prostředků na filmové pobídky. </w:t>
      </w:r>
    </w:p>
    <w:p w:rsidR="00EA20AC" w:rsidRDefault="00EA20AC" w:rsidP="00EA20AC">
      <w:r>
        <w:t xml:space="preserve">Bezvadnou žádost o registraci pobídkového projektu Fond předá Komisi pro filmové pobídky, která ji posoudí z hlediska splnění obsahových předpokladů na základě scénáře, synopse, resp. </w:t>
      </w:r>
      <w:proofErr w:type="spellStart"/>
      <w:r>
        <w:t>treatmentu</w:t>
      </w:r>
      <w:proofErr w:type="spellEnd"/>
      <w:r>
        <w:t xml:space="preserve"> a kulturního testu</w:t>
      </w:r>
      <w:r>
        <w:rPr>
          <w:rStyle w:val="Znakapoznpodarou"/>
        </w:rPr>
        <w:footnoteReference w:id="25"/>
      </w:r>
      <w:r>
        <w:t>. Stanoviskem pak určí, zda pobídkový projekt splňuje obsahové předpoklady pro poskytnutí filmové pobídky, a pokud určí, že pobídkový projekt nesplňuje obsahové předpoklady pro poskytnutí filmové pobídky, své stanovisko zdůvodní.</w:t>
      </w:r>
    </w:p>
    <w:p w:rsidR="00EA20AC" w:rsidRDefault="00EA20AC" w:rsidP="00EA20AC">
      <w:r>
        <w:t xml:space="preserve">Určí-li Komise ve stanovisku, že pobídkový projekt splňuje obsahové předpoklady pro poskytnutí filmové pobídky, vydá Fond </w:t>
      </w:r>
      <w:r w:rsidRPr="00F522BF">
        <w:rPr>
          <w:b/>
          <w:bCs/>
        </w:rPr>
        <w:t>osvědčení o registraci</w:t>
      </w:r>
      <w:r>
        <w:t xml:space="preserve"> pobídkového projektu a zapíše pobídkový projekt do registračního seznamu pobídkových projektů. Určí-li Komise ve stanovisku, že pobídkový projekt nesplňuje obsahové předpoklady pro poskytnutí filmové pobídky, Fond žádost o registraci pobídkového projektu zamítne.</w:t>
      </w:r>
    </w:p>
    <w:p w:rsidR="00EA20AC" w:rsidRDefault="00EA20AC" w:rsidP="00EA20AC">
      <w:r>
        <w:t xml:space="preserve">Žadatel, kterému bylo doručeno osvědčení o registraci pobídkového projektu, je tedy oprávněn podat </w:t>
      </w:r>
      <w:r w:rsidRPr="00F07440">
        <w:rPr>
          <w:b/>
          <w:bCs/>
        </w:rPr>
        <w:t>žádost o evidenci</w:t>
      </w:r>
      <w:r>
        <w:t xml:space="preserve"> pobídkového projektu, a to nejpozději ve lhůtě určené v osvědčení o registraci pobídkového projektu. Žádost o evidenci pobídkového projektu a vydání osvědčení o evidenci s předběžnou alokací finančních prostředků pro </w:t>
      </w:r>
      <w:r w:rsidRPr="00FF02B4">
        <w:t xml:space="preserve">žadatele </w:t>
      </w:r>
      <w:r w:rsidRPr="00FF02B4">
        <w:rPr>
          <w:rFonts w:ascii="Arial,Bold" w:hAnsi="Arial,Bold" w:cs="Arial,Bold"/>
        </w:rPr>
        <w:t>je vzájemným potvrzením obou stran vůči sobě navzájem, tedy ze strany žadatele potvrzení o zájmu začít utrácet vlastní finanční prostředky za nákup českého zboží a služeb a ze strany státu potvrzení, že má připravené finanční prostředky pro vyplacení filmové pobídky.</w:t>
      </w:r>
      <w:r w:rsidRPr="0093477D">
        <w:t xml:space="preserve"> </w:t>
      </w:r>
      <w:r>
        <w:t>N</w:t>
      </w:r>
      <w:r w:rsidRPr="0093477D">
        <w:rPr>
          <w:rFonts w:ascii="Arial,Bold" w:hAnsi="Arial,Bold" w:cs="Arial,Bold"/>
        </w:rPr>
        <w:t xml:space="preserve">a rozdíl od </w:t>
      </w:r>
      <w:r w:rsidRPr="0093477D">
        <w:rPr>
          <w:rFonts w:ascii="Arial,Bold" w:hAnsi="Arial,Bold" w:cs="Arial,Bold"/>
        </w:rPr>
        <w:lastRenderedPageBreak/>
        <w:t xml:space="preserve">nezávazného odhadu u registrace už žadatel předkládá mj. rozpočet uznatelných nákladů, na </w:t>
      </w:r>
      <w:r>
        <w:rPr>
          <w:rFonts w:ascii="Arial,Bold" w:hAnsi="Arial,Bold" w:cs="Arial,Bold"/>
        </w:rPr>
        <w:t xml:space="preserve">jehož </w:t>
      </w:r>
      <w:r w:rsidRPr="0093477D">
        <w:rPr>
          <w:rFonts w:ascii="Arial,Bold" w:hAnsi="Arial,Bold" w:cs="Arial,Bold"/>
        </w:rPr>
        <w:t>základě Fond vytváří podmíněný závazek na disponibilních prostředcích určených</w:t>
      </w:r>
      <w:r>
        <w:rPr>
          <w:rFonts w:ascii="Arial,Bold" w:hAnsi="Arial,Bold" w:cs="Arial,Bold"/>
        </w:rPr>
        <w:t xml:space="preserve"> </w:t>
      </w:r>
      <w:r w:rsidRPr="0093477D">
        <w:rPr>
          <w:rFonts w:ascii="Arial,Bold" w:hAnsi="Arial,Bold" w:cs="Arial,Bold"/>
        </w:rPr>
        <w:t>na filmové pobídky ve svém účetnictví ve výši předpokládané filmové pobídky</w:t>
      </w:r>
      <w:r>
        <w:rPr>
          <w:rFonts w:ascii="Arial,Bold" w:hAnsi="Arial,Bold" w:cs="Arial,Bold"/>
        </w:rPr>
        <w:t>.</w:t>
      </w:r>
    </w:p>
    <w:p w:rsidR="00EA20AC" w:rsidRDefault="00EA20AC" w:rsidP="00EA20AC">
      <w:r w:rsidRPr="00E35A9A">
        <w:t>V případě bezvadné žádosti</w:t>
      </w:r>
      <w:r>
        <w:t xml:space="preserve"> vydá Fond </w:t>
      </w:r>
      <w:r w:rsidRPr="006F1D45">
        <w:rPr>
          <w:b/>
          <w:bCs/>
        </w:rPr>
        <w:t>osvědčení o evidenci</w:t>
      </w:r>
      <w:r>
        <w:t xml:space="preserve"> pobídkového projektu. Osvědčení o evidenci pobídkového projektu obsahuje mj. předpokládanou výši částky filmové pobídky. </w:t>
      </w:r>
    </w:p>
    <w:p w:rsidR="00EA20AC" w:rsidRDefault="00EA20AC" w:rsidP="00EA20AC">
      <w:r>
        <w:t xml:space="preserve">Žadatel, kterému bylo doručeno osvědčení o evidenci pobídkového projektu, je oprávněn podat </w:t>
      </w:r>
      <w:r w:rsidRPr="00956267">
        <w:rPr>
          <w:b/>
          <w:bCs/>
        </w:rPr>
        <w:t>žádost o filmovou pobídku</w:t>
      </w:r>
      <w:r>
        <w:t xml:space="preserve">, a to obecně nejpozději do uplynutí 4 let ode dne, kdy mu bylo doručeno osvědčení o registraci pobídkového projektu. Součástí žádosti o filmovou pobídku je zpráva auditora. Auditora si volí žadatel v souladu s požadavky zákona (zejm. na povinné pojištění auditora). Žadatel má povinnost doložit auditorovi všechny potřebné doklady a dokumentaci k ověření uznatelných nákladů podle závazné metodiky Fondu. Pokud jsou splněny všechny podmínky stanovené zákonem, Fond vydá </w:t>
      </w:r>
      <w:r w:rsidRPr="00CF65BC">
        <w:rPr>
          <w:b/>
          <w:bCs/>
        </w:rPr>
        <w:t>rozhodnutí o filmové pobíd</w:t>
      </w:r>
      <w:r>
        <w:rPr>
          <w:b/>
          <w:bCs/>
        </w:rPr>
        <w:t>ce</w:t>
      </w:r>
      <w:r>
        <w:t>. V opačném případě Fond žádost o poskytnutí filmové pobídky zamítne. Fond uvolní a vyplatí filmovou pobídku na účet žadatele do 30 dnů ode dne vydání rozhodnutí o filmové pobídce.</w:t>
      </w:r>
    </w:p>
    <w:p w:rsidR="00CF4226" w:rsidRDefault="00EA20AC" w:rsidP="00CF4226">
      <w:pPr>
        <w:pStyle w:val="Titulek"/>
      </w:pPr>
      <w:r w:rsidRPr="008A6B48">
        <w:t xml:space="preserve">Obrázek </w:t>
      </w:r>
      <w:r w:rsidR="00223E0A">
        <w:fldChar w:fldCharType="begin"/>
      </w:r>
      <w:r w:rsidR="00223E0A">
        <w:instrText xml:space="preserve"> SEQ Obrázek \* ARABIC </w:instrText>
      </w:r>
      <w:r w:rsidR="00223E0A">
        <w:fldChar w:fldCharType="separate"/>
      </w:r>
      <w:r w:rsidR="00AB7C18">
        <w:rPr>
          <w:noProof/>
        </w:rPr>
        <w:t>9</w:t>
      </w:r>
      <w:r w:rsidR="00223E0A">
        <w:rPr>
          <w:noProof/>
        </w:rPr>
        <w:fldChar w:fldCharType="end"/>
      </w:r>
      <w:r w:rsidRPr="008A6B48">
        <w:t xml:space="preserve">: Dvě schémata </w:t>
      </w:r>
      <w:r>
        <w:t xml:space="preserve">veřejné </w:t>
      </w:r>
      <w:r w:rsidRPr="008A6B48">
        <w:t xml:space="preserve">podpory poskytované </w:t>
      </w:r>
      <w:r w:rsidR="00665B4C" w:rsidRPr="00665B4C">
        <w:t>Fond</w:t>
      </w:r>
      <w:r w:rsidR="00665B4C">
        <w:t>em</w:t>
      </w:r>
    </w:p>
    <w:p w:rsidR="007C240F" w:rsidRPr="007C240F" w:rsidRDefault="007C240F" w:rsidP="007C240F">
      <w:r w:rsidRPr="007C240F">
        <w:rPr>
          <w:noProof/>
        </w:rPr>
        <w:drawing>
          <wp:inline distT="0" distB="0" distL="0" distR="0" wp14:anchorId="17E9A659" wp14:editId="3D88EA3A">
            <wp:extent cx="6120130" cy="3715385"/>
            <wp:effectExtent l="0" t="0" r="0" b="0"/>
            <wp:docPr id="211359563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95631" name=""/>
                    <pic:cNvPicPr/>
                  </pic:nvPicPr>
                  <pic:blipFill>
                    <a:blip r:embed="rId18"/>
                    <a:stretch>
                      <a:fillRect/>
                    </a:stretch>
                  </pic:blipFill>
                  <pic:spPr>
                    <a:xfrm>
                      <a:off x="0" y="0"/>
                      <a:ext cx="6120130" cy="3715385"/>
                    </a:xfrm>
                    <a:prstGeom prst="rect">
                      <a:avLst/>
                    </a:prstGeom>
                  </pic:spPr>
                </pic:pic>
              </a:graphicData>
            </a:graphic>
          </wp:inline>
        </w:drawing>
      </w:r>
    </w:p>
    <w:p w:rsidR="00EA20AC" w:rsidRDefault="00EA20AC" w:rsidP="00EA20AC">
      <w:pPr>
        <w:spacing w:after="360"/>
        <w:rPr>
          <w:rStyle w:val="Odkazjemn"/>
        </w:rPr>
      </w:pPr>
      <w:r w:rsidRPr="00E429B8">
        <w:rPr>
          <w:rStyle w:val="Odkazjemn"/>
        </w:rPr>
        <w:t>Částky uvedené ve schématu jsou ilustrativní, jejich výše v oblasti podpory kinematografie souvisí s návštěvností v kinech. Rozpočet na filmové pobídky odpovídá střednědobým výhledům</w:t>
      </w:r>
      <w:r>
        <w:rPr>
          <w:rStyle w:val="Odkazjemn"/>
        </w:rPr>
        <w:t>;</w:t>
      </w:r>
      <w:r w:rsidRPr="00E429B8">
        <w:rPr>
          <w:rStyle w:val="Odkazjemn"/>
        </w:rPr>
        <w:t xml:space="preserve"> </w:t>
      </w:r>
      <w:r>
        <w:rPr>
          <w:rStyle w:val="Odkazjemn"/>
        </w:rPr>
        <w:t>prostředky pro filmové pobídky mohou být</w:t>
      </w:r>
      <w:r w:rsidRPr="00F07085">
        <w:rPr>
          <w:rStyle w:val="Odkazjemn"/>
        </w:rPr>
        <w:t xml:space="preserve"> </w:t>
      </w:r>
      <w:r>
        <w:rPr>
          <w:rStyle w:val="Odkazjemn"/>
        </w:rPr>
        <w:t>navýšeny</w:t>
      </w:r>
      <w:r w:rsidRPr="00F07085">
        <w:rPr>
          <w:rStyle w:val="Odkazjemn"/>
        </w:rPr>
        <w:t xml:space="preserve"> </w:t>
      </w:r>
      <w:r>
        <w:rPr>
          <w:rStyle w:val="Odkazjemn"/>
        </w:rPr>
        <w:t xml:space="preserve">dle vývoje </w:t>
      </w:r>
      <w:r w:rsidRPr="00F07085">
        <w:rPr>
          <w:rStyle w:val="Odkazjemn"/>
        </w:rPr>
        <w:t xml:space="preserve">potenciální poptávky a </w:t>
      </w:r>
      <w:r>
        <w:rPr>
          <w:rStyle w:val="Odkazjemn"/>
        </w:rPr>
        <w:t>možností</w:t>
      </w:r>
      <w:r w:rsidRPr="00F07085">
        <w:rPr>
          <w:rStyle w:val="Odkazjemn"/>
        </w:rPr>
        <w:t xml:space="preserve"> státního rozpočtu.</w:t>
      </w:r>
    </w:p>
    <w:tbl>
      <w:tblPr>
        <w:tblStyle w:val="svtlmka"/>
        <w:tblW w:w="0" w:type="auto"/>
        <w:tblLook w:val="04A0" w:firstRow="1" w:lastRow="0" w:firstColumn="1" w:lastColumn="0" w:noHBand="0" w:noVBand="1"/>
      </w:tblPr>
      <w:tblGrid>
        <w:gridCol w:w="1204"/>
        <w:gridCol w:w="4211"/>
        <w:gridCol w:w="4213"/>
      </w:tblGrid>
      <w:tr w:rsidR="00EA20AC" w:rsidTr="00E1530F">
        <w:tc>
          <w:tcPr>
            <w:tcW w:w="1204" w:type="dxa"/>
            <w:vAlign w:val="center"/>
          </w:tcPr>
          <w:p w:rsidR="00EA20AC" w:rsidRPr="00770EE4" w:rsidRDefault="00EA20AC" w:rsidP="00E1530F">
            <w:pPr>
              <w:rPr>
                <w:sz w:val="16"/>
                <w:szCs w:val="16"/>
              </w:rPr>
            </w:pPr>
          </w:p>
        </w:tc>
        <w:tc>
          <w:tcPr>
            <w:tcW w:w="4211" w:type="dxa"/>
            <w:vAlign w:val="center"/>
          </w:tcPr>
          <w:p w:rsidR="00EA20AC" w:rsidRPr="00770EE4" w:rsidRDefault="00EA20AC" w:rsidP="00E1530F">
            <w:pPr>
              <w:jc w:val="center"/>
              <w:rPr>
                <w:b/>
                <w:bCs/>
                <w:sz w:val="16"/>
                <w:szCs w:val="16"/>
              </w:rPr>
            </w:pPr>
            <w:r w:rsidRPr="00770EE4">
              <w:rPr>
                <w:b/>
                <w:bCs/>
                <w:sz w:val="16"/>
                <w:szCs w:val="16"/>
              </w:rPr>
              <w:t>Podpora</w:t>
            </w:r>
          </w:p>
        </w:tc>
        <w:tc>
          <w:tcPr>
            <w:tcW w:w="4213" w:type="dxa"/>
            <w:vAlign w:val="center"/>
          </w:tcPr>
          <w:p w:rsidR="00EA20AC" w:rsidRPr="00770EE4" w:rsidRDefault="00EA20AC" w:rsidP="00E1530F">
            <w:pPr>
              <w:jc w:val="center"/>
              <w:rPr>
                <w:b/>
                <w:bCs/>
                <w:sz w:val="16"/>
                <w:szCs w:val="16"/>
              </w:rPr>
            </w:pPr>
            <w:r w:rsidRPr="00770EE4">
              <w:rPr>
                <w:b/>
                <w:bCs/>
                <w:sz w:val="16"/>
                <w:szCs w:val="16"/>
              </w:rPr>
              <w:t>Pobídky</w:t>
            </w:r>
          </w:p>
        </w:tc>
      </w:tr>
      <w:tr w:rsidR="00EA20AC" w:rsidTr="00E1530F">
        <w:tc>
          <w:tcPr>
            <w:tcW w:w="1204" w:type="dxa"/>
            <w:vAlign w:val="center"/>
          </w:tcPr>
          <w:p w:rsidR="00EA20AC" w:rsidRPr="008B6644" w:rsidRDefault="00EA20AC" w:rsidP="00E1530F">
            <w:pPr>
              <w:jc w:val="left"/>
              <w:rPr>
                <w:b/>
                <w:bCs/>
                <w:sz w:val="16"/>
                <w:szCs w:val="16"/>
              </w:rPr>
            </w:pPr>
            <w:r w:rsidRPr="008B6644">
              <w:rPr>
                <w:b/>
                <w:bCs/>
                <w:sz w:val="16"/>
                <w:szCs w:val="16"/>
              </w:rPr>
              <w:t>Cíl</w:t>
            </w:r>
          </w:p>
        </w:tc>
        <w:tc>
          <w:tcPr>
            <w:tcW w:w="4211" w:type="dxa"/>
            <w:vAlign w:val="center"/>
          </w:tcPr>
          <w:p w:rsidR="00EA20AC" w:rsidRPr="00770EE4" w:rsidRDefault="00EA20AC" w:rsidP="00E1530F">
            <w:pPr>
              <w:jc w:val="center"/>
              <w:rPr>
                <w:i/>
                <w:iCs/>
                <w:sz w:val="16"/>
                <w:szCs w:val="16"/>
              </w:rPr>
            </w:pPr>
            <w:r w:rsidRPr="00770EE4">
              <w:rPr>
                <w:sz w:val="16"/>
                <w:szCs w:val="16"/>
              </w:rPr>
              <w:t>Kvalita</w:t>
            </w:r>
          </w:p>
        </w:tc>
        <w:tc>
          <w:tcPr>
            <w:tcW w:w="4213" w:type="dxa"/>
            <w:vAlign w:val="center"/>
          </w:tcPr>
          <w:p w:rsidR="00EA20AC" w:rsidRPr="00770EE4" w:rsidRDefault="00EA20AC" w:rsidP="00E1530F">
            <w:pPr>
              <w:jc w:val="center"/>
              <w:rPr>
                <w:sz w:val="16"/>
                <w:szCs w:val="16"/>
              </w:rPr>
            </w:pPr>
            <w:r w:rsidRPr="00770EE4">
              <w:rPr>
                <w:sz w:val="16"/>
                <w:szCs w:val="16"/>
              </w:rPr>
              <w:t>Konkurenceschopnost</w:t>
            </w:r>
          </w:p>
          <w:p w:rsidR="003D4DD9" w:rsidRDefault="003D4DD9" w:rsidP="00E1530F">
            <w:pPr>
              <w:jc w:val="center"/>
              <w:rPr>
                <w:sz w:val="16"/>
                <w:szCs w:val="16"/>
              </w:rPr>
            </w:pPr>
            <w:r>
              <w:rPr>
                <w:sz w:val="16"/>
                <w:szCs w:val="16"/>
              </w:rPr>
              <w:t>P</w:t>
            </w:r>
            <w:r w:rsidRPr="003D4DD9">
              <w:rPr>
                <w:sz w:val="16"/>
                <w:szCs w:val="16"/>
              </w:rPr>
              <w:t xml:space="preserve">říliv zahraničních </w:t>
            </w:r>
            <w:r>
              <w:rPr>
                <w:sz w:val="16"/>
                <w:szCs w:val="16"/>
              </w:rPr>
              <w:t>prostředků</w:t>
            </w:r>
          </w:p>
          <w:p w:rsidR="00EA20AC" w:rsidRPr="00770EE4" w:rsidRDefault="00EA20AC" w:rsidP="00E1530F">
            <w:pPr>
              <w:jc w:val="center"/>
              <w:rPr>
                <w:i/>
                <w:iCs/>
                <w:sz w:val="16"/>
                <w:szCs w:val="16"/>
              </w:rPr>
            </w:pPr>
            <w:r w:rsidRPr="00770EE4">
              <w:rPr>
                <w:sz w:val="16"/>
                <w:szCs w:val="16"/>
              </w:rPr>
              <w:t>Přenos zkušeností</w:t>
            </w:r>
          </w:p>
        </w:tc>
      </w:tr>
      <w:tr w:rsidR="00EA20AC" w:rsidTr="00E1530F">
        <w:tc>
          <w:tcPr>
            <w:tcW w:w="1204" w:type="dxa"/>
            <w:vAlign w:val="center"/>
          </w:tcPr>
          <w:p w:rsidR="00EA20AC" w:rsidRPr="008B6644" w:rsidRDefault="00EA20AC" w:rsidP="00E1530F">
            <w:pPr>
              <w:jc w:val="left"/>
              <w:rPr>
                <w:b/>
                <w:bCs/>
                <w:sz w:val="16"/>
                <w:szCs w:val="16"/>
              </w:rPr>
            </w:pPr>
            <w:r w:rsidRPr="008B6644">
              <w:rPr>
                <w:rFonts w:cs="Arial"/>
                <w:b/>
                <w:bCs/>
                <w:sz w:val="16"/>
                <w:szCs w:val="16"/>
              </w:rPr>
              <w:t>→</w:t>
            </w:r>
            <w:r w:rsidRPr="008B6644">
              <w:rPr>
                <w:b/>
                <w:bCs/>
                <w:sz w:val="16"/>
                <w:szCs w:val="16"/>
              </w:rPr>
              <w:t xml:space="preserve"> Princip hodnocení žádostí</w:t>
            </w:r>
          </w:p>
        </w:tc>
        <w:tc>
          <w:tcPr>
            <w:tcW w:w="4211" w:type="dxa"/>
            <w:vAlign w:val="center"/>
          </w:tcPr>
          <w:p w:rsidR="00EA20AC" w:rsidRPr="00770EE4" w:rsidRDefault="00EA20AC" w:rsidP="00E1530F">
            <w:pPr>
              <w:jc w:val="center"/>
              <w:rPr>
                <w:sz w:val="16"/>
                <w:szCs w:val="16"/>
              </w:rPr>
            </w:pPr>
            <w:r w:rsidRPr="00770EE4">
              <w:rPr>
                <w:sz w:val="16"/>
                <w:szCs w:val="16"/>
              </w:rPr>
              <w:t>Podpora kinematografie je selektivní – o doporučených projektech rozhoduje devítičlenná Rada, podkladem jsou expertní analýzy.</w:t>
            </w:r>
          </w:p>
          <w:p w:rsidR="00EA20AC" w:rsidRPr="00770EE4" w:rsidRDefault="00EA20AC" w:rsidP="00E1530F">
            <w:pPr>
              <w:jc w:val="center"/>
              <w:rPr>
                <w:sz w:val="16"/>
                <w:szCs w:val="16"/>
              </w:rPr>
            </w:pPr>
            <w:r w:rsidRPr="00770EE4">
              <w:rPr>
                <w:sz w:val="16"/>
                <w:szCs w:val="16"/>
              </w:rPr>
              <w:lastRenderedPageBreak/>
              <w:t>Podpora kinematografie je podporou selektivní, tedy založenou na soutěži předložených projektů v jedné výzvě. Projekty mezi sebou nesoutěží jen v umělecké kvalitě, ale i v tom, jaký budou mít přínos pro českou kulturu (v nejširším smyslu). Rovněž soutěží v tom, který z nich má potenciál oslovit více diváků.</w:t>
            </w:r>
          </w:p>
        </w:tc>
        <w:tc>
          <w:tcPr>
            <w:tcW w:w="4213" w:type="dxa"/>
            <w:vAlign w:val="center"/>
          </w:tcPr>
          <w:p w:rsidR="007F1EC6" w:rsidRDefault="00EA20AC" w:rsidP="00E1530F">
            <w:pPr>
              <w:jc w:val="center"/>
              <w:rPr>
                <w:sz w:val="16"/>
                <w:szCs w:val="16"/>
              </w:rPr>
            </w:pPr>
            <w:r w:rsidRPr="00770EE4">
              <w:rPr>
                <w:sz w:val="16"/>
                <w:szCs w:val="16"/>
              </w:rPr>
              <w:lastRenderedPageBreak/>
              <w:t xml:space="preserve">Subjektivní rozhodování eliminováno, projekty prochází faktickou expertní kontrolou dodržení legislativou daných podmínek a kritérií. Kritéria pro poskytnutí pobídky jsou </w:t>
            </w:r>
            <w:r w:rsidRPr="00770EE4">
              <w:rPr>
                <w:sz w:val="16"/>
                <w:szCs w:val="16"/>
              </w:rPr>
              <w:lastRenderedPageBreak/>
              <w:t>jasně daná a měřitelná (druh AVD, minimální výše uznatelných nákladů, minimální stopáž).</w:t>
            </w:r>
            <w:r w:rsidR="007F1EC6" w:rsidRPr="007F1EC6">
              <w:rPr>
                <w:sz w:val="16"/>
                <w:szCs w:val="16"/>
              </w:rPr>
              <w:t xml:space="preserve"> </w:t>
            </w:r>
          </w:p>
          <w:p w:rsidR="00EA20AC" w:rsidRPr="00770EE4" w:rsidRDefault="007F1EC6" w:rsidP="00E1530F">
            <w:pPr>
              <w:jc w:val="center"/>
              <w:rPr>
                <w:sz w:val="16"/>
                <w:szCs w:val="16"/>
              </w:rPr>
            </w:pPr>
            <w:r w:rsidRPr="007F1EC6">
              <w:rPr>
                <w:sz w:val="16"/>
                <w:szCs w:val="16"/>
              </w:rPr>
              <w:t>Výše poskytnuté pobídky vychází přesným výpočtem z výše skutečně utracených prostředků.</w:t>
            </w:r>
          </w:p>
        </w:tc>
      </w:tr>
      <w:tr w:rsidR="00EA20AC" w:rsidTr="00E1530F">
        <w:tc>
          <w:tcPr>
            <w:tcW w:w="1204" w:type="dxa"/>
            <w:vAlign w:val="center"/>
          </w:tcPr>
          <w:p w:rsidR="00EA20AC" w:rsidRPr="008B6644" w:rsidRDefault="00EA20AC" w:rsidP="00E1530F">
            <w:pPr>
              <w:jc w:val="left"/>
              <w:rPr>
                <w:b/>
                <w:bCs/>
                <w:sz w:val="16"/>
                <w:szCs w:val="16"/>
              </w:rPr>
            </w:pPr>
            <w:r w:rsidRPr="008B6644">
              <w:rPr>
                <w:b/>
                <w:bCs/>
                <w:sz w:val="16"/>
                <w:szCs w:val="16"/>
              </w:rPr>
              <w:lastRenderedPageBreak/>
              <w:t>Kdo</w:t>
            </w:r>
          </w:p>
        </w:tc>
        <w:tc>
          <w:tcPr>
            <w:tcW w:w="4211" w:type="dxa"/>
            <w:vAlign w:val="center"/>
          </w:tcPr>
          <w:p w:rsidR="00EA20AC" w:rsidRPr="00770EE4" w:rsidRDefault="00037924" w:rsidP="00E1530F">
            <w:pPr>
              <w:jc w:val="center"/>
              <w:rPr>
                <w:sz w:val="16"/>
                <w:szCs w:val="16"/>
              </w:rPr>
            </w:pPr>
            <w:r>
              <w:rPr>
                <w:sz w:val="16"/>
                <w:szCs w:val="16"/>
              </w:rPr>
              <w:t>Obecně b</w:t>
            </w:r>
            <w:r w:rsidRPr="00037924">
              <w:rPr>
                <w:sz w:val="16"/>
                <w:szCs w:val="16"/>
              </w:rPr>
              <w:t>ez omezení</w:t>
            </w:r>
          </w:p>
        </w:tc>
        <w:tc>
          <w:tcPr>
            <w:tcW w:w="4213" w:type="dxa"/>
            <w:vAlign w:val="center"/>
          </w:tcPr>
          <w:p w:rsidR="00EA20AC" w:rsidRPr="00770EE4" w:rsidRDefault="00EA20AC" w:rsidP="00E1530F">
            <w:pPr>
              <w:jc w:val="center"/>
              <w:rPr>
                <w:sz w:val="16"/>
                <w:szCs w:val="16"/>
              </w:rPr>
            </w:pPr>
            <w:r w:rsidRPr="00770EE4">
              <w:rPr>
                <w:sz w:val="16"/>
                <w:szCs w:val="16"/>
              </w:rPr>
              <w:t>Žádost o registraci pobídkového projektu může podat jen osoba, která je daňovým rezidentem ČR nebo jiného členského státu EU nebo EHS, má na území ČR stálou provozovnu) a bude výrobcem nebo koproducentem AVD, nebo pro výrobce nebo koproducenta AVD na objednávku výrobu audiovizuálního díla nebo jeho část zajistí.</w:t>
            </w:r>
          </w:p>
        </w:tc>
      </w:tr>
      <w:tr w:rsidR="00EA20AC" w:rsidTr="00E1530F">
        <w:tc>
          <w:tcPr>
            <w:tcW w:w="1204" w:type="dxa"/>
            <w:vAlign w:val="center"/>
          </w:tcPr>
          <w:p w:rsidR="00EA20AC" w:rsidRPr="008B6644" w:rsidRDefault="00EA20AC" w:rsidP="00E1530F">
            <w:pPr>
              <w:jc w:val="left"/>
              <w:rPr>
                <w:b/>
                <w:bCs/>
                <w:sz w:val="16"/>
                <w:szCs w:val="16"/>
              </w:rPr>
            </w:pPr>
            <w:r w:rsidRPr="008B6644">
              <w:rPr>
                <w:b/>
                <w:bCs/>
                <w:sz w:val="16"/>
                <w:szCs w:val="16"/>
              </w:rPr>
              <w:t>Na co</w:t>
            </w:r>
          </w:p>
        </w:tc>
        <w:tc>
          <w:tcPr>
            <w:tcW w:w="4211" w:type="dxa"/>
            <w:vAlign w:val="center"/>
          </w:tcPr>
          <w:p w:rsidR="00EA20AC" w:rsidRPr="00770EE4" w:rsidRDefault="00EA20AC" w:rsidP="00E1530F">
            <w:pPr>
              <w:jc w:val="center"/>
              <w:rPr>
                <w:sz w:val="16"/>
                <w:szCs w:val="16"/>
              </w:rPr>
            </w:pPr>
            <w:r w:rsidRPr="00770EE4">
              <w:rPr>
                <w:sz w:val="16"/>
                <w:szCs w:val="16"/>
              </w:rPr>
              <w:t xml:space="preserve">10 okruhů (vývoj českého kinematografického díla, výroba českého kinematografického díla, distribuce kinematografického </w:t>
            </w:r>
            <w:proofErr w:type="gramStart"/>
            <w:r w:rsidRPr="00770EE4">
              <w:rPr>
                <w:sz w:val="16"/>
                <w:szCs w:val="16"/>
              </w:rPr>
              <w:t>díla,</w:t>
            </w:r>
            <w:r>
              <w:rPr>
                <w:sz w:val="16"/>
                <w:szCs w:val="16"/>
              </w:rPr>
              <w:t>…</w:t>
            </w:r>
            <w:proofErr w:type="gramEnd"/>
            <w:r w:rsidRPr="00770EE4">
              <w:rPr>
                <w:sz w:val="16"/>
                <w:szCs w:val="16"/>
              </w:rPr>
              <w:t>)</w:t>
            </w:r>
          </w:p>
        </w:tc>
        <w:tc>
          <w:tcPr>
            <w:tcW w:w="4213" w:type="dxa"/>
            <w:vAlign w:val="center"/>
          </w:tcPr>
          <w:p w:rsidR="00EA20AC" w:rsidRPr="00770EE4" w:rsidRDefault="00EA20AC" w:rsidP="00E1530F">
            <w:pPr>
              <w:jc w:val="center"/>
              <w:rPr>
                <w:sz w:val="16"/>
                <w:szCs w:val="16"/>
              </w:rPr>
            </w:pPr>
            <w:r w:rsidRPr="00770EE4">
              <w:rPr>
                <w:sz w:val="16"/>
                <w:szCs w:val="16"/>
              </w:rPr>
              <w:t>Hrané nebo animované AVD se stopáží min. 70 minut – min. 15 mil. Kč</w:t>
            </w:r>
          </w:p>
          <w:p w:rsidR="00EA20AC" w:rsidRPr="00770EE4" w:rsidRDefault="00EA20AC" w:rsidP="00E1530F">
            <w:pPr>
              <w:jc w:val="center"/>
              <w:rPr>
                <w:sz w:val="16"/>
                <w:szCs w:val="16"/>
              </w:rPr>
            </w:pPr>
            <w:r w:rsidRPr="00770EE4">
              <w:rPr>
                <w:sz w:val="16"/>
                <w:szCs w:val="16"/>
              </w:rPr>
              <w:t>Dokumentární AVD se stopáží min. 70 minut – min. 2 mil. Kč</w:t>
            </w:r>
          </w:p>
          <w:p w:rsidR="00EA20AC" w:rsidRPr="00770EE4" w:rsidRDefault="00EA20AC" w:rsidP="00E1530F">
            <w:pPr>
              <w:jc w:val="center"/>
              <w:rPr>
                <w:sz w:val="16"/>
                <w:szCs w:val="16"/>
              </w:rPr>
            </w:pPr>
            <w:r w:rsidRPr="00770EE4">
              <w:rPr>
                <w:sz w:val="16"/>
                <w:szCs w:val="16"/>
              </w:rPr>
              <w:t>Díl hraného audiovizuálního seriálu se stopáží min. 30 minut – min. 8 mil. Kč</w:t>
            </w:r>
          </w:p>
          <w:p w:rsidR="00EA20AC" w:rsidRPr="00770EE4" w:rsidRDefault="00EA20AC" w:rsidP="00E1530F">
            <w:pPr>
              <w:jc w:val="center"/>
              <w:rPr>
                <w:sz w:val="16"/>
                <w:szCs w:val="16"/>
              </w:rPr>
            </w:pPr>
            <w:r w:rsidRPr="00770EE4">
              <w:rPr>
                <w:sz w:val="16"/>
                <w:szCs w:val="16"/>
              </w:rPr>
              <w:t>Díl animovaného audiovizuálního seriálu se stopáží min. 5 minut – min. 1 mil. Kč</w:t>
            </w:r>
          </w:p>
          <w:p w:rsidR="00EA20AC" w:rsidRPr="00770EE4" w:rsidRDefault="00EA20AC" w:rsidP="00E1530F">
            <w:pPr>
              <w:jc w:val="center"/>
              <w:rPr>
                <w:sz w:val="16"/>
                <w:szCs w:val="16"/>
              </w:rPr>
            </w:pPr>
            <w:r w:rsidRPr="00770EE4">
              <w:rPr>
                <w:sz w:val="16"/>
                <w:szCs w:val="16"/>
              </w:rPr>
              <w:t>V případě seriálu o více dílech se jedná o průměrnou útratu na jeden díl.</w:t>
            </w:r>
          </w:p>
        </w:tc>
      </w:tr>
      <w:tr w:rsidR="00EA20AC" w:rsidTr="00E1530F">
        <w:tc>
          <w:tcPr>
            <w:tcW w:w="1204" w:type="dxa"/>
            <w:vAlign w:val="center"/>
          </w:tcPr>
          <w:p w:rsidR="00EA20AC" w:rsidRPr="008B6644" w:rsidRDefault="00EA20AC" w:rsidP="00E1530F">
            <w:pPr>
              <w:jc w:val="left"/>
              <w:rPr>
                <w:b/>
                <w:bCs/>
                <w:sz w:val="16"/>
                <w:szCs w:val="16"/>
              </w:rPr>
            </w:pPr>
            <w:r w:rsidRPr="008B6644">
              <w:rPr>
                <w:b/>
                <w:bCs/>
                <w:sz w:val="16"/>
                <w:szCs w:val="16"/>
              </w:rPr>
              <w:t>Jak</w:t>
            </w:r>
          </w:p>
        </w:tc>
        <w:tc>
          <w:tcPr>
            <w:tcW w:w="4211" w:type="dxa"/>
            <w:vAlign w:val="center"/>
          </w:tcPr>
          <w:p w:rsidR="00EA20AC" w:rsidRPr="00770EE4" w:rsidRDefault="00EA20AC" w:rsidP="00E1530F">
            <w:pPr>
              <w:jc w:val="center"/>
              <w:rPr>
                <w:sz w:val="16"/>
                <w:szCs w:val="16"/>
              </w:rPr>
            </w:pPr>
            <w:r w:rsidRPr="00770EE4">
              <w:rPr>
                <w:sz w:val="16"/>
                <w:szCs w:val="16"/>
              </w:rPr>
              <w:t>Dotace ex ante</w:t>
            </w:r>
          </w:p>
        </w:tc>
        <w:tc>
          <w:tcPr>
            <w:tcW w:w="4213" w:type="dxa"/>
            <w:vAlign w:val="center"/>
          </w:tcPr>
          <w:p w:rsidR="00EA20AC" w:rsidRPr="00770EE4" w:rsidRDefault="00EA20AC" w:rsidP="00E1530F">
            <w:pPr>
              <w:jc w:val="center"/>
              <w:rPr>
                <w:sz w:val="16"/>
                <w:szCs w:val="16"/>
              </w:rPr>
            </w:pPr>
            <w:r w:rsidRPr="00770EE4">
              <w:rPr>
                <w:sz w:val="16"/>
                <w:szCs w:val="16"/>
              </w:rPr>
              <w:t>Vratka 20 % uznatelných nákladů vynaložených za dodávky zboží nebo služeb osobám s místem podnikání, místem trvalého pobytu nebo sídlem a daňovým domicilem v</w:t>
            </w:r>
            <w:r w:rsidR="0065281A">
              <w:rPr>
                <w:sz w:val="16"/>
                <w:szCs w:val="16"/>
              </w:rPr>
              <w:t> </w:t>
            </w:r>
            <w:r w:rsidRPr="00770EE4">
              <w:rPr>
                <w:sz w:val="16"/>
                <w:szCs w:val="16"/>
              </w:rPr>
              <w:t>ČR</w:t>
            </w:r>
          </w:p>
        </w:tc>
      </w:tr>
      <w:tr w:rsidR="00EA20AC" w:rsidTr="00E1530F">
        <w:tc>
          <w:tcPr>
            <w:tcW w:w="1204" w:type="dxa"/>
            <w:vAlign w:val="center"/>
          </w:tcPr>
          <w:p w:rsidR="00EA20AC" w:rsidRPr="008B6644" w:rsidRDefault="00EA20AC" w:rsidP="00E1530F">
            <w:pPr>
              <w:jc w:val="left"/>
              <w:rPr>
                <w:b/>
                <w:bCs/>
                <w:sz w:val="16"/>
                <w:szCs w:val="16"/>
              </w:rPr>
            </w:pPr>
            <w:r w:rsidRPr="008B6644">
              <w:rPr>
                <w:b/>
                <w:bCs/>
                <w:sz w:val="16"/>
                <w:szCs w:val="16"/>
              </w:rPr>
              <w:t>Proces poskytování</w:t>
            </w:r>
          </w:p>
        </w:tc>
        <w:tc>
          <w:tcPr>
            <w:tcW w:w="4211" w:type="dxa"/>
            <w:vAlign w:val="center"/>
          </w:tcPr>
          <w:p w:rsidR="00EA20AC" w:rsidRPr="00770EE4" w:rsidRDefault="00EA20AC" w:rsidP="00E1530F">
            <w:pPr>
              <w:jc w:val="center"/>
              <w:rPr>
                <w:sz w:val="16"/>
                <w:szCs w:val="16"/>
              </w:rPr>
            </w:pPr>
            <w:r w:rsidRPr="00770EE4">
              <w:rPr>
                <w:sz w:val="16"/>
                <w:szCs w:val="16"/>
              </w:rPr>
              <w:t>Žádost, rozhodnutí</w:t>
            </w:r>
          </w:p>
        </w:tc>
        <w:tc>
          <w:tcPr>
            <w:tcW w:w="4213" w:type="dxa"/>
            <w:vAlign w:val="center"/>
          </w:tcPr>
          <w:p w:rsidR="00EA20AC" w:rsidRPr="00770EE4" w:rsidRDefault="00EA20AC" w:rsidP="00E1530F">
            <w:pPr>
              <w:jc w:val="center"/>
              <w:rPr>
                <w:sz w:val="16"/>
                <w:szCs w:val="16"/>
              </w:rPr>
            </w:pPr>
            <w:r w:rsidRPr="00770EE4">
              <w:rPr>
                <w:sz w:val="16"/>
                <w:szCs w:val="16"/>
              </w:rPr>
              <w:t>V</w:t>
            </w:r>
            <w:r>
              <w:rPr>
                <w:sz w:val="16"/>
                <w:szCs w:val="16"/>
              </w:rPr>
              <w:t xml:space="preserve"> následujících </w:t>
            </w:r>
            <w:r w:rsidRPr="00770EE4">
              <w:rPr>
                <w:sz w:val="16"/>
                <w:szCs w:val="16"/>
              </w:rPr>
              <w:t xml:space="preserve">fázích: 1/ registrace: vstup do systému, hodnocení obsahových náležitostí, 2/ evidence: alokace předpokládané částky filmové pobídky (tzn. podmíněný závazek v účetnictví </w:t>
            </w:r>
            <w:r w:rsidR="00665B4C" w:rsidRPr="00665B4C">
              <w:rPr>
                <w:sz w:val="16"/>
                <w:szCs w:val="16"/>
              </w:rPr>
              <w:t>Fond</w:t>
            </w:r>
            <w:r w:rsidR="00665B4C">
              <w:rPr>
                <w:sz w:val="16"/>
                <w:szCs w:val="16"/>
              </w:rPr>
              <w:t>u</w:t>
            </w:r>
            <w:r w:rsidRPr="00770EE4">
              <w:rPr>
                <w:sz w:val="16"/>
                <w:szCs w:val="16"/>
              </w:rPr>
              <w:t xml:space="preserve">) na základě žadatelem předloženého rozpočtu, finančního plán apod. před zahájením realizace, </w:t>
            </w:r>
            <w:r w:rsidR="007F1EC6">
              <w:rPr>
                <w:sz w:val="16"/>
                <w:szCs w:val="16"/>
              </w:rPr>
              <w:t>3</w:t>
            </w:r>
            <w:r>
              <w:rPr>
                <w:sz w:val="16"/>
                <w:szCs w:val="16"/>
              </w:rPr>
              <w:t xml:space="preserve">/ </w:t>
            </w:r>
            <w:r w:rsidRPr="00770EE4">
              <w:rPr>
                <w:sz w:val="16"/>
                <w:szCs w:val="16"/>
              </w:rPr>
              <w:t>vyplacení: na základě žadatelem předloženého vyúčtovaní a auditu skutečně utracených uznatelných nákladů.</w:t>
            </w:r>
          </w:p>
        </w:tc>
      </w:tr>
      <w:tr w:rsidR="00EA20AC" w:rsidTr="00E1530F">
        <w:tc>
          <w:tcPr>
            <w:tcW w:w="1204" w:type="dxa"/>
            <w:vAlign w:val="center"/>
          </w:tcPr>
          <w:p w:rsidR="00EA20AC" w:rsidRPr="008B6644" w:rsidRDefault="00EA20AC" w:rsidP="00E1530F">
            <w:pPr>
              <w:jc w:val="left"/>
              <w:rPr>
                <w:b/>
                <w:bCs/>
                <w:sz w:val="16"/>
                <w:szCs w:val="16"/>
              </w:rPr>
            </w:pPr>
            <w:r w:rsidRPr="008B6644">
              <w:rPr>
                <w:b/>
                <w:bCs/>
                <w:sz w:val="16"/>
                <w:szCs w:val="16"/>
              </w:rPr>
              <w:t>Zdroj prostředků</w:t>
            </w:r>
          </w:p>
        </w:tc>
        <w:tc>
          <w:tcPr>
            <w:tcW w:w="4211" w:type="dxa"/>
            <w:vAlign w:val="center"/>
          </w:tcPr>
          <w:p w:rsidR="00EA20AC" w:rsidRPr="00770EE4" w:rsidRDefault="00EA20AC" w:rsidP="00E1530F">
            <w:pPr>
              <w:jc w:val="center"/>
              <w:rPr>
                <w:sz w:val="16"/>
                <w:szCs w:val="16"/>
              </w:rPr>
            </w:pPr>
            <w:r>
              <w:rPr>
                <w:sz w:val="16"/>
                <w:szCs w:val="16"/>
              </w:rPr>
              <w:t xml:space="preserve">Příjmy </w:t>
            </w:r>
            <w:r w:rsidR="00665B4C" w:rsidRPr="00665B4C">
              <w:rPr>
                <w:sz w:val="16"/>
                <w:szCs w:val="16"/>
              </w:rPr>
              <w:t>Fond</w:t>
            </w:r>
            <w:r w:rsidR="00665B4C">
              <w:rPr>
                <w:sz w:val="16"/>
                <w:szCs w:val="16"/>
              </w:rPr>
              <w:t>u</w:t>
            </w:r>
            <w:r>
              <w:rPr>
                <w:sz w:val="16"/>
                <w:szCs w:val="16"/>
              </w:rPr>
              <w:t xml:space="preserve"> </w:t>
            </w:r>
            <w:proofErr w:type="gramStart"/>
            <w:r>
              <w:rPr>
                <w:sz w:val="16"/>
                <w:szCs w:val="16"/>
              </w:rPr>
              <w:t>z  audiovizuálních</w:t>
            </w:r>
            <w:proofErr w:type="gramEnd"/>
            <w:r>
              <w:rPr>
                <w:sz w:val="16"/>
                <w:szCs w:val="16"/>
              </w:rPr>
              <w:t xml:space="preserve"> poplatků a </w:t>
            </w:r>
            <w:r w:rsidR="002544BF">
              <w:rPr>
                <w:sz w:val="16"/>
                <w:szCs w:val="16"/>
              </w:rPr>
              <w:t>státního rozpočtu</w:t>
            </w:r>
            <w:r>
              <w:rPr>
                <w:sz w:val="16"/>
                <w:szCs w:val="16"/>
              </w:rPr>
              <w:t xml:space="preserve"> ve stejné výši, jako byl příjem z </w:t>
            </w:r>
            <w:r w:rsidR="002C37CD">
              <w:rPr>
                <w:sz w:val="16"/>
                <w:szCs w:val="16"/>
              </w:rPr>
              <w:t>audiovizuá</w:t>
            </w:r>
            <w:r>
              <w:rPr>
                <w:sz w:val="16"/>
                <w:szCs w:val="16"/>
              </w:rPr>
              <w:t>lních poplatků v roce předcházejícím.</w:t>
            </w:r>
          </w:p>
        </w:tc>
        <w:tc>
          <w:tcPr>
            <w:tcW w:w="4213" w:type="dxa"/>
            <w:vAlign w:val="center"/>
          </w:tcPr>
          <w:p w:rsidR="00EA20AC" w:rsidRPr="00770EE4" w:rsidRDefault="00EA20AC" w:rsidP="00E1530F">
            <w:pPr>
              <w:jc w:val="center"/>
              <w:rPr>
                <w:sz w:val="16"/>
                <w:szCs w:val="16"/>
              </w:rPr>
            </w:pPr>
            <w:r w:rsidRPr="00770EE4">
              <w:rPr>
                <w:sz w:val="16"/>
                <w:szCs w:val="16"/>
              </w:rPr>
              <w:t xml:space="preserve">Každoroční </w:t>
            </w:r>
            <w:r>
              <w:rPr>
                <w:sz w:val="16"/>
                <w:szCs w:val="16"/>
              </w:rPr>
              <w:t xml:space="preserve">dotace ze státního rozpočtu </w:t>
            </w:r>
            <w:r w:rsidRPr="00770EE4">
              <w:rPr>
                <w:sz w:val="16"/>
                <w:szCs w:val="16"/>
              </w:rPr>
              <w:t>na základě politického rozhodnut</w:t>
            </w:r>
            <w:r w:rsidR="008B6644">
              <w:rPr>
                <w:sz w:val="16"/>
                <w:szCs w:val="16"/>
              </w:rPr>
              <w:t>í</w:t>
            </w:r>
          </w:p>
        </w:tc>
      </w:tr>
    </w:tbl>
    <w:p w:rsidR="00EA20AC" w:rsidRDefault="00EA20AC" w:rsidP="00EA20AC"/>
    <w:p w:rsidR="00EA20AC" w:rsidRDefault="00EA20AC" w:rsidP="00EA20AC">
      <w:pPr>
        <w:pStyle w:val="Nadpis4"/>
      </w:pPr>
      <w:bookmarkStart w:id="21" w:name="_Toc485380728"/>
      <w:r>
        <w:t xml:space="preserve">Financování </w:t>
      </w:r>
      <w:r w:rsidRPr="004A2FED">
        <w:t>audiovizuálního</w:t>
      </w:r>
      <w:r>
        <w:t xml:space="preserve"> průmyslu v Evropě z veřejných </w:t>
      </w:r>
      <w:bookmarkEnd w:id="21"/>
      <w:r>
        <w:t>zdrojů</w:t>
      </w:r>
    </w:p>
    <w:p w:rsidR="00EA20AC" w:rsidRDefault="00EA20AC" w:rsidP="00EA20AC">
      <w:r>
        <w:t>Podpora audiovizuálního průmyslu se obecně skládá ze tří hlavních pilířů:</w:t>
      </w:r>
    </w:p>
    <w:p w:rsidR="00EA20AC" w:rsidRDefault="00EA20AC" w:rsidP="009009BF">
      <w:pPr>
        <w:pStyle w:val="Odstavecseseznamem"/>
        <w:numPr>
          <w:ilvl w:val="0"/>
          <w:numId w:val="33"/>
        </w:numPr>
      </w:pPr>
      <w:r>
        <w:t xml:space="preserve">veřejná podpora </w:t>
      </w:r>
      <w:r w:rsidRPr="004A2FED">
        <w:t>audiovizuálního</w:t>
      </w:r>
      <w:r>
        <w:t xml:space="preserve"> průmyslu – přímá finanční podpora, tradičně se soustředí na kulturní aspekty;</w:t>
      </w:r>
    </w:p>
    <w:p w:rsidR="00EA20AC" w:rsidRDefault="00EA20AC" w:rsidP="009009BF">
      <w:pPr>
        <w:pStyle w:val="Odstavecseseznamem"/>
        <w:numPr>
          <w:ilvl w:val="0"/>
          <w:numId w:val="33"/>
        </w:numPr>
      </w:pPr>
      <w:r>
        <w:t>filmové pobídky – ve formě daňových úlev nebo vratky části utracených nákladů, cílí především na ekonomické aspekty, jako je návratnost vložených prostředků;</w:t>
      </w:r>
      <w:r w:rsidR="00E41E31">
        <w:t xml:space="preserve"> </w:t>
      </w:r>
    </w:p>
    <w:p w:rsidR="00EA20AC" w:rsidRDefault="00EA20AC" w:rsidP="009009BF">
      <w:pPr>
        <w:pStyle w:val="Odstavecseseznamem"/>
        <w:numPr>
          <w:ilvl w:val="0"/>
          <w:numId w:val="33"/>
        </w:numPr>
      </w:pPr>
      <w:r>
        <w:t xml:space="preserve">povinnost určených subjektů investovat do </w:t>
      </w:r>
      <w:r w:rsidRPr="004A2FED">
        <w:t>audiovizuálního</w:t>
      </w:r>
      <w:r>
        <w:t xml:space="preserve"> průmyslu – není financována z veřejných peněz (povinnosti provozovatelů vysílání podporovat národní </w:t>
      </w:r>
      <w:r w:rsidRPr="004A2FED">
        <w:t xml:space="preserve">audiovizuální </w:t>
      </w:r>
      <w:r>
        <w:t xml:space="preserve">průmysl formou povinných investic do výroby, a to buď přímo prostřednictvím </w:t>
      </w:r>
      <w:proofErr w:type="spellStart"/>
      <w:r>
        <w:t>předkupů</w:t>
      </w:r>
      <w:proofErr w:type="spellEnd"/>
      <w:r>
        <w:t xml:space="preserve"> a/nebo koprodukcí, nebo nepřímo prostřednictvím finančního příspěvku do národního </w:t>
      </w:r>
      <w:r w:rsidRPr="00890E1D">
        <w:t>audiovizuálního</w:t>
      </w:r>
      <w:r>
        <w:t xml:space="preserve"> fondu</w:t>
      </w:r>
      <w:r w:rsidRPr="00D85E1D">
        <w:t xml:space="preserve">) (EAO </w:t>
      </w:r>
      <w:r w:rsidRPr="00D85E1D">
        <w:lastRenderedPageBreak/>
        <w:t>(2016)</w:t>
      </w:r>
      <w:r w:rsidRPr="00D85E1D">
        <w:rPr>
          <w:rStyle w:val="Znakapoznpodarou"/>
        </w:rPr>
        <w:t xml:space="preserve"> </w:t>
      </w:r>
      <w:r>
        <w:rPr>
          <w:rStyle w:val="Znakapoznpodarou"/>
        </w:rPr>
        <w:footnoteReference w:id="26"/>
      </w:r>
      <w:r w:rsidRPr="00D85E1D">
        <w:t>).</w:t>
      </w:r>
      <w:r w:rsidRPr="009E608F">
        <w:rPr>
          <w:color w:val="FF0000"/>
        </w:rPr>
        <w:t xml:space="preserve"> </w:t>
      </w:r>
    </w:p>
    <w:p w:rsidR="00EA20AC" w:rsidRDefault="00EA20AC" w:rsidP="00EA20AC">
      <w:r>
        <w:t>V Evropě je podpora v rámci prvních dvou pilířů realizována převážně prostřednictvím veřejných audiovizuálních fondů</w:t>
      </w:r>
      <w:r>
        <w:rPr>
          <w:rStyle w:val="Znakapoznpodarou"/>
        </w:rPr>
        <w:footnoteReference w:id="27"/>
      </w:r>
      <w:r>
        <w:t xml:space="preserve"> (dále jen fondů), které fungují jak na národní (případně regionální), tak i nadnárodní (případně celoevropské) úrovni. </w:t>
      </w:r>
    </w:p>
    <w:p w:rsidR="00EA20AC" w:rsidRDefault="00EA20AC" w:rsidP="00EA20AC">
      <w:r>
        <w:t>Podle studie EAO (2016) (novější data bohužel nejsou k dispozici</w:t>
      </w:r>
      <w:r w:rsidR="00D84DB3">
        <w:rPr>
          <w:rStyle w:val="Znakapoznpodarou"/>
        </w:rPr>
        <w:footnoteReference w:id="28"/>
      </w:r>
      <w:r>
        <w:t>) bylo v Evropě</w:t>
      </w:r>
      <w:r>
        <w:rPr>
          <w:rStyle w:val="Znakapoznpodarou"/>
        </w:rPr>
        <w:footnoteReference w:id="29"/>
      </w:r>
      <w:r>
        <w:t xml:space="preserve"> v roce 2014 celkem 249 fondů - 91 % těchto fondů bylo národních nebo regionálních, 9 % nadnárodních. Nejvíce </w:t>
      </w:r>
      <w:r w:rsidRPr="00890E1D">
        <w:t>audiovizuální</w:t>
      </w:r>
      <w:r>
        <w:t xml:space="preserve">ch fondů (přes 40) bylo ve Francii, Německu, Rakousku a Švédsku (přes 20). V některých zemích je pouze jeden národní fond - např. Slovensko, Lucembursko. </w:t>
      </w:r>
    </w:p>
    <w:p w:rsidR="00EA20AC" w:rsidRDefault="00EA20AC" w:rsidP="004E35B6">
      <w:pPr>
        <w:tabs>
          <w:tab w:val="left" w:pos="142"/>
        </w:tabs>
      </w:pPr>
      <w:r>
        <w:t xml:space="preserve">Celkový příjem všech těchto evropských fondů byl v roce 2014 přes 2,5 mld. EUR. Nejvíce peněz získaly fondy ve Francii, v průměru přes 900 mil. EUR ročně (druhé Německo s cca 330 mil. EUR výrazně zaostávalo).  </w:t>
      </w:r>
    </w:p>
    <w:p w:rsidR="00EA20AC" w:rsidRDefault="00EA20AC" w:rsidP="00EA20AC">
      <w:r>
        <w:t>A</w:t>
      </w:r>
      <w:r w:rsidRPr="00890E1D">
        <w:t>udiovizuální</w:t>
      </w:r>
      <w:r>
        <w:t xml:space="preserve"> fondy jsou financovány ze tří hlavních zdrojů:</w:t>
      </w:r>
    </w:p>
    <w:p w:rsidR="00EA20AC" w:rsidRDefault="00EA20AC" w:rsidP="00EA20AC">
      <w:pPr>
        <w:pStyle w:val="Odstavecseseznamem"/>
        <w:numPr>
          <w:ilvl w:val="0"/>
          <w:numId w:val="9"/>
        </w:numPr>
      </w:pPr>
      <w:r>
        <w:t>veřejné rozpočty (státní, regionální, případně evropské fondy);</w:t>
      </w:r>
    </w:p>
    <w:p w:rsidR="00EA20AC" w:rsidRDefault="00E41E31" w:rsidP="00EA20AC">
      <w:pPr>
        <w:pStyle w:val="Odstavecseseznamem"/>
        <w:numPr>
          <w:ilvl w:val="0"/>
          <w:numId w:val="9"/>
        </w:numPr>
      </w:pPr>
      <w:r>
        <w:t xml:space="preserve">audiovizuální </w:t>
      </w:r>
      <w:r w:rsidR="00EA20AC">
        <w:t>daně a poplatky;</w:t>
      </w:r>
    </w:p>
    <w:p w:rsidR="00EA20AC" w:rsidRDefault="00EA20AC" w:rsidP="00EA20AC">
      <w:pPr>
        <w:pStyle w:val="Odstavecseseznamem"/>
        <w:numPr>
          <w:ilvl w:val="0"/>
          <w:numId w:val="9"/>
        </w:numPr>
      </w:pPr>
      <w:r>
        <w:t>vlastní příjem (např. autorská práva, zisky z projektů, příjmy z pronájmu budov apod.).</w:t>
      </w:r>
    </w:p>
    <w:p w:rsidR="00EA20AC" w:rsidRDefault="00EA20AC" w:rsidP="00EA20AC">
      <w:r>
        <w:t xml:space="preserve">Pro </w:t>
      </w:r>
      <w:r w:rsidRPr="00890E1D">
        <w:t>audiovizuální</w:t>
      </w:r>
      <w:r>
        <w:t xml:space="preserve"> fondy ve většině evropských zemí jsou nejdůležitější příjmy z veřejných rozpočtů ve formě transferů. Následující obrázky ukazují podíly zdrojů v evropských zemích včetně a vyjma Francie, která jako stát s největším objemem prostředků mířených do audiovizuálního průmyslu celkový obraz zkresluje.</w:t>
      </w:r>
    </w:p>
    <w:tbl>
      <w:tblPr>
        <w:tblStyle w:val="svtlm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6"/>
        <w:gridCol w:w="4792"/>
      </w:tblGrid>
      <w:tr w:rsidR="00EA20AC" w:rsidTr="00E1530F">
        <w:trPr>
          <w:trHeight w:val="20"/>
        </w:trPr>
        <w:tc>
          <w:tcPr>
            <w:tcW w:w="4814" w:type="dxa"/>
          </w:tcPr>
          <w:p w:rsidR="00EA20AC" w:rsidRDefault="00EA20AC" w:rsidP="00E1530F">
            <w:pPr>
              <w:pStyle w:val="Titulek"/>
              <w:spacing w:before="0" w:after="0"/>
            </w:pPr>
            <w:r>
              <w:t xml:space="preserve">Obrázek </w:t>
            </w:r>
            <w:r w:rsidR="00223E0A">
              <w:fldChar w:fldCharType="begin"/>
            </w:r>
            <w:r w:rsidR="00223E0A">
              <w:instrText xml:space="preserve"> SEQ Obrázek \* ARABI</w:instrText>
            </w:r>
            <w:r w:rsidR="00223E0A">
              <w:instrText xml:space="preserve">C </w:instrText>
            </w:r>
            <w:r w:rsidR="00223E0A">
              <w:fldChar w:fldCharType="separate"/>
            </w:r>
            <w:r w:rsidR="00AB7C18">
              <w:rPr>
                <w:noProof/>
              </w:rPr>
              <w:t>10</w:t>
            </w:r>
            <w:r w:rsidR="00223E0A">
              <w:rPr>
                <w:noProof/>
              </w:rPr>
              <w:fldChar w:fldCharType="end"/>
            </w:r>
            <w:r>
              <w:t>: Podíl zdrojů v Evropě, 2010</w:t>
            </w:r>
            <w:r>
              <w:rPr>
                <w:rFonts w:ascii="Cambria Math" w:hAnsi="Cambria Math" w:cs="Cambria Math"/>
              </w:rPr>
              <w:t>‐</w:t>
            </w:r>
            <w:r>
              <w:t>2014, s</w:t>
            </w:r>
            <w:r w:rsidR="008A661E">
              <w:t> </w:t>
            </w:r>
            <w:r>
              <w:t>Francií</w:t>
            </w:r>
          </w:p>
        </w:tc>
        <w:tc>
          <w:tcPr>
            <w:tcW w:w="4814" w:type="dxa"/>
          </w:tcPr>
          <w:p w:rsidR="00EA20AC" w:rsidRDefault="00EA20AC" w:rsidP="00E1530F">
            <w:pPr>
              <w:pStyle w:val="Titulek"/>
              <w:spacing w:before="0" w:after="0"/>
            </w:pPr>
            <w:r>
              <w:t xml:space="preserve">Obrázek </w:t>
            </w:r>
            <w:r w:rsidR="00223E0A">
              <w:fldChar w:fldCharType="begin"/>
            </w:r>
            <w:r w:rsidR="00223E0A">
              <w:instrText xml:space="preserve"> SEQ Obrázek \* ARABIC </w:instrText>
            </w:r>
            <w:r w:rsidR="00223E0A">
              <w:fldChar w:fldCharType="separate"/>
            </w:r>
            <w:r w:rsidR="00AB7C18">
              <w:rPr>
                <w:noProof/>
              </w:rPr>
              <w:t>11</w:t>
            </w:r>
            <w:r w:rsidR="00223E0A">
              <w:rPr>
                <w:noProof/>
              </w:rPr>
              <w:fldChar w:fldCharType="end"/>
            </w:r>
            <w:r>
              <w:t xml:space="preserve">: </w:t>
            </w:r>
            <w:r w:rsidRPr="008C388F">
              <w:t>Podíl zdrojů v Evropě, 2010</w:t>
            </w:r>
            <w:r w:rsidRPr="008C388F">
              <w:rPr>
                <w:rFonts w:ascii="Cambria Math" w:hAnsi="Cambria Math" w:cs="Cambria Math"/>
              </w:rPr>
              <w:t>‐</w:t>
            </w:r>
            <w:r w:rsidRPr="008C388F">
              <w:t>2014</w:t>
            </w:r>
            <w:r>
              <w:t>, vyjma Francie</w:t>
            </w:r>
          </w:p>
        </w:tc>
      </w:tr>
      <w:tr w:rsidR="00EA20AC" w:rsidTr="00E1530F">
        <w:tc>
          <w:tcPr>
            <w:tcW w:w="4814" w:type="dxa"/>
          </w:tcPr>
          <w:p w:rsidR="00EA20AC" w:rsidRDefault="00EA20AC" w:rsidP="00E1530F">
            <w:r w:rsidRPr="008C388F">
              <w:rPr>
                <w:noProof/>
              </w:rPr>
              <w:drawing>
                <wp:inline distT="0" distB="0" distL="0" distR="0" wp14:anchorId="2916E08B" wp14:editId="6DB0EE1D">
                  <wp:extent cx="2985655" cy="2818887"/>
                  <wp:effectExtent l="0" t="0" r="5715" b="635"/>
                  <wp:docPr id="49053121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31214" name=""/>
                          <pic:cNvPicPr/>
                        </pic:nvPicPr>
                        <pic:blipFill>
                          <a:blip r:embed="rId19"/>
                          <a:stretch>
                            <a:fillRect/>
                          </a:stretch>
                        </pic:blipFill>
                        <pic:spPr>
                          <a:xfrm>
                            <a:off x="0" y="0"/>
                            <a:ext cx="3004110" cy="2836311"/>
                          </a:xfrm>
                          <a:prstGeom prst="rect">
                            <a:avLst/>
                          </a:prstGeom>
                        </pic:spPr>
                      </pic:pic>
                    </a:graphicData>
                  </a:graphic>
                </wp:inline>
              </w:drawing>
            </w:r>
          </w:p>
        </w:tc>
        <w:tc>
          <w:tcPr>
            <w:tcW w:w="4814" w:type="dxa"/>
          </w:tcPr>
          <w:p w:rsidR="00EA20AC" w:rsidRDefault="00EA20AC" w:rsidP="00E1530F">
            <w:r>
              <w:rPr>
                <w:noProof/>
              </w:rPr>
              <w:drawing>
                <wp:inline distT="0" distB="0" distL="0" distR="0" wp14:anchorId="37ABC286" wp14:editId="53526F69">
                  <wp:extent cx="2944091" cy="2493818"/>
                  <wp:effectExtent l="0" t="0" r="8890" b="1905"/>
                  <wp:docPr id="87309581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095814" name=""/>
                          <pic:cNvPicPr/>
                        </pic:nvPicPr>
                        <pic:blipFill>
                          <a:blip r:embed="rId20"/>
                          <a:stretch>
                            <a:fillRect/>
                          </a:stretch>
                        </pic:blipFill>
                        <pic:spPr>
                          <a:xfrm>
                            <a:off x="0" y="0"/>
                            <a:ext cx="2966409" cy="2512722"/>
                          </a:xfrm>
                          <a:prstGeom prst="rect">
                            <a:avLst/>
                          </a:prstGeom>
                        </pic:spPr>
                      </pic:pic>
                    </a:graphicData>
                  </a:graphic>
                </wp:inline>
              </w:drawing>
            </w:r>
          </w:p>
          <w:p w:rsidR="00EA20AC" w:rsidRPr="008C388F" w:rsidRDefault="00EA20AC" w:rsidP="00E1530F">
            <w:pPr>
              <w:rPr>
                <w:rStyle w:val="Odkazjemn"/>
              </w:rPr>
            </w:pPr>
            <w:r w:rsidRPr="008C388F">
              <w:rPr>
                <w:rStyle w:val="Odkazjemn"/>
              </w:rPr>
              <w:t>Zdroj: EAO (2016)</w:t>
            </w:r>
          </w:p>
        </w:tc>
      </w:tr>
    </w:tbl>
    <w:p w:rsidR="00DF1260" w:rsidRDefault="00EA20AC" w:rsidP="00EA20AC">
      <w:r>
        <w:lastRenderedPageBreak/>
        <w:t>Následující graf znázorňuje význam financování z veřejných rozpočtů v jednotlivých sledovaných zemích. Tento obrázek ukazuje rozdílnost přístupu k financování kinematografie napříč Evropou</w:t>
      </w:r>
      <w:r>
        <w:rPr>
          <w:b/>
        </w:rPr>
        <w:t xml:space="preserve">. </w:t>
      </w:r>
      <w:r>
        <w:t xml:space="preserve">Ve třech zemích </w:t>
      </w:r>
      <w:r w:rsidRPr="00C32B49">
        <w:t>(Belgie,</w:t>
      </w:r>
      <w:r>
        <w:t xml:space="preserve"> Portugalsko, Rumunsko) nejsou fondy vůbec financovány z veřejných rozpočtů. V Polsku a Francii tvoří tento zdroj financování pouze přibližně 10 %. </w:t>
      </w:r>
      <w:r w:rsidR="00DF1260" w:rsidRPr="00DF1260">
        <w:t xml:space="preserve">Francouzská obdoba </w:t>
      </w:r>
      <w:r w:rsidR="00DF1260">
        <w:t>českého Fondu</w:t>
      </w:r>
      <w:r w:rsidR="00DF1260" w:rsidRPr="00DF1260">
        <w:t xml:space="preserve">, Centre </w:t>
      </w:r>
      <w:proofErr w:type="spellStart"/>
      <w:r w:rsidR="00DF1260" w:rsidRPr="00DF1260">
        <w:t>national</w:t>
      </w:r>
      <w:proofErr w:type="spellEnd"/>
      <w:r w:rsidR="00DF1260" w:rsidRPr="00DF1260">
        <w:t xml:space="preserve"> </w:t>
      </w:r>
      <w:proofErr w:type="spellStart"/>
      <w:r w:rsidR="00DF1260" w:rsidRPr="00DF1260">
        <w:t>du</w:t>
      </w:r>
      <w:proofErr w:type="spellEnd"/>
      <w:r w:rsidR="00DF1260" w:rsidRPr="00DF1260">
        <w:t xml:space="preserve"> </w:t>
      </w:r>
      <w:proofErr w:type="spellStart"/>
      <w:r w:rsidR="00DF1260" w:rsidRPr="00DF1260">
        <w:t>cinéma</w:t>
      </w:r>
      <w:proofErr w:type="spellEnd"/>
      <w:r w:rsidR="00DF1260" w:rsidRPr="00DF1260">
        <w:t xml:space="preserve"> et de </w:t>
      </w:r>
      <w:proofErr w:type="spellStart"/>
      <w:r w:rsidR="00DF1260" w:rsidRPr="00DF1260">
        <w:t>l'image</w:t>
      </w:r>
      <w:proofErr w:type="spellEnd"/>
      <w:r w:rsidR="00DF1260" w:rsidRPr="00DF1260">
        <w:t xml:space="preserve"> </w:t>
      </w:r>
      <w:proofErr w:type="spellStart"/>
      <w:r w:rsidR="00DF1260" w:rsidRPr="00DF1260">
        <w:t>animée</w:t>
      </w:r>
      <w:proofErr w:type="spellEnd"/>
      <w:r w:rsidR="00DF1260" w:rsidRPr="00DF1260">
        <w:t xml:space="preserve"> (CNC), tak získává přibližně 90 % svých příjmů z poplatků (specifických daní) vybíraných od společností exploatujících audiovizuální díla – provozovatelů kin a různých audiovizuálních služeb, přičemž největší díl příjmů platí poskytovatelé televizního vysílání (5,5 % z ročního obratu). Sazby těchto poplatků jsou relativně vysoké a spektrum plátců široké (zahrnuje např. i YouTube), což v kombinaci s větší velikostí národního trhu a vyšším obratem klíčových hráčů na něm vysvětluje, proč se v porovnání s ČR francouzský systém veřejné podpory audiovize prakticky obejde bez státních dotací.</w:t>
      </w:r>
    </w:p>
    <w:p w:rsidR="00EA20AC" w:rsidRDefault="00DF1260" w:rsidP="00EA20AC">
      <w:r>
        <w:t>Na druhou stranu</w:t>
      </w:r>
      <w:r w:rsidR="00EA20AC">
        <w:t xml:space="preserve"> u více jak poloviny sledovaných zemí je financování z veřejných rozpočtů hlavním zdrojem příjmů.</w:t>
      </w:r>
      <w:r w:rsidR="00EA20AC">
        <w:rPr>
          <w:b/>
        </w:rPr>
        <w:t xml:space="preserve"> </w:t>
      </w:r>
      <w:r w:rsidR="00EA20AC">
        <w:t xml:space="preserve">Jak ukazuje následující obrázek, v některých zemích jsou veřejné rozpočty dokonce jediným zdrojem financování </w:t>
      </w:r>
      <w:r w:rsidR="00EA20AC" w:rsidRPr="00890E1D">
        <w:t>audiovizuální</w:t>
      </w:r>
      <w:r w:rsidR="00EA20AC">
        <w:t xml:space="preserve">ch fondů (např. </w:t>
      </w:r>
      <w:r w:rsidR="00C32B49">
        <w:t>Bulharsko</w:t>
      </w:r>
      <w:r w:rsidR="00EA20AC">
        <w:t>, Kypr, Maďarsko)</w:t>
      </w:r>
      <w:r w:rsidR="00C32B49">
        <w:t>.</w:t>
      </w:r>
      <w:r w:rsidR="00D67A6C">
        <w:t xml:space="preserve"> Pro upřesnění v případě Maďarska se nejedná o přímý převod ze státního rozpočtu, ale o </w:t>
      </w:r>
      <w:r w:rsidR="00D67A6C" w:rsidRPr="00D67A6C">
        <w:t>pobídk</w:t>
      </w:r>
      <w:r w:rsidR="00D67A6C">
        <w:t>u</w:t>
      </w:r>
      <w:r w:rsidR="00D67A6C" w:rsidRPr="00D67A6C">
        <w:t xml:space="preserve"> formou snížení daňového základu a daňové povinnosti</w:t>
      </w:r>
      <w:r w:rsidR="00D67A6C">
        <w:t xml:space="preserve"> d</w:t>
      </w:r>
      <w:r w:rsidR="00D67A6C" w:rsidRPr="00D67A6C">
        <w:t xml:space="preserve">aňového poplatníka </w:t>
      </w:r>
      <w:r w:rsidR="00D67A6C">
        <w:t>– Sponzora</w:t>
      </w:r>
      <w:r w:rsidR="00D67A6C" w:rsidRPr="00D67A6C">
        <w:t>, kterým je privátní subjekt</w:t>
      </w:r>
      <w:r w:rsidR="00D67A6C">
        <w:t xml:space="preserve"> (formou daňového štítu)</w:t>
      </w:r>
      <w:r w:rsidR="00D67A6C" w:rsidRPr="00D67A6C">
        <w:t>. Tento subjekt sníží svůj daňový základ o finanční částku poskytnutou produkční společnosti</w:t>
      </w:r>
      <w:r w:rsidR="00D67A6C">
        <w:t xml:space="preserve"> a zároveň si</w:t>
      </w:r>
      <w:r w:rsidR="00D67A6C" w:rsidRPr="00D67A6C">
        <w:t xml:space="preserve"> </w:t>
      </w:r>
      <w:r w:rsidR="00D67A6C">
        <w:t>o</w:t>
      </w:r>
      <w:r w:rsidR="00D67A6C" w:rsidRPr="00D67A6C">
        <w:t xml:space="preserve"> stejnou částku sníží rovněž výši své daňové povinnosti.</w:t>
      </w:r>
      <w:r w:rsidR="00D67A6C">
        <w:t xml:space="preserve"> Tato částka pak není odvedena do státního rozpočtu.</w:t>
      </w:r>
    </w:p>
    <w:p w:rsidR="00EA20AC" w:rsidRPr="009E608F" w:rsidRDefault="00EA20AC" w:rsidP="00EA20AC">
      <w:pPr>
        <w:pStyle w:val="Titulek"/>
      </w:pPr>
      <w:r w:rsidRPr="009E608F">
        <w:t xml:space="preserve">Obrázek </w:t>
      </w:r>
      <w:r w:rsidR="00223E0A">
        <w:fldChar w:fldCharType="begin"/>
      </w:r>
      <w:r w:rsidR="00223E0A">
        <w:instrText xml:space="preserve"> SEQ Obrázek \* ARABIC </w:instrText>
      </w:r>
      <w:r w:rsidR="00223E0A">
        <w:fldChar w:fldCharType="separate"/>
      </w:r>
      <w:r w:rsidR="00AB7C18">
        <w:rPr>
          <w:noProof/>
        </w:rPr>
        <w:t>12</w:t>
      </w:r>
      <w:r w:rsidR="00223E0A">
        <w:rPr>
          <w:noProof/>
        </w:rPr>
        <w:fldChar w:fldCharType="end"/>
      </w:r>
      <w:r w:rsidRPr="009E608F">
        <w:t xml:space="preserve">: </w:t>
      </w:r>
      <w:r>
        <w:t>Přímé p</w:t>
      </w:r>
      <w:r w:rsidRPr="009E608F">
        <w:t xml:space="preserve">říjmy z veřejných rozpočtů </w:t>
      </w:r>
      <w:r>
        <w:t>z</w:t>
      </w:r>
      <w:r w:rsidRPr="009E608F">
        <w:t xml:space="preserve"> celkových příjmů kinematografických fondů v</w:t>
      </w:r>
      <w:r>
        <w:t> </w:t>
      </w:r>
      <w:r w:rsidRPr="009E608F">
        <w:t>Evropě</w:t>
      </w:r>
    </w:p>
    <w:p w:rsidR="00EA20AC" w:rsidRDefault="00EA20AC" w:rsidP="00D1580D">
      <w:pPr>
        <w:spacing w:after="0"/>
      </w:pPr>
      <w:r w:rsidRPr="000D53F8">
        <w:rPr>
          <w:noProof/>
        </w:rPr>
        <w:drawing>
          <wp:inline distT="0" distB="0" distL="0" distR="0" wp14:anchorId="1C88FC18" wp14:editId="40025695">
            <wp:extent cx="4774330" cy="1973580"/>
            <wp:effectExtent l="0" t="0" r="762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181"/>
                    <a:stretch/>
                  </pic:blipFill>
                  <pic:spPr bwMode="auto">
                    <a:xfrm>
                      <a:off x="0" y="0"/>
                      <a:ext cx="4778205" cy="1975182"/>
                    </a:xfrm>
                    <a:prstGeom prst="rect">
                      <a:avLst/>
                    </a:prstGeom>
                    <a:ln>
                      <a:noFill/>
                    </a:ln>
                    <a:extLst>
                      <a:ext uri="{53640926-AAD7-44D8-BBD7-CCE9431645EC}">
                        <a14:shadowObscured xmlns:a14="http://schemas.microsoft.com/office/drawing/2010/main"/>
                      </a:ext>
                    </a:extLst>
                  </pic:spPr>
                </pic:pic>
              </a:graphicData>
            </a:graphic>
          </wp:inline>
        </w:drawing>
      </w:r>
    </w:p>
    <w:p w:rsidR="00EA20AC" w:rsidRDefault="00EA20AC" w:rsidP="00D1580D">
      <w:pPr>
        <w:pStyle w:val="Citt"/>
        <w:spacing w:before="0"/>
        <w:ind w:left="0" w:right="862"/>
        <w:jc w:val="both"/>
        <w:rPr>
          <w:rStyle w:val="Odkazjemn"/>
          <w:i w:val="0"/>
          <w:iCs w:val="0"/>
        </w:rPr>
      </w:pPr>
      <w:r w:rsidRPr="009E608F">
        <w:rPr>
          <w:rStyle w:val="Odkazjemn"/>
          <w:i w:val="0"/>
          <w:iCs w:val="0"/>
        </w:rPr>
        <w:t>Zdroj: EAO (2016)</w:t>
      </w:r>
    </w:p>
    <w:p w:rsidR="00EA20AC" w:rsidRDefault="00EA20AC" w:rsidP="00EA20AC">
      <w:r>
        <w:t xml:space="preserve">Následující graf ukazuje podrobnější členění příjmů </w:t>
      </w:r>
      <w:r w:rsidRPr="00890E1D">
        <w:t>audiovizuální</w:t>
      </w:r>
      <w:r>
        <w:t xml:space="preserve">ch fondů v Evropě (opět včetně a vyjma Francie). Druhým nejdůležitějším zdrojem </w:t>
      </w:r>
      <w:r w:rsidRPr="00890E1D">
        <w:t>audiovizuální</w:t>
      </w:r>
      <w:r>
        <w:t>ch fondů v Evropě jsou daně a poplatky, které v celkovém vzorku bez Francie tvořily 19 % příjmů. Nejdůležitější z nich jsou poplatky z </w:t>
      </w:r>
      <w:r w:rsidR="00B56768">
        <w:t xml:space="preserve">TV </w:t>
      </w:r>
      <w:r>
        <w:t>vysílání (11 % všech příjmů). Dalšími pak jsou daně a poplatky z loterií (4 %), poplatky z kinematografického představení (3</w:t>
      </w:r>
      <w:r w:rsidR="00B56768">
        <w:t> </w:t>
      </w:r>
      <w:r>
        <w:t>%) a poplatky od video průmyslu</w:t>
      </w:r>
      <w:r w:rsidR="00AA6ACF">
        <w:rPr>
          <w:rStyle w:val="Znakapoznpodarou"/>
        </w:rPr>
        <w:footnoteReference w:id="30"/>
      </w:r>
      <w:r>
        <w:t>.</w:t>
      </w:r>
      <w:r w:rsidRPr="00C52823">
        <w:t xml:space="preserve"> </w:t>
      </w:r>
      <w:r>
        <w:t xml:space="preserve">Příjmy z loterie jsou zdrojem financí pro </w:t>
      </w:r>
      <w:r w:rsidRPr="004A2FED">
        <w:t>audiovizuální</w:t>
      </w:r>
      <w:r>
        <w:t xml:space="preserve"> průmysl v 5 evropských zemích. V 16 evropských zemích nejsou </w:t>
      </w:r>
      <w:r w:rsidRPr="00890E1D">
        <w:t>audiovizuální</w:t>
      </w:r>
      <w:r>
        <w:t xml:space="preserve"> fondy financovány z daní a poplatků vůbec. Menší země využívají především přímých dotací ze státního rozpočtu, větší země pak příjmů z části odvedených daní či poplatků.</w:t>
      </w:r>
    </w:p>
    <w:p w:rsidR="00DF1260" w:rsidRDefault="00DF1260">
      <w:r>
        <w:br w:type="page"/>
      </w:r>
    </w:p>
    <w:tbl>
      <w:tblPr>
        <w:tblStyle w:val="svtlm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2"/>
        <w:gridCol w:w="4816"/>
      </w:tblGrid>
      <w:tr w:rsidR="00EA20AC" w:rsidTr="00E1530F">
        <w:tc>
          <w:tcPr>
            <w:tcW w:w="4812" w:type="dxa"/>
          </w:tcPr>
          <w:p w:rsidR="00EA20AC" w:rsidRDefault="00EA20AC" w:rsidP="00E1530F">
            <w:pPr>
              <w:spacing w:after="0"/>
              <w:rPr>
                <w:b/>
                <w:bCs/>
              </w:rPr>
            </w:pPr>
            <w:r w:rsidRPr="009E608F">
              <w:rPr>
                <w:b/>
                <w:bCs/>
              </w:rPr>
              <w:lastRenderedPageBreak/>
              <w:t xml:space="preserve">Obrázek </w:t>
            </w:r>
            <w:r w:rsidRPr="009E608F">
              <w:rPr>
                <w:b/>
                <w:bCs/>
              </w:rPr>
              <w:fldChar w:fldCharType="begin"/>
            </w:r>
            <w:r w:rsidRPr="009E608F">
              <w:rPr>
                <w:b/>
                <w:bCs/>
              </w:rPr>
              <w:instrText xml:space="preserve"> SEQ Obrázek \* ARABIC </w:instrText>
            </w:r>
            <w:r w:rsidRPr="009E608F">
              <w:rPr>
                <w:b/>
                <w:bCs/>
              </w:rPr>
              <w:fldChar w:fldCharType="separate"/>
            </w:r>
            <w:r w:rsidR="00AB7C18">
              <w:rPr>
                <w:b/>
                <w:bCs/>
                <w:noProof/>
              </w:rPr>
              <w:t>13</w:t>
            </w:r>
            <w:r w:rsidRPr="009E608F">
              <w:rPr>
                <w:b/>
                <w:bCs/>
                <w:noProof/>
              </w:rPr>
              <w:fldChar w:fldCharType="end"/>
            </w:r>
            <w:r w:rsidRPr="009E608F">
              <w:rPr>
                <w:b/>
                <w:bCs/>
              </w:rPr>
              <w:t>: Detailní pohled na jednotlivé zdroje příjmů evropských kinematografických fondů (</w:t>
            </w:r>
            <w:r>
              <w:rPr>
                <w:b/>
                <w:bCs/>
              </w:rPr>
              <w:t>s </w:t>
            </w:r>
            <w:r w:rsidRPr="009E608F">
              <w:rPr>
                <w:b/>
                <w:bCs/>
              </w:rPr>
              <w:t>Franci</w:t>
            </w:r>
            <w:r>
              <w:rPr>
                <w:b/>
                <w:bCs/>
              </w:rPr>
              <w:t>í</w:t>
            </w:r>
            <w:r w:rsidRPr="009E608F">
              <w:rPr>
                <w:b/>
                <w:bCs/>
              </w:rPr>
              <w:t>)</w:t>
            </w:r>
          </w:p>
        </w:tc>
        <w:tc>
          <w:tcPr>
            <w:tcW w:w="4816" w:type="dxa"/>
          </w:tcPr>
          <w:p w:rsidR="00EA20AC" w:rsidRDefault="00EA20AC" w:rsidP="00E1530F">
            <w:pPr>
              <w:spacing w:after="0"/>
              <w:rPr>
                <w:b/>
                <w:bCs/>
              </w:rPr>
            </w:pPr>
            <w:r w:rsidRPr="009E608F">
              <w:rPr>
                <w:b/>
                <w:bCs/>
              </w:rPr>
              <w:t xml:space="preserve">Obrázek </w:t>
            </w:r>
            <w:r w:rsidRPr="009E608F">
              <w:rPr>
                <w:b/>
                <w:bCs/>
              </w:rPr>
              <w:fldChar w:fldCharType="begin"/>
            </w:r>
            <w:r w:rsidRPr="009E608F">
              <w:rPr>
                <w:b/>
                <w:bCs/>
              </w:rPr>
              <w:instrText xml:space="preserve"> SEQ Obrázek \* ARABIC </w:instrText>
            </w:r>
            <w:r w:rsidRPr="009E608F">
              <w:rPr>
                <w:b/>
                <w:bCs/>
              </w:rPr>
              <w:fldChar w:fldCharType="separate"/>
            </w:r>
            <w:r w:rsidR="00AB7C18">
              <w:rPr>
                <w:b/>
                <w:bCs/>
                <w:noProof/>
              </w:rPr>
              <w:t>14</w:t>
            </w:r>
            <w:r w:rsidRPr="009E608F">
              <w:rPr>
                <w:b/>
                <w:bCs/>
                <w:noProof/>
              </w:rPr>
              <w:fldChar w:fldCharType="end"/>
            </w:r>
            <w:r w:rsidRPr="009E608F">
              <w:rPr>
                <w:b/>
                <w:bCs/>
              </w:rPr>
              <w:t>: Detailní pohled na jednotlivé zdroje příjmů evropských kinematografických fondů (bez Francie)</w:t>
            </w:r>
          </w:p>
        </w:tc>
      </w:tr>
      <w:tr w:rsidR="00EA20AC" w:rsidTr="00E1530F">
        <w:tc>
          <w:tcPr>
            <w:tcW w:w="4812" w:type="dxa"/>
          </w:tcPr>
          <w:p w:rsidR="00EA20AC" w:rsidRDefault="00EA20AC" w:rsidP="00E1530F">
            <w:pPr>
              <w:rPr>
                <w:b/>
                <w:bCs/>
              </w:rPr>
            </w:pPr>
            <w:r>
              <w:rPr>
                <w:b/>
                <w:bCs/>
                <w:noProof/>
              </w:rPr>
              <w:drawing>
                <wp:inline distT="0" distB="0" distL="0" distR="0" wp14:anchorId="697D00DA" wp14:editId="7B968C39">
                  <wp:extent cx="2933700" cy="1597838"/>
                  <wp:effectExtent l="0" t="0" r="0" b="2540"/>
                  <wp:docPr id="23147427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1128" cy="1612777"/>
                          </a:xfrm>
                          <a:prstGeom prst="rect">
                            <a:avLst/>
                          </a:prstGeom>
                          <a:noFill/>
                        </pic:spPr>
                      </pic:pic>
                    </a:graphicData>
                  </a:graphic>
                </wp:inline>
              </w:drawing>
            </w:r>
          </w:p>
          <w:p w:rsidR="00E41E31" w:rsidRPr="009932BA" w:rsidRDefault="00EA20AC" w:rsidP="00DF1260">
            <w:pPr>
              <w:spacing w:before="240"/>
              <w:rPr>
                <w:rStyle w:val="Odkazjemn"/>
              </w:rPr>
            </w:pPr>
            <w:r w:rsidRPr="009932BA">
              <w:rPr>
                <w:rStyle w:val="Odkazjemn"/>
              </w:rPr>
              <w:t>Zdroj: EAO (2016)</w:t>
            </w:r>
          </w:p>
        </w:tc>
        <w:tc>
          <w:tcPr>
            <w:tcW w:w="4816" w:type="dxa"/>
          </w:tcPr>
          <w:p w:rsidR="00EA20AC" w:rsidRDefault="00EA20AC" w:rsidP="00E1530F">
            <w:pPr>
              <w:rPr>
                <w:b/>
                <w:bCs/>
              </w:rPr>
            </w:pPr>
            <w:r>
              <w:rPr>
                <w:b/>
                <w:bCs/>
                <w:noProof/>
              </w:rPr>
              <w:drawing>
                <wp:inline distT="0" distB="0" distL="0" distR="0" wp14:anchorId="598E6F86" wp14:editId="3F6A8F40">
                  <wp:extent cx="2971295" cy="1426029"/>
                  <wp:effectExtent l="0" t="0" r="635" b="3175"/>
                  <wp:docPr id="90547066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3910" cy="1446482"/>
                          </a:xfrm>
                          <a:prstGeom prst="rect">
                            <a:avLst/>
                          </a:prstGeom>
                          <a:noFill/>
                        </pic:spPr>
                      </pic:pic>
                    </a:graphicData>
                  </a:graphic>
                </wp:inline>
              </w:drawing>
            </w:r>
          </w:p>
          <w:p w:rsidR="00EA20AC" w:rsidRDefault="00EA20AC" w:rsidP="00E1530F">
            <w:pPr>
              <w:rPr>
                <w:b/>
                <w:bCs/>
              </w:rPr>
            </w:pPr>
          </w:p>
        </w:tc>
      </w:tr>
    </w:tbl>
    <w:p w:rsidR="00EA20AC" w:rsidRDefault="00EA20AC" w:rsidP="00EA20AC">
      <w:pPr>
        <w:keepNext/>
      </w:pPr>
      <w:r>
        <w:t xml:space="preserve">Na význam přímého financování z národních rozpočtů ukazuje i následující obrázek. </w:t>
      </w:r>
    </w:p>
    <w:p w:rsidR="00EA20AC" w:rsidRDefault="00EA20AC" w:rsidP="00EA20AC">
      <w:pPr>
        <w:pStyle w:val="Titulek"/>
      </w:pPr>
      <w:r>
        <w:t xml:space="preserve">Obrázek </w:t>
      </w:r>
      <w:r w:rsidR="00223E0A">
        <w:fldChar w:fldCharType="begin"/>
      </w:r>
      <w:r w:rsidR="00223E0A">
        <w:instrText xml:space="preserve"> SEQ Obrázek \* ARABIC </w:instrText>
      </w:r>
      <w:r w:rsidR="00223E0A">
        <w:fldChar w:fldCharType="separate"/>
      </w:r>
      <w:r w:rsidR="00AB7C18">
        <w:rPr>
          <w:noProof/>
        </w:rPr>
        <w:t>15</w:t>
      </w:r>
      <w:r w:rsidR="00223E0A">
        <w:rPr>
          <w:noProof/>
        </w:rPr>
        <w:fldChar w:fldCharType="end"/>
      </w:r>
      <w:r>
        <w:t xml:space="preserve">: </w:t>
      </w:r>
      <w:r w:rsidRPr="00DC680C">
        <w:t xml:space="preserve">Rozdělení kumulativního objemu financování podle zdroje </w:t>
      </w:r>
      <w:r>
        <w:t>a velikosti trhu</w:t>
      </w:r>
      <w:r w:rsidRPr="00DC680C">
        <w:t xml:space="preserve"> (2020)</w:t>
      </w:r>
    </w:p>
    <w:p w:rsidR="00EA20AC" w:rsidRDefault="00EA20AC" w:rsidP="00EA20AC">
      <w:pPr>
        <w:keepNext/>
      </w:pPr>
      <w:r w:rsidRPr="00D23725">
        <w:rPr>
          <w:noProof/>
        </w:rPr>
        <w:drawing>
          <wp:inline distT="0" distB="0" distL="0" distR="0" wp14:anchorId="271BAFFC" wp14:editId="6C3B213F">
            <wp:extent cx="6075949" cy="3482975"/>
            <wp:effectExtent l="0" t="0" r="1270" b="3175"/>
            <wp:docPr id="7008462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46210" name=""/>
                    <pic:cNvPicPr/>
                  </pic:nvPicPr>
                  <pic:blipFill rotWithShape="1">
                    <a:blip r:embed="rId24"/>
                    <a:srcRect l="711" t="6977"/>
                    <a:stretch/>
                  </pic:blipFill>
                  <pic:spPr bwMode="auto">
                    <a:xfrm>
                      <a:off x="0" y="0"/>
                      <a:ext cx="6076582" cy="3483338"/>
                    </a:xfrm>
                    <a:prstGeom prst="rect">
                      <a:avLst/>
                    </a:prstGeom>
                    <a:ln>
                      <a:noFill/>
                    </a:ln>
                    <a:extLst>
                      <a:ext uri="{53640926-AAD7-44D8-BBD7-CCE9431645EC}">
                        <a14:shadowObscured xmlns:a14="http://schemas.microsoft.com/office/drawing/2010/main"/>
                      </a:ext>
                    </a:extLst>
                  </pic:spPr>
                </pic:pic>
              </a:graphicData>
            </a:graphic>
          </wp:inline>
        </w:drawing>
      </w:r>
    </w:p>
    <w:p w:rsidR="00EA20AC" w:rsidRPr="00DC680C" w:rsidRDefault="00EA20AC" w:rsidP="00EA20AC">
      <w:pPr>
        <w:pStyle w:val="Poznpodarou"/>
        <w:rPr>
          <w:rStyle w:val="Odkazjemn"/>
        </w:rPr>
      </w:pPr>
      <w:r w:rsidRPr="00DC680C">
        <w:rPr>
          <w:rStyle w:val="Odkazjemn"/>
        </w:rPr>
        <w:t>Zdroj: EAO (2022)</w:t>
      </w:r>
      <w:r>
        <w:rPr>
          <w:rStyle w:val="Znakapoznpodarou"/>
          <w:szCs w:val="16"/>
        </w:rPr>
        <w:footnoteReference w:id="31"/>
      </w:r>
    </w:p>
    <w:p w:rsidR="00EA20AC" w:rsidRDefault="00EA20AC" w:rsidP="00DF1260">
      <w:pPr>
        <w:spacing w:before="240"/>
      </w:pPr>
      <w:r>
        <w:t xml:space="preserve">Z obrázku je vidět, že mezi zeměmi existují určité strukturální rozdíly, pokud jde o to, jak byly hrané filmy v roce 2020 financovány a některé z těchto rozdílů zjevně souvisí s velikostí trhu. Čtyři nejzřetelnější se týkají přímého veřejného financování, předprodejů, investic producentů a audiovizuálních pobídek. </w:t>
      </w:r>
    </w:p>
    <w:p w:rsidR="00EA20AC" w:rsidRDefault="00EA20AC" w:rsidP="009009BF">
      <w:pPr>
        <w:pStyle w:val="Odstavecseseznamem"/>
        <w:numPr>
          <w:ilvl w:val="0"/>
          <w:numId w:val="39"/>
        </w:numPr>
      </w:pPr>
      <w:r>
        <w:lastRenderedPageBreak/>
        <w:t>Váha přímého veřejného financování klesá s rostoucí velikostí trhu, či naopak čím menší je trh, tím důležitější jsou přímé prostředky z veřejných rozpočtů. Zatímco u velkých zemí představovalo přímé veřejné financování 20 % z celkových zdrojů, na malých trzích</w:t>
      </w:r>
      <w:r w:rsidRPr="00ED7216">
        <w:t xml:space="preserve"> </w:t>
      </w:r>
      <w:r>
        <w:t>činil tento podíl 58 %.</w:t>
      </w:r>
    </w:p>
    <w:p w:rsidR="00EA20AC" w:rsidRDefault="00EA20AC" w:rsidP="009009BF">
      <w:pPr>
        <w:pStyle w:val="Odstavecseseznamem"/>
        <w:numPr>
          <w:ilvl w:val="0"/>
          <w:numId w:val="39"/>
        </w:numPr>
      </w:pPr>
      <w:r>
        <w:t>Význam předprodejů (jiných než provozovatelům vysílání) naopak s velikostí trhu</w:t>
      </w:r>
      <w:r w:rsidRPr="00ED7216">
        <w:t xml:space="preserve"> </w:t>
      </w:r>
      <w:r>
        <w:t>roste. Na velkých trzích tvořily 15 % (18 % bez francouzských filmů) z celkového objemu potřebného financování, na malých trzích</w:t>
      </w:r>
      <w:r w:rsidRPr="00ED7216">
        <w:t xml:space="preserve"> </w:t>
      </w:r>
      <w:r>
        <w:t>pak pouze 9 %.</w:t>
      </w:r>
    </w:p>
    <w:p w:rsidR="00EA20AC" w:rsidRDefault="00EA20AC" w:rsidP="009009BF">
      <w:pPr>
        <w:pStyle w:val="Odstavecseseznamem"/>
        <w:numPr>
          <w:ilvl w:val="0"/>
          <w:numId w:val="39"/>
        </w:numPr>
      </w:pPr>
      <w:r>
        <w:t>Stejně tak se s velikostí trhu zvyšuje váha produkčních pobídek – z 16 % na malých trzích na 19 % na trzích velkých (15 % bez francouzských filmů).</w:t>
      </w:r>
    </w:p>
    <w:p w:rsidR="00EA20AC" w:rsidRDefault="00AA6ACF" w:rsidP="009009BF">
      <w:pPr>
        <w:pStyle w:val="Odstavecseseznamem"/>
        <w:numPr>
          <w:ilvl w:val="0"/>
          <w:numId w:val="39"/>
        </w:numPr>
      </w:pPr>
      <w:r>
        <w:t>Podíl</w:t>
      </w:r>
      <w:r w:rsidR="00EA20AC">
        <w:t xml:space="preserve"> vlastních investic producentů </w:t>
      </w:r>
      <w:r>
        <w:t xml:space="preserve">(bez vysílacích společností) </w:t>
      </w:r>
      <w:r w:rsidR="00EA20AC">
        <w:t>byl</w:t>
      </w:r>
      <w:r>
        <w:t xml:space="preserve"> podobný</w:t>
      </w:r>
      <w:r w:rsidR="00EA20AC">
        <w:t xml:space="preserve"> </w:t>
      </w:r>
      <w:r>
        <w:t>v případě</w:t>
      </w:r>
      <w:r w:rsidR="00EA20AC">
        <w:t xml:space="preserve"> malých (13</w:t>
      </w:r>
      <w:r>
        <w:t> </w:t>
      </w:r>
      <w:r w:rsidR="00EA20AC">
        <w:t xml:space="preserve">%) a středních </w:t>
      </w:r>
      <w:r>
        <w:t>trhů</w:t>
      </w:r>
      <w:r w:rsidR="00EA20AC">
        <w:t xml:space="preserve"> (12 %) </w:t>
      </w:r>
      <w:r>
        <w:t>a</w:t>
      </w:r>
      <w:r w:rsidR="00EA20AC">
        <w:t xml:space="preserve"> vyšší v</w:t>
      </w:r>
      <w:r>
        <w:t xml:space="preserve"> případě </w:t>
      </w:r>
      <w:r w:rsidR="00EA20AC">
        <w:t>velkých zemí (</w:t>
      </w:r>
      <w:proofErr w:type="gramStart"/>
      <w:r w:rsidR="00EA20AC">
        <w:t>25%</w:t>
      </w:r>
      <w:proofErr w:type="gramEnd"/>
      <w:r w:rsidR="00EA20AC">
        <w:t xml:space="preserve"> </w:t>
      </w:r>
      <w:r>
        <w:t xml:space="preserve">v datech bez zahrnutí </w:t>
      </w:r>
      <w:r w:rsidR="00EA20AC">
        <w:t>Francie).</w:t>
      </w:r>
    </w:p>
    <w:p w:rsidR="00EA20AC" w:rsidRPr="00ED7216" w:rsidRDefault="00EA20AC" w:rsidP="00EA20AC">
      <w:pPr>
        <w:spacing w:after="240"/>
      </w:pPr>
      <w:r>
        <w:t>Ve všech případech (po vyjmutí Francie) však byly přímé veřejné zdroje nejdůležitější.</w:t>
      </w:r>
    </w:p>
    <w:p w:rsidR="00EA20AC" w:rsidRPr="005B1AA7" w:rsidRDefault="00EA20AC" w:rsidP="00EA20AC">
      <w:pPr>
        <w:pStyle w:val="Nadpis4"/>
      </w:pPr>
      <w:r w:rsidRPr="005B1AA7">
        <w:t>Vývoj trhu</w:t>
      </w:r>
    </w:p>
    <w:p w:rsidR="00EA20AC" w:rsidRPr="00292E69" w:rsidRDefault="00EA20AC" w:rsidP="00EA20AC">
      <w:pPr>
        <w:rPr>
          <w:b/>
          <w:bCs/>
          <w:i/>
          <w:iCs/>
        </w:rPr>
      </w:pPr>
      <w:r>
        <w:rPr>
          <w:b/>
          <w:bCs/>
          <w:i/>
          <w:iCs/>
        </w:rPr>
        <w:t xml:space="preserve">1.2.1.9.1 </w:t>
      </w:r>
      <w:r w:rsidRPr="00292E69">
        <w:rPr>
          <w:b/>
          <w:bCs/>
          <w:i/>
          <w:iCs/>
        </w:rPr>
        <w:t>Globální pohled</w:t>
      </w:r>
    </w:p>
    <w:p w:rsidR="00EA20AC" w:rsidRPr="00824851" w:rsidRDefault="00EA20AC" w:rsidP="00EA20AC">
      <w:pPr>
        <w:rPr>
          <w:color w:val="FF0000"/>
        </w:rPr>
      </w:pPr>
      <w:r w:rsidRPr="00F94CE4">
        <w:t>Aktuální obecný trend představuje migrace k digitálním službám</w:t>
      </w:r>
      <w:r>
        <w:t xml:space="preserve"> (Pro konkrétní zkratky a vysvětlení jejich obsahu viz kapitola 1.4 Identifikace dotčených subjektů, podkapitola VOD)</w:t>
      </w:r>
      <w:r w:rsidRPr="00F94CE4">
        <w:t>.</w:t>
      </w:r>
      <w:r>
        <w:t xml:space="preserve"> </w:t>
      </w:r>
    </w:p>
    <w:p w:rsidR="00EA20AC" w:rsidRPr="00D002E8" w:rsidRDefault="00EA20AC" w:rsidP="00EA20AC">
      <w:r>
        <w:t>Odhady s</w:t>
      </w:r>
      <w:r w:rsidRPr="005B1AA7">
        <w:t>tudie P</w:t>
      </w:r>
      <w:r>
        <w:t>w</w:t>
      </w:r>
      <w:r w:rsidRPr="005B1AA7">
        <w:t>C</w:t>
      </w:r>
      <w:r>
        <w:t xml:space="preserve"> (2021)</w:t>
      </w:r>
      <w:r>
        <w:rPr>
          <w:rStyle w:val="Znakapoznpodarou"/>
        </w:rPr>
        <w:footnoteReference w:id="32"/>
      </w:r>
      <w:r w:rsidRPr="005B1AA7">
        <w:t xml:space="preserve"> </w:t>
      </w:r>
      <w:r>
        <w:t>pro globální trh ukazuje</w:t>
      </w:r>
      <w:r w:rsidRPr="005B1AA7">
        <w:t xml:space="preserve"> následující </w:t>
      </w:r>
      <w:r>
        <w:t>obrázek.</w:t>
      </w:r>
    </w:p>
    <w:p w:rsidR="00EA20AC" w:rsidRPr="00E87ECB" w:rsidRDefault="00EA20AC" w:rsidP="00EA20AC">
      <w:pPr>
        <w:keepNext/>
        <w:rPr>
          <w:b/>
          <w:bCs/>
        </w:rPr>
      </w:pPr>
      <w:r w:rsidRPr="00E87ECB">
        <w:rPr>
          <w:b/>
          <w:bCs/>
        </w:rPr>
        <w:t xml:space="preserve">Obrázek </w:t>
      </w:r>
      <w:r w:rsidRPr="00E87ECB">
        <w:rPr>
          <w:b/>
          <w:bCs/>
        </w:rPr>
        <w:fldChar w:fldCharType="begin"/>
      </w:r>
      <w:r w:rsidRPr="00E87ECB">
        <w:rPr>
          <w:b/>
          <w:bCs/>
        </w:rPr>
        <w:instrText xml:space="preserve"> SEQ Obrázek \* ARABIC </w:instrText>
      </w:r>
      <w:r w:rsidRPr="00E87ECB">
        <w:rPr>
          <w:b/>
          <w:bCs/>
        </w:rPr>
        <w:fldChar w:fldCharType="separate"/>
      </w:r>
      <w:r w:rsidR="00AB7C18">
        <w:rPr>
          <w:b/>
          <w:bCs/>
          <w:noProof/>
        </w:rPr>
        <w:t>16</w:t>
      </w:r>
      <w:r w:rsidRPr="00E87ECB">
        <w:rPr>
          <w:b/>
          <w:bCs/>
        </w:rPr>
        <w:fldChar w:fldCharType="end"/>
      </w:r>
      <w:r w:rsidRPr="00E87ECB">
        <w:rPr>
          <w:b/>
          <w:bCs/>
        </w:rPr>
        <w:t>: Měnící se vzorce chování spotřebitelů</w:t>
      </w:r>
    </w:p>
    <w:p w:rsidR="00EA20AC" w:rsidRDefault="00EA20AC" w:rsidP="00EA20AC">
      <w:r w:rsidRPr="00A35A10">
        <w:rPr>
          <w:noProof/>
        </w:rPr>
        <w:drawing>
          <wp:inline distT="0" distB="0" distL="0" distR="0" wp14:anchorId="337771C3" wp14:editId="085413B2">
            <wp:extent cx="5538645" cy="2327564"/>
            <wp:effectExtent l="0" t="0" r="508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2540"/>
                    <a:stretch/>
                  </pic:blipFill>
                  <pic:spPr bwMode="auto">
                    <a:xfrm>
                      <a:off x="0" y="0"/>
                      <a:ext cx="5556668" cy="2335138"/>
                    </a:xfrm>
                    <a:prstGeom prst="rect">
                      <a:avLst/>
                    </a:prstGeom>
                    <a:ln>
                      <a:noFill/>
                    </a:ln>
                    <a:extLst>
                      <a:ext uri="{53640926-AAD7-44D8-BBD7-CCE9431645EC}">
                        <a14:shadowObscured xmlns:a14="http://schemas.microsoft.com/office/drawing/2010/main"/>
                      </a:ext>
                    </a:extLst>
                  </pic:spPr>
                </pic:pic>
              </a:graphicData>
            </a:graphic>
          </wp:inline>
        </w:drawing>
      </w:r>
    </w:p>
    <w:p w:rsidR="00EA20AC" w:rsidRPr="005B1AA7" w:rsidRDefault="00EA20AC" w:rsidP="00EA20AC">
      <w:pPr>
        <w:contextualSpacing/>
        <w:rPr>
          <w:rStyle w:val="Odkazjemn"/>
        </w:rPr>
      </w:pPr>
      <w:r w:rsidRPr="005B1AA7">
        <w:rPr>
          <w:rStyle w:val="Odkazjemn"/>
        </w:rPr>
        <w:t xml:space="preserve">Zdroj: </w:t>
      </w:r>
      <w:proofErr w:type="spellStart"/>
      <w:r w:rsidRPr="005B1AA7">
        <w:rPr>
          <w:rStyle w:val="Odkazjemn"/>
        </w:rPr>
        <w:t>PwC</w:t>
      </w:r>
      <w:proofErr w:type="spellEnd"/>
      <w:r w:rsidRPr="005B1AA7">
        <w:rPr>
          <w:rStyle w:val="Odkazjemn"/>
        </w:rPr>
        <w:t xml:space="preserve"> </w:t>
      </w:r>
      <w:proofErr w:type="spellStart"/>
      <w:r w:rsidRPr="005B1AA7">
        <w:rPr>
          <w:rStyle w:val="Odkazjemn"/>
        </w:rPr>
        <w:t>Global</w:t>
      </w:r>
      <w:proofErr w:type="spellEnd"/>
      <w:r w:rsidRPr="005B1AA7">
        <w:rPr>
          <w:rStyle w:val="Odkazjemn"/>
        </w:rPr>
        <w:t xml:space="preserve"> </w:t>
      </w:r>
      <w:proofErr w:type="spellStart"/>
      <w:r w:rsidRPr="005B1AA7">
        <w:rPr>
          <w:rStyle w:val="Odkazjemn"/>
        </w:rPr>
        <w:t>Entertainment</w:t>
      </w:r>
      <w:proofErr w:type="spellEnd"/>
      <w:r w:rsidRPr="005B1AA7">
        <w:rPr>
          <w:rStyle w:val="Odkazjemn"/>
        </w:rPr>
        <w:t xml:space="preserve"> &amp; Media Outlook 2021–2025</w:t>
      </w:r>
    </w:p>
    <w:p w:rsidR="00EA20AC" w:rsidRPr="005B1AA7" w:rsidRDefault="00EA20AC" w:rsidP="00EA20AC">
      <w:pPr>
        <w:contextualSpacing/>
        <w:rPr>
          <w:rStyle w:val="Odkazjemn"/>
        </w:rPr>
      </w:pPr>
      <w:r w:rsidRPr="005B1AA7">
        <w:rPr>
          <w:rStyle w:val="Odkazjemn"/>
        </w:rPr>
        <w:t>CAGR (</w:t>
      </w:r>
      <w:proofErr w:type="spellStart"/>
      <w:r w:rsidRPr="005B1AA7">
        <w:rPr>
          <w:rStyle w:val="Odkazjemn"/>
        </w:rPr>
        <w:t>Compound</w:t>
      </w:r>
      <w:proofErr w:type="spellEnd"/>
      <w:r w:rsidRPr="005B1AA7">
        <w:rPr>
          <w:rStyle w:val="Odkazjemn"/>
        </w:rPr>
        <w:t xml:space="preserve"> </w:t>
      </w:r>
      <w:proofErr w:type="spellStart"/>
      <w:r w:rsidRPr="005B1AA7">
        <w:rPr>
          <w:rStyle w:val="Odkazjemn"/>
        </w:rPr>
        <w:t>Annual</w:t>
      </w:r>
      <w:proofErr w:type="spellEnd"/>
      <w:r w:rsidRPr="005B1AA7">
        <w:rPr>
          <w:rStyle w:val="Odkazjemn"/>
        </w:rPr>
        <w:t xml:space="preserve"> </w:t>
      </w:r>
      <w:proofErr w:type="spellStart"/>
      <w:r w:rsidRPr="005B1AA7">
        <w:rPr>
          <w:rStyle w:val="Odkazjemn"/>
        </w:rPr>
        <w:t>Growth</w:t>
      </w:r>
      <w:proofErr w:type="spellEnd"/>
      <w:r w:rsidRPr="005B1AA7">
        <w:rPr>
          <w:rStyle w:val="Odkazjemn"/>
        </w:rPr>
        <w:t xml:space="preserve"> </w:t>
      </w:r>
      <w:proofErr w:type="spellStart"/>
      <w:r w:rsidRPr="005B1AA7">
        <w:rPr>
          <w:rStyle w:val="Odkazjemn"/>
        </w:rPr>
        <w:t>Rate</w:t>
      </w:r>
      <w:proofErr w:type="spellEnd"/>
      <w:r w:rsidRPr="005B1AA7">
        <w:rPr>
          <w:rStyle w:val="Odkazjemn"/>
        </w:rPr>
        <w:t>), složená roční míra růstu, je ukazatel růstu, který měří míru růstu po celou dobu trvání zvoleného období. Je to de facto geometrický průměr tempa růstu.</w:t>
      </w:r>
    </w:p>
    <w:p w:rsidR="00EA20AC" w:rsidRPr="005B1AA7" w:rsidRDefault="00EA20AC" w:rsidP="00EA20AC">
      <w:pPr>
        <w:rPr>
          <w:rStyle w:val="Odkazjemn"/>
        </w:rPr>
      </w:pPr>
      <w:r w:rsidRPr="005B1AA7">
        <w:rPr>
          <w:rStyle w:val="Odkazjemn"/>
        </w:rPr>
        <w:t xml:space="preserve">OTT videoobsah – videoobsah distribuovaný přes internet, </w:t>
      </w:r>
      <w:proofErr w:type="spellStart"/>
      <w:r w:rsidRPr="005B1AA7">
        <w:rPr>
          <w:rStyle w:val="Odkazjemn"/>
        </w:rPr>
        <w:t>over</w:t>
      </w:r>
      <w:proofErr w:type="spellEnd"/>
      <w:r w:rsidRPr="005B1AA7">
        <w:rPr>
          <w:rStyle w:val="Odkazjemn"/>
        </w:rPr>
        <w:t>-</w:t>
      </w:r>
      <w:proofErr w:type="spellStart"/>
      <w:r w:rsidRPr="005B1AA7">
        <w:rPr>
          <w:rStyle w:val="Odkazjemn"/>
        </w:rPr>
        <w:t>the</w:t>
      </w:r>
      <w:proofErr w:type="spellEnd"/>
      <w:r w:rsidRPr="005B1AA7">
        <w:rPr>
          <w:rStyle w:val="Odkazjemn"/>
        </w:rPr>
        <w:t>-top obsah</w:t>
      </w:r>
    </w:p>
    <w:p w:rsidR="00EA20AC" w:rsidRDefault="00EA20AC" w:rsidP="00EA20AC">
      <w:pPr>
        <w:rPr>
          <w:color w:val="auto"/>
        </w:rPr>
      </w:pPr>
      <w:r w:rsidRPr="00DB29C3">
        <w:t xml:space="preserve">V důsledku pandemie, kdy lidé trávili více času doma a online, se </w:t>
      </w:r>
      <w:r>
        <w:t>dříve započatý</w:t>
      </w:r>
      <w:r w:rsidRPr="00DB29C3">
        <w:t xml:space="preserve"> přesun </w:t>
      </w:r>
      <w:r>
        <w:t xml:space="preserve">k digitálním službám </w:t>
      </w:r>
      <w:r w:rsidRPr="00DB29C3">
        <w:t xml:space="preserve">urychlil. Lidé </w:t>
      </w:r>
      <w:proofErr w:type="spellStart"/>
      <w:r w:rsidRPr="00DB29C3">
        <w:t>streamovali</w:t>
      </w:r>
      <w:proofErr w:type="spellEnd"/>
      <w:r w:rsidRPr="00DB29C3">
        <w:t xml:space="preserve"> pořady či četli e-knihy, namísto aby chodili do kin a knihkupectví, či místo účasti na debatách vytvářeli digitální komunity v rámci aplikace </w:t>
      </w:r>
      <w:proofErr w:type="spellStart"/>
      <w:r w:rsidRPr="00DB29C3">
        <w:t>Clubhouse</w:t>
      </w:r>
      <w:proofErr w:type="spellEnd"/>
      <w:r w:rsidRPr="00DB29C3">
        <w:t>. Tento vývoj výrazně promluvil do rozvoje sektoru e-</w:t>
      </w:r>
      <w:proofErr w:type="spellStart"/>
      <w:r w:rsidRPr="00DB29C3">
        <w:t>commerce</w:t>
      </w:r>
      <w:proofErr w:type="spellEnd"/>
      <w:r w:rsidRPr="00DB29C3">
        <w:t xml:space="preserve">, který zase přitáhl více reklamy, i když </w:t>
      </w:r>
      <w:r w:rsidRPr="006D220D">
        <w:rPr>
          <w:color w:val="auto"/>
        </w:rPr>
        <w:t xml:space="preserve">spotřebitelé celkově utráceli méně. </w:t>
      </w:r>
    </w:p>
    <w:p w:rsidR="00EA20AC" w:rsidRDefault="00EA20AC" w:rsidP="00EA20AC">
      <w:r>
        <w:rPr>
          <w:color w:val="auto"/>
        </w:rPr>
        <w:t>Došlo tak k přesunu výnosů</w:t>
      </w:r>
      <w:r w:rsidRPr="00F13A67">
        <w:rPr>
          <w:color w:val="auto"/>
        </w:rPr>
        <w:t xml:space="preserve"> </w:t>
      </w:r>
      <w:r>
        <w:rPr>
          <w:color w:val="auto"/>
        </w:rPr>
        <w:t>mezi</w:t>
      </w:r>
      <w:r w:rsidRPr="00F13A67">
        <w:rPr>
          <w:color w:val="auto"/>
        </w:rPr>
        <w:t xml:space="preserve"> tře</w:t>
      </w:r>
      <w:r>
        <w:rPr>
          <w:color w:val="auto"/>
        </w:rPr>
        <w:t>mi</w:t>
      </w:r>
      <w:r w:rsidRPr="00F13A67">
        <w:rPr>
          <w:color w:val="auto"/>
        </w:rPr>
        <w:t xml:space="preserve"> hlavní</w:t>
      </w:r>
      <w:r>
        <w:rPr>
          <w:color w:val="auto"/>
        </w:rPr>
        <w:t>mi</w:t>
      </w:r>
      <w:r w:rsidRPr="00F13A67">
        <w:rPr>
          <w:color w:val="auto"/>
        </w:rPr>
        <w:t xml:space="preserve"> </w:t>
      </w:r>
      <w:r>
        <w:rPr>
          <w:color w:val="auto"/>
        </w:rPr>
        <w:t>kategoriemi</w:t>
      </w:r>
      <w:r w:rsidRPr="00F13A67">
        <w:rPr>
          <w:color w:val="auto"/>
        </w:rPr>
        <w:t xml:space="preserve">, do kterých </w:t>
      </w:r>
      <w:r>
        <w:rPr>
          <w:color w:val="auto"/>
        </w:rPr>
        <w:t>studie</w:t>
      </w:r>
      <w:r w:rsidRPr="00F13A67">
        <w:rPr>
          <w:color w:val="auto"/>
        </w:rPr>
        <w:t xml:space="preserve"> </w:t>
      </w:r>
      <w:r>
        <w:rPr>
          <w:color w:val="auto"/>
        </w:rPr>
        <w:t>útraty za produkty a služby sektoru</w:t>
      </w:r>
      <w:r w:rsidRPr="00F13A67">
        <w:rPr>
          <w:color w:val="auto"/>
        </w:rPr>
        <w:t xml:space="preserve"> E&amp;M </w:t>
      </w:r>
      <w:r>
        <w:rPr>
          <w:color w:val="auto"/>
        </w:rPr>
        <w:t>dělí –</w:t>
      </w:r>
      <w:r w:rsidRPr="00F13A67">
        <w:rPr>
          <w:color w:val="auto"/>
        </w:rPr>
        <w:t xml:space="preserve"> </w:t>
      </w:r>
      <w:r>
        <w:rPr>
          <w:color w:val="auto"/>
        </w:rPr>
        <w:t xml:space="preserve">tj. k přesunu mezi útratami za </w:t>
      </w:r>
      <w:r w:rsidRPr="00F13A67">
        <w:rPr>
          <w:color w:val="auto"/>
        </w:rPr>
        <w:t>přístup</w:t>
      </w:r>
      <w:r>
        <w:rPr>
          <w:color w:val="auto"/>
        </w:rPr>
        <w:t xml:space="preserve"> k internetu</w:t>
      </w:r>
      <w:r w:rsidRPr="00F13A67">
        <w:rPr>
          <w:color w:val="auto"/>
        </w:rPr>
        <w:t>, spotřebitelsk</w:t>
      </w:r>
      <w:r>
        <w:rPr>
          <w:color w:val="auto"/>
        </w:rPr>
        <w:t>ými</w:t>
      </w:r>
      <w:r w:rsidRPr="00F13A67">
        <w:rPr>
          <w:color w:val="auto"/>
        </w:rPr>
        <w:t xml:space="preserve"> výdaj</w:t>
      </w:r>
      <w:r>
        <w:rPr>
          <w:color w:val="auto"/>
        </w:rPr>
        <w:t>i</w:t>
      </w:r>
      <w:r w:rsidRPr="00F13A67">
        <w:rPr>
          <w:color w:val="auto"/>
        </w:rPr>
        <w:t xml:space="preserve"> a </w:t>
      </w:r>
      <w:r>
        <w:rPr>
          <w:color w:val="auto"/>
        </w:rPr>
        <w:t xml:space="preserve">výdaji za </w:t>
      </w:r>
      <w:r w:rsidRPr="00F13A67">
        <w:rPr>
          <w:color w:val="auto"/>
        </w:rPr>
        <w:t>reklam</w:t>
      </w:r>
      <w:r>
        <w:rPr>
          <w:color w:val="auto"/>
        </w:rPr>
        <w:t>u</w:t>
      </w:r>
      <w:r w:rsidRPr="00F13A67">
        <w:rPr>
          <w:color w:val="auto"/>
        </w:rPr>
        <w:t xml:space="preserve">. </w:t>
      </w:r>
      <w:r>
        <w:rPr>
          <w:color w:val="auto"/>
        </w:rPr>
        <w:t>V</w:t>
      </w:r>
      <w:r w:rsidRPr="006D220D">
        <w:rPr>
          <w:color w:val="auto"/>
        </w:rPr>
        <w:t xml:space="preserve"> roce 2020 </w:t>
      </w:r>
      <w:r>
        <w:rPr>
          <w:color w:val="auto"/>
        </w:rPr>
        <w:t xml:space="preserve">tak </w:t>
      </w:r>
      <w:r w:rsidRPr="006D220D">
        <w:rPr>
          <w:color w:val="auto"/>
        </w:rPr>
        <w:t>i přes krizi rostly výnosy z poskytování služeb přístupu k internetu a datových služeb</w:t>
      </w:r>
      <w:r>
        <w:rPr>
          <w:color w:val="auto"/>
        </w:rPr>
        <w:t>.</w:t>
      </w:r>
      <w:r w:rsidRPr="006D220D">
        <w:rPr>
          <w:color w:val="auto"/>
        </w:rPr>
        <w:t xml:space="preserve"> Šlo </w:t>
      </w:r>
      <w:r w:rsidRPr="00DB29C3">
        <w:t xml:space="preserve">o jedinou rostoucí oblast E&amp;M. Celkové </w:t>
      </w:r>
      <w:r>
        <w:t>příjmy z reklamy</w:t>
      </w:r>
      <w:r w:rsidRPr="00DB29C3">
        <w:t xml:space="preserve"> </w:t>
      </w:r>
      <w:r>
        <w:t>klesly stejně jako objem s</w:t>
      </w:r>
      <w:r w:rsidRPr="00DB29C3">
        <w:t>potřebitelsk</w:t>
      </w:r>
      <w:r>
        <w:t>ých</w:t>
      </w:r>
      <w:r w:rsidRPr="00DB29C3">
        <w:t xml:space="preserve"> výdaj</w:t>
      </w:r>
      <w:r>
        <w:t>ů</w:t>
      </w:r>
      <w:r w:rsidRPr="00DB29C3">
        <w:t>.</w:t>
      </w:r>
    </w:p>
    <w:p w:rsidR="00EA20AC" w:rsidRPr="00DB29C3" w:rsidRDefault="00EA20AC" w:rsidP="00EA20AC">
      <w:r>
        <w:rPr>
          <w:color w:val="auto"/>
        </w:rPr>
        <w:t>C</w:t>
      </w:r>
      <w:r w:rsidRPr="006D220D">
        <w:rPr>
          <w:color w:val="auto"/>
          <w:shd w:val="clear" w:color="auto" w:fill="FFFFFF"/>
        </w:rPr>
        <w:t>o se týče obsahové kategorie trhu E&amp;M</w:t>
      </w:r>
      <w:r>
        <w:rPr>
          <w:color w:val="auto"/>
          <w:shd w:val="clear" w:color="auto" w:fill="FFFFFF"/>
        </w:rPr>
        <w:t xml:space="preserve"> (</w:t>
      </w:r>
      <w:proofErr w:type="spellStart"/>
      <w:r w:rsidRPr="002008E2">
        <w:rPr>
          <w:color w:val="auto"/>
          <w:shd w:val="clear" w:color="auto" w:fill="FFFFFF"/>
        </w:rPr>
        <w:t>Entertainment</w:t>
      </w:r>
      <w:proofErr w:type="spellEnd"/>
      <w:r>
        <w:rPr>
          <w:color w:val="auto"/>
          <w:shd w:val="clear" w:color="auto" w:fill="FFFFFF"/>
        </w:rPr>
        <w:t xml:space="preserve"> </w:t>
      </w:r>
      <w:r w:rsidRPr="002008E2">
        <w:rPr>
          <w:color w:val="auto"/>
          <w:shd w:val="clear" w:color="auto" w:fill="FFFFFF"/>
        </w:rPr>
        <w:t>&amp;</w:t>
      </w:r>
      <w:r>
        <w:rPr>
          <w:color w:val="auto"/>
          <w:shd w:val="clear" w:color="auto" w:fill="FFFFFF"/>
        </w:rPr>
        <w:t xml:space="preserve"> </w:t>
      </w:r>
      <w:r w:rsidRPr="002008E2">
        <w:rPr>
          <w:color w:val="auto"/>
          <w:shd w:val="clear" w:color="auto" w:fill="FFFFFF"/>
        </w:rPr>
        <w:t>Media</w:t>
      </w:r>
      <w:r>
        <w:rPr>
          <w:color w:val="auto"/>
          <w:shd w:val="clear" w:color="auto" w:fill="FFFFFF"/>
        </w:rPr>
        <w:t>)</w:t>
      </w:r>
      <w:r w:rsidRPr="006D220D">
        <w:rPr>
          <w:color w:val="auto"/>
          <w:shd w:val="clear" w:color="auto" w:fill="FFFFFF"/>
        </w:rPr>
        <w:t xml:space="preserve">, třetím největším průmyslem využívajícím </w:t>
      </w:r>
      <w:r w:rsidRPr="006D220D">
        <w:rPr>
          <w:color w:val="auto"/>
          <w:shd w:val="clear" w:color="auto" w:fill="FFFFFF"/>
        </w:rPr>
        <w:lastRenderedPageBreak/>
        <w:t xml:space="preserve">data </w:t>
      </w:r>
      <w:r>
        <w:rPr>
          <w:color w:val="auto"/>
          <w:shd w:val="clear" w:color="auto" w:fill="FFFFFF"/>
        </w:rPr>
        <w:t>byl</w:t>
      </w:r>
      <w:r w:rsidRPr="006D220D">
        <w:rPr>
          <w:color w:val="auto"/>
          <w:shd w:val="clear" w:color="auto" w:fill="FFFFFF"/>
        </w:rPr>
        <w:t xml:space="preserve"> průmysl herní; na prvních dvou místech </w:t>
      </w:r>
      <w:r>
        <w:rPr>
          <w:color w:val="auto"/>
          <w:shd w:val="clear" w:color="auto" w:fill="FFFFFF"/>
        </w:rPr>
        <w:t>byl</w:t>
      </w:r>
      <w:r w:rsidRPr="006D220D">
        <w:rPr>
          <w:color w:val="auto"/>
          <w:shd w:val="clear" w:color="auto" w:fill="FFFFFF"/>
        </w:rPr>
        <w:t xml:space="preserve"> videoobsah a komunikace</w:t>
      </w:r>
      <w:r w:rsidRPr="006D220D">
        <w:rPr>
          <w:color w:val="auto"/>
        </w:rPr>
        <w:t>.</w:t>
      </w:r>
    </w:p>
    <w:p w:rsidR="00EA20AC" w:rsidRDefault="00EA20AC" w:rsidP="00EA20AC">
      <w:r>
        <w:t>S</w:t>
      </w:r>
      <w:r w:rsidRPr="0096000C">
        <w:t xml:space="preserve"> klesající ekonomikou, změnami v</w:t>
      </w:r>
      <w:r>
        <w:t>e struktuře trhu</w:t>
      </w:r>
      <w:r w:rsidRPr="0096000C">
        <w:t xml:space="preserve"> a technologiích, vedoucích často k tlaku na snižování cen za obsah a služby, </w:t>
      </w:r>
      <w:r>
        <w:t xml:space="preserve">tedy </w:t>
      </w:r>
      <w:r w:rsidRPr="0096000C">
        <w:t xml:space="preserve">klesly v roce 2020 spotřebitelské výdaje o 5,5 %. Do roku 2025 se však </w:t>
      </w:r>
      <w:r w:rsidRPr="00BE59E6">
        <w:t>počítá s</w:t>
      </w:r>
      <w:r>
        <w:t xml:space="preserve"> jejich</w:t>
      </w:r>
      <w:r w:rsidRPr="00BE59E6">
        <w:t xml:space="preserve"> složeným ročním tempem růstu (CAGR) ve výši </w:t>
      </w:r>
      <w:r w:rsidRPr="0096000C">
        <w:t>3,9 %, protože stagnace v případě tradičních mediálních forem (tištěná média) bude více než vyvážena růstem příjmů z rychle se rozvíjejících oblastí, které nabízí své produkty a služby mladším spotřebitelům (videohry, e-sport, OTT video</w:t>
      </w:r>
      <w:r>
        <w:t xml:space="preserve"> – </w:t>
      </w:r>
      <w:r w:rsidRPr="00DB438D">
        <w:t>předpokládan</w:t>
      </w:r>
      <w:r>
        <w:t>é složené roční tempo</w:t>
      </w:r>
      <w:r w:rsidRPr="00DB438D">
        <w:t xml:space="preserve"> růst</w:t>
      </w:r>
      <w:r>
        <w:t xml:space="preserve">u </w:t>
      </w:r>
      <w:r w:rsidRPr="00DB438D">
        <w:t>výnos</w:t>
      </w:r>
      <w:r>
        <w:t>ů</w:t>
      </w:r>
      <w:r w:rsidRPr="00DB438D">
        <w:t xml:space="preserve"> z oblasti videoher a </w:t>
      </w:r>
      <w:proofErr w:type="spellStart"/>
      <w:r w:rsidRPr="00DB438D">
        <w:t>esportu</w:t>
      </w:r>
      <w:proofErr w:type="spellEnd"/>
      <w:r w:rsidRPr="00DB438D">
        <w:t xml:space="preserve"> </w:t>
      </w:r>
      <w:r>
        <w:t>je odhadováno na</w:t>
      </w:r>
      <w:r w:rsidRPr="00DB438D">
        <w:t xml:space="preserve"> </w:t>
      </w:r>
      <w:r>
        <w:t xml:space="preserve">více než </w:t>
      </w:r>
      <w:r w:rsidRPr="00DB438D">
        <w:t>8 %</w:t>
      </w:r>
      <w:r w:rsidRPr="0096000C">
        <w:t xml:space="preserve">). Segment tradiční TV a domácího videa by měl dle predikcí studie </w:t>
      </w:r>
      <w:r>
        <w:t xml:space="preserve">PwC </w:t>
      </w:r>
      <w:r w:rsidRPr="0096000C">
        <w:t>do roku 2025 každoročně klesat o 1,2 %.</w:t>
      </w:r>
      <w:r>
        <w:t xml:space="preserve"> </w:t>
      </w:r>
    </w:p>
    <w:p w:rsidR="00EA20AC" w:rsidRPr="001A3921" w:rsidRDefault="00EA20AC" w:rsidP="00EA20AC">
      <w:pPr>
        <w:keepNext/>
        <w:rPr>
          <w:b/>
          <w:bCs/>
        </w:rPr>
      </w:pPr>
      <w:r w:rsidRPr="001A3921">
        <w:rPr>
          <w:b/>
          <w:bCs/>
        </w:rPr>
        <w:t xml:space="preserve">Obrázek </w:t>
      </w:r>
      <w:r w:rsidRPr="001A3921">
        <w:rPr>
          <w:b/>
          <w:bCs/>
        </w:rPr>
        <w:fldChar w:fldCharType="begin"/>
      </w:r>
      <w:r w:rsidRPr="001A3921">
        <w:rPr>
          <w:b/>
          <w:bCs/>
        </w:rPr>
        <w:instrText xml:space="preserve"> SEQ Obrázek \* ARABIC </w:instrText>
      </w:r>
      <w:r w:rsidRPr="001A3921">
        <w:rPr>
          <w:b/>
          <w:bCs/>
        </w:rPr>
        <w:fldChar w:fldCharType="separate"/>
      </w:r>
      <w:r w:rsidR="00AB7C18">
        <w:rPr>
          <w:b/>
          <w:bCs/>
          <w:noProof/>
        </w:rPr>
        <w:t>17</w:t>
      </w:r>
      <w:r w:rsidRPr="001A3921">
        <w:rPr>
          <w:b/>
          <w:bCs/>
        </w:rPr>
        <w:fldChar w:fldCharType="end"/>
      </w:r>
      <w:r w:rsidRPr="001A3921">
        <w:rPr>
          <w:b/>
          <w:bCs/>
        </w:rPr>
        <w:t>: Odhadovaný vývoj reklamních výdajů</w:t>
      </w:r>
    </w:p>
    <w:p w:rsidR="00EA20AC" w:rsidRDefault="00EA20AC" w:rsidP="00EA20AC">
      <w:r w:rsidRPr="00A35A10">
        <w:rPr>
          <w:noProof/>
        </w:rPr>
        <w:drawing>
          <wp:inline distT="0" distB="0" distL="0" distR="0" wp14:anchorId="1C843C94" wp14:editId="1814B3FD">
            <wp:extent cx="5194300" cy="2533722"/>
            <wp:effectExtent l="0" t="0" r="635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1646"/>
                    <a:stretch/>
                  </pic:blipFill>
                  <pic:spPr bwMode="auto">
                    <a:xfrm>
                      <a:off x="0" y="0"/>
                      <a:ext cx="5218321" cy="2545439"/>
                    </a:xfrm>
                    <a:prstGeom prst="rect">
                      <a:avLst/>
                    </a:prstGeom>
                    <a:ln>
                      <a:noFill/>
                    </a:ln>
                    <a:extLst>
                      <a:ext uri="{53640926-AAD7-44D8-BBD7-CCE9431645EC}">
                        <a14:shadowObscured xmlns:a14="http://schemas.microsoft.com/office/drawing/2010/main"/>
                      </a:ext>
                    </a:extLst>
                  </pic:spPr>
                </pic:pic>
              </a:graphicData>
            </a:graphic>
          </wp:inline>
        </w:drawing>
      </w:r>
    </w:p>
    <w:p w:rsidR="00EA20AC" w:rsidRPr="00A35A10" w:rsidRDefault="00EA20AC" w:rsidP="00EA20AC">
      <w:pPr>
        <w:rPr>
          <w:rStyle w:val="Odkazjemn"/>
        </w:rPr>
      </w:pPr>
      <w:r w:rsidRPr="00A35A10">
        <w:rPr>
          <w:rStyle w:val="Odkazjemn"/>
        </w:rPr>
        <w:t xml:space="preserve">Zdroj: </w:t>
      </w:r>
      <w:proofErr w:type="spellStart"/>
      <w:r w:rsidRPr="005B1AA7">
        <w:rPr>
          <w:rStyle w:val="Odkazjemn"/>
        </w:rPr>
        <w:t>PwC</w:t>
      </w:r>
      <w:proofErr w:type="spellEnd"/>
      <w:r w:rsidRPr="005B1AA7">
        <w:rPr>
          <w:rStyle w:val="Odkazjemn"/>
        </w:rPr>
        <w:t xml:space="preserve"> </w:t>
      </w:r>
      <w:proofErr w:type="spellStart"/>
      <w:r w:rsidRPr="005B1AA7">
        <w:rPr>
          <w:rStyle w:val="Odkazjemn"/>
        </w:rPr>
        <w:t>Global</w:t>
      </w:r>
      <w:proofErr w:type="spellEnd"/>
      <w:r w:rsidRPr="005B1AA7">
        <w:rPr>
          <w:rStyle w:val="Odkazjemn"/>
        </w:rPr>
        <w:t xml:space="preserve"> </w:t>
      </w:r>
      <w:proofErr w:type="spellStart"/>
      <w:r w:rsidRPr="005B1AA7">
        <w:rPr>
          <w:rStyle w:val="Odkazjemn"/>
        </w:rPr>
        <w:t>Entertainment</w:t>
      </w:r>
      <w:proofErr w:type="spellEnd"/>
      <w:r w:rsidRPr="005B1AA7">
        <w:rPr>
          <w:rStyle w:val="Odkazjemn"/>
        </w:rPr>
        <w:t xml:space="preserve"> &amp; Media Outlook 2021–2025</w:t>
      </w:r>
    </w:p>
    <w:p w:rsidR="00EA20AC" w:rsidRDefault="00EA20AC" w:rsidP="00EA20AC">
      <w:r w:rsidRPr="001A3921">
        <w:t>S tím, jak se prodává více zboží a služeb online, migruje na tyto platformy i reklama.</w:t>
      </w:r>
    </w:p>
    <w:p w:rsidR="00EA20AC" w:rsidRDefault="00EA20AC" w:rsidP="00EA20AC">
      <w:r w:rsidRPr="001A3921">
        <w:t xml:space="preserve">Výdaje </w:t>
      </w:r>
      <w:r>
        <w:t xml:space="preserve">firem </w:t>
      </w:r>
      <w:r w:rsidRPr="001A3921">
        <w:t xml:space="preserve">na internetovou reklamu vzrostly v roce 2020 o 9 %. I když byl růst pomalejší než 16 % zaznamenaných v roce 2019, stále to je významný výsledek z pohledu potenciálu a rostoucí základny. S internetovou reklamou, jejíž složené roční tempo růstu (CAGR) je odhadované na 7,7 % do roku 2025, by měly i celkové reklamní </w:t>
      </w:r>
      <w:r>
        <w:t>výdaje firem</w:t>
      </w:r>
      <w:r w:rsidRPr="001A3921">
        <w:t xml:space="preserve"> stoupat (když růst internetové reklamy bude kompenzován horšími výsledky v tradičních oblastech (TV, tištěná média)</w:t>
      </w:r>
      <w:r>
        <w:t>)</w:t>
      </w:r>
      <w:r w:rsidRPr="001A3921">
        <w:t>.</w:t>
      </w:r>
      <w:r>
        <w:t xml:space="preserve">    </w:t>
      </w:r>
    </w:p>
    <w:p w:rsidR="00EA20AC" w:rsidRPr="002C2EA6" w:rsidRDefault="00EA20AC" w:rsidP="00EA20AC">
      <w:pPr>
        <w:pStyle w:val="Titulek"/>
      </w:pPr>
      <w:r w:rsidRPr="002C2EA6">
        <w:lastRenderedPageBreak/>
        <w:t xml:space="preserve">Obrázek </w:t>
      </w:r>
      <w:r w:rsidR="00223E0A">
        <w:fldChar w:fldCharType="begin"/>
      </w:r>
      <w:r w:rsidR="00223E0A">
        <w:instrText xml:space="preserve"> SEQ Obrázek \* ARABIC </w:instrText>
      </w:r>
      <w:r w:rsidR="00223E0A">
        <w:fldChar w:fldCharType="separate"/>
      </w:r>
      <w:r w:rsidR="00AB7C18">
        <w:rPr>
          <w:noProof/>
        </w:rPr>
        <w:t>18</w:t>
      </w:r>
      <w:r w:rsidR="00223E0A">
        <w:rPr>
          <w:noProof/>
        </w:rPr>
        <w:fldChar w:fldCharType="end"/>
      </w:r>
      <w:r w:rsidRPr="002C2EA6">
        <w:t>: Příjmy z OTT služeb (</w:t>
      </w:r>
      <w:proofErr w:type="spellStart"/>
      <w:r w:rsidRPr="002C2EA6">
        <w:t>over</w:t>
      </w:r>
      <w:proofErr w:type="spellEnd"/>
      <w:r w:rsidRPr="002C2EA6">
        <w:t>-</w:t>
      </w:r>
      <w:proofErr w:type="spellStart"/>
      <w:r w:rsidRPr="002C2EA6">
        <w:t>the</w:t>
      </w:r>
      <w:proofErr w:type="spellEnd"/>
      <w:r w:rsidRPr="002C2EA6">
        <w:t>-top, distribuované přes internet)</w:t>
      </w:r>
    </w:p>
    <w:p w:rsidR="00EA20AC" w:rsidRDefault="00EA20AC" w:rsidP="00EA20AC">
      <w:r w:rsidRPr="00EB5769">
        <w:rPr>
          <w:noProof/>
        </w:rPr>
        <w:drawing>
          <wp:inline distT="0" distB="0" distL="0" distR="0" wp14:anchorId="6D49A98E" wp14:editId="3DFA92B7">
            <wp:extent cx="4775200" cy="3160235"/>
            <wp:effectExtent l="0" t="0" r="6350" b="254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8905"/>
                    <a:stretch/>
                  </pic:blipFill>
                  <pic:spPr bwMode="auto">
                    <a:xfrm>
                      <a:off x="0" y="0"/>
                      <a:ext cx="4794976" cy="3173323"/>
                    </a:xfrm>
                    <a:prstGeom prst="rect">
                      <a:avLst/>
                    </a:prstGeom>
                    <a:ln>
                      <a:noFill/>
                    </a:ln>
                    <a:extLst>
                      <a:ext uri="{53640926-AAD7-44D8-BBD7-CCE9431645EC}">
                        <a14:shadowObscured xmlns:a14="http://schemas.microsoft.com/office/drawing/2010/main"/>
                      </a:ext>
                    </a:extLst>
                  </pic:spPr>
                </pic:pic>
              </a:graphicData>
            </a:graphic>
          </wp:inline>
        </w:drawing>
      </w:r>
    </w:p>
    <w:p w:rsidR="00EA20AC" w:rsidRPr="00A35A10" w:rsidRDefault="00EA20AC" w:rsidP="00EA20AC">
      <w:pPr>
        <w:rPr>
          <w:rStyle w:val="Odkazjemn"/>
        </w:rPr>
      </w:pPr>
      <w:r w:rsidRPr="00A35A10">
        <w:rPr>
          <w:rStyle w:val="Odkazjemn"/>
        </w:rPr>
        <w:t xml:space="preserve">Zdroj: </w:t>
      </w:r>
      <w:proofErr w:type="spellStart"/>
      <w:r w:rsidRPr="005B1AA7">
        <w:rPr>
          <w:rStyle w:val="Odkazjemn"/>
        </w:rPr>
        <w:t>PwC</w:t>
      </w:r>
      <w:proofErr w:type="spellEnd"/>
      <w:r w:rsidRPr="005B1AA7">
        <w:rPr>
          <w:rStyle w:val="Odkazjemn"/>
        </w:rPr>
        <w:t xml:space="preserve"> </w:t>
      </w:r>
      <w:proofErr w:type="spellStart"/>
      <w:r w:rsidRPr="005B1AA7">
        <w:rPr>
          <w:rStyle w:val="Odkazjemn"/>
        </w:rPr>
        <w:t>Global</w:t>
      </w:r>
      <w:proofErr w:type="spellEnd"/>
      <w:r w:rsidRPr="005B1AA7">
        <w:rPr>
          <w:rStyle w:val="Odkazjemn"/>
        </w:rPr>
        <w:t xml:space="preserve"> </w:t>
      </w:r>
      <w:proofErr w:type="spellStart"/>
      <w:r w:rsidRPr="005B1AA7">
        <w:rPr>
          <w:rStyle w:val="Odkazjemn"/>
        </w:rPr>
        <w:t>Entertainment</w:t>
      </w:r>
      <w:proofErr w:type="spellEnd"/>
      <w:r w:rsidRPr="005B1AA7">
        <w:rPr>
          <w:rStyle w:val="Odkazjemn"/>
        </w:rPr>
        <w:t xml:space="preserve"> &amp; Media Outlook 2021–2025</w:t>
      </w:r>
    </w:p>
    <w:p w:rsidR="00EA20AC" w:rsidRDefault="00EA20AC" w:rsidP="00EA20AC">
      <w:r>
        <w:t>U SVOD citovaná studie PWC (2021)</w:t>
      </w:r>
      <w:r w:rsidRPr="003E0476">
        <w:t xml:space="preserve"> počítá do roku 2025 se složenou roční mírou růstu výnosů ve výši 10,6 %. </w:t>
      </w:r>
    </w:p>
    <w:p w:rsidR="00EA20AC" w:rsidRPr="003E0476" w:rsidRDefault="00EA20AC" w:rsidP="00EA20AC">
      <w:r w:rsidRPr="003E0476">
        <w:t xml:space="preserve">Intenzita konkurence mezi velkými hráči – Amazon, Discovery, Disney, Netflix – </w:t>
      </w:r>
      <w:r w:rsidR="00843169">
        <w:t>byla</w:t>
      </w:r>
      <w:r w:rsidRPr="003E0476">
        <w:t xml:space="preserve"> dle odhadu </w:t>
      </w:r>
      <w:r w:rsidR="00843169">
        <w:t xml:space="preserve">této </w:t>
      </w:r>
      <w:r>
        <w:t xml:space="preserve">studie </w:t>
      </w:r>
      <w:r w:rsidR="00843169">
        <w:t xml:space="preserve">zpracované v roce 2021 </w:t>
      </w:r>
      <w:r w:rsidRPr="003E0476">
        <w:t>na historickém maximu. Skládání více služeb OTT vyvoláv</w:t>
      </w:r>
      <w:r w:rsidR="00843169">
        <w:t>alo</w:t>
      </w:r>
      <w:r w:rsidRPr="003E0476">
        <w:t xml:space="preserve"> v tomto odvětví debaty o maximálním počtu předplatných, které může být spotřebitel ochoten platit. Je to otázka, kter</w:t>
      </w:r>
      <w:r>
        <w:t>á</w:t>
      </w:r>
      <w:r w:rsidRPr="003E0476">
        <w:t xml:space="preserve"> </w:t>
      </w:r>
      <w:r w:rsidR="00843169">
        <w:t>má</w:t>
      </w:r>
      <w:r w:rsidRPr="003E0476">
        <w:t xml:space="preserve"> významné důsledky pro strategii poskytovatelů.</w:t>
      </w:r>
    </w:p>
    <w:p w:rsidR="00EA20AC" w:rsidRDefault="00EA20AC" w:rsidP="00EA20AC">
      <w:r>
        <w:t>Celkově</w:t>
      </w:r>
      <w:r w:rsidRPr="003E0476">
        <w:t xml:space="preserve"> </w:t>
      </w:r>
      <w:r w:rsidR="000E64E4">
        <w:t xml:space="preserve">se </w:t>
      </w:r>
      <w:r w:rsidRPr="003E0476">
        <w:t xml:space="preserve">dle </w:t>
      </w:r>
      <w:r>
        <w:t>studie</w:t>
      </w:r>
      <w:r w:rsidRPr="003E0476">
        <w:t xml:space="preserve"> </w:t>
      </w:r>
      <w:r w:rsidR="000E64E4">
        <w:t>PWC (2021)</w:t>
      </w:r>
      <w:r w:rsidR="000E64E4" w:rsidRPr="003E0476">
        <w:t xml:space="preserve"> </w:t>
      </w:r>
      <w:r w:rsidR="000E64E4">
        <w:t>trh</w:t>
      </w:r>
      <w:r w:rsidRPr="003E0476">
        <w:t xml:space="preserve"> </w:t>
      </w:r>
      <w:r w:rsidR="000E64E4">
        <w:t>posouvá</w:t>
      </w:r>
      <w:r w:rsidRPr="003E0476">
        <w:t xml:space="preserve"> do nové fáze růstu streamování – fáze, která </w:t>
      </w:r>
      <w:r>
        <w:t>bude</w:t>
      </w:r>
      <w:r w:rsidRPr="003E0476">
        <w:t xml:space="preserve"> měřitelnější, více zaměřená na zlepšování zážitku zákazníků a cílená na tvorbu a udržitelnost hodnoty z obrovské základny předplatitelů. Jádrem této fáze </w:t>
      </w:r>
      <w:r>
        <w:t>bude tzv.</w:t>
      </w:r>
      <w:r w:rsidRPr="003E0476">
        <w:t xml:space="preserve"> závod ve zbrojení na poli obsahu. Společnou strategií pro dosažení obou cílů – lepšího zážitku a vyšší udržitelnosti – </w:t>
      </w:r>
      <w:r>
        <w:t>by dle studie mělo být</w:t>
      </w:r>
      <w:r w:rsidRPr="003E0476">
        <w:t xml:space="preserve"> zpřístupnění velkého objemu materiálu, který je přehráván a prohlížen v pohodlí </w:t>
      </w:r>
      <w:r>
        <w:t>lokace</w:t>
      </w:r>
      <w:r w:rsidRPr="003E0476">
        <w:t xml:space="preserve"> spotřebitele. Tento obsah </w:t>
      </w:r>
      <w:r>
        <w:t>bude</w:t>
      </w:r>
      <w:r w:rsidRPr="003E0476">
        <w:t xml:space="preserve"> stále více vytvářen lokálně a v místních jazycích světovými i lokálními </w:t>
      </w:r>
      <w:r w:rsidRPr="0095103D">
        <w:t xml:space="preserve">hráči. </w:t>
      </w:r>
      <w:r w:rsidR="0095103D">
        <w:t>Dle odhadu učiněném v roce 2021 může být</w:t>
      </w:r>
      <w:r w:rsidRPr="0095103D">
        <w:t xml:space="preserve"> pravděpodobnější, že </w:t>
      </w:r>
      <w:r w:rsidR="0095103D" w:rsidRPr="0095103D">
        <w:t xml:space="preserve">některé </w:t>
      </w:r>
      <w:r w:rsidRPr="0095103D">
        <w:t>středně rozpočtové filmy přeskočí okno uvedení v kinech a půjdou přímo na distribuční platformy OTT.</w:t>
      </w:r>
      <w:r w:rsidR="00F04C68">
        <w:t xml:space="preserve"> </w:t>
      </w:r>
    </w:p>
    <w:p w:rsidR="00EA20AC" w:rsidRPr="00292E69" w:rsidRDefault="00EA20AC" w:rsidP="00EA20AC">
      <w:pPr>
        <w:rPr>
          <w:b/>
          <w:bCs/>
          <w:i/>
          <w:iCs/>
        </w:rPr>
      </w:pPr>
      <w:r w:rsidRPr="00824851">
        <w:rPr>
          <w:b/>
          <w:bCs/>
          <w:i/>
          <w:iCs/>
        </w:rPr>
        <w:t>1.2.1.9.</w:t>
      </w:r>
      <w:r>
        <w:rPr>
          <w:b/>
          <w:bCs/>
          <w:i/>
          <w:iCs/>
        </w:rPr>
        <w:t>2</w:t>
      </w:r>
      <w:r w:rsidRPr="00824851">
        <w:rPr>
          <w:b/>
          <w:bCs/>
          <w:i/>
          <w:iCs/>
        </w:rPr>
        <w:t xml:space="preserve"> </w:t>
      </w:r>
      <w:r w:rsidRPr="00292E69">
        <w:rPr>
          <w:b/>
          <w:bCs/>
          <w:i/>
          <w:iCs/>
        </w:rPr>
        <w:t>Evropský trh</w:t>
      </w:r>
    </w:p>
    <w:p w:rsidR="00EA20AC" w:rsidRPr="007332AA" w:rsidRDefault="00EA20AC" w:rsidP="00EA20AC">
      <w:pPr>
        <w:rPr>
          <w:szCs w:val="20"/>
        </w:rPr>
      </w:pPr>
      <w:r w:rsidRPr="007332AA">
        <w:rPr>
          <w:szCs w:val="20"/>
        </w:rPr>
        <w:t xml:space="preserve">Evropský trh VOD služeb (SVOD a TVOD) za posledních 10 let </w:t>
      </w:r>
      <w:r>
        <w:rPr>
          <w:szCs w:val="20"/>
        </w:rPr>
        <w:t xml:space="preserve">doslova </w:t>
      </w:r>
      <w:r w:rsidRPr="007332AA">
        <w:rPr>
          <w:szCs w:val="20"/>
        </w:rPr>
        <w:t>vystřelil vzhůru, když se tržby zvýšily z 388,8 milionu EUR v roce 2010 na 11,6 miliardy EUR v roce 2020. Za tento růst vděčí odvětví především oblasti SVOD, kde příjmy stouply z 12 milionů EUR v roce 2010 na EUR 9,7 miliardy v roce 2020.</w:t>
      </w:r>
    </w:p>
    <w:p w:rsidR="00EA20AC" w:rsidRDefault="00EA20AC" w:rsidP="00EA20AC">
      <w:pPr>
        <w:rPr>
          <w:szCs w:val="20"/>
        </w:rPr>
      </w:pPr>
      <w:r w:rsidRPr="007332AA">
        <w:rPr>
          <w:szCs w:val="20"/>
        </w:rPr>
        <w:t>Tržby z SVOD rostly díky spuštění několika nových služeb v posledních 10 let a jejich rychlé akceptaci evropskými uživateli. Počet předplatných OTT SVOD stoupnul z 300 000 předplatných v roce 2010 na více než 140 milionů v roce 2020</w:t>
      </w:r>
      <w:r>
        <w:rPr>
          <w:szCs w:val="20"/>
        </w:rPr>
        <w:t xml:space="preserve"> (</w:t>
      </w:r>
      <w:proofErr w:type="spellStart"/>
      <w:r>
        <w:rPr>
          <w:szCs w:val="20"/>
        </w:rPr>
        <w:t>Grece</w:t>
      </w:r>
      <w:proofErr w:type="spellEnd"/>
      <w:r>
        <w:rPr>
          <w:szCs w:val="20"/>
        </w:rPr>
        <w:t xml:space="preserve"> (2021)</w:t>
      </w:r>
      <w:r w:rsidRPr="007332AA">
        <w:rPr>
          <w:rStyle w:val="Znakapoznpodarou"/>
          <w:szCs w:val="20"/>
        </w:rPr>
        <w:footnoteReference w:id="33"/>
      </w:r>
      <w:r>
        <w:rPr>
          <w:szCs w:val="20"/>
        </w:rPr>
        <w:t>)</w:t>
      </w:r>
      <w:r w:rsidRPr="007332AA">
        <w:rPr>
          <w:szCs w:val="20"/>
        </w:rPr>
        <w:t>.</w:t>
      </w:r>
    </w:p>
    <w:p w:rsidR="00EA20AC" w:rsidRPr="007332AA" w:rsidRDefault="00EA20AC" w:rsidP="00EA20AC">
      <w:pPr>
        <w:rPr>
          <w:szCs w:val="20"/>
        </w:rPr>
      </w:pPr>
      <w:r w:rsidRPr="00340843">
        <w:rPr>
          <w:szCs w:val="20"/>
        </w:rPr>
        <w:t xml:space="preserve">Porovnáme-li staré členské země EU (západní Evropu) s novými (tedy se střední a východní Evropou), vidíme, že po roce 2016 docházelo k rychlejšímu růstu celkových výnosů na VOD trhu v nových členských zemích, které ovšem vykazují nižší počáteční hodnoty a také nižší penetraci VOD službami. Podle Evropské </w:t>
      </w:r>
      <w:r w:rsidRPr="00340843">
        <w:rPr>
          <w:szCs w:val="20"/>
        </w:rPr>
        <w:lastRenderedPageBreak/>
        <w:t xml:space="preserve">audiovizuální observatoře dosahuje složená roční míra růstu TVOD a SVOD trhu v ČR mezi lety 2016 a 2020 hodnoty 55,3 %, podobně je tomu i v dalších podobně velkých zemích střední a východní Evropy (Maďarsko 61,9 %, Slovensko 50,8 %, Rumunsko 51,6 %), zatímco průměr EU 28 činil pro toto období jen 33,5 %. Zaměříme-li se pouze na SVOD služby, je hodnota </w:t>
      </w:r>
      <w:r w:rsidR="002544BF">
        <w:rPr>
          <w:szCs w:val="20"/>
        </w:rPr>
        <w:t>C</w:t>
      </w:r>
      <w:r w:rsidRPr="00340843">
        <w:rPr>
          <w:szCs w:val="20"/>
        </w:rPr>
        <w:t>A</w:t>
      </w:r>
      <w:r w:rsidR="002544BF">
        <w:rPr>
          <w:szCs w:val="20"/>
        </w:rPr>
        <w:t>G</w:t>
      </w:r>
      <w:r w:rsidRPr="00340843">
        <w:rPr>
          <w:szCs w:val="20"/>
        </w:rPr>
        <w:t>R pro trh ČR ještě vyšší: 77,3 % (oproti průměru EU 40,1 %).</w:t>
      </w:r>
    </w:p>
    <w:p w:rsidR="00EA20AC" w:rsidRPr="006C13E2" w:rsidRDefault="00EA20AC" w:rsidP="00EA20AC">
      <w:pPr>
        <w:keepNext/>
        <w:rPr>
          <w:b/>
          <w:bCs/>
        </w:rPr>
      </w:pPr>
      <w:r w:rsidRPr="006C13E2">
        <w:rPr>
          <w:b/>
          <w:bCs/>
        </w:rPr>
        <w:t xml:space="preserve">Obrázek </w:t>
      </w:r>
      <w:r w:rsidRPr="006C13E2">
        <w:rPr>
          <w:b/>
          <w:bCs/>
        </w:rPr>
        <w:fldChar w:fldCharType="begin"/>
      </w:r>
      <w:r w:rsidRPr="006C13E2">
        <w:rPr>
          <w:b/>
          <w:bCs/>
        </w:rPr>
        <w:instrText xml:space="preserve"> SEQ Obrázek \* ARABIC </w:instrText>
      </w:r>
      <w:r w:rsidRPr="006C13E2">
        <w:rPr>
          <w:b/>
          <w:bCs/>
        </w:rPr>
        <w:fldChar w:fldCharType="separate"/>
      </w:r>
      <w:r w:rsidR="00AB7C18">
        <w:rPr>
          <w:b/>
          <w:bCs/>
          <w:noProof/>
        </w:rPr>
        <w:t>19</w:t>
      </w:r>
      <w:r w:rsidRPr="006C13E2">
        <w:rPr>
          <w:b/>
          <w:bCs/>
        </w:rPr>
        <w:fldChar w:fldCharType="end"/>
      </w:r>
      <w:r w:rsidRPr="006C13E2">
        <w:rPr>
          <w:b/>
          <w:bCs/>
        </w:rPr>
        <w:t>: EU28 – Počet předplatných služeb OTT SVOD</w:t>
      </w:r>
      <w:r>
        <w:rPr>
          <w:b/>
          <w:bCs/>
        </w:rPr>
        <w:t xml:space="preserve"> (v mil. a % růstu </w:t>
      </w:r>
      <w:proofErr w:type="spellStart"/>
      <w:r>
        <w:rPr>
          <w:b/>
          <w:bCs/>
        </w:rPr>
        <w:t>YoY</w:t>
      </w:r>
      <w:proofErr w:type="spellEnd"/>
      <w:r>
        <w:rPr>
          <w:b/>
          <w:bCs/>
        </w:rPr>
        <w:t>)</w:t>
      </w:r>
      <w:r w:rsidR="00AD1B5D" w:rsidRPr="00AD1B5D">
        <w:t xml:space="preserve"> </w:t>
      </w:r>
      <w:r w:rsidR="00AD1B5D" w:rsidRPr="00AD1B5D">
        <w:rPr>
          <w:b/>
          <w:bCs/>
        </w:rPr>
        <w:t>(</w:t>
      </w:r>
      <w:r w:rsidR="00AD1B5D">
        <w:rPr>
          <w:b/>
          <w:bCs/>
        </w:rPr>
        <w:t xml:space="preserve">OTT = </w:t>
      </w:r>
      <w:proofErr w:type="spellStart"/>
      <w:r w:rsidR="00AD1B5D" w:rsidRPr="00AD1B5D">
        <w:rPr>
          <w:b/>
          <w:bCs/>
        </w:rPr>
        <w:t>over</w:t>
      </w:r>
      <w:proofErr w:type="spellEnd"/>
      <w:r w:rsidR="00AD1B5D" w:rsidRPr="00AD1B5D">
        <w:rPr>
          <w:b/>
          <w:bCs/>
        </w:rPr>
        <w:t>-</w:t>
      </w:r>
      <w:proofErr w:type="spellStart"/>
      <w:r w:rsidR="00AD1B5D" w:rsidRPr="00AD1B5D">
        <w:rPr>
          <w:b/>
          <w:bCs/>
        </w:rPr>
        <w:t>the</w:t>
      </w:r>
      <w:proofErr w:type="spellEnd"/>
      <w:r w:rsidR="00AD1B5D" w:rsidRPr="00AD1B5D">
        <w:rPr>
          <w:b/>
          <w:bCs/>
        </w:rPr>
        <w:t xml:space="preserve">-top, </w:t>
      </w:r>
      <w:r w:rsidR="00AD1B5D">
        <w:rPr>
          <w:b/>
          <w:bCs/>
        </w:rPr>
        <w:t xml:space="preserve">SVOD konkrétně </w:t>
      </w:r>
      <w:r w:rsidR="00AD1B5D" w:rsidRPr="00AD1B5D">
        <w:rPr>
          <w:b/>
          <w:bCs/>
        </w:rPr>
        <w:t>distribuované přes internet)</w:t>
      </w:r>
    </w:p>
    <w:p w:rsidR="00EA20AC" w:rsidRDefault="00EA20AC" w:rsidP="004E113E">
      <w:pPr>
        <w:spacing w:after="0"/>
        <w:rPr>
          <w:highlight w:val="cyan"/>
        </w:rPr>
      </w:pPr>
      <w:r>
        <w:rPr>
          <w:noProof/>
        </w:rPr>
        <w:drawing>
          <wp:inline distT="0" distB="0" distL="0" distR="0" wp14:anchorId="50DB4022" wp14:editId="77136DDC">
            <wp:extent cx="5950528" cy="3009033"/>
            <wp:effectExtent l="0" t="0" r="0" b="127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426"/>
                    <a:stretch/>
                  </pic:blipFill>
                  <pic:spPr bwMode="auto">
                    <a:xfrm>
                      <a:off x="0" y="0"/>
                      <a:ext cx="5981495" cy="3024692"/>
                    </a:xfrm>
                    <a:prstGeom prst="rect">
                      <a:avLst/>
                    </a:prstGeom>
                    <a:noFill/>
                    <a:ln>
                      <a:noFill/>
                    </a:ln>
                    <a:extLst>
                      <a:ext uri="{53640926-AAD7-44D8-BBD7-CCE9431645EC}">
                        <a14:shadowObscured xmlns:a14="http://schemas.microsoft.com/office/drawing/2010/main"/>
                      </a:ext>
                    </a:extLst>
                  </pic:spPr>
                </pic:pic>
              </a:graphicData>
            </a:graphic>
          </wp:inline>
        </w:drawing>
      </w:r>
    </w:p>
    <w:p w:rsidR="00EA20AC" w:rsidRPr="00A35A10" w:rsidRDefault="00EA20AC" w:rsidP="004E113E">
      <w:pPr>
        <w:spacing w:before="0"/>
        <w:rPr>
          <w:rStyle w:val="Odkazjemn"/>
        </w:rPr>
      </w:pPr>
      <w:r w:rsidRPr="00A35A10">
        <w:rPr>
          <w:rStyle w:val="Odkazjemn"/>
        </w:rPr>
        <w:t xml:space="preserve">Zdroj: </w:t>
      </w:r>
      <w:proofErr w:type="spellStart"/>
      <w:r w:rsidRPr="008F2007">
        <w:rPr>
          <w:rStyle w:val="Odkazjemn"/>
        </w:rPr>
        <w:t>Grece</w:t>
      </w:r>
      <w:proofErr w:type="spellEnd"/>
      <w:r w:rsidRPr="008F2007">
        <w:rPr>
          <w:rStyle w:val="Odkazjemn"/>
        </w:rPr>
        <w:t xml:space="preserve"> (2021)</w:t>
      </w:r>
    </w:p>
    <w:p w:rsidR="00EA20AC" w:rsidRDefault="00EA20AC" w:rsidP="00EA20AC">
      <w:r w:rsidRPr="00E862FA">
        <w:t xml:space="preserve">Pokud jde o tradiční </w:t>
      </w:r>
      <w:r w:rsidRPr="008B3FC2">
        <w:t>audiovizuální sektor, evropskému trhu dominovali evropští hráči. S přechodem uživatelů k přímým streamovacím SVOD službám a vstupem globálních technologických, amerických studií a zábavních hráčů (</w:t>
      </w:r>
      <w:proofErr w:type="spellStart"/>
      <w:r w:rsidRPr="008B3FC2">
        <w:t>Netflix</w:t>
      </w:r>
      <w:proofErr w:type="spellEnd"/>
      <w:r w:rsidRPr="008B3FC2">
        <w:t xml:space="preserve">, </w:t>
      </w:r>
      <w:proofErr w:type="spellStart"/>
      <w:r w:rsidRPr="008B3FC2">
        <w:t>Disney</w:t>
      </w:r>
      <w:proofErr w:type="spellEnd"/>
      <w:r w:rsidRPr="008B3FC2">
        <w:t xml:space="preserve">, Amazon, </w:t>
      </w:r>
      <w:proofErr w:type="spellStart"/>
      <w:r w:rsidRPr="008B3FC2">
        <w:t>Comcast</w:t>
      </w:r>
      <w:proofErr w:type="spellEnd"/>
      <w:r w:rsidRPr="008B3FC2">
        <w:t xml:space="preserve">, AT&amp;T, Apple, </w:t>
      </w:r>
      <w:proofErr w:type="spellStart"/>
      <w:r w:rsidRPr="008B3FC2">
        <w:t>Discovery</w:t>
      </w:r>
      <w:proofErr w:type="spellEnd"/>
      <w:r w:rsidRPr="008B3FC2">
        <w:t xml:space="preserve">, </w:t>
      </w:r>
      <w:proofErr w:type="spellStart"/>
      <w:r w:rsidRPr="008B3FC2">
        <w:t>ViacomCBS</w:t>
      </w:r>
      <w:proofErr w:type="spellEnd"/>
      <w:r w:rsidRPr="008B3FC2">
        <w:t>) na trhy členských států</w:t>
      </w:r>
      <w:r w:rsidRPr="00E862FA">
        <w:t xml:space="preserve"> EU se původní rovnováha mění a noví účastníci získávají významné tržní postavení</w:t>
      </w:r>
      <w:r>
        <w:t xml:space="preserve"> (</w:t>
      </w:r>
      <w:proofErr w:type="spellStart"/>
      <w:r w:rsidRPr="001D7F4C">
        <w:t>Grece</w:t>
      </w:r>
      <w:proofErr w:type="spellEnd"/>
      <w:r w:rsidRPr="001D7F4C">
        <w:t xml:space="preserve"> (2021)</w:t>
      </w:r>
      <w:r w:rsidRPr="007332AA">
        <w:rPr>
          <w:rStyle w:val="Znakapoznpodarou"/>
          <w:szCs w:val="20"/>
        </w:rPr>
        <w:footnoteReference w:id="34"/>
      </w:r>
      <w:r>
        <w:t>)</w:t>
      </w:r>
      <w:r w:rsidRPr="00E862FA">
        <w:t>.</w:t>
      </w:r>
    </w:p>
    <w:p w:rsidR="00F04C68" w:rsidRDefault="00AD1B5D" w:rsidP="00EA20AC">
      <w:r>
        <w:t xml:space="preserve">Následující obrázek ukazuje </w:t>
      </w:r>
      <w:r w:rsidRPr="00AD1B5D">
        <w:t>TOP 3 služby OTT SVOD dle podílu na počtu předplatných</w:t>
      </w:r>
      <w:r>
        <w:t xml:space="preserve"> v roce</w:t>
      </w:r>
      <w:r w:rsidRPr="00AD1B5D">
        <w:t xml:space="preserve"> 2020</w:t>
      </w:r>
      <w:r>
        <w:t>.</w:t>
      </w:r>
    </w:p>
    <w:p w:rsidR="00EA20AC" w:rsidRPr="006C13E2" w:rsidRDefault="00EA20AC" w:rsidP="004E113E">
      <w:pPr>
        <w:keepNext/>
        <w:spacing w:after="0"/>
        <w:rPr>
          <w:b/>
          <w:bCs/>
        </w:rPr>
      </w:pPr>
      <w:r w:rsidRPr="006C13E2">
        <w:rPr>
          <w:b/>
          <w:bCs/>
        </w:rPr>
        <w:lastRenderedPageBreak/>
        <w:t xml:space="preserve">Obrázek </w:t>
      </w:r>
      <w:r w:rsidRPr="006C13E2">
        <w:rPr>
          <w:b/>
          <w:bCs/>
        </w:rPr>
        <w:fldChar w:fldCharType="begin"/>
      </w:r>
      <w:r w:rsidRPr="006C13E2">
        <w:rPr>
          <w:b/>
          <w:bCs/>
        </w:rPr>
        <w:instrText xml:space="preserve"> SEQ Obrázek \* ARABIC </w:instrText>
      </w:r>
      <w:r w:rsidRPr="006C13E2">
        <w:rPr>
          <w:b/>
          <w:bCs/>
        </w:rPr>
        <w:fldChar w:fldCharType="separate"/>
      </w:r>
      <w:r w:rsidR="00AB7C18">
        <w:rPr>
          <w:b/>
          <w:bCs/>
          <w:noProof/>
        </w:rPr>
        <w:t>21</w:t>
      </w:r>
      <w:r w:rsidRPr="006C13E2">
        <w:rPr>
          <w:b/>
          <w:bCs/>
        </w:rPr>
        <w:fldChar w:fldCharType="end"/>
      </w:r>
      <w:r w:rsidRPr="006C13E2">
        <w:rPr>
          <w:b/>
          <w:bCs/>
        </w:rPr>
        <w:t xml:space="preserve">: TOP 3 služby OTT SVOD dle podílu na počtu předplatných, 2020 (%) </w:t>
      </w:r>
    </w:p>
    <w:p w:rsidR="00EA20AC" w:rsidRDefault="00AD1B5D" w:rsidP="004E113E">
      <w:pPr>
        <w:spacing w:before="0" w:after="0"/>
        <w:rPr>
          <w:highlight w:val="cyan"/>
        </w:rPr>
      </w:pPr>
      <w:r>
        <w:rPr>
          <w:noProof/>
        </w:rPr>
        <mc:AlternateContent>
          <mc:Choice Requires="wps">
            <w:drawing>
              <wp:anchor distT="0" distB="0" distL="114300" distR="114300" simplePos="0" relativeHeight="251659264" behindDoc="0" locked="0" layoutInCell="1" allowOverlap="1" wp14:anchorId="2C024427" wp14:editId="72AA5239">
                <wp:simplePos x="0" y="0"/>
                <wp:positionH relativeFrom="margin">
                  <wp:posOffset>-12123</wp:posOffset>
                </wp:positionH>
                <wp:positionV relativeFrom="paragraph">
                  <wp:posOffset>955675</wp:posOffset>
                </wp:positionV>
                <wp:extent cx="4427220" cy="137160"/>
                <wp:effectExtent l="0" t="0" r="11430" b="15240"/>
                <wp:wrapNone/>
                <wp:docPr id="1654753457" name="Obdélník 2"/>
                <wp:cNvGraphicFramePr/>
                <a:graphic xmlns:a="http://schemas.openxmlformats.org/drawingml/2006/main">
                  <a:graphicData uri="http://schemas.microsoft.com/office/word/2010/wordprocessingShape">
                    <wps:wsp>
                      <wps:cNvSpPr/>
                      <wps:spPr>
                        <a:xfrm>
                          <a:off x="0" y="0"/>
                          <a:ext cx="4427220" cy="13716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1AA15" id="Obdélník 2" o:spid="_x0000_s1026" style="position:absolute;margin-left:-.95pt;margin-top:75.25pt;width:348.6pt;height:10.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spwIAAI8FAAAOAAAAZHJzL2Uyb0RvYy54bWysVEtu2zAQ3RfoHQjuG1mKHbdG5MBwkKJA&#10;kARNiqxpirKEUhyWpH+9URc5RS7WGeoTIw26KOqFTHJm3vzezPnFvtFsq5yvweQ8PRlxpoyEojbr&#10;nH97uPrwkTMfhCmEBqNyflCeX8zfvzvf2ZnKoAJdKMcQxPjZzua8CsHOksTLSjXCn4BVBoUluEYE&#10;vLp1UjixQ/RGJ9lodJbswBXWgVTe4+tlK+TziF+WSobbsvQqMJ1zjC3Er4vfFX2T+bmYrZ2wVS27&#10;MMQ/RNGI2qDTAepSBME2rv4DqqmlAw9lOJHQJFCWtVQxB8wmHb3K5r4SVsVcsDjeDmXy/w9W3mzv&#10;HKsL7N3ZZDydnI4nU86MaLBXt6vi+Zc2z0/fWUaF2lk/Q/17e+e6m8cjZb0vXUP/mA/bx+IehuKq&#10;fWASH8fjbJpl2AOJsvR0mp7F6icv1tb58FlBw+iQc4fNizUV22sf0COq9irkzMBVrXVsoDb04EHX&#10;Bb3Fi1uvltqxrcDOL0f0oxwQ40gNb2SaUGZtLvEUDloRhjZfVYnFweizGEmkpRpghZTKhLQVVaJQ&#10;rbd0cuSMiEwW0XUEJOQSoxywO4BeswXpsduYO30yVZHVg/Hob4G1xoNF9AwmDMZNbcC9BaAxq85z&#10;q98XqS0NVWkFxQGp46CdKW/lVY19uxY+3AmHQ4StxsUQbvFTatjlHLoTZxW4n2+9kz5yG6Wc7XAo&#10;c+5/bIRTnOkvBln/KR2PaYrjBZlKdHLHktWxxGyaJWD3U1xBVsYj6QfdH0sHzSPujwV5RZEwEn3n&#10;XAbXX5ahXRa4gaRaLKIaTq4V4drcW0ngVFXi5cP+UTjbkTcg7W+gH2Axe8XhVpcsDSw2Aco6Evyl&#10;rl29ceojcboNRWvl+B61Xvbo/DcAAAD//wMAUEsDBBQABgAIAAAAIQAbPeRq3gAAAAoBAAAPAAAA&#10;ZHJzL2Rvd25yZXYueG1sTI/BTsMwDIbvSLxD5EnctrRD2bqu6YRACK6s7J4mpq3aJKXJtsLTY05w&#10;9O9Pvz8Xh9kO7IJT6LyTkK4SYOi0N51rJLxXz8sMWIjKGTV4hxK+MMChvL0pVG781b3h5RgbRiUu&#10;5EpCG+OYcx50i1aFlR/R0e7DT1ZFGqeGm0ldqdwOfJ0kG25V5+hCq0Z8bFH3x7OV8FJpcdLV9un0&#10;avrPXn9n9SgyKe8W88MeWMQ5/sHwq0/qUJJT7c/OBDZIWKY7IikXiQBGwGYn7oHVlGzXKfCy4P9f&#10;KH8AAAD//wMAUEsBAi0AFAAGAAgAAAAhALaDOJL+AAAA4QEAABMAAAAAAAAAAAAAAAAAAAAAAFtD&#10;b250ZW50X1R5cGVzXS54bWxQSwECLQAUAAYACAAAACEAOP0h/9YAAACUAQAACwAAAAAAAAAAAAAA&#10;AAAvAQAAX3JlbHMvLnJlbHNQSwECLQAUAAYACAAAACEALx/srKcCAACPBQAADgAAAAAAAAAAAAAA&#10;AAAuAgAAZHJzL2Uyb0RvYy54bWxQSwECLQAUAAYACAAAACEAGz3kat4AAAAKAQAADwAAAAAAAAAA&#10;AAAAAAABBQAAZHJzL2Rvd25yZXYueG1sUEsFBgAAAAAEAAQA8wAAAAwGAAAAAA==&#10;" filled="f" strokecolor="#c00000" strokeweight="2pt">
                <w10:wrap anchorx="margin"/>
              </v:rect>
            </w:pict>
          </mc:Fallback>
        </mc:AlternateContent>
      </w:r>
      <w:r w:rsidR="00EA20AC" w:rsidRPr="00A4252C">
        <w:rPr>
          <w:noProof/>
        </w:rPr>
        <w:drawing>
          <wp:inline distT="0" distB="0" distL="0" distR="0" wp14:anchorId="3817CEE0" wp14:editId="1A044B6D">
            <wp:extent cx="4411980" cy="3667599"/>
            <wp:effectExtent l="0" t="0" r="762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90" t="9040" r="1106" b="4455"/>
                    <a:stretch/>
                  </pic:blipFill>
                  <pic:spPr bwMode="auto">
                    <a:xfrm>
                      <a:off x="0" y="0"/>
                      <a:ext cx="4430992" cy="3683403"/>
                    </a:xfrm>
                    <a:prstGeom prst="rect">
                      <a:avLst/>
                    </a:prstGeom>
                    <a:ln>
                      <a:noFill/>
                    </a:ln>
                    <a:extLst>
                      <a:ext uri="{53640926-AAD7-44D8-BBD7-CCE9431645EC}">
                        <a14:shadowObscured xmlns:a14="http://schemas.microsoft.com/office/drawing/2010/main"/>
                      </a:ext>
                    </a:extLst>
                  </pic:spPr>
                </pic:pic>
              </a:graphicData>
            </a:graphic>
          </wp:inline>
        </w:drawing>
      </w:r>
    </w:p>
    <w:p w:rsidR="00EA20AC" w:rsidRPr="00575402" w:rsidRDefault="00EA20AC" w:rsidP="004E113E">
      <w:pPr>
        <w:spacing w:before="0"/>
        <w:rPr>
          <w:highlight w:val="cyan"/>
        </w:rPr>
      </w:pPr>
      <w:r w:rsidRPr="00A35A10">
        <w:rPr>
          <w:rStyle w:val="Odkazjemn"/>
        </w:rPr>
        <w:t xml:space="preserve">Zdroj: </w:t>
      </w:r>
      <w:proofErr w:type="spellStart"/>
      <w:r w:rsidRPr="00581EBD">
        <w:rPr>
          <w:rStyle w:val="Odkazjemn"/>
        </w:rPr>
        <w:t>Grece</w:t>
      </w:r>
      <w:proofErr w:type="spellEnd"/>
      <w:r w:rsidRPr="00581EBD">
        <w:rPr>
          <w:rStyle w:val="Odkazjemn"/>
        </w:rPr>
        <w:t xml:space="preserve"> (2021)</w:t>
      </w:r>
    </w:p>
    <w:p w:rsidR="00EA20AC" w:rsidRPr="00B509AB" w:rsidRDefault="00EA20AC" w:rsidP="00EA20AC">
      <w:r w:rsidRPr="00B509AB">
        <w:t xml:space="preserve">Trh s TVOD vzrostl díky kontinuálnímu zvyšování se tržeb z prodejů i zapůjčených děl, z 377 milionů EUR v roce 2010 na 1,87 miliardy EUR v roce 2020, přičemž </w:t>
      </w:r>
      <w:r>
        <w:t xml:space="preserve">ještě v roce 2020 </w:t>
      </w:r>
      <w:r w:rsidRPr="00B509AB">
        <w:t xml:space="preserve">tržby </w:t>
      </w:r>
      <w:r>
        <w:t xml:space="preserve">ze </w:t>
      </w:r>
      <w:r w:rsidRPr="00B509AB">
        <w:t xml:space="preserve">zápůjček </w:t>
      </w:r>
      <w:r>
        <w:t xml:space="preserve">převyšovaly tržby </w:t>
      </w:r>
      <w:r w:rsidRPr="00B509AB">
        <w:t>z prodaných děl</w:t>
      </w:r>
      <w:r>
        <w:t xml:space="preserve">, nicméně rozdíl byl již </w:t>
      </w:r>
      <w:r w:rsidRPr="008B3FC2">
        <w:t xml:space="preserve">minimální. </w:t>
      </w:r>
      <w:r>
        <w:t>Vývoj</w:t>
      </w:r>
      <w:r w:rsidRPr="008B3FC2">
        <w:t xml:space="preserve"> jde i směrem k filmům s kratšími okny uvedení do kin.</w:t>
      </w:r>
    </w:p>
    <w:p w:rsidR="00EA20AC" w:rsidRPr="006213CC" w:rsidRDefault="00EA20AC" w:rsidP="00EA20AC">
      <w:r w:rsidRPr="006213CC">
        <w:t xml:space="preserve">Trh s AVOD/BVOD je v Evropě v úvodních fázích rozvoje a pro většinu komerčních televizních společností představuje pouze zlomek z tradičních příjmů z televizní reklamy. V budoucnu by však měly příjmy i v této oblasti významně stoupat, protože na trhy členských zemí EU vstupují noví hráči nabízející AVOD a inzerenti zároveň přesunují své reklamní výdaje do online prostoru s cílem oslovit spotřebitele, kteří stále častěji tráví čas </w:t>
      </w:r>
      <w:r>
        <w:t>spotřebou</w:t>
      </w:r>
      <w:r w:rsidRPr="006213CC">
        <w:t xml:space="preserve"> služeb </w:t>
      </w:r>
      <w:r>
        <w:t>doprovázených a financovaných</w:t>
      </w:r>
      <w:r w:rsidRPr="006213CC">
        <w:t xml:space="preserve"> reklam</w:t>
      </w:r>
      <w:r>
        <w:t>ou</w:t>
      </w:r>
      <w:r w:rsidRPr="006213CC">
        <w:t>.</w:t>
      </w:r>
    </w:p>
    <w:p w:rsidR="00EA20AC" w:rsidRDefault="00EA20AC" w:rsidP="00EA20AC">
      <w:r w:rsidRPr="008B3FC2">
        <w:t xml:space="preserve">Obecně se očekává konsolidace evropských hráčů, aby byli schopni existovat v novém mediálním prostředí. Evropské subjekty v oblasti audiovizuálních služeb, produkce a distribuce se budou pravděpodobně spojovat, aby byly schopny konkurovat americkým subjektům vstupujícím na evropský </w:t>
      </w:r>
      <w:r w:rsidR="001C5661">
        <w:t xml:space="preserve">AV </w:t>
      </w:r>
      <w:r w:rsidRPr="008B3FC2">
        <w:t>trh</w:t>
      </w:r>
      <w:r w:rsidR="001C5661">
        <w:t xml:space="preserve"> </w:t>
      </w:r>
      <w:r>
        <w:t>(</w:t>
      </w:r>
      <w:proofErr w:type="spellStart"/>
      <w:r w:rsidRPr="001D7F4C">
        <w:t>Grece</w:t>
      </w:r>
      <w:proofErr w:type="spellEnd"/>
      <w:r w:rsidR="001C5661">
        <w:t xml:space="preserve"> </w:t>
      </w:r>
      <w:r w:rsidRPr="001D7F4C">
        <w:t>(2021)</w:t>
      </w:r>
      <w:r w:rsidRPr="007332AA">
        <w:rPr>
          <w:rStyle w:val="Znakapoznpodarou"/>
          <w:szCs w:val="20"/>
        </w:rPr>
        <w:footnoteReference w:id="35"/>
      </w:r>
      <w:r>
        <w:t>)</w:t>
      </w:r>
      <w:r w:rsidRPr="008B3FC2">
        <w:t>.</w:t>
      </w:r>
    </w:p>
    <w:p w:rsidR="00EA20AC" w:rsidRDefault="00EA20AC" w:rsidP="00EA20AC">
      <w:r>
        <w:t xml:space="preserve">Dostupné predikce ukazují, že střední a východní Evropa v čele s Polskem i v dalších letech zůstane klíčovým růstovým regionem v oblasti VOD služeb. Polsko jakožto nejvyzrálejší a (po izolaci Ruska) i největší audiovizuální trh regionu se již stalo audiovizuálním centrem střední a východní Evropy s nejvyšší mírou penetrace a s největšími investicemi do původního SVOD obsahu (polský obsah prostřednictvím varšavských poboček vyrábějí nebo plánují vyrábět mj. </w:t>
      </w:r>
      <w:proofErr w:type="spellStart"/>
      <w:r>
        <w:t>Netflix</w:t>
      </w:r>
      <w:proofErr w:type="spellEnd"/>
      <w:r>
        <w:t xml:space="preserve">, </w:t>
      </w:r>
      <w:proofErr w:type="spellStart"/>
      <w:r>
        <w:t>Disney</w:t>
      </w:r>
      <w:proofErr w:type="spellEnd"/>
      <w:r>
        <w:t xml:space="preserve">+, </w:t>
      </w:r>
      <w:proofErr w:type="spellStart"/>
      <w:r>
        <w:t>Viaplay</w:t>
      </w:r>
      <w:proofErr w:type="spellEnd"/>
      <w:r>
        <w:t xml:space="preserve">, </w:t>
      </w:r>
      <w:proofErr w:type="spellStart"/>
      <w:r>
        <w:t>Canal</w:t>
      </w:r>
      <w:proofErr w:type="spellEnd"/>
      <w:r>
        <w:t>+). Do roku 2027 má jako první země regionu překročit hranici miliardy USD ročních výnosů z SVOD služeb, přičemž ČR zaostane se 14% podílem této sumy, což odpovídá výrazně nižší relativní úrovni výnosů, než jaká by odpovídala přepočtu na počet obyvatel.</w:t>
      </w:r>
    </w:p>
    <w:p w:rsidR="00EA20AC" w:rsidRDefault="00EA20AC" w:rsidP="00EA20AC">
      <w:pPr>
        <w:pStyle w:val="Titulek"/>
      </w:pPr>
      <w:r>
        <w:lastRenderedPageBreak/>
        <w:t xml:space="preserve">Obrázek </w:t>
      </w:r>
      <w:r w:rsidR="00223E0A">
        <w:fldChar w:fldCharType="begin"/>
      </w:r>
      <w:r w:rsidR="00223E0A">
        <w:instrText xml:space="preserve"> SEQ Obrázek \* ARABIC </w:instrText>
      </w:r>
      <w:r w:rsidR="00223E0A">
        <w:fldChar w:fldCharType="separate"/>
      </w:r>
      <w:r w:rsidR="00AB7C18">
        <w:rPr>
          <w:noProof/>
        </w:rPr>
        <w:t>22</w:t>
      </w:r>
      <w:r w:rsidR="00223E0A">
        <w:rPr>
          <w:noProof/>
        </w:rPr>
        <w:fldChar w:fldCharType="end"/>
      </w:r>
      <w:r>
        <w:t>: Příjmy z SVOD, státy východní Evropy, 2027 (mil. USD)</w:t>
      </w:r>
    </w:p>
    <w:p w:rsidR="00EA20AC" w:rsidRDefault="00EA20AC" w:rsidP="00EA20AC">
      <w:r>
        <w:rPr>
          <w:noProof/>
        </w:rPr>
        <w:drawing>
          <wp:inline distT="0" distB="0" distL="0" distR="0" wp14:anchorId="2C3C27F1" wp14:editId="1AD51521">
            <wp:extent cx="3382615" cy="2237740"/>
            <wp:effectExtent l="0" t="0" r="8890" b="0"/>
            <wp:docPr id="432450006" name="Obrázek 2" descr="Obsah obrázku tabulka, výsečov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Obsah obrázku tabulka, výsečový graf&#10;&#10;Popis byl vytvořen automaticky"/>
                    <pic:cNvPicPr>
                      <a:picLocks noChangeAspect="1" noChangeArrowheads="1"/>
                    </pic:cNvPicPr>
                  </pic:nvPicPr>
                  <pic:blipFill rotWithShape="1">
                    <a:blip r:embed="rId30" r:link="rId31">
                      <a:extLst>
                        <a:ext uri="{28A0092B-C50C-407E-A947-70E740481C1C}">
                          <a14:useLocalDpi xmlns:a14="http://schemas.microsoft.com/office/drawing/2010/main" val="0"/>
                        </a:ext>
                      </a:extLst>
                    </a:blip>
                    <a:srcRect l="11499" t="20009" r="9856" b="2744"/>
                    <a:stretch/>
                  </pic:blipFill>
                  <pic:spPr bwMode="auto">
                    <a:xfrm>
                      <a:off x="0" y="0"/>
                      <a:ext cx="3397223" cy="2247404"/>
                    </a:xfrm>
                    <a:prstGeom prst="rect">
                      <a:avLst/>
                    </a:prstGeom>
                    <a:noFill/>
                    <a:ln>
                      <a:noFill/>
                    </a:ln>
                    <a:extLst>
                      <a:ext uri="{53640926-AAD7-44D8-BBD7-CCE9431645EC}">
                        <a14:shadowObscured xmlns:a14="http://schemas.microsoft.com/office/drawing/2010/main"/>
                      </a:ext>
                    </a:extLst>
                  </pic:spPr>
                </pic:pic>
              </a:graphicData>
            </a:graphic>
          </wp:inline>
        </w:drawing>
      </w:r>
    </w:p>
    <w:p w:rsidR="000B4C37" w:rsidRDefault="000B4C37" w:rsidP="00EA20AC">
      <w:r w:rsidRPr="0099219E">
        <w:rPr>
          <w:rStyle w:val="Odkazjemn"/>
        </w:rPr>
        <w:t xml:space="preserve">Zdroj: Digital TV </w:t>
      </w:r>
      <w:proofErr w:type="spellStart"/>
      <w:r w:rsidRPr="0099219E">
        <w:rPr>
          <w:rStyle w:val="Odkazjemn"/>
        </w:rPr>
        <w:t>Research</w:t>
      </w:r>
      <w:proofErr w:type="spellEnd"/>
      <w:r>
        <w:rPr>
          <w:rStyle w:val="Znakapoznpodarou"/>
        </w:rPr>
        <w:footnoteReference w:id="36"/>
      </w:r>
    </w:p>
    <w:p w:rsidR="00EA20AC" w:rsidRDefault="00EA20AC" w:rsidP="00EA20AC">
      <w:pPr>
        <w:pStyle w:val="Titulek"/>
        <w:spacing w:before="240"/>
      </w:pPr>
      <w:r>
        <w:t xml:space="preserve">Obrázek </w:t>
      </w:r>
      <w:r w:rsidR="00223E0A">
        <w:fldChar w:fldCharType="begin"/>
      </w:r>
      <w:r w:rsidR="00223E0A">
        <w:instrText xml:space="preserve"> SEQ Obrázek \* ARABIC </w:instrText>
      </w:r>
      <w:r w:rsidR="00223E0A">
        <w:fldChar w:fldCharType="separate"/>
      </w:r>
      <w:r w:rsidR="00AB7C18">
        <w:rPr>
          <w:noProof/>
        </w:rPr>
        <w:t>23</w:t>
      </w:r>
      <w:r w:rsidR="00223E0A">
        <w:rPr>
          <w:noProof/>
        </w:rPr>
        <w:fldChar w:fldCharType="end"/>
      </w:r>
      <w:r>
        <w:t>: Příjmy z OTT dle zdroje (mil. USD)</w:t>
      </w:r>
    </w:p>
    <w:p w:rsidR="00EA20AC" w:rsidRDefault="00EA20AC" w:rsidP="00EA20AC">
      <w:r>
        <w:rPr>
          <w:noProof/>
        </w:rPr>
        <w:drawing>
          <wp:inline distT="0" distB="0" distL="0" distR="0" wp14:anchorId="7B985EE3" wp14:editId="1F7D2ABF">
            <wp:extent cx="3742690" cy="2400264"/>
            <wp:effectExtent l="0" t="0" r="0" b="635"/>
            <wp:docPr id="107354522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t="7353"/>
                    <a:stretch/>
                  </pic:blipFill>
                  <pic:spPr bwMode="auto">
                    <a:xfrm>
                      <a:off x="0" y="0"/>
                      <a:ext cx="3746973" cy="2403011"/>
                    </a:xfrm>
                    <a:prstGeom prst="rect">
                      <a:avLst/>
                    </a:prstGeom>
                    <a:noFill/>
                    <a:ln>
                      <a:noFill/>
                    </a:ln>
                    <a:extLst>
                      <a:ext uri="{53640926-AAD7-44D8-BBD7-CCE9431645EC}">
                        <a14:shadowObscured xmlns:a14="http://schemas.microsoft.com/office/drawing/2010/main"/>
                      </a:ext>
                    </a:extLst>
                  </pic:spPr>
                </pic:pic>
              </a:graphicData>
            </a:graphic>
          </wp:inline>
        </w:drawing>
      </w:r>
    </w:p>
    <w:p w:rsidR="00EA20AC" w:rsidRPr="0099219E" w:rsidRDefault="00EA20AC" w:rsidP="00EA20AC">
      <w:pPr>
        <w:rPr>
          <w:rStyle w:val="Odkazjemn"/>
        </w:rPr>
      </w:pPr>
      <w:r w:rsidRPr="0099219E">
        <w:rPr>
          <w:rStyle w:val="Odkazjemn"/>
        </w:rPr>
        <w:t xml:space="preserve">Zdroj: Digital TV </w:t>
      </w:r>
      <w:proofErr w:type="spellStart"/>
      <w:r w:rsidRPr="0099219E">
        <w:rPr>
          <w:rStyle w:val="Odkazjemn"/>
        </w:rPr>
        <w:t>Research</w:t>
      </w:r>
      <w:proofErr w:type="spellEnd"/>
      <w:r w:rsidRPr="0099219E">
        <w:rPr>
          <w:rStyle w:val="Odkazjemn"/>
          <w:vertAlign w:val="superscript"/>
        </w:rPr>
        <w:footnoteReference w:id="37"/>
      </w:r>
    </w:p>
    <w:p w:rsidR="00EA20AC" w:rsidRDefault="00EA20AC" w:rsidP="00EA20AC">
      <w:r>
        <w:t>Částečnou brzdu růstu SVOD trhu ve střední a východní Evropě naopak mohou představovat infrastrukturní a ekonomické aspekty: v porovnání se západní Evropou nižší penetrace vysokorychlostního internetu a mobilního připojení vhodného ke streamování videa (4G a 5G), nižší ceny balíčků televizních služeb (a tudíž nižší ekonomická motivace přecházet od telekomunikačních služeb typu O2 k „</w:t>
      </w:r>
      <w:proofErr w:type="spellStart"/>
      <w:r>
        <w:t>over</w:t>
      </w:r>
      <w:proofErr w:type="spellEnd"/>
      <w:r>
        <w:t>-</w:t>
      </w:r>
      <w:proofErr w:type="spellStart"/>
      <w:r>
        <w:t>the</w:t>
      </w:r>
      <w:proofErr w:type="spellEnd"/>
      <w:r>
        <w:t>-top“ službám dostupným přímo na internetu), relativně nízké nebo neexistující investice nadnárodních SVOD služeb do původního obsahu v zemích regionu mimo Polsko.</w:t>
      </w:r>
      <w:r>
        <w:rPr>
          <w:rStyle w:val="Znakapoznpodarou"/>
        </w:rPr>
        <w:footnoteReference w:id="38"/>
      </w:r>
      <w:r>
        <w:t xml:space="preserve"> </w:t>
      </w:r>
    </w:p>
    <w:p w:rsidR="00EA20AC" w:rsidRDefault="00EA20AC" w:rsidP="00EA20AC">
      <w:r>
        <w:t xml:space="preserve">Český SVOD trh se od okolních zemí odlišuje mj. tím, že zde sídlí jedna ze dvou úspěšných nadnárodních SVOD služeb, které mají svůj původ v regionu: </w:t>
      </w:r>
      <w:proofErr w:type="spellStart"/>
      <w:r>
        <w:t>Voyo</w:t>
      </w:r>
      <w:proofErr w:type="spellEnd"/>
      <w:r>
        <w:t xml:space="preserve"> společnosti CME (tou druhou je Go3 v pobaltských zemích), která působí v pěti zemích středo – a jihovýchodní Evropy a jejíž rychlý růst v letech 2021–2022 ji </w:t>
      </w:r>
      <w:r>
        <w:lastRenderedPageBreak/>
        <w:t xml:space="preserve">zařadil na druhé místo v počtu předplatitelů na českém a slovenském trhu (za Netflix). </w:t>
      </w:r>
    </w:p>
    <w:p w:rsidR="00EA20AC" w:rsidRDefault="00EA20AC" w:rsidP="00EA20AC">
      <w:pPr>
        <w:spacing w:after="240"/>
      </w:pPr>
      <w:r>
        <w:t>Výše připojený graf predikuje, že kromě pokračujícího rychlého růstu SVOD služeb ještě rychleji porostou AVOD služby. Kromě toho lze očekávat, že svou roli sehrají také bezplatné lineární OTT služby typu FAST (free ad-</w:t>
      </w:r>
      <w:proofErr w:type="spellStart"/>
      <w:r>
        <w:t>supported</w:t>
      </w:r>
      <w:proofErr w:type="spellEnd"/>
      <w:r>
        <w:t xml:space="preserve"> </w:t>
      </w:r>
      <w:proofErr w:type="spellStart"/>
      <w:r>
        <w:t>streaming</w:t>
      </w:r>
      <w:proofErr w:type="spellEnd"/>
      <w:r>
        <w:t xml:space="preserve"> </w:t>
      </w:r>
      <w:proofErr w:type="spellStart"/>
      <w:r>
        <w:rPr>
          <w:rStyle w:val="Zdraznn"/>
        </w:rPr>
        <w:t>television</w:t>
      </w:r>
      <w:proofErr w:type="spellEnd"/>
      <w:r>
        <w:rPr>
          <w:rStyle w:val="Zdraznn"/>
        </w:rPr>
        <w:t>)</w:t>
      </w:r>
      <w:r>
        <w:t xml:space="preserve">, které zažívají boom v USA a některé se již etablovaly v Polsku. Důležitým faktorem růstu zůstane původní národní SVOD obsah, který v situaci slabých ekonomických motivací k přechodu na SVOD (tj. mizivých rozdílů mezi cenami </w:t>
      </w:r>
      <w:proofErr w:type="spellStart"/>
      <w:r>
        <w:t>pay</w:t>
      </w:r>
      <w:proofErr w:type="spellEnd"/>
      <w:r>
        <w:t xml:space="preserve">-TV balíčků a SVOD předplatného) může hrát klíčovou roli ve změnách spotřebitelského chování. </w:t>
      </w:r>
    </w:p>
    <w:p w:rsidR="00EA20AC" w:rsidRPr="008B3FC2" w:rsidRDefault="00EA20AC" w:rsidP="00EA20AC">
      <w:pPr>
        <w:rPr>
          <w:b/>
          <w:bCs/>
        </w:rPr>
      </w:pPr>
      <w:r w:rsidRPr="00824851">
        <w:rPr>
          <w:b/>
          <w:bCs/>
          <w:i/>
          <w:iCs/>
        </w:rPr>
        <w:t>1.2.1.9.</w:t>
      </w:r>
      <w:r>
        <w:rPr>
          <w:b/>
          <w:bCs/>
          <w:i/>
          <w:iCs/>
        </w:rPr>
        <w:t>3</w:t>
      </w:r>
      <w:r w:rsidRPr="00824851">
        <w:rPr>
          <w:b/>
          <w:bCs/>
          <w:i/>
          <w:iCs/>
        </w:rPr>
        <w:t xml:space="preserve"> </w:t>
      </w:r>
      <w:r w:rsidRPr="00292E69">
        <w:rPr>
          <w:b/>
          <w:bCs/>
          <w:i/>
          <w:iCs/>
        </w:rPr>
        <w:t>ČR</w:t>
      </w:r>
    </w:p>
    <w:p w:rsidR="00EA20AC" w:rsidRDefault="00EA20AC" w:rsidP="00EA20AC">
      <w:r w:rsidRPr="007332AA">
        <w:t xml:space="preserve">V ČR lze pozorovat stejné trendy jako v Evropě, maximálně je vývoj </w:t>
      </w:r>
      <w:r>
        <w:t xml:space="preserve">za západními evropskými státy </w:t>
      </w:r>
      <w:r>
        <w:rPr>
          <w:color w:val="auto"/>
        </w:rPr>
        <w:t>(a také za leaderem regionu Polskem)</w:t>
      </w:r>
      <w:r w:rsidRPr="007332AA">
        <w:t xml:space="preserve"> mírně </w:t>
      </w:r>
      <w:r>
        <w:t>pozadu</w:t>
      </w:r>
      <w:r w:rsidRPr="007332AA">
        <w:t>.</w:t>
      </w:r>
      <w:r>
        <w:t xml:space="preserve"> </w:t>
      </w:r>
    </w:p>
    <w:p w:rsidR="00EA20AC" w:rsidRDefault="00EA20AC" w:rsidP="00EA20AC">
      <w:r>
        <w:t>Pandemie urychlila již dlouho probíhající proces volné migrace audiovizuálních obsahů napříč různými platformami, kdy již řadu let nelze o různých typech audiovizuálních médií uvažovat jako o izolovaných oblastech. Mladé publikum je již zvyklé konzumovat AVD podle vlastních preferencí napříč různými distribučními kanály a technickými zařízeními. Publika přirozeně mezi těmito oblastmi migrují, ignorují jejich někdejší hranice a požadují přístup k vybraným dílům kdykoli, kdekoli a na jakémkoli zařízení, jak to vystihuje akronym ATAWAD (</w:t>
      </w:r>
      <w:proofErr w:type="spellStart"/>
      <w:r>
        <w:rPr>
          <w:i/>
          <w:iCs/>
        </w:rPr>
        <w:t>anytime</w:t>
      </w:r>
      <w:proofErr w:type="spellEnd"/>
      <w:r>
        <w:rPr>
          <w:i/>
          <w:iCs/>
        </w:rPr>
        <w:t xml:space="preserve">, </w:t>
      </w:r>
      <w:proofErr w:type="spellStart"/>
      <w:r>
        <w:rPr>
          <w:i/>
          <w:iCs/>
        </w:rPr>
        <w:t>anywhere</w:t>
      </w:r>
      <w:proofErr w:type="spellEnd"/>
      <w:r>
        <w:rPr>
          <w:i/>
          <w:iCs/>
        </w:rPr>
        <w:t xml:space="preserve">, </w:t>
      </w:r>
      <w:proofErr w:type="spellStart"/>
      <w:r>
        <w:rPr>
          <w:i/>
          <w:iCs/>
        </w:rPr>
        <w:t>any</w:t>
      </w:r>
      <w:proofErr w:type="spellEnd"/>
      <w:r>
        <w:rPr>
          <w:i/>
          <w:iCs/>
        </w:rPr>
        <w:t xml:space="preserve"> </w:t>
      </w:r>
      <w:proofErr w:type="spellStart"/>
      <w:r>
        <w:rPr>
          <w:i/>
          <w:iCs/>
        </w:rPr>
        <w:t>device</w:t>
      </w:r>
      <w:proofErr w:type="spellEnd"/>
      <w:r>
        <w:t xml:space="preserve">). Přitom se nacházíme v období, kdy se na televizní a internetovou tvorbu nepohlíží jako na zdroj pouhé lehké zábavy, která je kulturně nutně méně hodnotná než klasická kinematografie. TV a on-line platformy svým divákům nabízejí společensky relevantní, hodnotné, experimentální, dokumentární i umělecké obsahy, stejně jako to činí kinematografie. V reakci na pandemii, kdy se kvůli uzavření kin v podstatě veškerý audiovizuální obsah přesunul na </w:t>
      </w:r>
      <w:r>
        <w:rPr>
          <w:i/>
          <w:iCs/>
        </w:rPr>
        <w:t xml:space="preserve">small screen </w:t>
      </w:r>
      <w:r>
        <w:t xml:space="preserve">platformy, své strategie mění nejen sami producenti a distributoři audiovizuálních obsahů, ale i diváci, na což musí reagovat i subjekty zajišťující podporu audiovize. </w:t>
      </w:r>
    </w:p>
    <w:p w:rsidR="00EA20AC" w:rsidRDefault="00EA20AC" w:rsidP="00EA20AC">
      <w:r>
        <w:t xml:space="preserve">Teoreticky a velmi zjednodušeně lze konstatovat, že dochází k obdobnému převratu, jako byl přechod z němého filmu na zvukový, z černobílého na barevný a nyní z velkoformátového filmu v kině na </w:t>
      </w:r>
      <w:proofErr w:type="spellStart"/>
      <w:r>
        <w:t>maloformátový</w:t>
      </w:r>
      <w:proofErr w:type="spellEnd"/>
      <w:r>
        <w:t xml:space="preserve"> na domácích obrazovkách, tzv. </w:t>
      </w:r>
      <w:r>
        <w:rPr>
          <w:i/>
          <w:iCs/>
        </w:rPr>
        <w:t>small screen</w:t>
      </w:r>
      <w:r>
        <w:t>. Pochopitelně tím není dotčen fakt, že</w:t>
      </w:r>
      <w:r w:rsidRPr="00424C37">
        <w:t xml:space="preserve"> </w:t>
      </w:r>
      <w:r>
        <w:t xml:space="preserve">velkoformátový film primárně určený pro kina je po určitém období monetizace v kinech přesunut na </w:t>
      </w:r>
      <w:r>
        <w:rPr>
          <w:i/>
          <w:iCs/>
        </w:rPr>
        <w:t>small screen</w:t>
      </w:r>
      <w:r>
        <w:t>.</w:t>
      </w:r>
      <w:r w:rsidRPr="00D22D15">
        <w:t xml:space="preserve"> </w:t>
      </w:r>
      <w:r>
        <w:t>Tento přechod mezi formáty začal již před epidemií, ta jej pouze urychlila, nicméně reagují na něj velká hollywoodská studia a platformy a ČR se situaci musí přizpůsobit rovněž.</w:t>
      </w:r>
    </w:p>
    <w:p w:rsidR="00EA20AC" w:rsidRPr="00D12F83" w:rsidRDefault="00EA20AC" w:rsidP="00EA20AC">
      <w:pPr>
        <w:keepNext/>
        <w:rPr>
          <w:b/>
          <w:bCs/>
        </w:rPr>
      </w:pPr>
      <w:r w:rsidRPr="00D12F83">
        <w:rPr>
          <w:b/>
          <w:bCs/>
        </w:rPr>
        <w:t xml:space="preserve">Obrázek </w:t>
      </w:r>
      <w:r w:rsidRPr="00D12F83">
        <w:rPr>
          <w:b/>
          <w:bCs/>
        </w:rPr>
        <w:fldChar w:fldCharType="begin"/>
      </w:r>
      <w:r w:rsidRPr="00D12F83">
        <w:rPr>
          <w:b/>
          <w:bCs/>
        </w:rPr>
        <w:instrText xml:space="preserve"> SEQ Obrázek \* ARABIC </w:instrText>
      </w:r>
      <w:r w:rsidRPr="00D12F83">
        <w:rPr>
          <w:b/>
          <w:bCs/>
        </w:rPr>
        <w:fldChar w:fldCharType="separate"/>
      </w:r>
      <w:r w:rsidR="00AB7C18">
        <w:rPr>
          <w:b/>
          <w:bCs/>
          <w:noProof/>
        </w:rPr>
        <w:t>24</w:t>
      </w:r>
      <w:r w:rsidRPr="00D12F83">
        <w:rPr>
          <w:b/>
          <w:bCs/>
        </w:rPr>
        <w:fldChar w:fldCharType="end"/>
      </w:r>
      <w:r w:rsidRPr="00D12F83">
        <w:rPr>
          <w:b/>
          <w:bCs/>
        </w:rPr>
        <w:t>: Rozdíl mezi tzv. big screen a small screen</w:t>
      </w:r>
    </w:p>
    <w:p w:rsidR="00EA20AC" w:rsidRDefault="00EA20AC" w:rsidP="00EA20AC">
      <w:r w:rsidRPr="00424C37">
        <w:rPr>
          <w:noProof/>
        </w:rPr>
        <w:drawing>
          <wp:inline distT="0" distB="0" distL="0" distR="0" wp14:anchorId="1FDD93AA" wp14:editId="1276B608">
            <wp:extent cx="2997200" cy="145415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0493" t="30591" r="22110" b="19900"/>
                    <a:stretch/>
                  </pic:blipFill>
                  <pic:spPr bwMode="auto">
                    <a:xfrm>
                      <a:off x="0" y="0"/>
                      <a:ext cx="3008874" cy="1459819"/>
                    </a:xfrm>
                    <a:prstGeom prst="rect">
                      <a:avLst/>
                    </a:prstGeom>
                    <a:ln>
                      <a:noFill/>
                    </a:ln>
                    <a:extLst>
                      <a:ext uri="{53640926-AAD7-44D8-BBD7-CCE9431645EC}">
                        <a14:shadowObscured xmlns:a14="http://schemas.microsoft.com/office/drawing/2010/main"/>
                      </a:ext>
                    </a:extLst>
                  </pic:spPr>
                </pic:pic>
              </a:graphicData>
            </a:graphic>
          </wp:inline>
        </w:drawing>
      </w:r>
    </w:p>
    <w:p w:rsidR="00EA20AC" w:rsidRDefault="00EA20AC" w:rsidP="00EA20AC">
      <w:bookmarkStart w:id="23" w:name="_Hlk134248166"/>
      <w:r w:rsidRPr="00BB22E4">
        <w:t>Obrázek níže</w:t>
      </w:r>
      <w:r>
        <w:t xml:space="preserve"> ukazuje konkrétně pro ČR jednak dramatický nárůst uživatelů placených VOD služeb typu Netflix, HBO GO apod., a dále i růst celkových výnosů VOD služeb na českém trhu. Sledovanost placených VOD služeb v roce 2020 a 2021 skokově vzrostla oproti roku 2019, přičemž ve skupině mladších uživatelů (25–34 let) dosáhla 23 % v roce 2020 a 29 % v roce 2021 z celkového počtu dané demografické skupiny (i když uživatelé zde ale neznamenají předplatitele, protože řada z nich využívá tzv. rodinné balíčky nebo jednorázové akce bezplatného sledování). </w:t>
      </w:r>
    </w:p>
    <w:bookmarkEnd w:id="23"/>
    <w:p w:rsidR="00EA20AC" w:rsidRPr="004D3E93" w:rsidRDefault="00EA20AC" w:rsidP="00EA20AC">
      <w:pPr>
        <w:keepNext/>
        <w:rPr>
          <w:b/>
          <w:bCs/>
        </w:rPr>
      </w:pPr>
      <w:r w:rsidRPr="004D3E93">
        <w:rPr>
          <w:b/>
          <w:bCs/>
        </w:rPr>
        <w:lastRenderedPageBreak/>
        <w:t xml:space="preserve">Obrázek </w:t>
      </w:r>
      <w:r w:rsidRPr="004D3E93">
        <w:rPr>
          <w:b/>
          <w:bCs/>
        </w:rPr>
        <w:fldChar w:fldCharType="begin"/>
      </w:r>
      <w:r w:rsidRPr="004D3E93">
        <w:rPr>
          <w:b/>
          <w:bCs/>
        </w:rPr>
        <w:instrText xml:space="preserve"> SEQ Obrázek \* ARABIC </w:instrText>
      </w:r>
      <w:r w:rsidRPr="004D3E93">
        <w:rPr>
          <w:b/>
          <w:bCs/>
        </w:rPr>
        <w:fldChar w:fldCharType="separate"/>
      </w:r>
      <w:r w:rsidR="00AB7C18">
        <w:rPr>
          <w:b/>
          <w:bCs/>
          <w:noProof/>
        </w:rPr>
        <w:t>25</w:t>
      </w:r>
      <w:r w:rsidRPr="004D3E93">
        <w:rPr>
          <w:b/>
          <w:bCs/>
        </w:rPr>
        <w:fldChar w:fldCharType="end"/>
      </w:r>
      <w:r w:rsidRPr="004D3E93">
        <w:rPr>
          <w:b/>
          <w:bCs/>
        </w:rPr>
        <w:t xml:space="preserve">: Sledování placených pořadů (např. na </w:t>
      </w:r>
      <w:proofErr w:type="spellStart"/>
      <w:r w:rsidRPr="004D3E93">
        <w:rPr>
          <w:b/>
          <w:bCs/>
        </w:rPr>
        <w:t>Netflixu</w:t>
      </w:r>
      <w:proofErr w:type="spellEnd"/>
      <w:r w:rsidRPr="004D3E93">
        <w:rPr>
          <w:b/>
          <w:bCs/>
        </w:rPr>
        <w:t xml:space="preserve">, </w:t>
      </w:r>
      <w:proofErr w:type="spellStart"/>
      <w:r w:rsidRPr="004D3E93">
        <w:rPr>
          <w:b/>
          <w:bCs/>
        </w:rPr>
        <w:t>Voyu</w:t>
      </w:r>
      <w:proofErr w:type="spellEnd"/>
      <w:r w:rsidRPr="004D3E93">
        <w:rPr>
          <w:b/>
          <w:bCs/>
        </w:rPr>
        <w:t>, HBO GO)</w:t>
      </w:r>
    </w:p>
    <w:p w:rsidR="00EA20AC" w:rsidRDefault="00EA20AC" w:rsidP="00EA20AC">
      <w:pPr>
        <w:rPr>
          <w:b/>
          <w:bCs/>
        </w:rPr>
      </w:pPr>
      <w:r>
        <w:rPr>
          <w:b/>
          <w:bCs/>
          <w:noProof/>
        </w:rPr>
        <w:drawing>
          <wp:inline distT="0" distB="0" distL="0" distR="0" wp14:anchorId="6F31F924" wp14:editId="6B2FC8AC">
            <wp:extent cx="4429102" cy="2711450"/>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44181" cy="2720681"/>
                    </a:xfrm>
                    <a:prstGeom prst="rect">
                      <a:avLst/>
                    </a:prstGeom>
                    <a:noFill/>
                  </pic:spPr>
                </pic:pic>
              </a:graphicData>
            </a:graphic>
          </wp:inline>
        </w:drawing>
      </w:r>
    </w:p>
    <w:p w:rsidR="00EA20AC" w:rsidRPr="00255A64" w:rsidRDefault="00EA20AC" w:rsidP="00EA20AC">
      <w:pPr>
        <w:rPr>
          <w:rStyle w:val="Odkazjemn"/>
        </w:rPr>
      </w:pPr>
      <w:r w:rsidRPr="00255A64">
        <w:rPr>
          <w:rStyle w:val="Odkazjemn"/>
        </w:rPr>
        <w:t>Zdroj: ČSÚ, ŠETŘENÍ O VYUŽÍVÁNÍ ICT V DOMÁCNOSTECH A MEZI JEDNOTLIVCI</w:t>
      </w:r>
      <w:r>
        <w:rPr>
          <w:rStyle w:val="Odkazjemn"/>
        </w:rPr>
        <w:t xml:space="preserve">, </w:t>
      </w:r>
      <w:r w:rsidRPr="00F43B97">
        <w:rPr>
          <w:rStyle w:val="Odkazjemn"/>
        </w:rPr>
        <w:t>https://www.czso.cz/csu/czso/vyuzivani-informacnich-a-komunikacnich-technologii-v-domacnostech-a-mezi-jednotlivci-2021</w:t>
      </w:r>
    </w:p>
    <w:p w:rsidR="00EA20AC" w:rsidRDefault="00EA20AC" w:rsidP="00EA20AC">
      <w:r>
        <w:t xml:space="preserve">Následující obrázek ukazuje, že i výnosy v roce 2020 rostly rychleji než v předchozích letech. Celkově lze z obou obrázků odvodit rostoucí význam VOD služeb pro audiovizuální průmysl jako celek a potažmo i pro jeho veřejnou podporu. Navíc vzhledem k tomu, že domácí sledovanost VOD služeb patří v rámci EU stále k těm nejnižším, lze předpokládat výrazný růst i v dalších letech. </w:t>
      </w:r>
    </w:p>
    <w:p w:rsidR="00EA20AC" w:rsidRDefault="00EA20AC" w:rsidP="00EA20AC">
      <w:r w:rsidRPr="00AB15E2">
        <w:rPr>
          <w:b/>
          <w:bCs/>
        </w:rPr>
        <w:t>Celkovou hodnotu VOD trhu v ČR a jeho další růst lze odhadnout obtížně, protože poskytovatelé VOD služeb nezveřejňují potřebná data.</w:t>
      </w:r>
      <w:r w:rsidRPr="00340843">
        <w:t xml:space="preserve"> Nejspolehlivější odhady nabízí jednak Evropská audiovizuální observatoř (EAO), jednak specializované analytické společnosti typu </w:t>
      </w:r>
      <w:proofErr w:type="spellStart"/>
      <w:r w:rsidRPr="00340843">
        <w:t>Ampere</w:t>
      </w:r>
      <w:proofErr w:type="spellEnd"/>
      <w:r w:rsidRPr="00340843">
        <w:t xml:space="preserve"> a </w:t>
      </w:r>
      <w:proofErr w:type="spellStart"/>
      <w:r w:rsidRPr="00340843">
        <w:t>Omdia</w:t>
      </w:r>
      <w:proofErr w:type="spellEnd"/>
      <w:r w:rsidRPr="00340843">
        <w:t xml:space="preserve">. </w:t>
      </w:r>
    </w:p>
    <w:p w:rsidR="00EA20AC" w:rsidRDefault="00EA20AC" w:rsidP="00EA20AC">
      <w:r w:rsidRPr="00340843">
        <w:t xml:space="preserve">Z nejnovějších dat EAO o celkových výnosech VOD placených služeb v ČR do roku 2020 </w:t>
      </w:r>
      <w:r>
        <w:t xml:space="preserve">si </w:t>
      </w:r>
      <w:r w:rsidRPr="00340843">
        <w:t xml:space="preserve">lze </w:t>
      </w:r>
      <w:r>
        <w:t>uděla</w:t>
      </w:r>
      <w:r w:rsidRPr="00340843">
        <w:t>t představu o dalším růstu do roku 2022</w:t>
      </w:r>
      <w:r>
        <w:t>. Následující obrázek</w:t>
      </w:r>
      <w:r w:rsidRPr="00340843">
        <w:t xml:space="preserve"> </w:t>
      </w:r>
      <w:r>
        <w:t>ukazuje s</w:t>
      </w:r>
      <w:r w:rsidRPr="00090BDB">
        <w:t xml:space="preserve">potřebitelské výnosy VOD služeb (SVOD a TVOD) na domácím trhu (mil. EUR) s křivkou lineárního a exponenciálního růstu pro predikované roky 2021 a 2022 (reálný růst </w:t>
      </w:r>
      <w:r>
        <w:t>může být</w:t>
      </w:r>
      <w:r w:rsidRPr="00090BDB">
        <w:t xml:space="preserve"> vzhledem k ekonomické krizi nižší)</w:t>
      </w:r>
      <w:r w:rsidRPr="00340843">
        <w:t>.</w:t>
      </w:r>
    </w:p>
    <w:p w:rsidR="00EA20AC" w:rsidRPr="009A2BE1" w:rsidRDefault="00EA20AC" w:rsidP="00EA20AC">
      <w:pPr>
        <w:pStyle w:val="Titulek"/>
      </w:pPr>
      <w:r w:rsidRPr="009A2BE1">
        <w:lastRenderedPageBreak/>
        <w:t xml:space="preserve">Obrázek </w:t>
      </w:r>
      <w:r w:rsidR="00223E0A">
        <w:fldChar w:fldCharType="begin"/>
      </w:r>
      <w:r w:rsidR="00223E0A">
        <w:instrText xml:space="preserve"> SEQ Obrázek \* ARABIC </w:instrText>
      </w:r>
      <w:r w:rsidR="00223E0A">
        <w:fldChar w:fldCharType="separate"/>
      </w:r>
      <w:r w:rsidR="00AB7C18">
        <w:rPr>
          <w:noProof/>
        </w:rPr>
        <w:t>26</w:t>
      </w:r>
      <w:r w:rsidR="00223E0A">
        <w:rPr>
          <w:noProof/>
        </w:rPr>
        <w:fldChar w:fldCharType="end"/>
      </w:r>
      <w:r w:rsidRPr="009A2BE1">
        <w:t>: Spotřebitelské výnosy VOD služeb (SVOD a TVOD) na domácím trhu (mil. EUR)</w:t>
      </w:r>
    </w:p>
    <w:p w:rsidR="00EA20AC" w:rsidRPr="006628AD" w:rsidRDefault="00EA20AC" w:rsidP="00EA20AC">
      <w:pPr>
        <w:keepNext/>
        <w:spacing w:before="60" w:after="60"/>
        <w:rPr>
          <w:b/>
          <w:bCs/>
        </w:rPr>
      </w:pPr>
      <w:r>
        <w:rPr>
          <w:b/>
          <w:bCs/>
          <w:noProof/>
        </w:rPr>
        <w:drawing>
          <wp:inline distT="0" distB="0" distL="0" distR="0" wp14:anchorId="23324C39" wp14:editId="5BA2E32C">
            <wp:extent cx="4302192" cy="2545080"/>
            <wp:effectExtent l="0" t="0" r="3175" b="762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09479" cy="2549391"/>
                    </a:xfrm>
                    <a:prstGeom prst="rect">
                      <a:avLst/>
                    </a:prstGeom>
                    <a:noFill/>
                  </pic:spPr>
                </pic:pic>
              </a:graphicData>
            </a:graphic>
          </wp:inline>
        </w:drawing>
      </w:r>
    </w:p>
    <w:p w:rsidR="00EA20AC" w:rsidRPr="00F209E8" w:rsidRDefault="00EA20AC" w:rsidP="00EA20AC">
      <w:pPr>
        <w:spacing w:before="0"/>
        <w:rPr>
          <w:sz w:val="16"/>
          <w:szCs w:val="16"/>
        </w:rPr>
      </w:pPr>
      <w:r>
        <w:rPr>
          <w:sz w:val="16"/>
          <w:szCs w:val="16"/>
        </w:rPr>
        <w:t>Zdroj: EAO (2021)</w:t>
      </w:r>
      <w:r>
        <w:rPr>
          <w:rStyle w:val="Znakapoznpodarou"/>
          <w:sz w:val="16"/>
          <w:szCs w:val="16"/>
        </w:rPr>
        <w:footnoteReference w:id="39"/>
      </w:r>
    </w:p>
    <w:p w:rsidR="00EA20AC" w:rsidRDefault="00EA20AC" w:rsidP="00EA20AC">
      <w:r w:rsidRPr="00340843">
        <w:t xml:space="preserve">Odhady EAO nemohou být s ohledem na netransparentnost komerčních VOD služeb přesné, a proto je potřeba je pro kontrolu porovnat s odhady a predikcemi z jiného důvěryhodného zdroje. </w:t>
      </w:r>
    </w:p>
    <w:p w:rsidR="006173C8" w:rsidRDefault="006173C8" w:rsidP="006173C8">
      <w:pPr>
        <w:rPr>
          <w:rFonts w:ascii="Calibri" w:hAnsi="Calibri"/>
        </w:rPr>
      </w:pPr>
      <w:proofErr w:type="spellStart"/>
      <w:r>
        <w:rPr>
          <w:rFonts w:cs="Arial"/>
          <w:color w:val="212121"/>
          <w:szCs w:val="20"/>
        </w:rPr>
        <w:t>Ampere</w:t>
      </w:r>
      <w:proofErr w:type="spellEnd"/>
      <w:r>
        <w:rPr>
          <w:rFonts w:cs="Arial"/>
          <w:color w:val="212121"/>
          <w:szCs w:val="20"/>
        </w:rPr>
        <w:t xml:space="preserve"> </w:t>
      </w:r>
      <w:proofErr w:type="spellStart"/>
      <w:r>
        <w:rPr>
          <w:rFonts w:cs="Arial"/>
          <w:color w:val="212121"/>
          <w:szCs w:val="20"/>
        </w:rPr>
        <w:t>Analysis</w:t>
      </w:r>
      <w:proofErr w:type="spellEnd"/>
      <w:r>
        <w:rPr>
          <w:rFonts w:cs="Arial"/>
          <w:color w:val="212121"/>
          <w:szCs w:val="20"/>
        </w:rPr>
        <w:t xml:space="preserve"> je leaderem mezi analytickými firmami zaměřenými na globální VOD trh a jako jedna z mála sbírá data i o českém trhu a českých společnostech. Byla založena roku 2015, sídlí v Londýně, jejím spoluzakladatelem a spoluředitelem je světově uznávaný analytik televizního trhu </w:t>
      </w:r>
      <w:proofErr w:type="spellStart"/>
      <w:r>
        <w:rPr>
          <w:rFonts w:cs="Arial"/>
          <w:color w:val="212121"/>
          <w:szCs w:val="20"/>
        </w:rPr>
        <w:t>Guy</w:t>
      </w:r>
      <w:proofErr w:type="spellEnd"/>
      <w:r>
        <w:rPr>
          <w:rFonts w:cs="Arial"/>
          <w:color w:val="212121"/>
          <w:szCs w:val="20"/>
        </w:rPr>
        <w:t xml:space="preserve"> </w:t>
      </w:r>
      <w:proofErr w:type="spellStart"/>
      <w:r>
        <w:rPr>
          <w:rFonts w:cs="Arial"/>
          <w:color w:val="212121"/>
          <w:szCs w:val="20"/>
        </w:rPr>
        <w:t>Bisson</w:t>
      </w:r>
      <w:proofErr w:type="spellEnd"/>
      <w:r>
        <w:rPr>
          <w:rFonts w:cs="Arial"/>
          <w:color w:val="212121"/>
          <w:szCs w:val="20"/>
        </w:rPr>
        <w:t xml:space="preserve">. V akademické literatuře jsou produkty </w:t>
      </w:r>
      <w:proofErr w:type="spellStart"/>
      <w:r>
        <w:rPr>
          <w:rFonts w:cs="Arial"/>
          <w:color w:val="212121"/>
          <w:szCs w:val="20"/>
        </w:rPr>
        <w:t>Ampere</w:t>
      </w:r>
      <w:proofErr w:type="spellEnd"/>
      <w:r>
        <w:rPr>
          <w:rFonts w:cs="Arial"/>
          <w:color w:val="212121"/>
          <w:szCs w:val="20"/>
        </w:rPr>
        <w:t xml:space="preserve"> </w:t>
      </w:r>
      <w:proofErr w:type="spellStart"/>
      <w:r>
        <w:rPr>
          <w:rFonts w:cs="Arial"/>
          <w:color w:val="212121"/>
          <w:szCs w:val="20"/>
        </w:rPr>
        <w:t>Analysis</w:t>
      </w:r>
      <w:proofErr w:type="spellEnd"/>
      <w:r>
        <w:rPr>
          <w:rFonts w:cs="Arial"/>
          <w:color w:val="212121"/>
          <w:szCs w:val="20"/>
        </w:rPr>
        <w:t xml:space="preserve"> nejcitovanějším zdrojem svého druhu a pravidelně je citují také přední periodika o mediálním průmyslu typu Variety a </w:t>
      </w:r>
      <w:proofErr w:type="spellStart"/>
      <w:r>
        <w:rPr>
          <w:rFonts w:cs="Arial"/>
          <w:color w:val="212121"/>
          <w:szCs w:val="20"/>
        </w:rPr>
        <w:t>The</w:t>
      </w:r>
      <w:proofErr w:type="spellEnd"/>
      <w:r>
        <w:rPr>
          <w:rFonts w:cs="Arial"/>
          <w:color w:val="212121"/>
          <w:szCs w:val="20"/>
        </w:rPr>
        <w:t xml:space="preserve"> Hollywood </w:t>
      </w:r>
      <w:proofErr w:type="spellStart"/>
      <w:r>
        <w:rPr>
          <w:rFonts w:cs="Arial"/>
          <w:color w:val="212121"/>
          <w:szCs w:val="20"/>
        </w:rPr>
        <w:t>Reporter</w:t>
      </w:r>
      <w:proofErr w:type="spellEnd"/>
      <w:r>
        <w:rPr>
          <w:rFonts w:cs="Arial"/>
          <w:color w:val="212121"/>
          <w:szCs w:val="20"/>
        </w:rPr>
        <w:t xml:space="preserve"> nebo </w:t>
      </w:r>
      <w:proofErr w:type="spellStart"/>
      <w:r>
        <w:rPr>
          <w:rFonts w:cs="Arial"/>
          <w:color w:val="212121"/>
          <w:szCs w:val="20"/>
        </w:rPr>
        <w:t>The</w:t>
      </w:r>
      <w:proofErr w:type="spellEnd"/>
      <w:r>
        <w:rPr>
          <w:rFonts w:cs="Arial"/>
          <w:color w:val="212121"/>
          <w:szCs w:val="20"/>
        </w:rPr>
        <w:t xml:space="preserve"> Wall Street </w:t>
      </w:r>
      <w:proofErr w:type="spellStart"/>
      <w:r>
        <w:rPr>
          <w:rFonts w:cs="Arial"/>
          <w:color w:val="212121"/>
          <w:szCs w:val="20"/>
        </w:rPr>
        <w:t>Journal</w:t>
      </w:r>
      <w:proofErr w:type="spellEnd"/>
      <w:r>
        <w:rPr>
          <w:rFonts w:cs="Arial"/>
          <w:color w:val="212121"/>
          <w:szCs w:val="20"/>
        </w:rPr>
        <w:t>. Data zpracovává mj. metodami finanční a KPI analýzy jednotlivých firem, výzkumu spotřebitelského chování a sledování akvizic a výroby na úrovni jednotlivých titulů, což dohromady poskytuje komplexní přehled o globálním mediálním trhu. Firma pracovala pro velká hollywoodská studia, mezinárodní telekomunikační operátory, televizní skupiny, investiční banky a veřejné instituce včetně Evropské audiovizuální observatoře (EAO, zřízená Radou Evropy). Hlavní referencí, která rozhodla o výběru této společnosti jako dodavatele dat pro potřeby této RIA, jsou zprávy EAO o trendech na evropském VOD trhu, největších audiovizuálních společnostech v Evropě a o objemech investic do původního evropského obsahu, které vycházejí z </w:t>
      </w:r>
      <w:proofErr w:type="spellStart"/>
      <w:r>
        <w:rPr>
          <w:rFonts w:cs="Arial"/>
          <w:color w:val="212121"/>
          <w:szCs w:val="20"/>
        </w:rPr>
        <w:t>datasetů</w:t>
      </w:r>
      <w:proofErr w:type="spellEnd"/>
      <w:r>
        <w:rPr>
          <w:rFonts w:cs="Arial"/>
          <w:color w:val="212121"/>
          <w:szCs w:val="20"/>
        </w:rPr>
        <w:t xml:space="preserve"> </w:t>
      </w:r>
      <w:proofErr w:type="spellStart"/>
      <w:r>
        <w:rPr>
          <w:rFonts w:cs="Arial"/>
          <w:color w:val="212121"/>
          <w:szCs w:val="20"/>
        </w:rPr>
        <w:t>Ampere</w:t>
      </w:r>
      <w:proofErr w:type="spellEnd"/>
      <w:r>
        <w:rPr>
          <w:rFonts w:cs="Arial"/>
          <w:color w:val="212121"/>
          <w:szCs w:val="20"/>
        </w:rPr>
        <w:t xml:space="preserve"> </w:t>
      </w:r>
      <w:proofErr w:type="spellStart"/>
      <w:r>
        <w:rPr>
          <w:rFonts w:cs="Arial"/>
          <w:color w:val="212121"/>
          <w:szCs w:val="20"/>
        </w:rPr>
        <w:t>Analysis</w:t>
      </w:r>
      <w:proofErr w:type="spellEnd"/>
      <w:r>
        <w:rPr>
          <w:rFonts w:cs="Arial"/>
          <w:color w:val="212121"/>
          <w:szCs w:val="20"/>
        </w:rPr>
        <w:t xml:space="preserve">. </w:t>
      </w:r>
      <w:proofErr w:type="spellStart"/>
      <w:r>
        <w:rPr>
          <w:rFonts w:cs="Arial"/>
          <w:color w:val="212121"/>
          <w:szCs w:val="20"/>
        </w:rPr>
        <w:t>Ampere</w:t>
      </w:r>
      <w:proofErr w:type="spellEnd"/>
      <w:r>
        <w:rPr>
          <w:rFonts w:cs="Arial"/>
          <w:color w:val="212121"/>
          <w:szCs w:val="20"/>
        </w:rPr>
        <w:t xml:space="preserve"> </w:t>
      </w:r>
      <w:proofErr w:type="spellStart"/>
      <w:r>
        <w:rPr>
          <w:rFonts w:cs="Arial"/>
          <w:color w:val="212121"/>
          <w:szCs w:val="20"/>
        </w:rPr>
        <w:t>Analysis</w:t>
      </w:r>
      <w:proofErr w:type="spellEnd"/>
      <w:r>
        <w:rPr>
          <w:rFonts w:cs="Arial"/>
          <w:color w:val="212121"/>
          <w:szCs w:val="20"/>
        </w:rPr>
        <w:t xml:space="preserve"> vytvořila na zakázku </w:t>
      </w:r>
      <w:r w:rsidR="00665B4C" w:rsidRPr="00665B4C">
        <w:rPr>
          <w:rFonts w:cs="Arial"/>
          <w:color w:val="212121"/>
          <w:szCs w:val="20"/>
        </w:rPr>
        <w:t>Fond</w:t>
      </w:r>
      <w:r w:rsidR="00665B4C">
        <w:rPr>
          <w:rFonts w:cs="Arial"/>
          <w:color w:val="212121"/>
          <w:szCs w:val="20"/>
        </w:rPr>
        <w:t>u</w:t>
      </w:r>
      <w:r>
        <w:rPr>
          <w:rFonts w:cs="Arial"/>
          <w:color w:val="212121"/>
          <w:szCs w:val="20"/>
        </w:rPr>
        <w:t xml:space="preserve"> </w:t>
      </w:r>
      <w:proofErr w:type="spellStart"/>
      <w:r>
        <w:rPr>
          <w:rFonts w:cs="Arial"/>
          <w:color w:val="212121"/>
          <w:szCs w:val="20"/>
        </w:rPr>
        <w:t>dataset</w:t>
      </w:r>
      <w:proofErr w:type="spellEnd"/>
      <w:r>
        <w:rPr>
          <w:rFonts w:cs="Arial"/>
          <w:color w:val="212121"/>
          <w:szCs w:val="20"/>
        </w:rPr>
        <w:t xml:space="preserve"> pokrývající VOD trh v České republice včetně predikce jeho vývoje do r. 2027.</w:t>
      </w:r>
    </w:p>
    <w:p w:rsidR="00EA20AC" w:rsidRDefault="00EA20AC" w:rsidP="00EA20AC">
      <w:proofErr w:type="spellStart"/>
      <w:r w:rsidRPr="00340843">
        <w:t>Ampere</w:t>
      </w:r>
      <w:proofErr w:type="spellEnd"/>
      <w:r w:rsidRPr="00340843">
        <w:t xml:space="preserve"> pro ČR nepokrývá služby TVOD a AVOD, ale pouze SVOD.</w:t>
      </w:r>
    </w:p>
    <w:p w:rsidR="00EA20AC" w:rsidRDefault="00EA20AC" w:rsidP="00EA20AC">
      <w:pPr>
        <w:pStyle w:val="Titulek"/>
      </w:pPr>
      <w:r>
        <w:lastRenderedPageBreak/>
        <w:t xml:space="preserve">Obrázek </w:t>
      </w:r>
      <w:r w:rsidR="00223E0A">
        <w:fldChar w:fldCharType="begin"/>
      </w:r>
      <w:r w:rsidR="00223E0A">
        <w:instrText xml:space="preserve"> SEQ Obrázek \* ARABIC </w:instrText>
      </w:r>
      <w:r w:rsidR="00223E0A">
        <w:fldChar w:fldCharType="separate"/>
      </w:r>
      <w:r w:rsidR="00AB7C18">
        <w:rPr>
          <w:noProof/>
        </w:rPr>
        <w:t>27</w:t>
      </w:r>
      <w:r w:rsidR="00223E0A">
        <w:rPr>
          <w:noProof/>
        </w:rPr>
        <w:fldChar w:fldCharType="end"/>
      </w:r>
      <w:r>
        <w:t>: Výnosy SVOD služeb na národních trzích s predikcí do roku 2027 (v tis. USD)</w:t>
      </w:r>
    </w:p>
    <w:p w:rsidR="00EA20AC" w:rsidRDefault="00EA20AC" w:rsidP="00EA20AC">
      <w:r>
        <w:rPr>
          <w:noProof/>
        </w:rPr>
        <w:drawing>
          <wp:inline distT="0" distB="0" distL="0" distR="0" wp14:anchorId="12F1FF3B" wp14:editId="68D931A7">
            <wp:extent cx="6117326" cy="3418114"/>
            <wp:effectExtent l="0" t="0" r="0" b="0"/>
            <wp:docPr id="1490887551" name="Obrázek 149088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60246" cy="3442096"/>
                    </a:xfrm>
                    <a:prstGeom prst="rect">
                      <a:avLst/>
                    </a:prstGeom>
                    <a:noFill/>
                  </pic:spPr>
                </pic:pic>
              </a:graphicData>
            </a:graphic>
          </wp:inline>
        </w:drawing>
      </w:r>
    </w:p>
    <w:p w:rsidR="00EA20AC" w:rsidRDefault="00EA20AC" w:rsidP="00EA20AC">
      <w:r w:rsidRPr="00F92025">
        <w:rPr>
          <w:noProof/>
        </w:rPr>
        <w:drawing>
          <wp:inline distT="0" distB="0" distL="0" distR="0" wp14:anchorId="6F52CED9" wp14:editId="56D64C59">
            <wp:extent cx="6120130" cy="3280410"/>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3280410"/>
                    </a:xfrm>
                    <a:prstGeom prst="rect">
                      <a:avLst/>
                    </a:prstGeom>
                  </pic:spPr>
                </pic:pic>
              </a:graphicData>
            </a:graphic>
          </wp:inline>
        </w:drawing>
      </w:r>
    </w:p>
    <w:p w:rsidR="00EA20AC" w:rsidRPr="00661CF4" w:rsidRDefault="00EA20AC" w:rsidP="00EA20AC">
      <w:pPr>
        <w:rPr>
          <w:rStyle w:val="Odkazjemn"/>
        </w:rPr>
      </w:pPr>
      <w:r w:rsidRPr="00661CF4">
        <w:rPr>
          <w:rStyle w:val="Odkazjemn"/>
        </w:rPr>
        <w:t xml:space="preserve">Zdroj: </w:t>
      </w:r>
      <w:proofErr w:type="spellStart"/>
      <w:r w:rsidRPr="00661CF4">
        <w:rPr>
          <w:rStyle w:val="Odkazjemn"/>
        </w:rPr>
        <w:t>Ampere</w:t>
      </w:r>
      <w:proofErr w:type="spellEnd"/>
      <w:r w:rsidRPr="00661CF4">
        <w:rPr>
          <w:rStyle w:val="Odkazjemn"/>
        </w:rPr>
        <w:t xml:space="preserve"> </w:t>
      </w:r>
      <w:proofErr w:type="spellStart"/>
      <w:r w:rsidRPr="00661CF4">
        <w:rPr>
          <w:rStyle w:val="Odkazjemn"/>
        </w:rPr>
        <w:t>Analysis</w:t>
      </w:r>
      <w:proofErr w:type="spellEnd"/>
      <w:r w:rsidRPr="00661CF4">
        <w:rPr>
          <w:rStyle w:val="Odkazjemn"/>
          <w:vertAlign w:val="superscript"/>
        </w:rPr>
        <w:footnoteReference w:id="40"/>
      </w:r>
    </w:p>
    <w:p w:rsidR="00EA20AC" w:rsidRDefault="00DF1260" w:rsidP="00EA20AC">
      <w:r>
        <w:t>Následující obrázky ukazují c</w:t>
      </w:r>
      <w:r w:rsidR="00EA20AC" w:rsidRPr="00340843">
        <w:t>elkové počty předplatitelů SVOD služeb v tis. na vybraných národních trzích (počítáno vždy ke konci příslušného kalendářního roku)</w:t>
      </w:r>
      <w:r>
        <w:t xml:space="preserve"> a jejich odhadovaný růst</w:t>
      </w:r>
      <w:r w:rsidR="00EA20AC" w:rsidRPr="00340843">
        <w:t>.</w:t>
      </w:r>
    </w:p>
    <w:p w:rsidR="00EA20AC" w:rsidRDefault="00EA20AC" w:rsidP="00EA20AC">
      <w:pPr>
        <w:widowControl/>
        <w:spacing w:before="0" w:after="0" w:line="0" w:lineRule="atLeast"/>
        <w:jc w:val="center"/>
        <w:rPr>
          <w:rFonts w:eastAsia="Times New Roman"/>
          <w:b/>
          <w:bCs/>
          <w:color w:val="000000"/>
          <w:lang w:eastAsia="cs-CZ"/>
        </w:rPr>
      </w:pPr>
      <w:r>
        <w:br w:type="page"/>
      </w:r>
    </w:p>
    <w:p w:rsidR="00EA20AC" w:rsidRDefault="00EA20AC" w:rsidP="00EA20AC">
      <w:pPr>
        <w:pStyle w:val="Titulek"/>
      </w:pPr>
      <w:r>
        <w:lastRenderedPageBreak/>
        <w:t xml:space="preserve">Obrázek </w:t>
      </w:r>
      <w:r w:rsidR="00223E0A">
        <w:fldChar w:fldCharType="begin"/>
      </w:r>
      <w:r w:rsidR="00223E0A">
        <w:instrText xml:space="preserve"> SEQ Obrázek \* ARABIC </w:instrText>
      </w:r>
      <w:r w:rsidR="00223E0A">
        <w:fldChar w:fldCharType="separate"/>
      </w:r>
      <w:r w:rsidR="00AB7C18">
        <w:rPr>
          <w:noProof/>
        </w:rPr>
        <w:t>28</w:t>
      </w:r>
      <w:r w:rsidR="00223E0A">
        <w:rPr>
          <w:noProof/>
        </w:rPr>
        <w:fldChar w:fldCharType="end"/>
      </w:r>
      <w:r>
        <w:t xml:space="preserve">: Celkový počet předplatitelů SVOD služeb na vybraných národních trzích s predikcí do roku 2027 </w:t>
      </w:r>
      <w:r w:rsidRPr="00AD66D6">
        <w:t>(tis. osob)</w:t>
      </w:r>
    </w:p>
    <w:p w:rsidR="00EA20AC" w:rsidRDefault="00EA20AC" w:rsidP="00EA20AC">
      <w:r>
        <w:rPr>
          <w:noProof/>
        </w:rPr>
        <w:drawing>
          <wp:inline distT="0" distB="0" distL="0" distR="0" wp14:anchorId="763BD35C" wp14:editId="7028793D">
            <wp:extent cx="6104181" cy="3276600"/>
            <wp:effectExtent l="0" t="0" r="0" b="0"/>
            <wp:docPr id="2056838189" name="Obrázek 205683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43067" cy="3297473"/>
                    </a:xfrm>
                    <a:prstGeom prst="rect">
                      <a:avLst/>
                    </a:prstGeom>
                    <a:noFill/>
                  </pic:spPr>
                </pic:pic>
              </a:graphicData>
            </a:graphic>
          </wp:inline>
        </w:drawing>
      </w:r>
    </w:p>
    <w:p w:rsidR="00EA20AC" w:rsidRDefault="00EA20AC" w:rsidP="00EA20AC">
      <w:pPr>
        <w:spacing w:before="240"/>
      </w:pPr>
      <w:r w:rsidRPr="00B712D0">
        <w:rPr>
          <w:noProof/>
        </w:rPr>
        <w:drawing>
          <wp:inline distT="0" distB="0" distL="0" distR="0" wp14:anchorId="5BC00D13" wp14:editId="71C26BBD">
            <wp:extent cx="6120130" cy="3881755"/>
            <wp:effectExtent l="0" t="0" r="0" b="4445"/>
            <wp:docPr id="6397114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1148" name=""/>
                    <pic:cNvPicPr/>
                  </pic:nvPicPr>
                  <pic:blipFill>
                    <a:blip r:embed="rId39"/>
                    <a:stretch>
                      <a:fillRect/>
                    </a:stretch>
                  </pic:blipFill>
                  <pic:spPr>
                    <a:xfrm>
                      <a:off x="0" y="0"/>
                      <a:ext cx="6120130" cy="3881755"/>
                    </a:xfrm>
                    <a:prstGeom prst="rect">
                      <a:avLst/>
                    </a:prstGeom>
                  </pic:spPr>
                </pic:pic>
              </a:graphicData>
            </a:graphic>
          </wp:inline>
        </w:drawing>
      </w:r>
    </w:p>
    <w:p w:rsidR="00EA20AC" w:rsidRPr="00661CF4" w:rsidRDefault="00EA20AC" w:rsidP="00EA20AC">
      <w:pPr>
        <w:rPr>
          <w:rStyle w:val="Odkazjemn"/>
        </w:rPr>
      </w:pPr>
      <w:r w:rsidRPr="00661CF4">
        <w:rPr>
          <w:rStyle w:val="Odkazjemn"/>
        </w:rPr>
        <w:t xml:space="preserve">Zdroj: </w:t>
      </w:r>
      <w:proofErr w:type="spellStart"/>
      <w:r w:rsidRPr="00661CF4">
        <w:rPr>
          <w:rStyle w:val="Odkazjemn"/>
        </w:rPr>
        <w:t>Ampere</w:t>
      </w:r>
      <w:proofErr w:type="spellEnd"/>
      <w:r w:rsidRPr="00661CF4">
        <w:rPr>
          <w:rStyle w:val="Odkazjemn"/>
        </w:rPr>
        <w:t xml:space="preserve"> </w:t>
      </w:r>
      <w:proofErr w:type="spellStart"/>
      <w:r w:rsidRPr="00661CF4">
        <w:rPr>
          <w:rStyle w:val="Odkazjemn"/>
        </w:rPr>
        <w:t>Analysis</w:t>
      </w:r>
      <w:proofErr w:type="spellEnd"/>
    </w:p>
    <w:p w:rsidR="00EA20AC" w:rsidRDefault="00EA20AC" w:rsidP="00EA20AC">
      <w:pPr>
        <w:pStyle w:val="Titulek"/>
      </w:pPr>
      <w:bookmarkStart w:id="24" w:name="_Hlk141774918"/>
      <w:r>
        <w:lastRenderedPageBreak/>
        <w:t xml:space="preserve">Obrázek </w:t>
      </w:r>
      <w:r w:rsidR="00223E0A">
        <w:fldChar w:fldCharType="begin"/>
      </w:r>
      <w:r w:rsidR="00223E0A">
        <w:instrText xml:space="preserve"> SEQ Obrázek \* ARABIC </w:instrText>
      </w:r>
      <w:r w:rsidR="00223E0A">
        <w:fldChar w:fldCharType="separate"/>
      </w:r>
      <w:r w:rsidR="00AB7C18">
        <w:rPr>
          <w:noProof/>
        </w:rPr>
        <w:t>29</w:t>
      </w:r>
      <w:r w:rsidR="00223E0A">
        <w:rPr>
          <w:noProof/>
        </w:rPr>
        <w:fldChar w:fldCharType="end"/>
      </w:r>
      <w:r>
        <w:t>: Predikce růstu počtu předplatitelů SVOD služeb v ČR (v tis.)</w:t>
      </w:r>
    </w:p>
    <w:p w:rsidR="00EA20AC" w:rsidRDefault="00EA20AC" w:rsidP="00EA20AC">
      <w:pPr>
        <w:pStyle w:val="Titulek"/>
      </w:pPr>
      <w:r>
        <w:rPr>
          <w:noProof/>
        </w:rPr>
        <w:drawing>
          <wp:inline distT="0" distB="0" distL="0" distR="0" wp14:anchorId="4AAC29B2" wp14:editId="49C86B34">
            <wp:extent cx="5048535" cy="3093720"/>
            <wp:effectExtent l="0" t="0" r="0" b="0"/>
            <wp:docPr id="180191263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55777" cy="3098158"/>
                    </a:xfrm>
                    <a:prstGeom prst="rect">
                      <a:avLst/>
                    </a:prstGeom>
                    <a:noFill/>
                  </pic:spPr>
                </pic:pic>
              </a:graphicData>
            </a:graphic>
          </wp:inline>
        </w:drawing>
      </w:r>
    </w:p>
    <w:p w:rsidR="00EA20AC" w:rsidRPr="00B712D0" w:rsidRDefault="00EA20AC" w:rsidP="00EA20AC">
      <w:pPr>
        <w:rPr>
          <w:rStyle w:val="Odkazjemn"/>
        </w:rPr>
      </w:pPr>
      <w:r w:rsidRPr="00B712D0">
        <w:rPr>
          <w:rStyle w:val="Odkazjemn"/>
        </w:rPr>
        <w:t xml:space="preserve">Zdroj: </w:t>
      </w:r>
      <w:proofErr w:type="spellStart"/>
      <w:r w:rsidRPr="00B712D0">
        <w:rPr>
          <w:rStyle w:val="Odkazjemn"/>
        </w:rPr>
        <w:t>Ampere</w:t>
      </w:r>
      <w:proofErr w:type="spellEnd"/>
      <w:r w:rsidRPr="00B712D0">
        <w:rPr>
          <w:rStyle w:val="Odkazjemn"/>
        </w:rPr>
        <w:t xml:space="preserve"> </w:t>
      </w:r>
      <w:proofErr w:type="spellStart"/>
      <w:r w:rsidRPr="00B712D0">
        <w:rPr>
          <w:rStyle w:val="Odkazjemn"/>
        </w:rPr>
        <w:t>Analysis</w:t>
      </w:r>
      <w:proofErr w:type="spellEnd"/>
    </w:p>
    <w:bookmarkEnd w:id="24"/>
    <w:p w:rsidR="00487960" w:rsidRDefault="00DF1260" w:rsidP="00487960">
      <w:pPr>
        <w:rPr>
          <w:rFonts w:ascii="Calibri" w:hAnsi="Calibri"/>
          <w:color w:val="000000"/>
          <w14:ligatures w14:val="standardContextual"/>
        </w:rPr>
      </w:pPr>
      <w:r>
        <w:rPr>
          <w:color w:val="000000"/>
          <w14:ligatures w14:val="standardContextual"/>
        </w:rPr>
        <w:t xml:space="preserve">Protože </w:t>
      </w:r>
      <w:proofErr w:type="spellStart"/>
      <w:r>
        <w:rPr>
          <w:color w:val="000000"/>
          <w14:ligatures w14:val="standardContextual"/>
        </w:rPr>
        <w:t>d</w:t>
      </w:r>
      <w:r w:rsidR="00487960" w:rsidRPr="00DF1260">
        <w:rPr>
          <w:color w:val="000000"/>
          <w14:ligatures w14:val="standardContextual"/>
        </w:rPr>
        <w:t>ataset</w:t>
      </w:r>
      <w:proofErr w:type="spellEnd"/>
      <w:r w:rsidR="00487960" w:rsidRPr="00DF1260">
        <w:rPr>
          <w:color w:val="000000"/>
          <w14:ligatures w14:val="standardContextual"/>
        </w:rPr>
        <w:t xml:space="preserve"> </w:t>
      </w:r>
      <w:proofErr w:type="spellStart"/>
      <w:r w:rsidR="00487960" w:rsidRPr="00DF1260">
        <w:rPr>
          <w:color w:val="000000"/>
          <w14:ligatures w14:val="standardContextual"/>
        </w:rPr>
        <w:t>Ampere</w:t>
      </w:r>
      <w:proofErr w:type="spellEnd"/>
      <w:r w:rsidR="00487960" w:rsidRPr="00DF1260">
        <w:rPr>
          <w:color w:val="000000"/>
          <w14:ligatures w14:val="standardContextual"/>
        </w:rPr>
        <w:t xml:space="preserve"> </w:t>
      </w:r>
      <w:proofErr w:type="spellStart"/>
      <w:r w:rsidR="00487960" w:rsidRPr="00DF1260">
        <w:rPr>
          <w:color w:val="000000"/>
          <w14:ligatures w14:val="standardContextual"/>
        </w:rPr>
        <w:t>Analysis</w:t>
      </w:r>
      <w:proofErr w:type="spellEnd"/>
      <w:r w:rsidR="00487960" w:rsidRPr="00DF1260">
        <w:rPr>
          <w:color w:val="000000"/>
          <w14:ligatures w14:val="standardContextual"/>
        </w:rPr>
        <w:t xml:space="preserve"> byl zakoupen v říjnu 2022, chybí </w:t>
      </w:r>
      <w:r w:rsidRPr="00DF1260">
        <w:rPr>
          <w:color w:val="000000"/>
          <w14:ligatures w14:val="standardContextual"/>
        </w:rPr>
        <w:t xml:space="preserve">v něm </w:t>
      </w:r>
      <w:r>
        <w:rPr>
          <w:color w:val="000000"/>
          <w14:ligatures w14:val="standardContextual"/>
        </w:rPr>
        <w:t xml:space="preserve">zatím </w:t>
      </w:r>
      <w:r w:rsidR="00487960" w:rsidRPr="00DF1260">
        <w:rPr>
          <w:color w:val="000000"/>
          <w14:ligatures w14:val="standardContextual"/>
        </w:rPr>
        <w:t xml:space="preserve">VOD služby, které vstoupily na český trh po tomto datu – Prima+, </w:t>
      </w:r>
      <w:proofErr w:type="spellStart"/>
      <w:r w:rsidR="00487960" w:rsidRPr="00DF1260">
        <w:rPr>
          <w:color w:val="000000"/>
          <w14:ligatures w14:val="standardContextual"/>
        </w:rPr>
        <w:t>SkyShowtime</w:t>
      </w:r>
      <w:proofErr w:type="spellEnd"/>
      <w:r w:rsidR="00487960" w:rsidRPr="00DF1260">
        <w:rPr>
          <w:color w:val="000000"/>
          <w14:ligatures w14:val="standardContextual"/>
        </w:rPr>
        <w:t xml:space="preserve">, </w:t>
      </w:r>
      <w:proofErr w:type="spellStart"/>
      <w:r w:rsidR="00487960" w:rsidRPr="00DF1260">
        <w:rPr>
          <w:color w:val="000000"/>
          <w14:ligatures w14:val="standardContextual"/>
        </w:rPr>
        <w:t>Canal</w:t>
      </w:r>
      <w:proofErr w:type="spellEnd"/>
      <w:r w:rsidR="00487960" w:rsidRPr="00DF1260">
        <w:rPr>
          <w:color w:val="000000"/>
          <w14:ligatures w14:val="standardContextual"/>
        </w:rPr>
        <w:t>+.</w:t>
      </w:r>
    </w:p>
    <w:p w:rsidR="002838DB" w:rsidRDefault="002838DB" w:rsidP="002838DB">
      <w:pPr>
        <w:widowControl/>
        <w:tabs>
          <w:tab w:val="center" w:pos="4819"/>
        </w:tabs>
        <w:spacing w:before="0" w:after="0" w:line="0" w:lineRule="atLeast"/>
      </w:pPr>
      <w:proofErr w:type="spellStart"/>
      <w:r>
        <w:t>SkyShowtime</w:t>
      </w:r>
      <w:proofErr w:type="spellEnd"/>
      <w:r>
        <w:t xml:space="preserve"> a </w:t>
      </w:r>
      <w:proofErr w:type="spellStart"/>
      <w:r>
        <w:t>Canal</w:t>
      </w:r>
      <w:proofErr w:type="spellEnd"/>
      <w:r>
        <w:t>+ zatím dosahují nízkých čísel</w:t>
      </w:r>
      <w:r w:rsidR="00CA43E8">
        <w:t>.</w:t>
      </w:r>
      <w:r>
        <w:t xml:space="preserve"> </w:t>
      </w:r>
      <w:r w:rsidR="00CA43E8">
        <w:t>V</w:t>
      </w:r>
      <w:r>
        <w:t xml:space="preserve">ýraznější růst zaznamenala v roce 2023 </w:t>
      </w:r>
      <w:r w:rsidR="00CA43E8">
        <w:t xml:space="preserve">jen </w:t>
      </w:r>
      <w:r>
        <w:t>služba Prima+, jejíž počet předplatitelů se k červenci 2023 odhaduje na 85 000.</w:t>
      </w:r>
      <w:r>
        <w:rPr>
          <w:rStyle w:val="Znakapoznpodarou"/>
        </w:rPr>
        <w:footnoteReference w:id="41"/>
      </w:r>
    </w:p>
    <w:p w:rsidR="002838DB" w:rsidRDefault="002838DB" w:rsidP="002838DB">
      <w:pPr>
        <w:widowControl/>
        <w:tabs>
          <w:tab w:val="center" w:pos="4819"/>
        </w:tabs>
        <w:spacing w:before="0" w:after="0" w:line="0" w:lineRule="atLeast"/>
      </w:pPr>
    </w:p>
    <w:p w:rsidR="00EA20AC" w:rsidRDefault="00487960" w:rsidP="002838DB">
      <w:pPr>
        <w:widowControl/>
        <w:tabs>
          <w:tab w:val="center" w:pos="4819"/>
        </w:tabs>
        <w:spacing w:before="0" w:after="0" w:line="0" w:lineRule="atLeast"/>
        <w:rPr>
          <w:rFonts w:eastAsia="Times New Roman"/>
          <w:b/>
          <w:bCs/>
          <w:color w:val="000000"/>
          <w:lang w:eastAsia="cs-CZ"/>
        </w:rPr>
      </w:pPr>
      <w:r>
        <w:tab/>
      </w:r>
      <w:r w:rsidR="00EA20AC">
        <w:br w:type="page"/>
      </w:r>
    </w:p>
    <w:p w:rsidR="00EA20AC" w:rsidRDefault="00EA20AC" w:rsidP="00EA20AC">
      <w:pPr>
        <w:pStyle w:val="Titulek"/>
      </w:pPr>
      <w:r>
        <w:lastRenderedPageBreak/>
        <w:t xml:space="preserve">Obrázek </w:t>
      </w:r>
      <w:r w:rsidR="00223E0A">
        <w:fldChar w:fldCharType="begin"/>
      </w:r>
      <w:r w:rsidR="00223E0A">
        <w:instrText xml:space="preserve"> SEQ Obrázek \* ARABIC </w:instrText>
      </w:r>
      <w:r w:rsidR="00223E0A">
        <w:fldChar w:fldCharType="separate"/>
      </w:r>
      <w:r w:rsidR="00AB7C18">
        <w:rPr>
          <w:noProof/>
        </w:rPr>
        <w:t>30</w:t>
      </w:r>
      <w:r w:rsidR="00223E0A">
        <w:rPr>
          <w:noProof/>
        </w:rPr>
        <w:fldChar w:fldCharType="end"/>
      </w:r>
      <w:r>
        <w:t>: Penetrace SVOD – počet předplatitelů (</w:t>
      </w:r>
      <w:proofErr w:type="spellStart"/>
      <w:r>
        <w:t>RGUs</w:t>
      </w:r>
      <w:proofErr w:type="spellEnd"/>
      <w:r>
        <w:t xml:space="preserve"> – </w:t>
      </w:r>
      <w:proofErr w:type="spellStart"/>
      <w:r>
        <w:t>Revenue</w:t>
      </w:r>
      <w:proofErr w:type="spellEnd"/>
      <w:r>
        <w:t xml:space="preserve"> </w:t>
      </w:r>
      <w:proofErr w:type="spellStart"/>
      <w:r>
        <w:t>Generating</w:t>
      </w:r>
      <w:proofErr w:type="spellEnd"/>
      <w:r>
        <w:t xml:space="preserve"> </w:t>
      </w:r>
      <w:proofErr w:type="spellStart"/>
      <w:r>
        <w:t>Units</w:t>
      </w:r>
      <w:proofErr w:type="spellEnd"/>
      <w:r>
        <w:t>) na 100 domácností</w:t>
      </w:r>
    </w:p>
    <w:p w:rsidR="00EA20AC" w:rsidRDefault="00EA20AC" w:rsidP="00EA20AC">
      <w:r>
        <w:rPr>
          <w:noProof/>
        </w:rPr>
        <w:drawing>
          <wp:inline distT="0" distB="0" distL="0" distR="0" wp14:anchorId="28C5860E" wp14:editId="3CB48A99">
            <wp:extent cx="6103927" cy="3374753"/>
            <wp:effectExtent l="0" t="0" r="0" b="0"/>
            <wp:docPr id="332074346" name="Obrázek 33207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47796" cy="3399008"/>
                    </a:xfrm>
                    <a:prstGeom prst="rect">
                      <a:avLst/>
                    </a:prstGeom>
                    <a:noFill/>
                  </pic:spPr>
                </pic:pic>
              </a:graphicData>
            </a:graphic>
          </wp:inline>
        </w:drawing>
      </w:r>
    </w:p>
    <w:p w:rsidR="00EA20AC" w:rsidRDefault="00EA20AC" w:rsidP="00EA20AC">
      <w:r w:rsidRPr="003B7818">
        <w:rPr>
          <w:noProof/>
        </w:rPr>
        <w:drawing>
          <wp:inline distT="0" distB="0" distL="0" distR="0" wp14:anchorId="7535DC4E" wp14:editId="2E519C8A">
            <wp:extent cx="6120130" cy="4039235"/>
            <wp:effectExtent l="0" t="0" r="0" b="0"/>
            <wp:docPr id="198576134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61340" name=""/>
                    <pic:cNvPicPr/>
                  </pic:nvPicPr>
                  <pic:blipFill>
                    <a:blip r:embed="rId42"/>
                    <a:stretch>
                      <a:fillRect/>
                    </a:stretch>
                  </pic:blipFill>
                  <pic:spPr>
                    <a:xfrm>
                      <a:off x="0" y="0"/>
                      <a:ext cx="6120130" cy="4039235"/>
                    </a:xfrm>
                    <a:prstGeom prst="rect">
                      <a:avLst/>
                    </a:prstGeom>
                  </pic:spPr>
                </pic:pic>
              </a:graphicData>
            </a:graphic>
          </wp:inline>
        </w:drawing>
      </w:r>
    </w:p>
    <w:p w:rsidR="00EA20AC" w:rsidRPr="00661CF4" w:rsidRDefault="00EA20AC" w:rsidP="00EA20AC">
      <w:pPr>
        <w:rPr>
          <w:rStyle w:val="Odkazjemn"/>
        </w:rPr>
      </w:pPr>
      <w:r w:rsidRPr="00661CF4">
        <w:rPr>
          <w:rStyle w:val="Odkazjemn"/>
        </w:rPr>
        <w:t xml:space="preserve">Zdroj: </w:t>
      </w:r>
      <w:proofErr w:type="spellStart"/>
      <w:r w:rsidRPr="00661CF4">
        <w:rPr>
          <w:rStyle w:val="Odkazjemn"/>
        </w:rPr>
        <w:t>Ampere</w:t>
      </w:r>
      <w:proofErr w:type="spellEnd"/>
      <w:r w:rsidRPr="00661CF4">
        <w:rPr>
          <w:rStyle w:val="Odkazjemn"/>
        </w:rPr>
        <w:t xml:space="preserve"> </w:t>
      </w:r>
      <w:proofErr w:type="spellStart"/>
      <w:r w:rsidRPr="00661CF4">
        <w:rPr>
          <w:rStyle w:val="Odkazjemn"/>
        </w:rPr>
        <w:t>Analysis</w:t>
      </w:r>
      <w:proofErr w:type="spellEnd"/>
    </w:p>
    <w:p w:rsidR="00EA20AC" w:rsidRDefault="00EA20AC" w:rsidP="00EA20AC">
      <w:r>
        <w:t>Uvedené grafy ukazují</w:t>
      </w:r>
      <w:r w:rsidR="003C4354">
        <w:t>,</w:t>
      </w:r>
      <w:r>
        <w:t xml:space="preserve"> že navzdory vysoké složené roční míře růstu (viz výše) je český SVOD trh stále jeden z nejmenších v EU (měřeno výnosy i počtem předplatitelů) a také má jednu z nejnižších penetrací (v penetraci </w:t>
      </w:r>
      <w:r>
        <w:lastRenderedPageBreak/>
        <w:t xml:space="preserve">předstihuje ČR například i Polsko). To znamená, že lze do budoucna počítat s vysokým růstovým potenciálem, dokud nedosáhne penetrace blížící se trhům, které jsou dnes již považovány za téměř nasycené (viz např. Norsko s penetrací v r. 2022 sedmkrát vyšší než ČR). </w:t>
      </w:r>
    </w:p>
    <w:p w:rsidR="00EA20AC" w:rsidRDefault="00EA20AC" w:rsidP="00EA20AC">
      <w:pPr>
        <w:rPr>
          <w:rFonts w:ascii="Times New Roman" w:hAnsi="Times New Roman" w:cs="Times New Roman"/>
          <w:color w:val="auto"/>
          <w:sz w:val="24"/>
          <w:szCs w:val="24"/>
          <w:lang w:eastAsia="cs-CZ"/>
        </w:rPr>
      </w:pPr>
      <w:r>
        <w:rPr>
          <w:color w:val="auto"/>
        </w:rPr>
        <w:t xml:space="preserve">Nejnovější data o domácím SVOD trhu, dostupná v době psaní této zprávy, ukazují, že predikce růstu českého SVOD trhu společnosti </w:t>
      </w:r>
      <w:proofErr w:type="spellStart"/>
      <w:r>
        <w:rPr>
          <w:color w:val="auto"/>
        </w:rPr>
        <w:t>Ampere</w:t>
      </w:r>
      <w:proofErr w:type="spellEnd"/>
      <w:r>
        <w:rPr>
          <w:color w:val="auto"/>
        </w:rPr>
        <w:t xml:space="preserve"> jsou spíše </w:t>
      </w:r>
      <w:r w:rsidRPr="00AD66D6">
        <w:rPr>
          <w:color w:val="auto"/>
        </w:rPr>
        <w:t xml:space="preserve">konzervativní. Zaváděcí výzkum </w:t>
      </w:r>
      <w:r w:rsidRPr="003B7818">
        <w:rPr>
          <w:rStyle w:val="Siln"/>
          <w:b w:val="0"/>
          <w:bCs w:val="0"/>
          <w:color w:val="auto"/>
        </w:rPr>
        <w:t>ATO-</w:t>
      </w:r>
      <w:proofErr w:type="spellStart"/>
      <w:r w:rsidRPr="003B7818">
        <w:rPr>
          <w:rStyle w:val="Siln"/>
          <w:b w:val="0"/>
          <w:bCs w:val="0"/>
          <w:color w:val="auto"/>
        </w:rPr>
        <w:t>Nielsen</w:t>
      </w:r>
      <w:proofErr w:type="spellEnd"/>
      <w:r w:rsidRPr="003B7818">
        <w:rPr>
          <w:rStyle w:val="Siln"/>
          <w:b w:val="0"/>
          <w:bCs w:val="0"/>
          <w:color w:val="auto"/>
        </w:rPr>
        <w:t xml:space="preserve"> </w:t>
      </w:r>
      <w:proofErr w:type="spellStart"/>
      <w:r w:rsidRPr="003B7818">
        <w:rPr>
          <w:rStyle w:val="Siln"/>
          <w:b w:val="0"/>
          <w:bCs w:val="0"/>
          <w:color w:val="auto"/>
        </w:rPr>
        <w:t>Admosphere</w:t>
      </w:r>
      <w:proofErr w:type="spellEnd"/>
      <w:r w:rsidRPr="00AD66D6">
        <w:rPr>
          <w:color w:val="auto"/>
        </w:rPr>
        <w:t xml:space="preserve"> (z března 2023) udává číslo 2,6 mil. individuálních uživatelů (nikoli předplatitelů) SVOD služeb. Toto číslo sice nelze přímo srovnat s číslem 1,54 milionu předplatitelů, které udává společnost </w:t>
      </w:r>
      <w:proofErr w:type="spellStart"/>
      <w:r w:rsidRPr="00AD66D6">
        <w:rPr>
          <w:color w:val="auto"/>
        </w:rPr>
        <w:t>Ampere</w:t>
      </w:r>
      <w:proofErr w:type="spellEnd"/>
      <w:r w:rsidRPr="00AD66D6">
        <w:rPr>
          <w:color w:val="auto"/>
        </w:rPr>
        <w:t xml:space="preserve"> ke konci r. 2022, nicméně růst zjištěný ve výzkumu </w:t>
      </w:r>
      <w:r w:rsidRPr="003B7818">
        <w:rPr>
          <w:rStyle w:val="Siln"/>
          <w:b w:val="0"/>
          <w:bCs w:val="0"/>
          <w:color w:val="auto"/>
        </w:rPr>
        <w:t>ATO-</w:t>
      </w:r>
      <w:proofErr w:type="spellStart"/>
      <w:r w:rsidRPr="003B7818">
        <w:rPr>
          <w:rStyle w:val="Siln"/>
          <w:b w:val="0"/>
          <w:bCs w:val="0"/>
          <w:color w:val="auto"/>
        </w:rPr>
        <w:t>Nielsen</w:t>
      </w:r>
      <w:proofErr w:type="spellEnd"/>
      <w:r w:rsidRPr="003B7818">
        <w:rPr>
          <w:rStyle w:val="Siln"/>
          <w:b w:val="0"/>
          <w:bCs w:val="0"/>
          <w:color w:val="auto"/>
        </w:rPr>
        <w:t xml:space="preserve"> </w:t>
      </w:r>
      <w:proofErr w:type="spellStart"/>
      <w:r w:rsidRPr="003B7818">
        <w:rPr>
          <w:rStyle w:val="Siln"/>
          <w:b w:val="0"/>
          <w:bCs w:val="0"/>
          <w:color w:val="auto"/>
        </w:rPr>
        <w:t>Admosphere</w:t>
      </w:r>
      <w:proofErr w:type="spellEnd"/>
      <w:r w:rsidRPr="00AD66D6">
        <w:rPr>
          <w:color w:val="auto"/>
        </w:rPr>
        <w:t xml:space="preserve"> je velmi vysoký: z 5 % českých domácností v r</w:t>
      </w:r>
      <w:r w:rsidR="003C4354">
        <w:rPr>
          <w:color w:val="auto"/>
        </w:rPr>
        <w:t>oce</w:t>
      </w:r>
      <w:r w:rsidRPr="00AD66D6">
        <w:rPr>
          <w:color w:val="auto"/>
        </w:rPr>
        <w:t xml:space="preserve"> 2019 na 25 % počátkem roku 2023.</w:t>
      </w:r>
      <w:r w:rsidRPr="00AD66D6">
        <w:rPr>
          <w:rStyle w:val="Znakapoznpodarou"/>
          <w:color w:val="auto"/>
        </w:rPr>
        <w:footnoteReference w:id="42"/>
      </w:r>
      <w:r>
        <w:rPr>
          <w:rFonts w:ascii="Times New Roman" w:hAnsi="Times New Roman" w:cs="Times New Roman"/>
          <w:color w:val="auto"/>
          <w:sz w:val="24"/>
          <w:szCs w:val="24"/>
          <w:lang w:eastAsia="cs-CZ"/>
        </w:rPr>
        <w:t xml:space="preserve"> </w:t>
      </w:r>
    </w:p>
    <w:p w:rsidR="00EA20AC" w:rsidRDefault="00EA20AC" w:rsidP="00EA20AC">
      <w:r>
        <w:t xml:space="preserve">Data </w:t>
      </w:r>
      <w:proofErr w:type="spellStart"/>
      <w:r>
        <w:t>Ampere</w:t>
      </w:r>
      <w:proofErr w:type="spellEnd"/>
      <w:r>
        <w:t xml:space="preserve"> </w:t>
      </w:r>
      <w:proofErr w:type="spellStart"/>
      <w:r>
        <w:t>Analysis</w:t>
      </w:r>
      <w:proofErr w:type="spellEnd"/>
      <w:r>
        <w:t xml:space="preserve"> také ukazují, že s penetrací a výší výnosů SVOD služeb stoupá také tendence investovat do původního lokálního obsahu. Ve většině západoevropských zemí již výdaje na SVOD obsah přesahují výdaje komerčních a veřejných vysílatelů, v zemích jako Norsko a Finsko velmi výrazně, přičemž náskok SVOD produkce ve vztahu k tradiční televizi bude v budoucnosti dále sílit. </w:t>
      </w:r>
    </w:p>
    <w:p w:rsidR="00487960" w:rsidRDefault="00EA20AC" w:rsidP="00EA20AC">
      <w:bookmarkStart w:id="25" w:name="_Hlk141774970"/>
      <w:r>
        <w:t xml:space="preserve">Naopak v ČR tvoří výdaje na SVOD obsah jen něco málo přes polovinu výdajů na produkci komerčních vysílatelů (do roku 2027 ovšem mají podle predikce </w:t>
      </w:r>
      <w:proofErr w:type="spellStart"/>
      <w:r>
        <w:t>Ampere</w:t>
      </w:r>
      <w:proofErr w:type="spellEnd"/>
      <w:r>
        <w:t xml:space="preserve"> výrazně vzrůst a přiblížit se výdajům komerčních vysílatelů).</w:t>
      </w:r>
      <w:r w:rsidR="00C27139" w:rsidRPr="00C27139">
        <w:t xml:space="preserve"> </w:t>
      </w:r>
      <w:r w:rsidR="00D15639">
        <w:rPr>
          <w14:ligatures w14:val="standardContextual"/>
        </w:rPr>
        <w:t>Obrázek</w:t>
      </w:r>
      <w:r w:rsidR="00487960" w:rsidRPr="003C4354">
        <w:rPr>
          <w14:ligatures w14:val="standardContextual"/>
        </w:rPr>
        <w:t xml:space="preserve"> </w:t>
      </w:r>
      <w:r w:rsidR="00D15639">
        <w:rPr>
          <w14:ligatures w14:val="standardContextual"/>
        </w:rPr>
        <w:t xml:space="preserve">tak </w:t>
      </w:r>
      <w:r w:rsidR="00E76575">
        <w:rPr>
          <w14:ligatures w14:val="standardContextual"/>
        </w:rPr>
        <w:t>po</w:t>
      </w:r>
      <w:r w:rsidR="00487960" w:rsidRPr="003C4354">
        <w:rPr>
          <w14:ligatures w14:val="standardContextual"/>
        </w:rPr>
        <w:t>ukazuje na odlišnost ČR</w:t>
      </w:r>
      <w:r w:rsidR="00E76575">
        <w:rPr>
          <w14:ligatures w14:val="standardContextual"/>
        </w:rPr>
        <w:t>, co se týče</w:t>
      </w:r>
      <w:r w:rsidR="00487960" w:rsidRPr="003C4354">
        <w:rPr>
          <w14:ligatures w14:val="standardContextual"/>
        </w:rPr>
        <w:t xml:space="preserve"> poměru výdaj</w:t>
      </w:r>
      <w:r w:rsidR="00E76575">
        <w:rPr>
          <w14:ligatures w14:val="standardContextual"/>
        </w:rPr>
        <w:t>ů</w:t>
      </w:r>
      <w:r w:rsidR="00487960" w:rsidRPr="003C4354">
        <w:rPr>
          <w14:ligatures w14:val="standardContextual"/>
        </w:rPr>
        <w:t xml:space="preserve"> SVOD služeb a </w:t>
      </w:r>
      <w:r w:rsidR="00E76575">
        <w:rPr>
          <w14:ligatures w14:val="standardContextual"/>
        </w:rPr>
        <w:t xml:space="preserve">výdajů </w:t>
      </w:r>
      <w:r w:rsidR="00487960" w:rsidRPr="003C4354">
        <w:rPr>
          <w14:ligatures w14:val="standardContextual"/>
        </w:rPr>
        <w:t>TV vysílatelů</w:t>
      </w:r>
      <w:r w:rsidR="00E76575">
        <w:rPr>
          <w14:ligatures w14:val="standardContextual"/>
        </w:rPr>
        <w:t>,</w:t>
      </w:r>
      <w:r w:rsidR="00487960" w:rsidRPr="003C4354">
        <w:rPr>
          <w14:ligatures w14:val="standardContextual"/>
        </w:rPr>
        <w:t xml:space="preserve"> a </w:t>
      </w:r>
      <w:r w:rsidR="00E76575">
        <w:rPr>
          <w14:ligatures w14:val="standardContextual"/>
        </w:rPr>
        <w:t xml:space="preserve">také </w:t>
      </w:r>
      <w:r w:rsidR="00487960" w:rsidRPr="003C4354">
        <w:rPr>
          <w14:ligatures w14:val="standardContextual"/>
        </w:rPr>
        <w:t>na trend, který bude ovlivňovat český produkční trh</w:t>
      </w:r>
      <w:r w:rsidR="00E76575">
        <w:rPr>
          <w14:ligatures w14:val="standardContextual"/>
        </w:rPr>
        <w:t xml:space="preserve"> – tj. </w:t>
      </w:r>
      <w:r w:rsidR="00487960" w:rsidRPr="003C4354">
        <w:rPr>
          <w14:ligatures w14:val="standardContextual"/>
        </w:rPr>
        <w:t>postupn</w:t>
      </w:r>
      <w:r w:rsidR="00E76575">
        <w:rPr>
          <w14:ligatures w14:val="standardContextual"/>
        </w:rPr>
        <w:t>ou konvergenci ke stavu</w:t>
      </w:r>
      <w:r w:rsidR="00487960" w:rsidRPr="003C4354">
        <w:rPr>
          <w14:ligatures w14:val="standardContextual"/>
        </w:rPr>
        <w:t xml:space="preserve"> v západní Evropě</w:t>
      </w:r>
      <w:r w:rsidR="00E76575">
        <w:rPr>
          <w14:ligatures w14:val="standardContextual"/>
        </w:rPr>
        <w:t xml:space="preserve"> znamenající</w:t>
      </w:r>
      <w:r w:rsidR="00487960" w:rsidRPr="003C4354">
        <w:rPr>
          <w14:ligatures w14:val="standardContextual"/>
        </w:rPr>
        <w:t xml:space="preserve"> růst výdajů na obsah SVOD služeb v porovnání s výdaji na obsah provozovatelů komerčního a veřejnoprávního TV vysílání. Měnící se poměr mezi kategoriemi obsahu by mělo reflektovat i rozděl</w:t>
      </w:r>
      <w:r w:rsidR="00E76575">
        <w:rPr>
          <w14:ligatures w14:val="standardContextual"/>
        </w:rPr>
        <w:t>ová</w:t>
      </w:r>
      <w:r w:rsidR="00487960" w:rsidRPr="003C4354">
        <w:rPr>
          <w14:ligatures w14:val="standardContextual"/>
        </w:rPr>
        <w:t>ní selektivní podpory.</w:t>
      </w:r>
    </w:p>
    <w:p w:rsidR="00EA20AC" w:rsidRDefault="00EA20AC" w:rsidP="00EA20AC">
      <w:pPr>
        <w:pStyle w:val="Titulek"/>
      </w:pPr>
      <w:r>
        <w:t xml:space="preserve">Obrázek </w:t>
      </w:r>
      <w:r w:rsidR="00223E0A">
        <w:fldChar w:fldCharType="begin"/>
      </w:r>
      <w:r w:rsidR="00223E0A">
        <w:instrText xml:space="preserve"> SEQ Obrázek \* ARABIC </w:instrText>
      </w:r>
      <w:r w:rsidR="00223E0A">
        <w:fldChar w:fldCharType="separate"/>
      </w:r>
      <w:r w:rsidR="00AB7C18">
        <w:rPr>
          <w:noProof/>
        </w:rPr>
        <w:t>31</w:t>
      </w:r>
      <w:r w:rsidR="00223E0A">
        <w:rPr>
          <w:noProof/>
        </w:rPr>
        <w:fldChar w:fldCharType="end"/>
      </w:r>
      <w:r>
        <w:t xml:space="preserve">: </w:t>
      </w:r>
      <w:r w:rsidRPr="00FE3A4B">
        <w:t>Výdaje na výrobu původního obsahu dle typů služeb na vybraných národních trzích (mil.</w:t>
      </w:r>
      <w:r w:rsidR="00D15639">
        <w:t> </w:t>
      </w:r>
      <w:r w:rsidRPr="00FE3A4B">
        <w:t>USD)</w:t>
      </w:r>
      <w:r>
        <w:t>, 2021 a predikce do 2027</w:t>
      </w:r>
    </w:p>
    <w:p w:rsidR="00EA20AC" w:rsidRDefault="00EA20AC" w:rsidP="00EA20AC">
      <w:r>
        <w:rPr>
          <w:noProof/>
        </w:rPr>
        <w:drawing>
          <wp:inline distT="0" distB="0" distL="0" distR="0" wp14:anchorId="0BEF2BE2" wp14:editId="551DE628">
            <wp:extent cx="6054437" cy="3202942"/>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54437" cy="3202942"/>
                    </a:xfrm>
                    <a:prstGeom prst="rect">
                      <a:avLst/>
                    </a:prstGeom>
                    <a:noFill/>
                  </pic:spPr>
                </pic:pic>
              </a:graphicData>
            </a:graphic>
          </wp:inline>
        </w:drawing>
      </w:r>
    </w:p>
    <w:p w:rsidR="00EA20AC" w:rsidRDefault="00EA20AC" w:rsidP="00EA20AC">
      <w:r w:rsidRPr="00661CF4">
        <w:rPr>
          <w:rStyle w:val="Odkazjemn"/>
        </w:rPr>
        <w:t xml:space="preserve">Zdroj: </w:t>
      </w:r>
      <w:proofErr w:type="spellStart"/>
      <w:r w:rsidRPr="00661CF4">
        <w:rPr>
          <w:rStyle w:val="Odkazjemn"/>
        </w:rPr>
        <w:t>Ampere</w:t>
      </w:r>
      <w:proofErr w:type="spellEnd"/>
      <w:r w:rsidRPr="00661CF4">
        <w:rPr>
          <w:rStyle w:val="Odkazjemn"/>
        </w:rPr>
        <w:t xml:space="preserve"> </w:t>
      </w:r>
      <w:proofErr w:type="spellStart"/>
      <w:r w:rsidRPr="00661CF4">
        <w:rPr>
          <w:rStyle w:val="Odkazjemn"/>
        </w:rPr>
        <w:t>Analysis</w:t>
      </w:r>
      <w:bookmarkEnd w:id="25"/>
      <w:proofErr w:type="spellEnd"/>
    </w:p>
    <w:p w:rsidR="00D83A3B" w:rsidRDefault="00D83A3B">
      <w:pPr>
        <w:widowControl/>
        <w:spacing w:before="0" w:after="0" w:line="0" w:lineRule="atLeast"/>
        <w:jc w:val="center"/>
        <w:rPr>
          <w:b/>
          <w:bCs/>
        </w:rPr>
      </w:pPr>
      <w:r>
        <w:br w:type="page"/>
      </w:r>
    </w:p>
    <w:p w:rsidR="00D83A3B" w:rsidRDefault="00D83A3B" w:rsidP="00D83A3B">
      <w:pPr>
        <w:pStyle w:val="Titulek"/>
      </w:pPr>
      <w:r>
        <w:lastRenderedPageBreak/>
        <w:t xml:space="preserve">Obrázek </w:t>
      </w:r>
      <w:r w:rsidR="00223E0A">
        <w:fldChar w:fldCharType="begin"/>
      </w:r>
      <w:r w:rsidR="00223E0A">
        <w:instrText xml:space="preserve"> SEQ Obrázek \* ARABIC </w:instrText>
      </w:r>
      <w:r w:rsidR="00223E0A">
        <w:fldChar w:fldCharType="separate"/>
      </w:r>
      <w:r w:rsidR="00AB7C18">
        <w:rPr>
          <w:noProof/>
        </w:rPr>
        <w:t>32</w:t>
      </w:r>
      <w:r w:rsidR="00223E0A">
        <w:rPr>
          <w:noProof/>
        </w:rPr>
        <w:fldChar w:fldCharType="end"/>
      </w:r>
      <w:r>
        <w:t xml:space="preserve">: </w:t>
      </w:r>
      <w:r w:rsidRPr="00D83A3B">
        <w:t>Výdaje na výrobu původního obsahu dle typů služeb na vybraných národních trzích (mil.</w:t>
      </w:r>
      <w:r w:rsidR="005A697B">
        <w:t> </w:t>
      </w:r>
      <w:r w:rsidRPr="00D83A3B">
        <w:t>USD)</w:t>
      </w:r>
    </w:p>
    <w:p w:rsidR="00EA20AC" w:rsidRDefault="00EA20AC" w:rsidP="00EA20AC">
      <w:r w:rsidRPr="00983C1F">
        <w:rPr>
          <w:noProof/>
        </w:rPr>
        <w:drawing>
          <wp:inline distT="0" distB="0" distL="0" distR="0" wp14:anchorId="6C15842F" wp14:editId="107CF1A5">
            <wp:extent cx="6120130" cy="6388735"/>
            <wp:effectExtent l="0" t="0" r="0" b="0"/>
            <wp:docPr id="22376269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62692" name=""/>
                    <pic:cNvPicPr/>
                  </pic:nvPicPr>
                  <pic:blipFill>
                    <a:blip r:embed="rId44"/>
                    <a:stretch>
                      <a:fillRect/>
                    </a:stretch>
                  </pic:blipFill>
                  <pic:spPr>
                    <a:xfrm>
                      <a:off x="0" y="0"/>
                      <a:ext cx="6120130" cy="6388735"/>
                    </a:xfrm>
                    <a:prstGeom prst="rect">
                      <a:avLst/>
                    </a:prstGeom>
                  </pic:spPr>
                </pic:pic>
              </a:graphicData>
            </a:graphic>
          </wp:inline>
        </w:drawing>
      </w:r>
    </w:p>
    <w:p w:rsidR="00EA20AC" w:rsidRDefault="00EA20AC" w:rsidP="00EA20AC">
      <w:r w:rsidRPr="00661CF4">
        <w:rPr>
          <w:rStyle w:val="Odkazjemn"/>
        </w:rPr>
        <w:t xml:space="preserve">Zdroj: </w:t>
      </w:r>
      <w:proofErr w:type="spellStart"/>
      <w:r w:rsidRPr="00661CF4">
        <w:rPr>
          <w:rStyle w:val="Odkazjemn"/>
        </w:rPr>
        <w:t>Ampere</w:t>
      </w:r>
      <w:proofErr w:type="spellEnd"/>
      <w:r w:rsidRPr="00661CF4">
        <w:rPr>
          <w:rStyle w:val="Odkazjemn"/>
        </w:rPr>
        <w:t xml:space="preserve"> </w:t>
      </w:r>
      <w:proofErr w:type="spellStart"/>
      <w:r w:rsidRPr="00661CF4">
        <w:rPr>
          <w:rStyle w:val="Odkazjemn"/>
        </w:rPr>
        <w:t>Analysis</w:t>
      </w:r>
      <w:proofErr w:type="spellEnd"/>
    </w:p>
    <w:p w:rsidR="00EA20AC" w:rsidRDefault="00EA20AC" w:rsidP="00EA20AC">
      <w:r>
        <w:t xml:space="preserve">Obecně lze říci, že v investicích do SVOD produkce zaostává ČR za západoevropskými zeměmi ještě více než v penetraci SVOD službami. Je to způsobeno tím, že na rozdíl např. od Belgie, Skandinávie, ale v rámci regionu také od Polska se zde ještě nerozvinula produkce nadnárodních SVOD služeb typu Netflix, Amazon Prime Video, </w:t>
      </w:r>
      <w:proofErr w:type="spellStart"/>
      <w:r>
        <w:t>Disney</w:t>
      </w:r>
      <w:proofErr w:type="spellEnd"/>
      <w:r>
        <w:t xml:space="preserve">+ nebo </w:t>
      </w:r>
      <w:proofErr w:type="spellStart"/>
      <w:r>
        <w:t>Viaplay</w:t>
      </w:r>
      <w:proofErr w:type="spellEnd"/>
      <w:r>
        <w:t xml:space="preserve">. </w:t>
      </w:r>
    </w:p>
    <w:p w:rsidR="00E05CD1" w:rsidRDefault="00E05CD1" w:rsidP="00EA20AC">
      <w:r>
        <w:t xml:space="preserve">Původní česká produkce HBO Europe v roce 2022 zde skončila z důvodu vlastnických změn v mateřské společnosti, a tak jediného významnějšího investora do původní SVOD produkce v současnosti představuje </w:t>
      </w:r>
      <w:proofErr w:type="spellStart"/>
      <w:r>
        <w:t>Voyo</w:t>
      </w:r>
      <w:proofErr w:type="spellEnd"/>
      <w:r>
        <w:t xml:space="preserve"> společnosti CME a Prima+ televizní skupiny Prima, přičemž v blízké budoucnosti by se k nim mohla připojit SVOD služba </w:t>
      </w:r>
      <w:proofErr w:type="spellStart"/>
      <w:r>
        <w:t>Canal</w:t>
      </w:r>
      <w:proofErr w:type="spellEnd"/>
      <w:r>
        <w:t xml:space="preserve">+ stejnojmenné francouzské skupiny, která v roce 2023 také ohlásila investice do původního českého obsahu. Zavedení povinnosti přímých investic v rámci implementace AVMS směrnice by </w:t>
      </w:r>
      <w:r>
        <w:lastRenderedPageBreak/>
        <w:t>mohlo tuto konkurenční nevýhodu českých producentů alespoň částečně kompenzovat.</w:t>
      </w:r>
    </w:p>
    <w:p w:rsidR="00EA20AC" w:rsidRDefault="00EA20AC" w:rsidP="00EA20AC">
      <w:r>
        <w:t xml:space="preserve">Segment převzatého televizního vysílání, šířeného prostřednictvím satelitních nebo kabelových systémů, nebude na rozdíl od SVOD a AVOD růst, ale spíše stagnovat, nebo dokonce mírně klesat. Podle predikcí </w:t>
      </w:r>
      <w:proofErr w:type="spellStart"/>
      <w:r>
        <w:t>Ampere</w:t>
      </w:r>
      <w:proofErr w:type="spellEnd"/>
      <w:r>
        <w:t xml:space="preserve"> </w:t>
      </w:r>
      <w:proofErr w:type="spellStart"/>
      <w:r>
        <w:t>Analysis</w:t>
      </w:r>
      <w:proofErr w:type="spellEnd"/>
      <w:r>
        <w:t xml:space="preserve"> počet předplatitelů celého segmentu „</w:t>
      </w:r>
      <w:proofErr w:type="spellStart"/>
      <w:r>
        <w:t>pay</w:t>
      </w:r>
      <w:proofErr w:type="spellEnd"/>
      <w:r>
        <w:t xml:space="preserve"> TV“ nejprve mezi lety 2022 a 2024 mírně poroste z 2,624 na 2,626 mil., ale mezi lety 2025 a 2027 klesne z 2,626 na 2,625 mil. Celkové výnosy mezi lety 2022 a 2027 vzrostou z 11,442 mld. Kč na 13,442 mld. Kč. </w:t>
      </w:r>
    </w:p>
    <w:p w:rsidR="00EA20AC" w:rsidRDefault="00EA20AC" w:rsidP="00EA20AC">
      <w:r>
        <w:t xml:space="preserve">Počet předplatitelů společnosti O2 Czech Republic mezi lety 2022 a 2027 klesne z 303 na 276 tis., </w:t>
      </w:r>
      <w:proofErr w:type="spellStart"/>
      <w:r>
        <w:t>Skylink</w:t>
      </w:r>
      <w:proofErr w:type="spellEnd"/>
      <w:r>
        <w:t xml:space="preserve"> ze 741 na 677 tis., předplatitelská základna Vodafone TV (dříve UPC) má naopak růst z 531 na 541 tis. </w:t>
      </w:r>
    </w:p>
    <w:p w:rsidR="00EA20AC" w:rsidRDefault="00EA20AC" w:rsidP="00EA20AC">
      <w:pPr>
        <w:spacing w:after="360"/>
      </w:pPr>
      <w:r>
        <w:t>Podobně jako u terestrického televizního vysílání (kde v roce 2022 poprvé od začátku pandemie COVID-19 meziročně klesla průměrná denní doba sledovanosti) lze tedy i v tomto segmentu střednědobě předpokládat pozvolný pokles způsobený přechodem uživatelů na tzv. OTT služby, tedy online služby typu SVOD, AVOD nebo FAST.</w:t>
      </w:r>
    </w:p>
    <w:p w:rsidR="0004521B" w:rsidRDefault="0004521B" w:rsidP="0004521B">
      <w:r>
        <w:t xml:space="preserve">Výše byl popsán </w:t>
      </w:r>
      <w:r w:rsidRPr="002F4A62">
        <w:t>trend rostoucí obliby digitální (online) distribuce ve formě videa na vyžádání (V</w:t>
      </w:r>
      <w:r w:rsidR="00493E02">
        <w:t>O</w:t>
      </w:r>
      <w:r w:rsidRPr="002F4A62">
        <w:t>D)</w:t>
      </w:r>
      <w:r>
        <w:t>. V</w:t>
      </w:r>
      <w:r w:rsidRPr="002F4A62">
        <w:t xml:space="preserve"> oblasti uvádění filmů v posledních letech </w:t>
      </w:r>
      <w:r>
        <w:t>významně</w:t>
      </w:r>
      <w:r w:rsidRPr="002F4A62">
        <w:t xml:space="preserve"> doplňuje tradiční způsoby sledování </w:t>
      </w:r>
      <w:r>
        <w:t>audiovizuálních děl</w:t>
      </w:r>
      <w:r w:rsidRPr="002F4A62">
        <w:t xml:space="preserve"> v</w:t>
      </w:r>
      <w:r>
        <w:t> </w:t>
      </w:r>
      <w:r w:rsidRPr="002F4A62">
        <w:t>kině</w:t>
      </w:r>
      <w:r>
        <w:t xml:space="preserve"> a </w:t>
      </w:r>
      <w:r w:rsidRPr="002F4A62">
        <w:t>v</w:t>
      </w:r>
      <w:r>
        <w:t> </w:t>
      </w:r>
      <w:r w:rsidRPr="002F4A62">
        <w:t>televizi</w:t>
      </w:r>
      <w:r>
        <w:t>, přičemž televizní vysílání může být vedle internetu šířeno ještě zemskou cestou prostřednictvím vysílačů, kabelovými rozvody nebo prostřednictvím družic (satelitní příjem).</w:t>
      </w:r>
    </w:p>
    <w:p w:rsidR="0004521B" w:rsidRDefault="0004521B" w:rsidP="0004521B">
      <w:r>
        <w:t xml:space="preserve">Tuto strukturu zde uvádíme proto, že v následujících kapitolách bude řešen výběr audiovizuálních poplatků, kterými je </w:t>
      </w:r>
      <w:r w:rsidRPr="00174938">
        <w:t>poplatek z kinematografického představení, poplatek z poskytování audiovizuálních mediálních služeb na vyžádání, poplatek z převzatého televizního vysílání a poplatek z vysílání reklamy.</w:t>
      </w:r>
    </w:p>
    <w:p w:rsidR="0004521B" w:rsidRPr="00A85DAF" w:rsidRDefault="0004521B" w:rsidP="0004521B">
      <w:r w:rsidRPr="00A85DAF">
        <w:t xml:space="preserve">Plátcem poplatku z kinematografického představení je </w:t>
      </w:r>
      <w:r w:rsidRPr="00321565">
        <w:rPr>
          <w:u w:val="single"/>
        </w:rPr>
        <w:t>pořadatel kinematografického představení</w:t>
      </w:r>
      <w:r w:rsidRPr="00A85DAF">
        <w:t xml:space="preserve"> a předmětem poplatku z kinematografického představení je cena vstupného za zpřístupnění kinematografického díla veřejnosti. </w:t>
      </w:r>
    </w:p>
    <w:p w:rsidR="0004521B" w:rsidRPr="00D73F09" w:rsidRDefault="0004521B" w:rsidP="0004521B">
      <w:r w:rsidRPr="00A85DAF">
        <w:t xml:space="preserve">Plátcem poplatku z poskytování audiovizuálních mediálních služeb na vyžádání je </w:t>
      </w:r>
      <w:r w:rsidRPr="00321565">
        <w:rPr>
          <w:u w:val="single"/>
        </w:rPr>
        <w:t>poskytovatel audiovizuální mediální služby na vyžádání</w:t>
      </w:r>
      <w:r w:rsidRPr="00A85DAF">
        <w:t xml:space="preserve">. Poskytovatelem audiovizuální mediální služby na vyžádání je podnikající fyzická nebo právnická osoba, která určuje způsob organizace audiovizuální mediální služby na vyžádání a má za tuto službu redakční odpovědnost. Povinnost se vztahuje na poskytovatele audiovizuální mediální služby na vyžádání, který je usazen v </w:t>
      </w:r>
      <w:r w:rsidR="005A697B">
        <w:t>ČR</w:t>
      </w:r>
      <w:r w:rsidRPr="00A85DAF">
        <w:t xml:space="preserve"> </w:t>
      </w:r>
      <w:r w:rsidRPr="001C5661">
        <w:rPr>
          <w:color w:val="auto"/>
        </w:rPr>
        <w:t xml:space="preserve">nebo nelze-li poskytovatele audiovizuální mediální služby na vyžádání považovat za usazeného v </w:t>
      </w:r>
      <w:r w:rsidR="005A697B" w:rsidRPr="001C5661">
        <w:rPr>
          <w:color w:val="auto"/>
        </w:rPr>
        <w:t>ČR</w:t>
      </w:r>
      <w:r w:rsidRPr="001C5661">
        <w:rPr>
          <w:color w:val="auto"/>
        </w:rPr>
        <w:t xml:space="preserve">, povinnost se na něho vztahuje, pokud k poskytování audiovizuální mediální služby na vyžádání využívá zařízení pro přenos signálu k družici, které je umístěno v </w:t>
      </w:r>
      <w:r w:rsidR="005A697B" w:rsidRPr="001C5661">
        <w:rPr>
          <w:color w:val="auto"/>
        </w:rPr>
        <w:t>ČR</w:t>
      </w:r>
      <w:r w:rsidRPr="001C5661">
        <w:rPr>
          <w:color w:val="auto"/>
        </w:rPr>
        <w:t xml:space="preserve">, nebo kapacitu družice příslušející </w:t>
      </w:r>
      <w:r w:rsidR="005A697B" w:rsidRPr="001C5661">
        <w:rPr>
          <w:color w:val="auto"/>
        </w:rPr>
        <w:t>ČR</w:t>
      </w:r>
      <w:r w:rsidRPr="001C5661">
        <w:rPr>
          <w:color w:val="auto"/>
          <w:vertAlign w:val="superscript"/>
        </w:rPr>
        <w:footnoteReference w:id="43"/>
      </w:r>
      <w:r w:rsidRPr="001C5661">
        <w:rPr>
          <w:color w:val="auto"/>
        </w:rPr>
        <w:t>.</w:t>
      </w:r>
      <w:r w:rsidR="00321565" w:rsidRPr="001C5661">
        <w:rPr>
          <w:color w:val="auto"/>
        </w:rPr>
        <w:t xml:space="preserve"> </w:t>
      </w:r>
      <w:r w:rsidRPr="00D73F09">
        <w:t>Předmětem poplatku z poskytování audiovizuálních mediálních služeb na vyžádání je cena, která je koncovým uživatelem placena poskytovateli audiovizuálních mediálních služeb na vyžádání.</w:t>
      </w:r>
    </w:p>
    <w:p w:rsidR="0004521B" w:rsidRPr="00D73F09" w:rsidRDefault="0004521B" w:rsidP="0004521B">
      <w:r w:rsidRPr="00D73F09">
        <w:t xml:space="preserve">Plátcem poplatku z převzatého televizního vysílání je </w:t>
      </w:r>
      <w:r w:rsidRPr="00321565">
        <w:rPr>
          <w:u w:val="single"/>
        </w:rPr>
        <w:t>provozovatel převzatého televizního vysílání</w:t>
      </w:r>
      <w:r w:rsidRPr="00D73F09">
        <w:t xml:space="preserve">. </w:t>
      </w:r>
      <w:r>
        <w:t>P</w:t>
      </w:r>
      <w:r w:rsidRPr="00D73F09">
        <w:t xml:space="preserve">řevzatým televizním vysíláním </w:t>
      </w:r>
      <w:r>
        <w:t xml:space="preserve">je </w:t>
      </w:r>
      <w:r w:rsidRPr="00D73F09">
        <w:t>příjem vysílání původních televizních programů nebo jejich podstatných částí a jejich nezměněné šíření pro veřejnost prostřednictvím sítí elektronických komunikací</w:t>
      </w:r>
      <w:r>
        <w:rPr>
          <w:rStyle w:val="Znakapoznpodarou"/>
        </w:rPr>
        <w:footnoteReference w:id="44"/>
      </w:r>
      <w:r>
        <w:t>. P</w:t>
      </w:r>
      <w:r w:rsidRPr="00D73F09">
        <w:t xml:space="preserve">rovozovatelem převzatého vysílání je </w:t>
      </w:r>
      <w:r>
        <w:t xml:space="preserve">pak </w:t>
      </w:r>
      <w:r w:rsidRPr="00D73F09">
        <w:t>právnická nebo fyzická osoba, která rozhoduje o skladbě programů převzatého vysílání a která tyto programy šíří nebo prostřednictvím třetích osob nechává v úplné a nezměněné podobě šířit na základě registrace u RRTV.</w:t>
      </w:r>
      <w:r>
        <w:t xml:space="preserve"> </w:t>
      </w:r>
      <w:r w:rsidRPr="00AB7631">
        <w:rPr>
          <w:rFonts w:eastAsia="Times New Roman" w:cs="Arial"/>
          <w:color w:val="000000"/>
          <w:szCs w:val="20"/>
          <w:lang w:eastAsia="cs-CZ"/>
        </w:rPr>
        <w:t>Předmětem poplatku z převzatého televizního vysílání je cena za poskytnutí převzatého televizního vysílání.</w:t>
      </w:r>
    </w:p>
    <w:p w:rsidR="001D78FE" w:rsidRDefault="0004521B" w:rsidP="005A697B">
      <w:pPr>
        <w:rPr>
          <w:b/>
          <w:bCs/>
        </w:rPr>
      </w:pPr>
      <w:r w:rsidRPr="001034EC">
        <w:t>Poplatníkem poplatku z vysílání reklamy je provozovatel jiného než místního nebo regionálního televizního vysílání</w:t>
      </w:r>
      <w:r>
        <w:rPr>
          <w:rStyle w:val="Znakapoznpodarou"/>
        </w:rPr>
        <w:footnoteReference w:id="45"/>
      </w:r>
      <w:r w:rsidRPr="001034EC">
        <w:t xml:space="preserve"> nechráněného podmíněným přístupem, který toto vysílání provozuje na základě licence k vysílání šířenému prostřednictvím vysílačů a šíří program, do něhož jsou zařazována rovněž kinematografická díla.</w:t>
      </w:r>
      <w:r w:rsidRPr="00DC787C">
        <w:t xml:space="preserve"> Předmětem poplatku z vysílání reklamy je příjem z vysílání reklamy.</w:t>
      </w:r>
      <w:r>
        <w:t xml:space="preserve"> </w:t>
      </w:r>
      <w:r w:rsidRPr="00DC787C">
        <w:t>Činí-li celkový výnos poplatku z vysílání reklamy méně než 150</w:t>
      </w:r>
      <w:r>
        <w:t xml:space="preserve"> mil.</w:t>
      </w:r>
      <w:r w:rsidRPr="00DC787C">
        <w:t xml:space="preserve"> Kč, </w:t>
      </w:r>
      <w:r>
        <w:t>celkový odvod činí 150 mil. Kč.</w:t>
      </w:r>
      <w:r w:rsidR="001D78FE">
        <w:br w:type="page"/>
      </w:r>
    </w:p>
    <w:p w:rsidR="00547B31" w:rsidRDefault="00547B31" w:rsidP="00547B31">
      <w:pPr>
        <w:pStyle w:val="Titulek"/>
      </w:pPr>
      <w:r>
        <w:lastRenderedPageBreak/>
        <w:t xml:space="preserve">Tabulka </w:t>
      </w:r>
      <w:r w:rsidR="00223E0A">
        <w:fldChar w:fldCharType="begin"/>
      </w:r>
      <w:r w:rsidR="00223E0A">
        <w:instrText xml:space="preserve"> SEQ Tabulka \* ARABIC </w:instrText>
      </w:r>
      <w:r w:rsidR="00223E0A">
        <w:fldChar w:fldCharType="separate"/>
      </w:r>
      <w:r w:rsidR="00F4544D">
        <w:rPr>
          <w:noProof/>
        </w:rPr>
        <w:t>4</w:t>
      </w:r>
      <w:r w:rsidR="00223E0A">
        <w:rPr>
          <w:noProof/>
        </w:rPr>
        <w:fldChar w:fldCharType="end"/>
      </w:r>
      <w:r>
        <w:t>: Subjekty v přehledech RRTV k 1. 8. 2023 (</w:t>
      </w:r>
      <w:r w:rsidR="00321565">
        <w:t xml:space="preserve">1/ </w:t>
      </w:r>
      <w:r w:rsidR="00E93DCB">
        <w:t xml:space="preserve">počet </w:t>
      </w:r>
      <w:r w:rsidR="00321565">
        <w:t>evidovan</w:t>
      </w:r>
      <w:r w:rsidR="00E93DCB">
        <w:t>ých služeb</w:t>
      </w:r>
      <w:r w:rsidR="00321565">
        <w:t xml:space="preserve">, 2/ registrované subjekty, 3/ </w:t>
      </w:r>
      <w:r w:rsidR="00E93DCB">
        <w:t>počet programů</w:t>
      </w:r>
      <w:r w:rsidR="00321565">
        <w:t xml:space="preserve"> s </w:t>
      </w:r>
      <w:r>
        <w:t>licenc</w:t>
      </w:r>
      <w:r w:rsidR="00321565">
        <w:t>í</w:t>
      </w:r>
      <w:r>
        <w:t>)</w:t>
      </w:r>
    </w:p>
    <w:tbl>
      <w:tblPr>
        <w:tblStyle w:val="svtlmka"/>
        <w:tblW w:w="9776" w:type="dxa"/>
        <w:jc w:val="left"/>
        <w:tblLayout w:type="fixed"/>
        <w:tblLook w:val="04A0" w:firstRow="1" w:lastRow="0" w:firstColumn="1" w:lastColumn="0" w:noHBand="0" w:noVBand="1"/>
      </w:tblPr>
      <w:tblGrid>
        <w:gridCol w:w="3823"/>
        <w:gridCol w:w="541"/>
        <w:gridCol w:w="541"/>
        <w:gridCol w:w="541"/>
        <w:gridCol w:w="541"/>
        <w:gridCol w:w="541"/>
        <w:gridCol w:w="542"/>
        <w:gridCol w:w="541"/>
        <w:gridCol w:w="541"/>
        <w:gridCol w:w="541"/>
        <w:gridCol w:w="541"/>
        <w:gridCol w:w="542"/>
      </w:tblGrid>
      <w:tr w:rsidR="0004521B" w:rsidRPr="0099257C" w:rsidTr="00A626B3">
        <w:trPr>
          <w:cantSplit/>
          <w:trHeight w:val="3025"/>
          <w:jc w:val="left"/>
        </w:trPr>
        <w:tc>
          <w:tcPr>
            <w:tcW w:w="3823" w:type="dxa"/>
            <w:textDirection w:val="btLr"/>
            <w:vAlign w:val="center"/>
            <w:hideMark/>
          </w:tcPr>
          <w:p w:rsidR="0004521B" w:rsidRPr="0099257C" w:rsidRDefault="0004521B" w:rsidP="00A626B3">
            <w:pPr>
              <w:spacing w:before="0" w:after="0"/>
              <w:ind w:left="113" w:right="113"/>
              <w:jc w:val="left"/>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Subjekt s licencí/</w:t>
            </w:r>
            <w:r w:rsidR="00AA6AF7">
              <w:rPr>
                <w:rFonts w:ascii="Calibri" w:eastAsia="Times New Roman" w:hAnsi="Calibri" w:cs="Calibri"/>
                <w:b/>
                <w:bCs/>
                <w:color w:val="000000"/>
                <w:sz w:val="18"/>
                <w:szCs w:val="18"/>
                <w:lang w:eastAsia="cs-CZ"/>
              </w:rPr>
              <w:t>r</w:t>
            </w:r>
            <w:r>
              <w:rPr>
                <w:rFonts w:ascii="Calibri" w:eastAsia="Times New Roman" w:hAnsi="Calibri" w:cs="Calibri"/>
                <w:b/>
                <w:bCs/>
                <w:color w:val="000000"/>
                <w:sz w:val="18"/>
                <w:szCs w:val="18"/>
                <w:lang w:eastAsia="cs-CZ"/>
              </w:rPr>
              <w:t>egistrovaný subjekt</w:t>
            </w:r>
            <w:r w:rsidR="00AA6AF7">
              <w:rPr>
                <w:rFonts w:ascii="Calibri" w:eastAsia="Times New Roman" w:hAnsi="Calibri" w:cs="Calibri"/>
                <w:b/>
                <w:bCs/>
                <w:color w:val="000000"/>
                <w:sz w:val="18"/>
                <w:szCs w:val="18"/>
                <w:lang w:eastAsia="cs-CZ"/>
              </w:rPr>
              <w:t>/subjekt s evidovanou službou</w:t>
            </w:r>
          </w:p>
        </w:tc>
        <w:tc>
          <w:tcPr>
            <w:tcW w:w="541" w:type="dxa"/>
            <w:textDirection w:val="btLr"/>
            <w:vAlign w:val="center"/>
            <w:hideMark/>
          </w:tcPr>
          <w:p w:rsidR="0004521B" w:rsidRPr="0099257C" w:rsidRDefault="00547B31" w:rsidP="00A626B3">
            <w:pPr>
              <w:spacing w:before="0" w:after="0"/>
              <w:ind w:left="113" w:right="113"/>
              <w:jc w:val="left"/>
              <w:rPr>
                <w:rFonts w:ascii="Calibri" w:eastAsia="Times New Roman" w:hAnsi="Calibri" w:cs="Calibri"/>
                <w:b/>
                <w:bCs/>
                <w:color w:val="000000"/>
                <w:sz w:val="18"/>
                <w:szCs w:val="18"/>
                <w:lang w:eastAsia="cs-CZ"/>
              </w:rPr>
            </w:pPr>
            <w:r w:rsidRPr="00547B31">
              <w:rPr>
                <w:rFonts w:ascii="Calibri" w:eastAsia="Times New Roman" w:hAnsi="Calibri" w:cs="Calibri"/>
                <w:b/>
                <w:bCs/>
                <w:color w:val="000000"/>
                <w:sz w:val="18"/>
                <w:szCs w:val="18"/>
                <w:lang w:eastAsia="cs-CZ"/>
              </w:rPr>
              <w:t xml:space="preserve">1/ </w:t>
            </w:r>
            <w:r w:rsidR="001D78FE">
              <w:rPr>
                <w:rFonts w:ascii="Calibri" w:eastAsia="Times New Roman" w:hAnsi="Calibri" w:cs="Calibri"/>
                <w:b/>
                <w:bCs/>
                <w:color w:val="000000"/>
                <w:sz w:val="18"/>
                <w:szCs w:val="18"/>
                <w:lang w:eastAsia="cs-CZ"/>
              </w:rPr>
              <w:t>Počet a</w:t>
            </w:r>
            <w:r w:rsidR="0004521B" w:rsidRPr="00547B31">
              <w:rPr>
                <w:rFonts w:ascii="Calibri" w:eastAsia="Times New Roman" w:hAnsi="Calibri" w:cs="Calibri"/>
                <w:b/>
                <w:bCs/>
                <w:color w:val="000000"/>
                <w:sz w:val="18"/>
                <w:szCs w:val="18"/>
                <w:lang w:eastAsia="cs-CZ"/>
              </w:rPr>
              <w:t>udiovizuální</w:t>
            </w:r>
            <w:r w:rsidR="001D78FE">
              <w:rPr>
                <w:rFonts w:ascii="Calibri" w:eastAsia="Times New Roman" w:hAnsi="Calibri" w:cs="Calibri"/>
                <w:b/>
                <w:bCs/>
                <w:color w:val="000000"/>
                <w:sz w:val="18"/>
                <w:szCs w:val="18"/>
                <w:lang w:eastAsia="cs-CZ"/>
              </w:rPr>
              <w:t>ch</w:t>
            </w:r>
            <w:r w:rsidR="0004521B" w:rsidRPr="00547B31">
              <w:rPr>
                <w:rFonts w:ascii="Calibri" w:eastAsia="Times New Roman" w:hAnsi="Calibri" w:cs="Calibri"/>
                <w:b/>
                <w:bCs/>
                <w:color w:val="000000"/>
                <w:sz w:val="18"/>
                <w:szCs w:val="18"/>
                <w:lang w:eastAsia="cs-CZ"/>
              </w:rPr>
              <w:t xml:space="preserve"> mediální</w:t>
            </w:r>
            <w:r w:rsidR="001D78FE">
              <w:rPr>
                <w:rFonts w:ascii="Calibri" w:eastAsia="Times New Roman" w:hAnsi="Calibri" w:cs="Calibri"/>
                <w:b/>
                <w:bCs/>
                <w:color w:val="000000"/>
                <w:sz w:val="18"/>
                <w:szCs w:val="18"/>
                <w:lang w:eastAsia="cs-CZ"/>
              </w:rPr>
              <w:t>ch</w:t>
            </w:r>
            <w:r w:rsidR="0004521B" w:rsidRPr="00547B31">
              <w:rPr>
                <w:rFonts w:ascii="Calibri" w:eastAsia="Times New Roman" w:hAnsi="Calibri" w:cs="Calibri"/>
                <w:b/>
                <w:bCs/>
                <w:color w:val="000000"/>
                <w:sz w:val="18"/>
                <w:szCs w:val="18"/>
                <w:lang w:eastAsia="cs-CZ"/>
              </w:rPr>
              <w:t xml:space="preserve"> služ</w:t>
            </w:r>
            <w:r w:rsidR="001D78FE">
              <w:rPr>
                <w:rFonts w:ascii="Calibri" w:eastAsia="Times New Roman" w:hAnsi="Calibri" w:cs="Calibri"/>
                <w:b/>
                <w:bCs/>
                <w:color w:val="000000"/>
                <w:sz w:val="18"/>
                <w:szCs w:val="18"/>
                <w:lang w:eastAsia="cs-CZ"/>
              </w:rPr>
              <w:t>e</w:t>
            </w:r>
            <w:r w:rsidR="0004521B" w:rsidRPr="00547B31">
              <w:rPr>
                <w:rFonts w:ascii="Calibri" w:eastAsia="Times New Roman" w:hAnsi="Calibri" w:cs="Calibri"/>
                <w:b/>
                <w:bCs/>
                <w:color w:val="000000"/>
                <w:sz w:val="18"/>
                <w:szCs w:val="18"/>
                <w:lang w:eastAsia="cs-CZ"/>
              </w:rPr>
              <w:t>b na vyžádání</w:t>
            </w:r>
            <w:r w:rsidR="001D78FE">
              <w:rPr>
                <w:rFonts w:ascii="Calibri" w:eastAsia="Times New Roman" w:hAnsi="Calibri" w:cs="Calibri"/>
                <w:b/>
                <w:bCs/>
                <w:color w:val="000000"/>
                <w:sz w:val="18"/>
                <w:szCs w:val="18"/>
                <w:lang w:eastAsia="cs-CZ"/>
              </w:rPr>
              <w:t xml:space="preserve"> </w:t>
            </w:r>
          </w:p>
        </w:tc>
        <w:tc>
          <w:tcPr>
            <w:tcW w:w="541" w:type="dxa"/>
            <w:textDirection w:val="btLr"/>
            <w:vAlign w:val="center"/>
            <w:hideMark/>
          </w:tcPr>
          <w:p w:rsidR="0004521B" w:rsidRPr="0099257C" w:rsidRDefault="00547B31" w:rsidP="00A626B3">
            <w:pPr>
              <w:spacing w:before="0" w:after="0"/>
              <w:ind w:left="113" w:right="113"/>
              <w:jc w:val="left"/>
              <w:rPr>
                <w:rFonts w:ascii="Calibri" w:eastAsia="Times New Roman" w:hAnsi="Calibri" w:cs="Calibri"/>
                <w:b/>
                <w:bCs/>
                <w:color w:val="000000"/>
                <w:sz w:val="18"/>
                <w:szCs w:val="18"/>
                <w:lang w:eastAsia="cs-CZ"/>
              </w:rPr>
            </w:pPr>
            <w:r w:rsidRPr="00547B31">
              <w:rPr>
                <w:rFonts w:ascii="Calibri" w:eastAsia="Times New Roman" w:hAnsi="Calibri" w:cs="Calibri"/>
                <w:b/>
                <w:bCs/>
                <w:color w:val="000000"/>
                <w:sz w:val="18"/>
                <w:szCs w:val="18"/>
                <w:lang w:eastAsia="cs-CZ"/>
              </w:rPr>
              <w:t xml:space="preserve">2/ </w:t>
            </w:r>
            <w:r w:rsidR="0004521B" w:rsidRPr="0099257C">
              <w:rPr>
                <w:rFonts w:ascii="Calibri" w:eastAsia="Times New Roman" w:hAnsi="Calibri" w:cs="Calibri"/>
                <w:b/>
                <w:bCs/>
                <w:color w:val="000000"/>
                <w:sz w:val="18"/>
                <w:szCs w:val="18"/>
                <w:lang w:eastAsia="cs-CZ"/>
              </w:rPr>
              <w:t>Převzaté vysílání – družice</w:t>
            </w:r>
          </w:p>
        </w:tc>
        <w:tc>
          <w:tcPr>
            <w:tcW w:w="541" w:type="dxa"/>
            <w:textDirection w:val="btLr"/>
            <w:vAlign w:val="center"/>
            <w:hideMark/>
          </w:tcPr>
          <w:p w:rsidR="0004521B" w:rsidRPr="0099257C" w:rsidRDefault="00547B31" w:rsidP="00A626B3">
            <w:pPr>
              <w:spacing w:before="0" w:after="0"/>
              <w:ind w:left="113" w:right="113"/>
              <w:jc w:val="left"/>
              <w:rPr>
                <w:rFonts w:ascii="Calibri" w:eastAsia="Times New Roman" w:hAnsi="Calibri" w:cs="Calibri"/>
                <w:b/>
                <w:bCs/>
                <w:color w:val="000000"/>
                <w:sz w:val="18"/>
                <w:szCs w:val="18"/>
                <w:lang w:eastAsia="cs-CZ"/>
              </w:rPr>
            </w:pPr>
            <w:r w:rsidRPr="00547B31">
              <w:rPr>
                <w:rFonts w:ascii="Calibri" w:eastAsia="Times New Roman" w:hAnsi="Calibri" w:cs="Calibri"/>
                <w:b/>
                <w:bCs/>
                <w:color w:val="000000"/>
                <w:sz w:val="18"/>
                <w:szCs w:val="18"/>
                <w:lang w:eastAsia="cs-CZ"/>
              </w:rPr>
              <w:t xml:space="preserve">2/ </w:t>
            </w:r>
            <w:r w:rsidR="0004521B" w:rsidRPr="0099257C">
              <w:rPr>
                <w:rFonts w:ascii="Calibri" w:eastAsia="Times New Roman" w:hAnsi="Calibri" w:cs="Calibri"/>
                <w:b/>
                <w:bCs/>
                <w:color w:val="000000"/>
                <w:sz w:val="18"/>
                <w:szCs w:val="18"/>
                <w:lang w:eastAsia="cs-CZ"/>
              </w:rPr>
              <w:t>Převzaté vysílání – kabelové systémy</w:t>
            </w:r>
          </w:p>
        </w:tc>
        <w:tc>
          <w:tcPr>
            <w:tcW w:w="541" w:type="dxa"/>
            <w:textDirection w:val="btLr"/>
            <w:vAlign w:val="center"/>
            <w:hideMark/>
          </w:tcPr>
          <w:p w:rsidR="0004521B" w:rsidRPr="0099257C" w:rsidRDefault="00547B31" w:rsidP="00A626B3">
            <w:pPr>
              <w:spacing w:before="0" w:after="0"/>
              <w:ind w:left="113" w:right="113"/>
              <w:jc w:val="left"/>
              <w:rPr>
                <w:rFonts w:ascii="Calibri" w:eastAsia="Times New Roman" w:hAnsi="Calibri" w:cs="Calibri"/>
                <w:b/>
                <w:bCs/>
                <w:color w:val="000000"/>
                <w:sz w:val="18"/>
                <w:szCs w:val="18"/>
                <w:lang w:eastAsia="cs-CZ"/>
              </w:rPr>
            </w:pPr>
            <w:r w:rsidRPr="00547B31">
              <w:rPr>
                <w:rFonts w:ascii="Calibri" w:eastAsia="Times New Roman" w:hAnsi="Calibri" w:cs="Calibri"/>
                <w:b/>
                <w:bCs/>
                <w:color w:val="000000"/>
                <w:sz w:val="18"/>
                <w:szCs w:val="18"/>
                <w:lang w:eastAsia="cs-CZ"/>
              </w:rPr>
              <w:t xml:space="preserve">2/ </w:t>
            </w:r>
            <w:r w:rsidR="0004521B" w:rsidRPr="0099257C">
              <w:rPr>
                <w:rFonts w:ascii="Calibri" w:eastAsia="Times New Roman" w:hAnsi="Calibri" w:cs="Calibri"/>
                <w:b/>
                <w:bCs/>
                <w:color w:val="000000"/>
                <w:sz w:val="18"/>
                <w:szCs w:val="18"/>
                <w:lang w:eastAsia="cs-CZ"/>
              </w:rPr>
              <w:t>Převzaté vysílání – vysílače</w:t>
            </w:r>
          </w:p>
        </w:tc>
        <w:tc>
          <w:tcPr>
            <w:tcW w:w="541" w:type="dxa"/>
            <w:textDirection w:val="btLr"/>
            <w:vAlign w:val="center"/>
            <w:hideMark/>
          </w:tcPr>
          <w:p w:rsidR="0004521B" w:rsidRPr="0099257C" w:rsidRDefault="00547B31" w:rsidP="00A626B3">
            <w:pPr>
              <w:spacing w:before="0" w:after="0"/>
              <w:ind w:left="113" w:right="113"/>
              <w:jc w:val="left"/>
              <w:rPr>
                <w:rFonts w:ascii="Calibri" w:eastAsia="Times New Roman" w:hAnsi="Calibri" w:cs="Calibri"/>
                <w:b/>
                <w:bCs/>
                <w:color w:val="000000"/>
                <w:sz w:val="18"/>
                <w:szCs w:val="18"/>
                <w:lang w:eastAsia="cs-CZ"/>
              </w:rPr>
            </w:pPr>
            <w:r w:rsidRPr="00547B31">
              <w:rPr>
                <w:rFonts w:ascii="Calibri" w:eastAsia="Times New Roman" w:hAnsi="Calibri" w:cs="Calibri"/>
                <w:b/>
                <w:bCs/>
                <w:color w:val="000000"/>
                <w:sz w:val="18"/>
                <w:szCs w:val="18"/>
                <w:lang w:eastAsia="cs-CZ"/>
              </w:rPr>
              <w:t xml:space="preserve">2/ </w:t>
            </w:r>
            <w:r w:rsidR="0004521B" w:rsidRPr="0099257C">
              <w:rPr>
                <w:rFonts w:ascii="Calibri" w:eastAsia="Times New Roman" w:hAnsi="Calibri" w:cs="Calibri"/>
                <w:b/>
                <w:bCs/>
                <w:color w:val="000000"/>
                <w:sz w:val="18"/>
                <w:szCs w:val="18"/>
                <w:lang w:eastAsia="cs-CZ"/>
              </w:rPr>
              <w:t>Převzaté vysílání – zvláštní přenosové systémy</w:t>
            </w:r>
            <w:r w:rsidR="005E3A98">
              <w:rPr>
                <w:rStyle w:val="Znakapoznpodarou"/>
                <w:rFonts w:ascii="Calibri" w:eastAsia="Times New Roman" w:hAnsi="Calibri" w:cs="Calibri"/>
                <w:b/>
                <w:bCs/>
                <w:color w:val="000000"/>
                <w:sz w:val="18"/>
                <w:szCs w:val="18"/>
                <w:lang w:eastAsia="cs-CZ"/>
              </w:rPr>
              <w:footnoteReference w:id="46"/>
            </w:r>
          </w:p>
        </w:tc>
        <w:tc>
          <w:tcPr>
            <w:tcW w:w="542" w:type="dxa"/>
            <w:textDirection w:val="btLr"/>
            <w:vAlign w:val="center"/>
            <w:hideMark/>
          </w:tcPr>
          <w:p w:rsidR="0004521B" w:rsidRPr="0099257C" w:rsidRDefault="00547B31" w:rsidP="00A626B3">
            <w:pPr>
              <w:spacing w:before="0" w:after="0"/>
              <w:ind w:left="113" w:right="113"/>
              <w:jc w:val="left"/>
              <w:rPr>
                <w:rFonts w:ascii="Calibri" w:eastAsia="Times New Roman" w:hAnsi="Calibri" w:cs="Calibri"/>
                <w:b/>
                <w:bCs/>
                <w:color w:val="000000"/>
                <w:sz w:val="18"/>
                <w:szCs w:val="18"/>
                <w:lang w:eastAsia="cs-CZ"/>
              </w:rPr>
            </w:pPr>
            <w:r w:rsidRPr="00547B31">
              <w:rPr>
                <w:rFonts w:ascii="Calibri" w:eastAsia="Times New Roman" w:hAnsi="Calibri" w:cs="Calibri"/>
                <w:b/>
                <w:bCs/>
                <w:color w:val="000000"/>
                <w:sz w:val="18"/>
                <w:szCs w:val="18"/>
                <w:lang w:eastAsia="cs-CZ"/>
              </w:rPr>
              <w:t xml:space="preserve">3/ </w:t>
            </w:r>
            <w:r w:rsidR="00321565" w:rsidRPr="00547B31">
              <w:rPr>
                <w:rFonts w:ascii="Calibri" w:eastAsia="Times New Roman" w:hAnsi="Calibri" w:cs="Calibri"/>
                <w:b/>
                <w:bCs/>
                <w:color w:val="000000"/>
                <w:sz w:val="18"/>
                <w:szCs w:val="18"/>
                <w:lang w:eastAsia="cs-CZ"/>
              </w:rPr>
              <w:t>TV</w:t>
            </w:r>
            <w:r w:rsidR="00321565" w:rsidRPr="0099257C">
              <w:rPr>
                <w:rFonts w:ascii="Calibri" w:eastAsia="Times New Roman" w:hAnsi="Calibri" w:cs="Calibri"/>
                <w:b/>
                <w:bCs/>
                <w:color w:val="000000"/>
                <w:sz w:val="18"/>
                <w:szCs w:val="18"/>
                <w:lang w:eastAsia="cs-CZ"/>
              </w:rPr>
              <w:t xml:space="preserve"> – družice</w:t>
            </w:r>
          </w:p>
        </w:tc>
        <w:tc>
          <w:tcPr>
            <w:tcW w:w="541" w:type="dxa"/>
            <w:textDirection w:val="btLr"/>
            <w:vAlign w:val="center"/>
            <w:hideMark/>
          </w:tcPr>
          <w:p w:rsidR="0004521B" w:rsidRPr="0099257C" w:rsidRDefault="00547B31" w:rsidP="00A626B3">
            <w:pPr>
              <w:spacing w:before="0" w:after="0"/>
              <w:ind w:left="113" w:right="113"/>
              <w:jc w:val="left"/>
              <w:rPr>
                <w:rFonts w:ascii="Calibri" w:eastAsia="Times New Roman" w:hAnsi="Calibri" w:cs="Calibri"/>
                <w:b/>
                <w:bCs/>
                <w:color w:val="000000"/>
                <w:sz w:val="18"/>
                <w:szCs w:val="18"/>
                <w:lang w:eastAsia="cs-CZ"/>
              </w:rPr>
            </w:pPr>
            <w:r w:rsidRPr="00547B31">
              <w:rPr>
                <w:rFonts w:ascii="Calibri" w:eastAsia="Times New Roman" w:hAnsi="Calibri" w:cs="Calibri"/>
                <w:b/>
                <w:bCs/>
                <w:color w:val="000000"/>
                <w:sz w:val="18"/>
                <w:szCs w:val="18"/>
                <w:lang w:eastAsia="cs-CZ"/>
              </w:rPr>
              <w:t xml:space="preserve">3/ </w:t>
            </w:r>
            <w:r w:rsidR="00321565" w:rsidRPr="00547B31">
              <w:rPr>
                <w:rFonts w:ascii="Calibri" w:eastAsia="Times New Roman" w:hAnsi="Calibri" w:cs="Calibri"/>
                <w:b/>
                <w:bCs/>
                <w:color w:val="000000"/>
                <w:sz w:val="18"/>
                <w:szCs w:val="18"/>
                <w:lang w:eastAsia="cs-CZ"/>
              </w:rPr>
              <w:t>TV</w:t>
            </w:r>
            <w:r w:rsidR="00321565" w:rsidRPr="0099257C">
              <w:rPr>
                <w:rFonts w:ascii="Calibri" w:eastAsia="Times New Roman" w:hAnsi="Calibri" w:cs="Calibri"/>
                <w:b/>
                <w:bCs/>
                <w:color w:val="000000"/>
                <w:sz w:val="18"/>
                <w:szCs w:val="18"/>
                <w:lang w:eastAsia="cs-CZ"/>
              </w:rPr>
              <w:t xml:space="preserve"> – kabelové</w:t>
            </w:r>
            <w:r w:rsidR="0004521B" w:rsidRPr="0099257C">
              <w:rPr>
                <w:rFonts w:ascii="Calibri" w:eastAsia="Times New Roman" w:hAnsi="Calibri" w:cs="Calibri"/>
                <w:b/>
                <w:bCs/>
                <w:color w:val="000000"/>
                <w:sz w:val="18"/>
                <w:szCs w:val="18"/>
                <w:lang w:eastAsia="cs-CZ"/>
              </w:rPr>
              <w:t xml:space="preserve"> systémy</w:t>
            </w:r>
          </w:p>
        </w:tc>
        <w:tc>
          <w:tcPr>
            <w:tcW w:w="541" w:type="dxa"/>
            <w:textDirection w:val="btLr"/>
            <w:vAlign w:val="center"/>
            <w:hideMark/>
          </w:tcPr>
          <w:p w:rsidR="0004521B" w:rsidRPr="0099257C" w:rsidRDefault="00547B31" w:rsidP="00A626B3">
            <w:pPr>
              <w:spacing w:before="0" w:after="0"/>
              <w:ind w:left="113" w:right="113"/>
              <w:jc w:val="left"/>
              <w:rPr>
                <w:rFonts w:ascii="Calibri" w:eastAsia="Times New Roman" w:hAnsi="Calibri" w:cs="Calibri"/>
                <w:b/>
                <w:bCs/>
                <w:color w:val="000000"/>
                <w:sz w:val="18"/>
                <w:szCs w:val="18"/>
                <w:lang w:eastAsia="cs-CZ"/>
              </w:rPr>
            </w:pPr>
            <w:r w:rsidRPr="00547B31">
              <w:rPr>
                <w:rFonts w:ascii="Calibri" w:eastAsia="Times New Roman" w:hAnsi="Calibri" w:cs="Calibri"/>
                <w:b/>
                <w:bCs/>
                <w:color w:val="000000"/>
                <w:sz w:val="18"/>
                <w:szCs w:val="18"/>
                <w:lang w:eastAsia="cs-CZ"/>
              </w:rPr>
              <w:t xml:space="preserve">3/ </w:t>
            </w:r>
            <w:r w:rsidR="00321565" w:rsidRPr="00547B31">
              <w:rPr>
                <w:rFonts w:ascii="Calibri" w:eastAsia="Times New Roman" w:hAnsi="Calibri" w:cs="Calibri"/>
                <w:b/>
                <w:bCs/>
                <w:color w:val="000000"/>
                <w:sz w:val="18"/>
                <w:szCs w:val="18"/>
                <w:lang w:eastAsia="cs-CZ"/>
              </w:rPr>
              <w:t>TV</w:t>
            </w:r>
            <w:r w:rsidR="00321565" w:rsidRPr="0099257C">
              <w:rPr>
                <w:rFonts w:ascii="Calibri" w:eastAsia="Times New Roman" w:hAnsi="Calibri" w:cs="Calibri"/>
                <w:b/>
                <w:bCs/>
                <w:color w:val="000000"/>
                <w:sz w:val="18"/>
                <w:szCs w:val="18"/>
                <w:lang w:eastAsia="cs-CZ"/>
              </w:rPr>
              <w:t xml:space="preserve"> – kabelové</w:t>
            </w:r>
            <w:r w:rsidR="0004521B" w:rsidRPr="0099257C">
              <w:rPr>
                <w:rFonts w:ascii="Calibri" w:eastAsia="Times New Roman" w:hAnsi="Calibri" w:cs="Calibri"/>
                <w:b/>
                <w:bCs/>
                <w:color w:val="000000"/>
                <w:sz w:val="18"/>
                <w:szCs w:val="18"/>
                <w:lang w:eastAsia="cs-CZ"/>
              </w:rPr>
              <w:t xml:space="preserve"> systémy a družice</w:t>
            </w:r>
          </w:p>
        </w:tc>
        <w:tc>
          <w:tcPr>
            <w:tcW w:w="541" w:type="dxa"/>
            <w:textDirection w:val="btLr"/>
            <w:vAlign w:val="center"/>
            <w:hideMark/>
          </w:tcPr>
          <w:p w:rsidR="0004521B" w:rsidRPr="0099257C" w:rsidRDefault="00547B31" w:rsidP="00A626B3">
            <w:pPr>
              <w:spacing w:before="0" w:after="0"/>
              <w:ind w:left="113" w:right="113"/>
              <w:jc w:val="left"/>
              <w:rPr>
                <w:rFonts w:ascii="Calibri" w:eastAsia="Times New Roman" w:hAnsi="Calibri" w:cs="Calibri"/>
                <w:b/>
                <w:bCs/>
                <w:color w:val="000000"/>
                <w:sz w:val="18"/>
                <w:szCs w:val="18"/>
                <w:lang w:eastAsia="cs-CZ"/>
              </w:rPr>
            </w:pPr>
            <w:r w:rsidRPr="00547B31">
              <w:rPr>
                <w:rFonts w:ascii="Calibri" w:eastAsia="Times New Roman" w:hAnsi="Calibri" w:cs="Calibri"/>
                <w:b/>
                <w:bCs/>
                <w:color w:val="000000"/>
                <w:sz w:val="18"/>
                <w:szCs w:val="18"/>
                <w:lang w:eastAsia="cs-CZ"/>
              </w:rPr>
              <w:t xml:space="preserve">3/ </w:t>
            </w:r>
            <w:r w:rsidR="00321565" w:rsidRPr="00547B31">
              <w:rPr>
                <w:rFonts w:ascii="Calibri" w:eastAsia="Times New Roman" w:hAnsi="Calibri" w:cs="Calibri"/>
                <w:b/>
                <w:bCs/>
                <w:color w:val="000000"/>
                <w:sz w:val="18"/>
                <w:szCs w:val="18"/>
                <w:lang w:eastAsia="cs-CZ"/>
              </w:rPr>
              <w:t>TV</w:t>
            </w:r>
            <w:r w:rsidR="00321565" w:rsidRPr="0099257C">
              <w:rPr>
                <w:rFonts w:ascii="Calibri" w:eastAsia="Times New Roman" w:hAnsi="Calibri" w:cs="Calibri"/>
                <w:b/>
                <w:bCs/>
                <w:color w:val="000000"/>
                <w:sz w:val="18"/>
                <w:szCs w:val="18"/>
                <w:lang w:eastAsia="cs-CZ"/>
              </w:rPr>
              <w:t xml:space="preserve"> – vysílače</w:t>
            </w:r>
          </w:p>
        </w:tc>
        <w:tc>
          <w:tcPr>
            <w:tcW w:w="541" w:type="dxa"/>
            <w:textDirection w:val="btLr"/>
            <w:vAlign w:val="center"/>
            <w:hideMark/>
          </w:tcPr>
          <w:p w:rsidR="0004521B" w:rsidRPr="0099257C" w:rsidRDefault="00547B31" w:rsidP="00A626B3">
            <w:pPr>
              <w:spacing w:before="0" w:after="0"/>
              <w:ind w:left="113" w:right="113"/>
              <w:jc w:val="left"/>
              <w:rPr>
                <w:rFonts w:ascii="Calibri" w:eastAsia="Times New Roman" w:hAnsi="Calibri" w:cs="Calibri"/>
                <w:b/>
                <w:bCs/>
                <w:color w:val="000000"/>
                <w:sz w:val="18"/>
                <w:szCs w:val="18"/>
                <w:lang w:eastAsia="cs-CZ"/>
              </w:rPr>
            </w:pPr>
            <w:r w:rsidRPr="00547B31">
              <w:rPr>
                <w:rFonts w:ascii="Calibri" w:eastAsia="Times New Roman" w:hAnsi="Calibri" w:cs="Calibri"/>
                <w:b/>
                <w:bCs/>
                <w:color w:val="000000"/>
                <w:sz w:val="18"/>
                <w:szCs w:val="18"/>
                <w:lang w:eastAsia="cs-CZ"/>
              </w:rPr>
              <w:t xml:space="preserve">3/ </w:t>
            </w:r>
            <w:r w:rsidR="00321565" w:rsidRPr="00547B31">
              <w:rPr>
                <w:rFonts w:ascii="Calibri" w:eastAsia="Times New Roman" w:hAnsi="Calibri" w:cs="Calibri"/>
                <w:b/>
                <w:bCs/>
                <w:color w:val="000000"/>
                <w:sz w:val="18"/>
                <w:szCs w:val="18"/>
                <w:lang w:eastAsia="cs-CZ"/>
              </w:rPr>
              <w:t>TV</w:t>
            </w:r>
            <w:r w:rsidR="00321565" w:rsidRPr="0099257C">
              <w:rPr>
                <w:rFonts w:ascii="Calibri" w:eastAsia="Times New Roman" w:hAnsi="Calibri" w:cs="Calibri"/>
                <w:b/>
                <w:bCs/>
                <w:color w:val="000000"/>
                <w:sz w:val="18"/>
                <w:szCs w:val="18"/>
                <w:lang w:eastAsia="cs-CZ"/>
              </w:rPr>
              <w:t xml:space="preserve"> – zvláštní</w:t>
            </w:r>
            <w:r w:rsidR="0004521B" w:rsidRPr="0099257C">
              <w:rPr>
                <w:rFonts w:ascii="Calibri" w:eastAsia="Times New Roman" w:hAnsi="Calibri" w:cs="Calibri"/>
                <w:b/>
                <w:bCs/>
                <w:color w:val="000000"/>
                <w:sz w:val="18"/>
                <w:szCs w:val="18"/>
                <w:lang w:eastAsia="cs-CZ"/>
              </w:rPr>
              <w:t xml:space="preserve"> přenosové systémy</w:t>
            </w:r>
          </w:p>
        </w:tc>
        <w:tc>
          <w:tcPr>
            <w:tcW w:w="542" w:type="dxa"/>
            <w:textDirection w:val="btLr"/>
            <w:vAlign w:val="center"/>
            <w:hideMark/>
          </w:tcPr>
          <w:p w:rsidR="0004521B" w:rsidRPr="0099257C" w:rsidRDefault="0004521B" w:rsidP="00A626B3">
            <w:pPr>
              <w:spacing w:before="0" w:after="0"/>
              <w:ind w:left="113" w:right="113"/>
              <w:jc w:val="left"/>
              <w:rPr>
                <w:rFonts w:ascii="Calibri" w:eastAsia="Times New Roman" w:hAnsi="Calibri" w:cs="Calibri"/>
                <w:b/>
                <w:bCs/>
                <w:color w:val="000000"/>
                <w:sz w:val="18"/>
                <w:szCs w:val="18"/>
                <w:lang w:eastAsia="cs-CZ"/>
              </w:rPr>
            </w:pPr>
            <w:r w:rsidRPr="0099257C">
              <w:rPr>
                <w:rFonts w:ascii="Calibri" w:eastAsia="Times New Roman" w:hAnsi="Calibri" w:cs="Calibri"/>
                <w:b/>
                <w:bCs/>
                <w:color w:val="000000"/>
                <w:sz w:val="18"/>
                <w:szCs w:val="18"/>
                <w:lang w:eastAsia="cs-CZ"/>
              </w:rPr>
              <w:t>Celkový součet</w:t>
            </w:r>
            <w:r w:rsidR="00A626B3">
              <w:rPr>
                <w:rFonts w:ascii="Calibri" w:eastAsia="Times New Roman" w:hAnsi="Calibri" w:cs="Calibri"/>
                <w:b/>
                <w:bCs/>
                <w:color w:val="000000"/>
                <w:sz w:val="18"/>
                <w:szCs w:val="18"/>
                <w:lang w:eastAsia="cs-CZ"/>
              </w:rPr>
              <w:t xml:space="preserve"> evidovaných služeb, registrací, licencovaných programů</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HBO Europe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16</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3</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31</w:t>
            </w: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50</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b/>
                <w:bCs/>
                <w:color w:val="000000"/>
                <w:sz w:val="18"/>
                <w:szCs w:val="18"/>
                <w:lang w:eastAsia="cs-CZ"/>
              </w:rPr>
            </w:pPr>
            <w:proofErr w:type="spellStart"/>
            <w:r w:rsidRPr="00190378">
              <w:rPr>
                <w:rFonts w:ascii="Calibri" w:eastAsia="Times New Roman" w:hAnsi="Calibri" w:cs="Calibri"/>
                <w:b/>
                <w:bCs/>
                <w:color w:val="000000"/>
                <w:sz w:val="18"/>
                <w:szCs w:val="18"/>
                <w:lang w:eastAsia="cs-CZ"/>
              </w:rPr>
              <w:t>ViacomCBS</w:t>
            </w:r>
            <w:proofErr w:type="spellEnd"/>
            <w:r w:rsidRPr="00190378">
              <w:rPr>
                <w:rFonts w:ascii="Calibri" w:eastAsia="Times New Roman" w:hAnsi="Calibri" w:cs="Calibri"/>
                <w:b/>
                <w:bCs/>
                <w:color w:val="000000"/>
                <w:sz w:val="18"/>
                <w:szCs w:val="18"/>
                <w:lang w:eastAsia="cs-CZ"/>
              </w:rPr>
              <w:t xml:space="preserve"> </w:t>
            </w:r>
            <w:proofErr w:type="spellStart"/>
            <w:r w:rsidRPr="00190378">
              <w:rPr>
                <w:rFonts w:ascii="Calibri" w:eastAsia="Times New Roman" w:hAnsi="Calibri" w:cs="Calibri"/>
                <w:b/>
                <w:bCs/>
                <w:color w:val="000000"/>
                <w:sz w:val="18"/>
                <w:szCs w:val="18"/>
                <w:lang w:eastAsia="cs-CZ"/>
              </w:rPr>
              <w:t>Networks</w:t>
            </w:r>
            <w:proofErr w:type="spellEnd"/>
            <w:r w:rsidRPr="00190378">
              <w:rPr>
                <w:rFonts w:ascii="Calibri" w:eastAsia="Times New Roman" w:hAnsi="Calibri" w:cs="Calibri"/>
                <w:b/>
                <w:bCs/>
                <w:color w:val="000000"/>
                <w:sz w:val="18"/>
                <w:szCs w:val="18"/>
                <w:lang w:eastAsia="cs-CZ"/>
              </w:rPr>
              <w:t xml:space="preserve"> International Czech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37</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5</w:t>
            </w: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44</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 xml:space="preserve">AMC </w:t>
            </w:r>
            <w:proofErr w:type="spellStart"/>
            <w:r w:rsidRPr="00190378">
              <w:rPr>
                <w:rFonts w:ascii="Calibri" w:eastAsia="Times New Roman" w:hAnsi="Calibri" w:cs="Calibri"/>
                <w:b/>
                <w:bCs/>
                <w:color w:val="000000"/>
                <w:sz w:val="18"/>
                <w:szCs w:val="18"/>
                <w:lang w:eastAsia="cs-CZ"/>
              </w:rPr>
              <w:t>Networks</w:t>
            </w:r>
            <w:proofErr w:type="spellEnd"/>
            <w:r w:rsidRPr="00190378">
              <w:rPr>
                <w:rFonts w:ascii="Calibri" w:eastAsia="Times New Roman" w:hAnsi="Calibri" w:cs="Calibri"/>
                <w:b/>
                <w:bCs/>
                <w:color w:val="000000"/>
                <w:sz w:val="18"/>
                <w:szCs w:val="18"/>
                <w:lang w:eastAsia="cs-CZ"/>
              </w:rPr>
              <w:t xml:space="preserve"> </w:t>
            </w:r>
            <w:proofErr w:type="spellStart"/>
            <w:r w:rsidRPr="00190378">
              <w:rPr>
                <w:rFonts w:ascii="Calibri" w:eastAsia="Times New Roman" w:hAnsi="Calibri" w:cs="Calibri"/>
                <w:b/>
                <w:bCs/>
                <w:color w:val="000000"/>
                <w:sz w:val="18"/>
                <w:szCs w:val="18"/>
                <w:lang w:eastAsia="cs-CZ"/>
              </w:rPr>
              <w:t>Central</w:t>
            </w:r>
            <w:proofErr w:type="spellEnd"/>
            <w:r w:rsidRPr="00190378">
              <w:rPr>
                <w:rFonts w:ascii="Calibri" w:eastAsia="Times New Roman" w:hAnsi="Calibri" w:cs="Calibri"/>
                <w:b/>
                <w:bCs/>
                <w:color w:val="000000"/>
                <w:sz w:val="18"/>
                <w:szCs w:val="18"/>
                <w:lang w:eastAsia="cs-CZ"/>
              </w:rPr>
              <w:t xml:space="preserve"> </w:t>
            </w:r>
            <w:proofErr w:type="spellStart"/>
            <w:r w:rsidRPr="00190378">
              <w:rPr>
                <w:rFonts w:ascii="Calibri" w:eastAsia="Times New Roman" w:hAnsi="Calibri" w:cs="Calibri"/>
                <w:b/>
                <w:bCs/>
                <w:color w:val="000000"/>
                <w:sz w:val="18"/>
                <w:szCs w:val="18"/>
                <w:lang w:eastAsia="cs-CZ"/>
              </w:rPr>
              <w:t>Europe</w:t>
            </w:r>
            <w:proofErr w:type="spellEnd"/>
            <w:r w:rsidRPr="00190378">
              <w:rPr>
                <w:rFonts w:ascii="Calibri" w:eastAsia="Times New Roman" w:hAnsi="Calibri" w:cs="Calibri"/>
                <w:b/>
                <w:bCs/>
                <w:color w:val="000000"/>
                <w:sz w:val="18"/>
                <w:szCs w:val="18"/>
                <w:lang w:eastAsia="cs-CZ"/>
              </w:rPr>
              <w:t xml:space="preserve">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10</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23</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5</w:t>
            </w: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39</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FTV Prima, spol. s 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2</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8</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10</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9</w:t>
            </w: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29</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TV Nova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1</w:t>
            </w: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2</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5</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6</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11</w:t>
            </w: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26</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O2 TV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4</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8</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12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Stanice O, a.s.</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2</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3</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3</w:t>
            </w: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10</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Barrandov Televizní Studio a.s.</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2</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3</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b/>
                <w:bCs/>
                <w:color w:val="000000"/>
                <w:sz w:val="18"/>
                <w:szCs w:val="18"/>
                <w:lang w:eastAsia="cs-CZ"/>
              </w:rPr>
            </w:pPr>
            <w:r w:rsidRPr="00190378">
              <w:rPr>
                <w:rFonts w:ascii="Calibri" w:eastAsia="Times New Roman" w:hAnsi="Calibri" w:cs="Calibri"/>
                <w:b/>
                <w:bCs/>
                <w:color w:val="000000"/>
                <w:sz w:val="18"/>
                <w:szCs w:val="18"/>
                <w:lang w:eastAsia="cs-CZ"/>
              </w:rPr>
              <w:t>6</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Československá filmová společnost,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5</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PK 62, a.s.</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4</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5</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POLAR televize Ostrava,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5</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sledovanitv.cz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4</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6B48C6">
              <w:rPr>
                <w:rFonts w:ascii="Calibri" w:eastAsia="Times New Roman" w:hAnsi="Calibri" w:cs="Calibri"/>
                <w:color w:val="auto"/>
                <w:sz w:val="18"/>
                <w:szCs w:val="18"/>
                <w:lang w:eastAsia="cs-CZ"/>
              </w:rPr>
              <w:t>RFE/RL, Inc., odštěpný závod</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4</w:t>
            </w:r>
          </w:p>
        </w:tc>
      </w:tr>
      <w:tr w:rsidR="00190378" w:rsidRPr="0099257C" w:rsidTr="00DF4FF8">
        <w:trPr>
          <w:trHeight w:val="20"/>
          <w:jc w:val="left"/>
        </w:trPr>
        <w:tc>
          <w:tcPr>
            <w:tcW w:w="3823" w:type="dxa"/>
            <w:tcMar>
              <w:top w:w="0" w:type="dxa"/>
              <w:bottom w:w="0" w:type="dxa"/>
            </w:tcMar>
            <w:vAlign w:val="bottom"/>
            <w:hideMark/>
          </w:tcPr>
          <w:p w:rsidR="00190378" w:rsidRPr="00837354" w:rsidRDefault="00190378" w:rsidP="00190378">
            <w:pPr>
              <w:spacing w:before="0" w:after="0"/>
              <w:contextualSpacing/>
              <w:rPr>
                <w:rFonts w:ascii="Calibri" w:eastAsia="Times New Roman" w:hAnsi="Calibri" w:cs="Calibri"/>
                <w:b/>
                <w:bCs/>
                <w:color w:val="000000"/>
                <w:sz w:val="18"/>
                <w:szCs w:val="18"/>
                <w:lang w:eastAsia="cs-CZ"/>
              </w:rPr>
            </w:pPr>
            <w:r w:rsidRPr="00837354">
              <w:rPr>
                <w:rFonts w:ascii="Calibri" w:eastAsia="Times New Roman" w:hAnsi="Calibri" w:cs="Calibri"/>
                <w:b/>
                <w:bCs/>
                <w:color w:val="000000"/>
                <w:sz w:val="18"/>
                <w:szCs w:val="18"/>
                <w:lang w:eastAsia="cs-CZ"/>
              </w:rPr>
              <w:t>T-Mobile Czech Republic a.s.</w:t>
            </w: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r w:rsidRPr="00837354">
              <w:rPr>
                <w:rFonts w:ascii="Calibri" w:eastAsia="Times New Roman" w:hAnsi="Calibri" w:cs="Calibri"/>
                <w:b/>
                <w:bCs/>
                <w:color w:val="000000"/>
                <w:sz w:val="18"/>
                <w:szCs w:val="18"/>
                <w:lang w:eastAsia="cs-CZ"/>
              </w:rPr>
              <w:t>1</w:t>
            </w: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r w:rsidRPr="00837354">
              <w:rPr>
                <w:rFonts w:ascii="Calibri" w:eastAsia="Times New Roman" w:hAnsi="Calibri" w:cs="Calibri"/>
                <w:b/>
                <w:bCs/>
                <w:color w:val="000000"/>
                <w:sz w:val="18"/>
                <w:szCs w:val="18"/>
                <w:lang w:eastAsia="cs-CZ"/>
              </w:rPr>
              <w:t>1</w:t>
            </w: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r w:rsidRPr="00837354">
              <w:rPr>
                <w:rFonts w:ascii="Calibri" w:eastAsia="Times New Roman" w:hAnsi="Calibri" w:cs="Calibri"/>
                <w:b/>
                <w:bCs/>
                <w:color w:val="000000"/>
                <w:sz w:val="18"/>
                <w:szCs w:val="18"/>
                <w:lang w:eastAsia="cs-CZ"/>
              </w:rPr>
              <w:t>1</w:t>
            </w:r>
          </w:p>
        </w:tc>
        <w:tc>
          <w:tcPr>
            <w:tcW w:w="542"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r w:rsidRPr="00837354">
              <w:rPr>
                <w:rFonts w:ascii="Calibri" w:eastAsia="Times New Roman" w:hAnsi="Calibri" w:cs="Calibri"/>
                <w:b/>
                <w:bCs/>
                <w:color w:val="000000"/>
                <w:sz w:val="18"/>
                <w:szCs w:val="18"/>
                <w:lang w:eastAsia="cs-CZ"/>
              </w:rPr>
              <w:t>1</w:t>
            </w: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2"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r w:rsidRPr="00837354">
              <w:rPr>
                <w:rFonts w:ascii="Calibri" w:eastAsia="Times New Roman" w:hAnsi="Calibri" w:cs="Calibri"/>
                <w:b/>
                <w:bCs/>
                <w:color w:val="000000"/>
                <w:sz w:val="18"/>
                <w:szCs w:val="18"/>
                <w:lang w:eastAsia="cs-CZ"/>
              </w:rPr>
              <w:t>4</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Digital Broadcasting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4</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TV PRODUKCE DAKR,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4</w:t>
            </w:r>
          </w:p>
        </w:tc>
      </w:tr>
      <w:tr w:rsidR="00190378" w:rsidRPr="0099257C" w:rsidTr="00DF4FF8">
        <w:trPr>
          <w:trHeight w:val="20"/>
          <w:jc w:val="left"/>
        </w:trPr>
        <w:tc>
          <w:tcPr>
            <w:tcW w:w="3823" w:type="dxa"/>
            <w:tcMar>
              <w:top w:w="0" w:type="dxa"/>
              <w:bottom w:w="0" w:type="dxa"/>
            </w:tcMar>
            <w:vAlign w:val="bottom"/>
            <w:hideMark/>
          </w:tcPr>
          <w:p w:rsidR="00190378" w:rsidRPr="00837354" w:rsidRDefault="00190378" w:rsidP="00190378">
            <w:pPr>
              <w:spacing w:before="0" w:after="0"/>
              <w:contextualSpacing/>
              <w:rPr>
                <w:rFonts w:ascii="Calibri" w:eastAsia="Times New Roman" w:hAnsi="Calibri" w:cs="Calibri"/>
                <w:b/>
                <w:bCs/>
                <w:color w:val="000000"/>
                <w:sz w:val="18"/>
                <w:szCs w:val="18"/>
                <w:lang w:eastAsia="cs-CZ"/>
              </w:rPr>
            </w:pPr>
            <w:r w:rsidRPr="00837354">
              <w:rPr>
                <w:rFonts w:ascii="Calibri" w:eastAsia="Times New Roman" w:hAnsi="Calibri" w:cs="Calibri"/>
                <w:b/>
                <w:bCs/>
                <w:color w:val="000000"/>
                <w:sz w:val="18"/>
                <w:szCs w:val="18"/>
                <w:lang w:eastAsia="cs-CZ"/>
              </w:rPr>
              <w:t>Seznam.cz TV, s.r.o.</w:t>
            </w: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2"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r w:rsidRPr="00837354">
              <w:rPr>
                <w:rFonts w:ascii="Calibri" w:eastAsia="Times New Roman" w:hAnsi="Calibri" w:cs="Calibri"/>
                <w:b/>
                <w:bCs/>
                <w:color w:val="000000"/>
                <w:sz w:val="18"/>
                <w:szCs w:val="18"/>
                <w:lang w:eastAsia="cs-CZ"/>
              </w:rPr>
              <w:t>1</w:t>
            </w: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r w:rsidRPr="00837354">
              <w:rPr>
                <w:rFonts w:ascii="Calibri" w:eastAsia="Times New Roman" w:hAnsi="Calibri" w:cs="Calibri"/>
                <w:b/>
                <w:bCs/>
                <w:color w:val="000000"/>
                <w:sz w:val="18"/>
                <w:szCs w:val="18"/>
                <w:lang w:eastAsia="cs-CZ"/>
              </w:rPr>
              <w:t>1</w:t>
            </w: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r w:rsidRPr="00837354">
              <w:rPr>
                <w:rFonts w:ascii="Calibri" w:eastAsia="Times New Roman" w:hAnsi="Calibri" w:cs="Calibri"/>
                <w:b/>
                <w:bCs/>
                <w:color w:val="000000"/>
                <w:sz w:val="18"/>
                <w:szCs w:val="18"/>
                <w:lang w:eastAsia="cs-CZ"/>
              </w:rPr>
              <w:t>1</w:t>
            </w: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r w:rsidRPr="00837354">
              <w:rPr>
                <w:rFonts w:ascii="Calibri" w:eastAsia="Times New Roman" w:hAnsi="Calibri" w:cs="Calibri"/>
                <w:b/>
                <w:bCs/>
                <w:color w:val="000000"/>
                <w:sz w:val="18"/>
                <w:szCs w:val="18"/>
                <w:lang w:eastAsia="cs-CZ"/>
              </w:rPr>
              <w:t>1</w:t>
            </w:r>
          </w:p>
        </w:tc>
        <w:tc>
          <w:tcPr>
            <w:tcW w:w="542"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r w:rsidRPr="00837354">
              <w:rPr>
                <w:rFonts w:ascii="Calibri" w:eastAsia="Times New Roman" w:hAnsi="Calibri" w:cs="Calibri"/>
                <w:b/>
                <w:bCs/>
                <w:color w:val="000000"/>
                <w:sz w:val="18"/>
                <w:szCs w:val="18"/>
                <w:lang w:eastAsia="cs-CZ"/>
              </w:rPr>
              <w:t>4</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Nej.cz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3</w:t>
            </w:r>
          </w:p>
        </w:tc>
      </w:tr>
      <w:tr w:rsidR="00190378" w:rsidRPr="0099257C" w:rsidTr="00DF4FF8">
        <w:trPr>
          <w:trHeight w:val="20"/>
          <w:jc w:val="left"/>
        </w:trPr>
        <w:tc>
          <w:tcPr>
            <w:tcW w:w="3823" w:type="dxa"/>
            <w:tcMar>
              <w:top w:w="0" w:type="dxa"/>
              <w:bottom w:w="0" w:type="dxa"/>
            </w:tcMar>
            <w:vAlign w:val="bottom"/>
            <w:hideMark/>
          </w:tcPr>
          <w:p w:rsidR="00190378" w:rsidRPr="00837354" w:rsidRDefault="00190378" w:rsidP="00190378">
            <w:pPr>
              <w:spacing w:before="0" w:after="0"/>
              <w:contextualSpacing/>
              <w:rPr>
                <w:rFonts w:ascii="Calibri" w:eastAsia="Times New Roman" w:hAnsi="Calibri" w:cs="Calibri"/>
                <w:b/>
                <w:bCs/>
                <w:color w:val="000000"/>
                <w:sz w:val="18"/>
                <w:szCs w:val="18"/>
                <w:lang w:eastAsia="cs-CZ"/>
              </w:rPr>
            </w:pPr>
            <w:r w:rsidRPr="00837354">
              <w:rPr>
                <w:rFonts w:ascii="Calibri" w:eastAsia="Times New Roman" w:hAnsi="Calibri" w:cs="Calibri"/>
                <w:b/>
                <w:bCs/>
                <w:color w:val="000000"/>
                <w:sz w:val="18"/>
                <w:szCs w:val="18"/>
                <w:lang w:eastAsia="cs-CZ"/>
              </w:rPr>
              <w:t>Seznam.cz, a.s.</w:t>
            </w: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r w:rsidRPr="00837354">
              <w:rPr>
                <w:rFonts w:ascii="Calibri" w:eastAsia="Times New Roman" w:hAnsi="Calibri" w:cs="Calibri"/>
                <w:b/>
                <w:bCs/>
                <w:color w:val="000000"/>
                <w:sz w:val="18"/>
                <w:szCs w:val="18"/>
                <w:lang w:eastAsia="cs-CZ"/>
              </w:rPr>
              <w:t>2</w:t>
            </w: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r w:rsidRPr="00837354">
              <w:rPr>
                <w:rFonts w:ascii="Calibri" w:eastAsia="Times New Roman" w:hAnsi="Calibri" w:cs="Calibri"/>
                <w:b/>
                <w:bCs/>
                <w:color w:val="000000"/>
                <w:sz w:val="18"/>
                <w:szCs w:val="18"/>
                <w:lang w:eastAsia="cs-CZ"/>
              </w:rPr>
              <w:t>1</w:t>
            </w:r>
          </w:p>
        </w:tc>
        <w:tc>
          <w:tcPr>
            <w:tcW w:w="542"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2"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r w:rsidRPr="00837354">
              <w:rPr>
                <w:rFonts w:ascii="Calibri" w:eastAsia="Times New Roman" w:hAnsi="Calibri" w:cs="Calibri"/>
                <w:b/>
                <w:bCs/>
                <w:color w:val="000000"/>
                <w:sz w:val="18"/>
                <w:szCs w:val="18"/>
                <w:lang w:eastAsia="cs-CZ"/>
              </w:rPr>
              <w:t>3</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MAFRA, a.s.</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3</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ANTIK Telecom CZ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3</w:t>
            </w:r>
          </w:p>
        </w:tc>
      </w:tr>
      <w:tr w:rsidR="00190378" w:rsidRPr="0099257C" w:rsidTr="00DF4FF8">
        <w:trPr>
          <w:trHeight w:val="20"/>
          <w:jc w:val="left"/>
        </w:trPr>
        <w:tc>
          <w:tcPr>
            <w:tcW w:w="3823" w:type="dxa"/>
            <w:tcMar>
              <w:top w:w="0" w:type="dxa"/>
              <w:bottom w:w="0" w:type="dxa"/>
            </w:tcMar>
            <w:vAlign w:val="bottom"/>
            <w:hideMark/>
          </w:tcPr>
          <w:p w:rsidR="00190378" w:rsidRPr="00837354" w:rsidRDefault="00190378" w:rsidP="00190378">
            <w:pPr>
              <w:spacing w:before="0" w:after="0"/>
              <w:contextualSpacing/>
              <w:rPr>
                <w:rFonts w:ascii="Calibri" w:eastAsia="Times New Roman" w:hAnsi="Calibri" w:cs="Calibri"/>
                <w:b/>
                <w:bCs/>
                <w:color w:val="000000"/>
                <w:sz w:val="18"/>
                <w:szCs w:val="18"/>
                <w:lang w:eastAsia="cs-CZ"/>
              </w:rPr>
            </w:pPr>
            <w:r w:rsidRPr="00837354">
              <w:rPr>
                <w:rFonts w:ascii="Calibri" w:eastAsia="Times New Roman" w:hAnsi="Calibri" w:cs="Calibri"/>
                <w:b/>
                <w:bCs/>
                <w:color w:val="000000"/>
                <w:sz w:val="18"/>
                <w:szCs w:val="18"/>
                <w:lang w:eastAsia="cs-CZ"/>
              </w:rPr>
              <w:t>Vodafone Czech Republic a.s.</w:t>
            </w: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r w:rsidRPr="00837354">
              <w:rPr>
                <w:rFonts w:ascii="Calibri" w:eastAsia="Times New Roman" w:hAnsi="Calibri" w:cs="Calibri"/>
                <w:b/>
                <w:bCs/>
                <w:color w:val="000000"/>
                <w:sz w:val="18"/>
                <w:szCs w:val="18"/>
                <w:lang w:eastAsia="cs-CZ"/>
              </w:rPr>
              <w:t>1</w:t>
            </w: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r w:rsidRPr="00837354">
              <w:rPr>
                <w:rFonts w:ascii="Calibri" w:eastAsia="Times New Roman" w:hAnsi="Calibri" w:cs="Calibri"/>
                <w:b/>
                <w:bCs/>
                <w:color w:val="000000"/>
                <w:sz w:val="18"/>
                <w:szCs w:val="18"/>
                <w:lang w:eastAsia="cs-CZ"/>
              </w:rPr>
              <w:t>1</w:t>
            </w: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r w:rsidRPr="00837354">
              <w:rPr>
                <w:rFonts w:ascii="Calibri" w:eastAsia="Times New Roman" w:hAnsi="Calibri" w:cs="Calibri"/>
                <w:b/>
                <w:bCs/>
                <w:color w:val="000000"/>
                <w:sz w:val="18"/>
                <w:szCs w:val="18"/>
                <w:lang w:eastAsia="cs-CZ"/>
              </w:rPr>
              <w:t>1</w:t>
            </w:r>
          </w:p>
        </w:tc>
        <w:tc>
          <w:tcPr>
            <w:tcW w:w="542"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2"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r w:rsidRPr="00837354">
              <w:rPr>
                <w:rFonts w:ascii="Calibri" w:eastAsia="Times New Roman" w:hAnsi="Calibri" w:cs="Calibri"/>
                <w:b/>
                <w:bCs/>
                <w:color w:val="000000"/>
                <w:sz w:val="18"/>
                <w:szCs w:val="18"/>
                <w:lang w:eastAsia="cs-CZ"/>
              </w:rPr>
              <w:t>3</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Kabelová televize Kopřivnice,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3</w:t>
            </w:r>
          </w:p>
        </w:tc>
      </w:tr>
      <w:tr w:rsidR="00190378" w:rsidRPr="0099257C" w:rsidTr="00DF4FF8">
        <w:trPr>
          <w:trHeight w:val="20"/>
          <w:jc w:val="left"/>
        </w:trPr>
        <w:tc>
          <w:tcPr>
            <w:tcW w:w="3823" w:type="dxa"/>
            <w:tcMar>
              <w:top w:w="0" w:type="dxa"/>
              <w:bottom w:w="0" w:type="dxa"/>
            </w:tcMar>
            <w:vAlign w:val="bottom"/>
            <w:hideMark/>
          </w:tcPr>
          <w:p w:rsidR="00190378" w:rsidRPr="00837354" w:rsidRDefault="00190378" w:rsidP="00190378">
            <w:pPr>
              <w:spacing w:before="0" w:after="0"/>
              <w:contextualSpacing/>
              <w:rPr>
                <w:rFonts w:ascii="Calibri" w:eastAsia="Times New Roman" w:hAnsi="Calibri" w:cs="Calibri"/>
                <w:b/>
                <w:bCs/>
                <w:color w:val="000000"/>
                <w:sz w:val="18"/>
                <w:szCs w:val="18"/>
                <w:lang w:eastAsia="cs-CZ"/>
              </w:rPr>
            </w:pPr>
            <w:r w:rsidRPr="00837354">
              <w:rPr>
                <w:rFonts w:ascii="Calibri" w:eastAsia="Times New Roman" w:hAnsi="Calibri" w:cs="Calibri"/>
                <w:b/>
                <w:bCs/>
                <w:color w:val="000000"/>
                <w:sz w:val="18"/>
                <w:szCs w:val="18"/>
                <w:lang w:eastAsia="cs-CZ"/>
              </w:rPr>
              <w:t>O2 Czech Republic a.s.</w:t>
            </w: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r w:rsidRPr="00837354">
              <w:rPr>
                <w:rFonts w:ascii="Calibri" w:eastAsia="Times New Roman" w:hAnsi="Calibri" w:cs="Calibri"/>
                <w:b/>
                <w:bCs/>
                <w:color w:val="000000"/>
                <w:sz w:val="18"/>
                <w:szCs w:val="18"/>
                <w:lang w:eastAsia="cs-CZ"/>
              </w:rPr>
              <w:t>1</w:t>
            </w: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r w:rsidRPr="00837354">
              <w:rPr>
                <w:rFonts w:ascii="Calibri" w:eastAsia="Times New Roman" w:hAnsi="Calibri" w:cs="Calibri"/>
                <w:b/>
                <w:bCs/>
                <w:color w:val="000000"/>
                <w:sz w:val="18"/>
                <w:szCs w:val="18"/>
                <w:lang w:eastAsia="cs-CZ"/>
              </w:rPr>
              <w:t>1</w:t>
            </w: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2"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r w:rsidRPr="00837354">
              <w:rPr>
                <w:rFonts w:ascii="Calibri" w:eastAsia="Times New Roman" w:hAnsi="Calibri" w:cs="Calibri"/>
                <w:b/>
                <w:bCs/>
                <w:color w:val="000000"/>
                <w:sz w:val="18"/>
                <w:szCs w:val="18"/>
                <w:lang w:eastAsia="cs-CZ"/>
              </w:rPr>
              <w:t>1</w:t>
            </w: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1"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p>
        </w:tc>
        <w:tc>
          <w:tcPr>
            <w:tcW w:w="542" w:type="dxa"/>
            <w:tcMar>
              <w:top w:w="0" w:type="dxa"/>
              <w:bottom w:w="0" w:type="dxa"/>
            </w:tcMar>
            <w:vAlign w:val="bottom"/>
            <w:hideMark/>
          </w:tcPr>
          <w:p w:rsidR="00190378" w:rsidRPr="00837354" w:rsidRDefault="00190378" w:rsidP="00190378">
            <w:pPr>
              <w:spacing w:before="0" w:after="0"/>
              <w:contextualSpacing/>
              <w:jc w:val="right"/>
              <w:rPr>
                <w:rFonts w:ascii="Calibri" w:eastAsia="Times New Roman" w:hAnsi="Calibri" w:cs="Calibri"/>
                <w:b/>
                <w:bCs/>
                <w:color w:val="000000"/>
                <w:sz w:val="18"/>
                <w:szCs w:val="18"/>
                <w:lang w:eastAsia="cs-CZ"/>
              </w:rPr>
            </w:pPr>
            <w:r w:rsidRPr="00837354">
              <w:rPr>
                <w:rFonts w:ascii="Calibri" w:eastAsia="Times New Roman" w:hAnsi="Calibri" w:cs="Calibri"/>
                <w:b/>
                <w:bCs/>
                <w:color w:val="000000"/>
                <w:sz w:val="18"/>
                <w:szCs w:val="18"/>
                <w:lang w:eastAsia="cs-CZ"/>
              </w:rPr>
              <w:t>3</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Západočeská kabelová televize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3</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LOCAL TV PLUS, spol. s 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3</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Regionální televize CZ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3</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SPORT 5 a.s.</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3</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Jindřichohradecká televizní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3</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KATRO SERVIS, spol. s 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3</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Hudební televize,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3</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TELEPACE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3</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proofErr w:type="spellStart"/>
            <w:r w:rsidRPr="00190378">
              <w:rPr>
                <w:rFonts w:ascii="Calibri" w:eastAsia="Times New Roman" w:hAnsi="Calibri" w:cs="Calibri"/>
                <w:color w:val="000000"/>
                <w:sz w:val="18"/>
                <w:szCs w:val="18"/>
                <w:lang w:eastAsia="cs-CZ"/>
              </w:rPr>
              <w:t>Magical</w:t>
            </w:r>
            <w:proofErr w:type="spellEnd"/>
            <w:r w:rsidRPr="00190378">
              <w:rPr>
                <w:rFonts w:ascii="Calibri" w:eastAsia="Times New Roman" w:hAnsi="Calibri" w:cs="Calibri"/>
                <w:color w:val="000000"/>
                <w:sz w:val="18"/>
                <w:szCs w:val="18"/>
                <w:lang w:eastAsia="cs-CZ"/>
              </w:rPr>
              <w:t xml:space="preserve"> </w:t>
            </w:r>
            <w:proofErr w:type="spellStart"/>
            <w:r w:rsidRPr="00190378">
              <w:rPr>
                <w:rFonts w:ascii="Calibri" w:eastAsia="Times New Roman" w:hAnsi="Calibri" w:cs="Calibri"/>
                <w:color w:val="000000"/>
                <w:sz w:val="18"/>
                <w:szCs w:val="18"/>
                <w:lang w:eastAsia="cs-CZ"/>
              </w:rPr>
              <w:t>roof</w:t>
            </w:r>
            <w:proofErr w:type="spellEnd"/>
            <w:r w:rsidRPr="00190378">
              <w:rPr>
                <w:rFonts w:ascii="Calibri" w:eastAsia="Times New Roman" w:hAnsi="Calibri" w:cs="Calibri"/>
                <w:color w:val="000000"/>
                <w:sz w:val="18"/>
                <w:szCs w:val="18"/>
                <w:lang w:eastAsia="cs-CZ"/>
              </w:rPr>
              <w:t xml:space="preserve">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3</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S&amp;P Broadcasting a.s.</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3</w:t>
            </w: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3</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CZECH NEWS CENTER a.s.</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proofErr w:type="spellStart"/>
            <w:r w:rsidRPr="00190378">
              <w:rPr>
                <w:rFonts w:ascii="Calibri" w:eastAsia="Times New Roman" w:hAnsi="Calibri" w:cs="Calibri"/>
                <w:color w:val="000000"/>
                <w:sz w:val="18"/>
                <w:szCs w:val="18"/>
                <w:lang w:eastAsia="cs-CZ"/>
              </w:rPr>
              <w:t>Living</w:t>
            </w:r>
            <w:proofErr w:type="spellEnd"/>
            <w:r w:rsidRPr="00190378">
              <w:rPr>
                <w:rFonts w:ascii="Calibri" w:eastAsia="Times New Roman" w:hAnsi="Calibri" w:cs="Calibri"/>
                <w:color w:val="000000"/>
                <w:sz w:val="18"/>
                <w:szCs w:val="18"/>
                <w:lang w:eastAsia="cs-CZ"/>
              </w:rPr>
              <w:t xml:space="preserve"> Media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Metropolitní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lastRenderedPageBreak/>
              <w:t>CICO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proofErr w:type="spellStart"/>
            <w:r w:rsidRPr="00190378">
              <w:rPr>
                <w:rFonts w:ascii="Calibri" w:eastAsia="Times New Roman" w:hAnsi="Calibri" w:cs="Calibri"/>
                <w:color w:val="000000"/>
                <w:sz w:val="18"/>
                <w:szCs w:val="18"/>
                <w:lang w:eastAsia="cs-CZ"/>
              </w:rPr>
              <w:t>ModernTV</w:t>
            </w:r>
            <w:proofErr w:type="spellEnd"/>
            <w:r w:rsidRPr="00190378">
              <w:rPr>
                <w:rFonts w:ascii="Calibri" w:eastAsia="Times New Roman" w:hAnsi="Calibri" w:cs="Calibri"/>
                <w:color w:val="000000"/>
                <w:sz w:val="18"/>
                <w:szCs w:val="18"/>
                <w:lang w:eastAsia="cs-CZ"/>
              </w:rPr>
              <w:t xml:space="preserve"> EUROPE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FIBERA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JAN POPELKA</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Jiří Středa</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 xml:space="preserve">Miloslav </w:t>
            </w:r>
            <w:proofErr w:type="spellStart"/>
            <w:r w:rsidRPr="00190378">
              <w:rPr>
                <w:rFonts w:ascii="Calibri" w:eastAsia="Times New Roman" w:hAnsi="Calibri" w:cs="Calibri"/>
                <w:color w:val="000000"/>
                <w:sz w:val="18"/>
                <w:szCs w:val="18"/>
                <w:lang w:eastAsia="cs-CZ"/>
              </w:rPr>
              <w:t>Akrman</w:t>
            </w:r>
            <w:proofErr w:type="spellEnd"/>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Miroslav Smejkal</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SATT a.s.</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Strakonická televize,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Televize Přerov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TV Beskyd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ZZIP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proofErr w:type="spellStart"/>
            <w:r w:rsidRPr="00190378">
              <w:rPr>
                <w:rFonts w:ascii="Calibri" w:eastAsia="Times New Roman" w:hAnsi="Calibri" w:cs="Calibri"/>
                <w:color w:val="000000"/>
                <w:sz w:val="18"/>
                <w:szCs w:val="18"/>
                <w:lang w:eastAsia="cs-CZ"/>
              </w:rPr>
              <w:t>J.D.Production</w:t>
            </w:r>
            <w:proofErr w:type="spellEnd"/>
            <w:r w:rsidRPr="00190378">
              <w:rPr>
                <w:rFonts w:ascii="Calibri" w:eastAsia="Times New Roman" w:hAnsi="Calibri" w:cs="Calibri"/>
                <w:color w:val="000000"/>
                <w:sz w:val="18"/>
                <w:szCs w:val="18"/>
                <w:lang w:eastAsia="cs-CZ"/>
              </w:rPr>
              <w:t>,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KVIFF.TV a.s.</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 xml:space="preserve">Nataša </w:t>
            </w:r>
            <w:proofErr w:type="spellStart"/>
            <w:r w:rsidRPr="00190378">
              <w:rPr>
                <w:rFonts w:ascii="Calibri" w:eastAsia="Times New Roman" w:hAnsi="Calibri" w:cs="Calibri"/>
                <w:color w:val="000000"/>
                <w:sz w:val="18"/>
                <w:szCs w:val="18"/>
                <w:lang w:eastAsia="cs-CZ"/>
              </w:rPr>
              <w:t>Pštrossová</w:t>
            </w:r>
            <w:proofErr w:type="spellEnd"/>
            <w:r w:rsidRPr="00190378">
              <w:rPr>
                <w:rFonts w:ascii="Calibri" w:eastAsia="Times New Roman" w:hAnsi="Calibri" w:cs="Calibri"/>
                <w:color w:val="000000"/>
                <w:sz w:val="18"/>
                <w:szCs w:val="18"/>
                <w:lang w:eastAsia="cs-CZ"/>
              </w:rPr>
              <w:t xml:space="preserve"> </w:t>
            </w:r>
            <w:proofErr w:type="spellStart"/>
            <w:r w:rsidRPr="00190378">
              <w:rPr>
                <w:rFonts w:ascii="Calibri" w:eastAsia="Times New Roman" w:hAnsi="Calibri" w:cs="Calibri"/>
                <w:color w:val="000000"/>
                <w:sz w:val="18"/>
                <w:szCs w:val="18"/>
                <w:lang w:eastAsia="cs-CZ"/>
              </w:rPr>
              <w:t>Videostudio</w:t>
            </w:r>
            <w:proofErr w:type="spellEnd"/>
            <w:r w:rsidRPr="00190378">
              <w:rPr>
                <w:rFonts w:ascii="Calibri" w:eastAsia="Times New Roman" w:hAnsi="Calibri" w:cs="Calibri"/>
                <w:color w:val="000000"/>
                <w:sz w:val="18"/>
                <w:szCs w:val="18"/>
                <w:lang w:eastAsia="cs-CZ"/>
              </w:rPr>
              <w:t xml:space="preserve"> </w:t>
            </w:r>
            <w:proofErr w:type="spellStart"/>
            <w:r w:rsidRPr="00190378">
              <w:rPr>
                <w:rFonts w:ascii="Calibri" w:eastAsia="Times New Roman" w:hAnsi="Calibri" w:cs="Calibri"/>
                <w:color w:val="000000"/>
                <w:sz w:val="18"/>
                <w:szCs w:val="18"/>
                <w:lang w:eastAsia="cs-CZ"/>
              </w:rPr>
              <w:t>Fonka</w:t>
            </w:r>
            <w:proofErr w:type="spellEnd"/>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OIK TV s. r. 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Pavel Kalista</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PRAHA TV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TP Pohoda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TV MORAVA,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VČTV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ZAK TV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proofErr w:type="spellStart"/>
            <w:r w:rsidRPr="00190378">
              <w:rPr>
                <w:rFonts w:ascii="Calibri" w:eastAsia="Times New Roman" w:hAnsi="Calibri" w:cs="Calibri"/>
                <w:color w:val="000000"/>
                <w:sz w:val="18"/>
                <w:szCs w:val="18"/>
                <w:lang w:eastAsia="cs-CZ"/>
              </w:rPr>
              <w:t>Telly</w:t>
            </w:r>
            <w:proofErr w:type="spellEnd"/>
            <w:r w:rsidRPr="00190378">
              <w:rPr>
                <w:rFonts w:ascii="Calibri" w:eastAsia="Times New Roman" w:hAnsi="Calibri" w:cs="Calibri"/>
                <w:color w:val="000000"/>
                <w:sz w:val="18"/>
                <w:szCs w:val="18"/>
                <w:lang w:eastAsia="cs-CZ"/>
              </w:rPr>
              <w:t xml:space="preserve">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proofErr w:type="gramStart"/>
            <w:r w:rsidRPr="00190378">
              <w:rPr>
                <w:rFonts w:ascii="Calibri" w:eastAsia="Times New Roman" w:hAnsi="Calibri" w:cs="Calibri"/>
                <w:color w:val="000000"/>
                <w:sz w:val="18"/>
                <w:szCs w:val="18"/>
                <w:lang w:eastAsia="cs-CZ"/>
              </w:rPr>
              <w:t>3C</w:t>
            </w:r>
            <w:proofErr w:type="gramEnd"/>
            <w:r w:rsidRPr="00190378">
              <w:rPr>
                <w:rFonts w:ascii="Calibri" w:eastAsia="Times New Roman" w:hAnsi="Calibri" w:cs="Calibri"/>
                <w:color w:val="000000"/>
                <w:sz w:val="18"/>
                <w:szCs w:val="18"/>
                <w:lang w:eastAsia="cs-CZ"/>
              </w:rPr>
              <w:t xml:space="preserve"> spol. s 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4 M Rožnov spol. s 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 xml:space="preserve">CABTEL </w:t>
            </w:r>
            <w:proofErr w:type="spellStart"/>
            <w:r w:rsidRPr="00190378">
              <w:rPr>
                <w:rFonts w:ascii="Calibri" w:eastAsia="Times New Roman" w:hAnsi="Calibri" w:cs="Calibri"/>
                <w:color w:val="000000"/>
                <w:sz w:val="18"/>
                <w:szCs w:val="18"/>
                <w:lang w:eastAsia="cs-CZ"/>
              </w:rPr>
              <w:t>mont</w:t>
            </w:r>
            <w:proofErr w:type="spellEnd"/>
            <w:r w:rsidRPr="00190378">
              <w:rPr>
                <w:rFonts w:ascii="Calibri" w:eastAsia="Times New Roman" w:hAnsi="Calibri" w:cs="Calibri"/>
                <w:color w:val="000000"/>
                <w:sz w:val="18"/>
                <w:szCs w:val="18"/>
                <w:lang w:eastAsia="cs-CZ"/>
              </w:rPr>
              <w:t xml:space="preserve"> ZLÍN,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DWP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ELSAT, spol. s 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HC KABEL,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proofErr w:type="spellStart"/>
            <w:r w:rsidRPr="00190378">
              <w:rPr>
                <w:rFonts w:ascii="Calibri" w:eastAsia="Times New Roman" w:hAnsi="Calibri" w:cs="Calibri"/>
                <w:color w:val="000000"/>
                <w:sz w:val="18"/>
                <w:szCs w:val="18"/>
                <w:lang w:eastAsia="cs-CZ"/>
              </w:rPr>
              <w:t>KabelSat</w:t>
            </w:r>
            <w:proofErr w:type="spellEnd"/>
            <w:r w:rsidRPr="00190378">
              <w:rPr>
                <w:rFonts w:ascii="Calibri" w:eastAsia="Times New Roman" w:hAnsi="Calibri" w:cs="Calibri"/>
                <w:color w:val="000000"/>
                <w:sz w:val="18"/>
                <w:szCs w:val="18"/>
                <w:lang w:eastAsia="cs-CZ"/>
              </w:rPr>
              <w:t xml:space="preserve">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Krajská nemocnice Liberec, a.s.</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KTV Nepomuk, spol. s 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MAME Moravské Budějovice,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 xml:space="preserve">Město </w:t>
            </w:r>
            <w:proofErr w:type="spellStart"/>
            <w:r w:rsidRPr="00190378">
              <w:rPr>
                <w:rFonts w:ascii="Calibri" w:eastAsia="Times New Roman" w:hAnsi="Calibri" w:cs="Calibri"/>
                <w:color w:val="000000"/>
                <w:sz w:val="18"/>
                <w:szCs w:val="18"/>
                <w:lang w:eastAsia="cs-CZ"/>
              </w:rPr>
              <w:t>Město</w:t>
            </w:r>
            <w:proofErr w:type="spellEnd"/>
            <w:r w:rsidRPr="00190378">
              <w:rPr>
                <w:rFonts w:ascii="Calibri" w:eastAsia="Times New Roman" w:hAnsi="Calibri" w:cs="Calibri"/>
                <w:color w:val="000000"/>
                <w:sz w:val="18"/>
                <w:szCs w:val="18"/>
                <w:lang w:eastAsia="cs-CZ"/>
              </w:rPr>
              <w:t xml:space="preserve"> Albrechtice</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Město Přibyslav</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Mikroregion Pernštejn</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NOEL,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 xml:space="preserve">NTV </w:t>
            </w:r>
            <w:proofErr w:type="spellStart"/>
            <w:r w:rsidRPr="00190378">
              <w:rPr>
                <w:rFonts w:ascii="Calibri" w:eastAsia="Times New Roman" w:hAnsi="Calibri" w:cs="Calibri"/>
                <w:color w:val="000000"/>
                <w:sz w:val="18"/>
                <w:szCs w:val="18"/>
                <w:lang w:eastAsia="cs-CZ"/>
              </w:rPr>
              <w:t>cable</w:t>
            </w:r>
            <w:proofErr w:type="spellEnd"/>
            <w:r w:rsidRPr="00190378">
              <w:rPr>
                <w:rFonts w:ascii="Calibri" w:eastAsia="Times New Roman" w:hAnsi="Calibri" w:cs="Calibri"/>
                <w:color w:val="000000"/>
                <w:sz w:val="18"/>
                <w:szCs w:val="18"/>
                <w:lang w:eastAsia="cs-CZ"/>
              </w:rPr>
              <w:t xml:space="preserve">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SATTURN HOLEŠOV spol. s 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proofErr w:type="gramStart"/>
            <w:r w:rsidRPr="00190378">
              <w:rPr>
                <w:rFonts w:ascii="Calibri" w:eastAsia="Times New Roman" w:hAnsi="Calibri" w:cs="Calibri"/>
                <w:color w:val="000000"/>
                <w:sz w:val="18"/>
                <w:szCs w:val="18"/>
                <w:lang w:eastAsia="cs-CZ"/>
              </w:rPr>
              <w:t>STAR - MONT</w:t>
            </w:r>
            <w:proofErr w:type="gramEnd"/>
            <w:r w:rsidRPr="00190378">
              <w:rPr>
                <w:rFonts w:ascii="Calibri" w:eastAsia="Times New Roman" w:hAnsi="Calibri" w:cs="Calibri"/>
                <w:color w:val="000000"/>
                <w:sz w:val="18"/>
                <w:szCs w:val="18"/>
                <w:lang w:eastAsia="cs-CZ"/>
              </w:rPr>
              <w:t xml:space="preserve"> Pardubice, s. r. 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TKR Jašek,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TV Osoblaha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TV-MAJ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 xml:space="preserve">Vlastimil </w:t>
            </w:r>
            <w:proofErr w:type="gramStart"/>
            <w:r w:rsidRPr="00190378">
              <w:rPr>
                <w:rFonts w:ascii="Calibri" w:eastAsia="Times New Roman" w:hAnsi="Calibri" w:cs="Calibri"/>
                <w:color w:val="000000"/>
                <w:sz w:val="18"/>
                <w:szCs w:val="18"/>
                <w:lang w:eastAsia="cs-CZ"/>
              </w:rPr>
              <w:t>Němec - NEMSAT</w:t>
            </w:r>
            <w:proofErr w:type="gramEnd"/>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proofErr w:type="gramStart"/>
            <w:r w:rsidRPr="00190378">
              <w:rPr>
                <w:rFonts w:ascii="Calibri" w:eastAsia="Times New Roman" w:hAnsi="Calibri" w:cs="Calibri"/>
                <w:color w:val="000000"/>
                <w:sz w:val="18"/>
                <w:szCs w:val="18"/>
                <w:lang w:eastAsia="cs-CZ"/>
              </w:rPr>
              <w:t>AV- PARK</w:t>
            </w:r>
            <w:proofErr w:type="gramEnd"/>
            <w:r w:rsidRPr="00190378">
              <w:rPr>
                <w:rFonts w:ascii="Calibri" w:eastAsia="Times New Roman" w:hAnsi="Calibri" w:cs="Calibri"/>
                <w:color w:val="000000"/>
                <w:sz w:val="18"/>
                <w:szCs w:val="18"/>
                <w:lang w:eastAsia="cs-CZ"/>
              </w:rPr>
              <w:t xml:space="preserve">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České Radiokomunikace a.s.</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Vyškovská TV,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 xml:space="preserve">Jaroslav </w:t>
            </w:r>
            <w:proofErr w:type="spellStart"/>
            <w:r w:rsidRPr="00190378">
              <w:rPr>
                <w:rFonts w:ascii="Calibri" w:eastAsia="Times New Roman" w:hAnsi="Calibri" w:cs="Calibri"/>
                <w:color w:val="000000"/>
                <w:sz w:val="18"/>
                <w:szCs w:val="18"/>
                <w:lang w:eastAsia="cs-CZ"/>
              </w:rPr>
              <w:t>Heindl</w:t>
            </w:r>
            <w:proofErr w:type="spellEnd"/>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1</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FILM EUROPE,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190378" w:rsidRPr="0099257C" w:rsidTr="00DF4FF8">
        <w:trPr>
          <w:trHeight w:val="20"/>
          <w:jc w:val="left"/>
        </w:trPr>
        <w:tc>
          <w:tcPr>
            <w:tcW w:w="3823" w:type="dxa"/>
            <w:tcMar>
              <w:top w:w="0" w:type="dxa"/>
              <w:bottom w:w="0" w:type="dxa"/>
            </w:tcMar>
            <w:vAlign w:val="bottom"/>
            <w:hideMark/>
          </w:tcPr>
          <w:p w:rsidR="00190378" w:rsidRPr="0099257C" w:rsidRDefault="00190378" w:rsidP="00190378">
            <w:pPr>
              <w:spacing w:before="0" w:after="0"/>
              <w:contextualSpacing/>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Jihočeská telekomunikační s.r.o.</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c>
          <w:tcPr>
            <w:tcW w:w="541"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p>
        </w:tc>
        <w:tc>
          <w:tcPr>
            <w:tcW w:w="542" w:type="dxa"/>
            <w:tcMar>
              <w:top w:w="0" w:type="dxa"/>
              <w:bottom w:w="0" w:type="dxa"/>
            </w:tcMar>
            <w:vAlign w:val="bottom"/>
            <w:hideMark/>
          </w:tcPr>
          <w:p w:rsidR="00190378" w:rsidRPr="0099257C" w:rsidRDefault="00190378" w:rsidP="00190378">
            <w:pPr>
              <w:spacing w:before="0" w:after="0"/>
              <w:contextualSpacing/>
              <w:jc w:val="right"/>
              <w:rPr>
                <w:rFonts w:ascii="Calibri" w:eastAsia="Times New Roman" w:hAnsi="Calibri" w:cs="Calibri"/>
                <w:color w:val="000000"/>
                <w:sz w:val="18"/>
                <w:szCs w:val="18"/>
                <w:lang w:eastAsia="cs-CZ"/>
              </w:rPr>
            </w:pPr>
            <w:r w:rsidRPr="00190378">
              <w:rPr>
                <w:rFonts w:ascii="Calibri" w:eastAsia="Times New Roman" w:hAnsi="Calibri" w:cs="Calibri"/>
                <w:color w:val="000000"/>
                <w:sz w:val="18"/>
                <w:szCs w:val="18"/>
                <w:lang w:eastAsia="cs-CZ"/>
              </w:rPr>
              <w:t>2</w:t>
            </w:r>
          </w:p>
        </w:tc>
      </w:tr>
      <w:tr w:rsidR="00547B31" w:rsidRPr="0099257C" w:rsidTr="00321565">
        <w:trPr>
          <w:trHeight w:val="20"/>
          <w:jc w:val="left"/>
        </w:trPr>
        <w:tc>
          <w:tcPr>
            <w:tcW w:w="3823" w:type="dxa"/>
            <w:tcMar>
              <w:top w:w="0" w:type="dxa"/>
              <w:bottom w:w="0" w:type="dxa"/>
            </w:tcMar>
            <w:vAlign w:val="center"/>
            <w:hideMark/>
          </w:tcPr>
          <w:p w:rsidR="0004521B" w:rsidRPr="0099257C" w:rsidRDefault="0004521B" w:rsidP="00547B31">
            <w:pPr>
              <w:spacing w:before="0" w:after="0"/>
              <w:contextualSpacing/>
              <w:rPr>
                <w:rFonts w:ascii="Calibri" w:eastAsia="Times New Roman" w:hAnsi="Calibri" w:cs="Calibri"/>
                <w:color w:val="000000"/>
                <w:sz w:val="18"/>
                <w:szCs w:val="18"/>
                <w:lang w:eastAsia="cs-CZ"/>
              </w:rPr>
            </w:pPr>
            <w:r>
              <w:rPr>
                <w:rFonts w:ascii="Calibri" w:eastAsia="Times New Roman" w:hAnsi="Calibri" w:cs="Calibri"/>
                <w:color w:val="000000"/>
                <w:sz w:val="18"/>
                <w:szCs w:val="18"/>
                <w:lang w:eastAsia="cs-CZ"/>
              </w:rPr>
              <w:t>Subjekty s 1 licencí/registrací</w:t>
            </w:r>
            <w:r w:rsidR="00AA6AF7">
              <w:rPr>
                <w:rFonts w:ascii="Calibri" w:eastAsia="Times New Roman" w:hAnsi="Calibri" w:cs="Calibri"/>
                <w:color w:val="000000"/>
                <w:sz w:val="18"/>
                <w:szCs w:val="18"/>
                <w:lang w:eastAsia="cs-CZ"/>
              </w:rPr>
              <w:t>/evidencí</w:t>
            </w:r>
          </w:p>
        </w:tc>
        <w:tc>
          <w:tcPr>
            <w:tcW w:w="541" w:type="dxa"/>
            <w:tcMar>
              <w:top w:w="0" w:type="dxa"/>
              <w:bottom w:w="0" w:type="dxa"/>
            </w:tcMar>
            <w:vAlign w:val="center"/>
            <w:hideMark/>
          </w:tcPr>
          <w:p w:rsidR="0004521B" w:rsidRPr="0099257C" w:rsidRDefault="0004521B" w:rsidP="00190378">
            <w:pPr>
              <w:spacing w:before="0" w:after="0"/>
              <w:contextualSpacing/>
              <w:jc w:val="right"/>
              <w:rPr>
                <w:rFonts w:ascii="Calibri" w:eastAsia="Times New Roman" w:hAnsi="Calibri" w:cs="Calibri"/>
                <w:color w:val="000000"/>
                <w:sz w:val="18"/>
                <w:szCs w:val="18"/>
                <w:lang w:eastAsia="cs-CZ"/>
              </w:rPr>
            </w:pPr>
            <w:r w:rsidRPr="0099257C">
              <w:rPr>
                <w:rFonts w:ascii="Calibri" w:eastAsia="Times New Roman" w:hAnsi="Calibri" w:cs="Calibri"/>
                <w:color w:val="000000"/>
                <w:sz w:val="18"/>
                <w:szCs w:val="18"/>
                <w:lang w:eastAsia="cs-CZ"/>
              </w:rPr>
              <w:t>40</w:t>
            </w:r>
          </w:p>
        </w:tc>
        <w:tc>
          <w:tcPr>
            <w:tcW w:w="541" w:type="dxa"/>
            <w:tcMar>
              <w:top w:w="0" w:type="dxa"/>
              <w:bottom w:w="0" w:type="dxa"/>
            </w:tcMar>
            <w:vAlign w:val="center"/>
            <w:hideMark/>
          </w:tcPr>
          <w:p w:rsidR="0004521B" w:rsidRPr="0099257C" w:rsidRDefault="0004521B" w:rsidP="00190378">
            <w:pPr>
              <w:spacing w:before="0" w:after="0"/>
              <w:contextualSpacing/>
              <w:jc w:val="right"/>
              <w:rPr>
                <w:rFonts w:ascii="Calibri" w:eastAsia="Times New Roman" w:hAnsi="Calibri" w:cs="Calibri"/>
                <w:color w:val="000000"/>
                <w:sz w:val="18"/>
                <w:szCs w:val="18"/>
                <w:lang w:eastAsia="cs-CZ"/>
              </w:rPr>
            </w:pPr>
            <w:r w:rsidRPr="0099257C">
              <w:rPr>
                <w:rFonts w:ascii="Calibri" w:eastAsia="Times New Roman" w:hAnsi="Calibri" w:cs="Calibri"/>
                <w:color w:val="000000"/>
                <w:sz w:val="18"/>
                <w:szCs w:val="18"/>
                <w:lang w:eastAsia="cs-CZ"/>
              </w:rPr>
              <w:t>3</w:t>
            </w:r>
          </w:p>
        </w:tc>
        <w:tc>
          <w:tcPr>
            <w:tcW w:w="541" w:type="dxa"/>
            <w:tcMar>
              <w:top w:w="0" w:type="dxa"/>
              <w:bottom w:w="0" w:type="dxa"/>
            </w:tcMar>
            <w:vAlign w:val="center"/>
            <w:hideMark/>
          </w:tcPr>
          <w:p w:rsidR="0004521B" w:rsidRPr="0099257C" w:rsidRDefault="0004521B" w:rsidP="00190378">
            <w:pPr>
              <w:spacing w:before="0" w:after="0"/>
              <w:contextualSpacing/>
              <w:jc w:val="right"/>
              <w:rPr>
                <w:rFonts w:ascii="Calibri" w:eastAsia="Times New Roman" w:hAnsi="Calibri" w:cs="Calibri"/>
                <w:color w:val="000000"/>
                <w:sz w:val="18"/>
                <w:szCs w:val="18"/>
                <w:lang w:eastAsia="cs-CZ"/>
              </w:rPr>
            </w:pPr>
            <w:r w:rsidRPr="0099257C">
              <w:rPr>
                <w:rFonts w:ascii="Calibri" w:eastAsia="Times New Roman" w:hAnsi="Calibri" w:cs="Calibri"/>
                <w:color w:val="000000"/>
                <w:sz w:val="18"/>
                <w:szCs w:val="18"/>
                <w:lang w:eastAsia="cs-CZ"/>
              </w:rPr>
              <w:t>67</w:t>
            </w:r>
          </w:p>
        </w:tc>
        <w:tc>
          <w:tcPr>
            <w:tcW w:w="541" w:type="dxa"/>
            <w:tcMar>
              <w:top w:w="0" w:type="dxa"/>
              <w:bottom w:w="0" w:type="dxa"/>
            </w:tcMar>
            <w:vAlign w:val="center"/>
            <w:hideMark/>
          </w:tcPr>
          <w:p w:rsidR="0004521B" w:rsidRPr="0099257C" w:rsidRDefault="0004521B" w:rsidP="00190378">
            <w:pPr>
              <w:spacing w:before="0" w:after="0"/>
              <w:contextualSpacing/>
              <w:jc w:val="right"/>
              <w:rPr>
                <w:rFonts w:ascii="Calibri" w:eastAsia="Times New Roman" w:hAnsi="Calibri" w:cs="Calibri"/>
                <w:color w:val="000000"/>
                <w:sz w:val="18"/>
                <w:szCs w:val="18"/>
                <w:lang w:eastAsia="cs-CZ"/>
              </w:rPr>
            </w:pPr>
            <w:r w:rsidRPr="0099257C">
              <w:rPr>
                <w:rFonts w:ascii="Calibri" w:eastAsia="Times New Roman" w:hAnsi="Calibri" w:cs="Calibri"/>
                <w:color w:val="000000"/>
                <w:sz w:val="18"/>
                <w:szCs w:val="18"/>
                <w:lang w:eastAsia="cs-CZ"/>
              </w:rPr>
              <w:t>7</w:t>
            </w:r>
          </w:p>
        </w:tc>
        <w:tc>
          <w:tcPr>
            <w:tcW w:w="541" w:type="dxa"/>
            <w:tcMar>
              <w:top w:w="0" w:type="dxa"/>
              <w:bottom w:w="0" w:type="dxa"/>
            </w:tcMar>
            <w:vAlign w:val="center"/>
            <w:hideMark/>
          </w:tcPr>
          <w:p w:rsidR="0004521B" w:rsidRPr="0099257C" w:rsidRDefault="0004521B" w:rsidP="00190378">
            <w:pPr>
              <w:spacing w:before="0" w:after="0"/>
              <w:contextualSpacing/>
              <w:jc w:val="right"/>
              <w:rPr>
                <w:rFonts w:ascii="Calibri" w:eastAsia="Times New Roman" w:hAnsi="Calibri" w:cs="Calibri"/>
                <w:color w:val="000000"/>
                <w:sz w:val="18"/>
                <w:szCs w:val="18"/>
                <w:lang w:eastAsia="cs-CZ"/>
              </w:rPr>
            </w:pPr>
            <w:r w:rsidRPr="0099257C">
              <w:rPr>
                <w:rFonts w:ascii="Calibri" w:eastAsia="Times New Roman" w:hAnsi="Calibri" w:cs="Calibri"/>
                <w:color w:val="000000"/>
                <w:sz w:val="18"/>
                <w:szCs w:val="18"/>
                <w:lang w:eastAsia="cs-CZ"/>
              </w:rPr>
              <w:t>4</w:t>
            </w:r>
          </w:p>
        </w:tc>
        <w:tc>
          <w:tcPr>
            <w:tcW w:w="542" w:type="dxa"/>
            <w:tcMar>
              <w:top w:w="0" w:type="dxa"/>
              <w:bottom w:w="0" w:type="dxa"/>
            </w:tcMar>
            <w:vAlign w:val="center"/>
            <w:hideMark/>
          </w:tcPr>
          <w:p w:rsidR="0004521B" w:rsidRPr="0099257C" w:rsidRDefault="0004521B" w:rsidP="00190378">
            <w:pPr>
              <w:spacing w:before="0" w:after="0"/>
              <w:contextualSpacing/>
              <w:jc w:val="right"/>
              <w:rPr>
                <w:rFonts w:ascii="Calibri" w:eastAsia="Times New Roman" w:hAnsi="Calibri" w:cs="Calibri"/>
                <w:color w:val="000000"/>
                <w:sz w:val="18"/>
                <w:szCs w:val="18"/>
                <w:lang w:eastAsia="cs-CZ"/>
              </w:rPr>
            </w:pPr>
            <w:r w:rsidRPr="0099257C">
              <w:rPr>
                <w:rFonts w:ascii="Calibri" w:eastAsia="Times New Roman" w:hAnsi="Calibri" w:cs="Calibri"/>
                <w:color w:val="000000"/>
                <w:sz w:val="18"/>
                <w:szCs w:val="18"/>
                <w:lang w:eastAsia="cs-CZ"/>
              </w:rPr>
              <w:t>0</w:t>
            </w:r>
          </w:p>
        </w:tc>
        <w:tc>
          <w:tcPr>
            <w:tcW w:w="541" w:type="dxa"/>
            <w:tcMar>
              <w:top w:w="0" w:type="dxa"/>
              <w:bottom w:w="0" w:type="dxa"/>
            </w:tcMar>
            <w:vAlign w:val="center"/>
            <w:hideMark/>
          </w:tcPr>
          <w:p w:rsidR="0004521B" w:rsidRPr="0099257C" w:rsidRDefault="0004521B" w:rsidP="00190378">
            <w:pPr>
              <w:spacing w:before="0" w:after="0"/>
              <w:contextualSpacing/>
              <w:jc w:val="right"/>
              <w:rPr>
                <w:rFonts w:ascii="Calibri" w:eastAsia="Times New Roman" w:hAnsi="Calibri" w:cs="Calibri"/>
                <w:color w:val="000000"/>
                <w:sz w:val="18"/>
                <w:szCs w:val="18"/>
                <w:lang w:eastAsia="cs-CZ"/>
              </w:rPr>
            </w:pPr>
            <w:r w:rsidRPr="0099257C">
              <w:rPr>
                <w:rFonts w:ascii="Calibri" w:eastAsia="Times New Roman" w:hAnsi="Calibri" w:cs="Calibri"/>
                <w:color w:val="000000"/>
                <w:sz w:val="18"/>
                <w:szCs w:val="18"/>
                <w:lang w:eastAsia="cs-CZ"/>
              </w:rPr>
              <w:t>22</w:t>
            </w:r>
          </w:p>
        </w:tc>
        <w:tc>
          <w:tcPr>
            <w:tcW w:w="541" w:type="dxa"/>
            <w:tcMar>
              <w:top w:w="0" w:type="dxa"/>
              <w:bottom w:w="0" w:type="dxa"/>
            </w:tcMar>
            <w:vAlign w:val="center"/>
            <w:hideMark/>
          </w:tcPr>
          <w:p w:rsidR="0004521B" w:rsidRPr="0099257C" w:rsidRDefault="0004521B" w:rsidP="00190378">
            <w:pPr>
              <w:spacing w:before="0" w:after="0"/>
              <w:contextualSpacing/>
              <w:jc w:val="right"/>
              <w:rPr>
                <w:rFonts w:ascii="Calibri" w:eastAsia="Times New Roman" w:hAnsi="Calibri" w:cs="Calibri"/>
                <w:color w:val="000000"/>
                <w:sz w:val="18"/>
                <w:szCs w:val="18"/>
                <w:lang w:eastAsia="cs-CZ"/>
              </w:rPr>
            </w:pPr>
            <w:r w:rsidRPr="0099257C">
              <w:rPr>
                <w:rFonts w:ascii="Calibri" w:eastAsia="Times New Roman" w:hAnsi="Calibri" w:cs="Calibri"/>
                <w:color w:val="000000"/>
                <w:sz w:val="18"/>
                <w:szCs w:val="18"/>
                <w:lang w:eastAsia="cs-CZ"/>
              </w:rPr>
              <w:t>3</w:t>
            </w:r>
          </w:p>
        </w:tc>
        <w:tc>
          <w:tcPr>
            <w:tcW w:w="541" w:type="dxa"/>
            <w:tcMar>
              <w:top w:w="0" w:type="dxa"/>
              <w:bottom w:w="0" w:type="dxa"/>
            </w:tcMar>
            <w:vAlign w:val="center"/>
            <w:hideMark/>
          </w:tcPr>
          <w:p w:rsidR="0004521B" w:rsidRPr="0099257C" w:rsidRDefault="0004521B" w:rsidP="00190378">
            <w:pPr>
              <w:spacing w:before="0" w:after="0"/>
              <w:contextualSpacing/>
              <w:jc w:val="right"/>
              <w:rPr>
                <w:rFonts w:ascii="Calibri" w:eastAsia="Times New Roman" w:hAnsi="Calibri" w:cs="Calibri"/>
                <w:color w:val="000000"/>
                <w:sz w:val="18"/>
                <w:szCs w:val="18"/>
                <w:lang w:eastAsia="cs-CZ"/>
              </w:rPr>
            </w:pPr>
            <w:r w:rsidRPr="0099257C">
              <w:rPr>
                <w:rFonts w:ascii="Calibri" w:eastAsia="Times New Roman" w:hAnsi="Calibri" w:cs="Calibri"/>
                <w:color w:val="000000"/>
                <w:sz w:val="18"/>
                <w:szCs w:val="18"/>
                <w:lang w:eastAsia="cs-CZ"/>
              </w:rPr>
              <w:t>18</w:t>
            </w:r>
          </w:p>
        </w:tc>
        <w:tc>
          <w:tcPr>
            <w:tcW w:w="541" w:type="dxa"/>
            <w:tcMar>
              <w:top w:w="0" w:type="dxa"/>
              <w:bottom w:w="0" w:type="dxa"/>
            </w:tcMar>
            <w:vAlign w:val="center"/>
            <w:hideMark/>
          </w:tcPr>
          <w:p w:rsidR="0004521B" w:rsidRPr="0099257C" w:rsidRDefault="0004521B" w:rsidP="00190378">
            <w:pPr>
              <w:spacing w:before="0" w:after="0"/>
              <w:contextualSpacing/>
              <w:jc w:val="right"/>
              <w:rPr>
                <w:rFonts w:ascii="Calibri" w:eastAsia="Times New Roman" w:hAnsi="Calibri" w:cs="Calibri"/>
                <w:color w:val="000000"/>
                <w:sz w:val="18"/>
                <w:szCs w:val="18"/>
                <w:lang w:eastAsia="cs-CZ"/>
              </w:rPr>
            </w:pPr>
            <w:r w:rsidRPr="0099257C">
              <w:rPr>
                <w:rFonts w:ascii="Calibri" w:eastAsia="Times New Roman" w:hAnsi="Calibri" w:cs="Calibri"/>
                <w:color w:val="000000"/>
                <w:sz w:val="18"/>
                <w:szCs w:val="18"/>
                <w:lang w:eastAsia="cs-CZ"/>
              </w:rPr>
              <w:t>4</w:t>
            </w:r>
          </w:p>
        </w:tc>
        <w:tc>
          <w:tcPr>
            <w:tcW w:w="542" w:type="dxa"/>
            <w:tcMar>
              <w:top w:w="0" w:type="dxa"/>
              <w:bottom w:w="0" w:type="dxa"/>
            </w:tcMar>
            <w:vAlign w:val="center"/>
            <w:hideMark/>
          </w:tcPr>
          <w:p w:rsidR="0004521B" w:rsidRPr="0099257C" w:rsidRDefault="0004521B" w:rsidP="00190378">
            <w:pPr>
              <w:spacing w:before="0" w:after="0"/>
              <w:contextualSpacing/>
              <w:jc w:val="right"/>
              <w:rPr>
                <w:rFonts w:ascii="Calibri" w:eastAsia="Times New Roman" w:hAnsi="Calibri" w:cs="Calibri"/>
                <w:color w:val="000000"/>
                <w:sz w:val="18"/>
                <w:szCs w:val="18"/>
                <w:lang w:eastAsia="cs-CZ"/>
              </w:rPr>
            </w:pPr>
            <w:r w:rsidRPr="0099257C">
              <w:rPr>
                <w:rFonts w:ascii="Calibri" w:eastAsia="Times New Roman" w:hAnsi="Calibri" w:cs="Calibri"/>
                <w:color w:val="000000"/>
                <w:sz w:val="18"/>
                <w:szCs w:val="18"/>
                <w:lang w:eastAsia="cs-CZ"/>
              </w:rPr>
              <w:t>176</w:t>
            </w:r>
          </w:p>
        </w:tc>
      </w:tr>
      <w:tr w:rsidR="00547B31" w:rsidRPr="0099257C" w:rsidTr="00321565">
        <w:trPr>
          <w:trHeight w:val="20"/>
          <w:jc w:val="left"/>
        </w:trPr>
        <w:tc>
          <w:tcPr>
            <w:tcW w:w="3823" w:type="dxa"/>
            <w:tcMar>
              <w:top w:w="0" w:type="dxa"/>
              <w:bottom w:w="0" w:type="dxa"/>
            </w:tcMar>
            <w:vAlign w:val="center"/>
            <w:hideMark/>
          </w:tcPr>
          <w:p w:rsidR="0004521B" w:rsidRPr="0099257C" w:rsidRDefault="0004521B" w:rsidP="00547B31">
            <w:pPr>
              <w:spacing w:before="0" w:after="0"/>
              <w:contextualSpacing/>
              <w:rPr>
                <w:rFonts w:ascii="Calibri" w:eastAsia="Times New Roman" w:hAnsi="Calibri" w:cs="Calibri"/>
                <w:b/>
                <w:bCs/>
                <w:color w:val="000000"/>
                <w:sz w:val="18"/>
                <w:szCs w:val="18"/>
                <w:lang w:eastAsia="cs-CZ"/>
              </w:rPr>
            </w:pPr>
            <w:r w:rsidRPr="0099257C">
              <w:rPr>
                <w:rFonts w:ascii="Calibri" w:eastAsia="Times New Roman" w:hAnsi="Calibri" w:cs="Calibri"/>
                <w:b/>
                <w:bCs/>
                <w:color w:val="000000"/>
                <w:sz w:val="18"/>
                <w:szCs w:val="18"/>
                <w:lang w:eastAsia="cs-CZ"/>
              </w:rPr>
              <w:t>Celkový součet</w:t>
            </w:r>
          </w:p>
        </w:tc>
        <w:tc>
          <w:tcPr>
            <w:tcW w:w="541" w:type="dxa"/>
            <w:tcMar>
              <w:top w:w="0" w:type="dxa"/>
              <w:bottom w:w="0" w:type="dxa"/>
            </w:tcMar>
            <w:vAlign w:val="center"/>
            <w:hideMark/>
          </w:tcPr>
          <w:p w:rsidR="0004521B" w:rsidRPr="0099257C" w:rsidRDefault="0004521B" w:rsidP="00547B31">
            <w:pPr>
              <w:spacing w:before="0" w:after="0"/>
              <w:contextualSpacing/>
              <w:jc w:val="right"/>
              <w:rPr>
                <w:rFonts w:ascii="Calibri" w:eastAsia="Times New Roman" w:hAnsi="Calibri" w:cs="Calibri"/>
                <w:b/>
                <w:bCs/>
                <w:color w:val="000000"/>
                <w:sz w:val="18"/>
                <w:szCs w:val="18"/>
                <w:lang w:eastAsia="cs-CZ"/>
              </w:rPr>
            </w:pPr>
            <w:r w:rsidRPr="0099257C">
              <w:rPr>
                <w:rFonts w:ascii="Calibri" w:eastAsia="Times New Roman" w:hAnsi="Calibri" w:cs="Calibri"/>
                <w:b/>
                <w:bCs/>
                <w:color w:val="000000"/>
                <w:sz w:val="18"/>
                <w:szCs w:val="18"/>
                <w:lang w:eastAsia="cs-CZ"/>
              </w:rPr>
              <w:t>123</w:t>
            </w:r>
          </w:p>
        </w:tc>
        <w:tc>
          <w:tcPr>
            <w:tcW w:w="541" w:type="dxa"/>
            <w:tcMar>
              <w:top w:w="0" w:type="dxa"/>
              <w:bottom w:w="0" w:type="dxa"/>
            </w:tcMar>
            <w:vAlign w:val="center"/>
            <w:hideMark/>
          </w:tcPr>
          <w:p w:rsidR="0004521B" w:rsidRPr="0099257C" w:rsidRDefault="0004521B" w:rsidP="00547B31">
            <w:pPr>
              <w:spacing w:before="0" w:after="0"/>
              <w:contextualSpacing/>
              <w:jc w:val="right"/>
              <w:rPr>
                <w:rFonts w:ascii="Calibri" w:eastAsia="Times New Roman" w:hAnsi="Calibri" w:cs="Calibri"/>
                <w:b/>
                <w:bCs/>
                <w:color w:val="000000"/>
                <w:sz w:val="18"/>
                <w:szCs w:val="18"/>
                <w:lang w:eastAsia="cs-CZ"/>
              </w:rPr>
            </w:pPr>
            <w:r w:rsidRPr="0099257C">
              <w:rPr>
                <w:rFonts w:ascii="Calibri" w:eastAsia="Times New Roman" w:hAnsi="Calibri" w:cs="Calibri"/>
                <w:b/>
                <w:bCs/>
                <w:color w:val="000000"/>
                <w:sz w:val="18"/>
                <w:szCs w:val="18"/>
                <w:lang w:eastAsia="cs-CZ"/>
              </w:rPr>
              <w:t>5</w:t>
            </w:r>
          </w:p>
        </w:tc>
        <w:tc>
          <w:tcPr>
            <w:tcW w:w="541" w:type="dxa"/>
            <w:tcMar>
              <w:top w:w="0" w:type="dxa"/>
              <w:bottom w:w="0" w:type="dxa"/>
            </w:tcMar>
            <w:vAlign w:val="center"/>
            <w:hideMark/>
          </w:tcPr>
          <w:p w:rsidR="0004521B" w:rsidRPr="0099257C" w:rsidRDefault="0004521B" w:rsidP="00547B31">
            <w:pPr>
              <w:spacing w:before="0" w:after="0"/>
              <w:contextualSpacing/>
              <w:jc w:val="right"/>
              <w:rPr>
                <w:rFonts w:ascii="Calibri" w:eastAsia="Times New Roman" w:hAnsi="Calibri" w:cs="Calibri"/>
                <w:b/>
                <w:bCs/>
                <w:color w:val="000000"/>
                <w:sz w:val="18"/>
                <w:szCs w:val="18"/>
                <w:lang w:eastAsia="cs-CZ"/>
              </w:rPr>
            </w:pPr>
            <w:r w:rsidRPr="0099257C">
              <w:rPr>
                <w:rFonts w:ascii="Calibri" w:eastAsia="Times New Roman" w:hAnsi="Calibri" w:cs="Calibri"/>
                <w:b/>
                <w:bCs/>
                <w:color w:val="000000"/>
                <w:sz w:val="18"/>
                <w:szCs w:val="18"/>
                <w:lang w:eastAsia="cs-CZ"/>
              </w:rPr>
              <w:t>98</w:t>
            </w:r>
          </w:p>
        </w:tc>
        <w:tc>
          <w:tcPr>
            <w:tcW w:w="541" w:type="dxa"/>
            <w:tcMar>
              <w:top w:w="0" w:type="dxa"/>
              <w:bottom w:w="0" w:type="dxa"/>
            </w:tcMar>
            <w:vAlign w:val="center"/>
            <w:hideMark/>
          </w:tcPr>
          <w:p w:rsidR="0004521B" w:rsidRPr="0099257C" w:rsidRDefault="0004521B" w:rsidP="00547B31">
            <w:pPr>
              <w:spacing w:before="0" w:after="0"/>
              <w:contextualSpacing/>
              <w:jc w:val="right"/>
              <w:rPr>
                <w:rFonts w:ascii="Calibri" w:eastAsia="Times New Roman" w:hAnsi="Calibri" w:cs="Calibri"/>
                <w:b/>
                <w:bCs/>
                <w:color w:val="000000"/>
                <w:sz w:val="18"/>
                <w:szCs w:val="18"/>
                <w:lang w:eastAsia="cs-CZ"/>
              </w:rPr>
            </w:pPr>
            <w:r w:rsidRPr="0099257C">
              <w:rPr>
                <w:rFonts w:ascii="Calibri" w:eastAsia="Times New Roman" w:hAnsi="Calibri" w:cs="Calibri"/>
                <w:b/>
                <w:bCs/>
                <w:color w:val="000000"/>
                <w:sz w:val="18"/>
                <w:szCs w:val="18"/>
                <w:lang w:eastAsia="cs-CZ"/>
              </w:rPr>
              <w:t>12</w:t>
            </w:r>
          </w:p>
        </w:tc>
        <w:tc>
          <w:tcPr>
            <w:tcW w:w="541" w:type="dxa"/>
            <w:tcMar>
              <w:top w:w="0" w:type="dxa"/>
              <w:bottom w:w="0" w:type="dxa"/>
            </w:tcMar>
            <w:vAlign w:val="center"/>
            <w:hideMark/>
          </w:tcPr>
          <w:p w:rsidR="0004521B" w:rsidRPr="0099257C" w:rsidRDefault="0004521B" w:rsidP="00547B31">
            <w:pPr>
              <w:spacing w:before="0" w:after="0"/>
              <w:contextualSpacing/>
              <w:jc w:val="right"/>
              <w:rPr>
                <w:rFonts w:ascii="Calibri" w:eastAsia="Times New Roman" w:hAnsi="Calibri" w:cs="Calibri"/>
                <w:b/>
                <w:bCs/>
                <w:color w:val="000000"/>
                <w:sz w:val="18"/>
                <w:szCs w:val="18"/>
                <w:lang w:eastAsia="cs-CZ"/>
              </w:rPr>
            </w:pPr>
            <w:r w:rsidRPr="0099257C">
              <w:rPr>
                <w:rFonts w:ascii="Calibri" w:eastAsia="Times New Roman" w:hAnsi="Calibri" w:cs="Calibri"/>
                <w:b/>
                <w:bCs/>
                <w:color w:val="000000"/>
                <w:sz w:val="18"/>
                <w:szCs w:val="18"/>
                <w:lang w:eastAsia="cs-CZ"/>
              </w:rPr>
              <w:t>14</w:t>
            </w:r>
          </w:p>
        </w:tc>
        <w:tc>
          <w:tcPr>
            <w:tcW w:w="542" w:type="dxa"/>
            <w:tcMar>
              <w:top w:w="0" w:type="dxa"/>
              <w:bottom w:w="0" w:type="dxa"/>
            </w:tcMar>
            <w:vAlign w:val="center"/>
            <w:hideMark/>
          </w:tcPr>
          <w:p w:rsidR="0004521B" w:rsidRPr="0099257C" w:rsidRDefault="0004521B" w:rsidP="00547B31">
            <w:pPr>
              <w:spacing w:before="0" w:after="0"/>
              <w:contextualSpacing/>
              <w:jc w:val="right"/>
              <w:rPr>
                <w:rFonts w:ascii="Calibri" w:eastAsia="Times New Roman" w:hAnsi="Calibri" w:cs="Calibri"/>
                <w:b/>
                <w:bCs/>
                <w:color w:val="000000"/>
                <w:sz w:val="18"/>
                <w:szCs w:val="18"/>
                <w:lang w:eastAsia="cs-CZ"/>
              </w:rPr>
            </w:pPr>
            <w:r w:rsidRPr="0099257C">
              <w:rPr>
                <w:rFonts w:ascii="Calibri" w:eastAsia="Times New Roman" w:hAnsi="Calibri" w:cs="Calibri"/>
                <w:b/>
                <w:bCs/>
                <w:color w:val="000000"/>
                <w:sz w:val="18"/>
                <w:szCs w:val="18"/>
                <w:lang w:eastAsia="cs-CZ"/>
              </w:rPr>
              <w:t>89</w:t>
            </w:r>
          </w:p>
        </w:tc>
        <w:tc>
          <w:tcPr>
            <w:tcW w:w="541" w:type="dxa"/>
            <w:tcMar>
              <w:top w:w="0" w:type="dxa"/>
              <w:bottom w:w="0" w:type="dxa"/>
            </w:tcMar>
            <w:vAlign w:val="center"/>
            <w:hideMark/>
          </w:tcPr>
          <w:p w:rsidR="0004521B" w:rsidRPr="0099257C" w:rsidRDefault="0004521B" w:rsidP="00547B31">
            <w:pPr>
              <w:spacing w:before="0" w:after="0"/>
              <w:contextualSpacing/>
              <w:jc w:val="right"/>
              <w:rPr>
                <w:rFonts w:ascii="Calibri" w:eastAsia="Times New Roman" w:hAnsi="Calibri" w:cs="Calibri"/>
                <w:b/>
                <w:bCs/>
                <w:color w:val="000000"/>
                <w:sz w:val="18"/>
                <w:szCs w:val="18"/>
                <w:lang w:eastAsia="cs-CZ"/>
              </w:rPr>
            </w:pPr>
            <w:r w:rsidRPr="0099257C">
              <w:rPr>
                <w:rFonts w:ascii="Calibri" w:eastAsia="Times New Roman" w:hAnsi="Calibri" w:cs="Calibri"/>
                <w:b/>
                <w:bCs/>
                <w:color w:val="000000"/>
                <w:sz w:val="18"/>
                <w:szCs w:val="18"/>
                <w:lang w:eastAsia="cs-CZ"/>
              </w:rPr>
              <w:t>78</w:t>
            </w:r>
          </w:p>
        </w:tc>
        <w:tc>
          <w:tcPr>
            <w:tcW w:w="541" w:type="dxa"/>
            <w:tcMar>
              <w:top w:w="0" w:type="dxa"/>
              <w:bottom w:w="0" w:type="dxa"/>
            </w:tcMar>
            <w:vAlign w:val="center"/>
            <w:hideMark/>
          </w:tcPr>
          <w:p w:rsidR="0004521B" w:rsidRPr="0099257C" w:rsidRDefault="0004521B" w:rsidP="00547B31">
            <w:pPr>
              <w:spacing w:before="0" w:after="0"/>
              <w:contextualSpacing/>
              <w:jc w:val="right"/>
              <w:rPr>
                <w:rFonts w:ascii="Calibri" w:eastAsia="Times New Roman" w:hAnsi="Calibri" w:cs="Calibri"/>
                <w:b/>
                <w:bCs/>
                <w:color w:val="000000"/>
                <w:sz w:val="18"/>
                <w:szCs w:val="18"/>
                <w:lang w:eastAsia="cs-CZ"/>
              </w:rPr>
            </w:pPr>
            <w:r w:rsidRPr="0099257C">
              <w:rPr>
                <w:rFonts w:ascii="Calibri" w:eastAsia="Times New Roman" w:hAnsi="Calibri" w:cs="Calibri"/>
                <w:b/>
                <w:bCs/>
                <w:color w:val="000000"/>
                <w:sz w:val="18"/>
                <w:szCs w:val="18"/>
                <w:lang w:eastAsia="cs-CZ"/>
              </w:rPr>
              <w:t>14</w:t>
            </w:r>
          </w:p>
        </w:tc>
        <w:tc>
          <w:tcPr>
            <w:tcW w:w="541" w:type="dxa"/>
            <w:tcMar>
              <w:top w:w="0" w:type="dxa"/>
              <w:bottom w:w="0" w:type="dxa"/>
            </w:tcMar>
            <w:vAlign w:val="center"/>
            <w:hideMark/>
          </w:tcPr>
          <w:p w:rsidR="0004521B" w:rsidRPr="0099257C" w:rsidRDefault="0004521B" w:rsidP="00547B31">
            <w:pPr>
              <w:spacing w:before="0" w:after="0"/>
              <w:contextualSpacing/>
              <w:jc w:val="right"/>
              <w:rPr>
                <w:rFonts w:ascii="Calibri" w:eastAsia="Times New Roman" w:hAnsi="Calibri" w:cs="Calibri"/>
                <w:b/>
                <w:bCs/>
                <w:color w:val="000000"/>
                <w:sz w:val="18"/>
                <w:szCs w:val="18"/>
                <w:lang w:eastAsia="cs-CZ"/>
              </w:rPr>
            </w:pPr>
            <w:r w:rsidRPr="0099257C">
              <w:rPr>
                <w:rFonts w:ascii="Calibri" w:eastAsia="Times New Roman" w:hAnsi="Calibri" w:cs="Calibri"/>
                <w:b/>
                <w:bCs/>
                <w:color w:val="000000"/>
                <w:sz w:val="18"/>
                <w:szCs w:val="18"/>
                <w:lang w:eastAsia="cs-CZ"/>
              </w:rPr>
              <w:t>66</w:t>
            </w:r>
          </w:p>
        </w:tc>
        <w:tc>
          <w:tcPr>
            <w:tcW w:w="541" w:type="dxa"/>
            <w:tcMar>
              <w:top w:w="0" w:type="dxa"/>
              <w:bottom w:w="0" w:type="dxa"/>
            </w:tcMar>
            <w:vAlign w:val="center"/>
            <w:hideMark/>
          </w:tcPr>
          <w:p w:rsidR="0004521B" w:rsidRPr="0099257C" w:rsidRDefault="0004521B" w:rsidP="00547B31">
            <w:pPr>
              <w:spacing w:before="0" w:after="0"/>
              <w:contextualSpacing/>
              <w:jc w:val="right"/>
              <w:rPr>
                <w:rFonts w:ascii="Calibri" w:eastAsia="Times New Roman" w:hAnsi="Calibri" w:cs="Calibri"/>
                <w:b/>
                <w:bCs/>
                <w:color w:val="000000"/>
                <w:sz w:val="18"/>
                <w:szCs w:val="18"/>
                <w:lang w:eastAsia="cs-CZ"/>
              </w:rPr>
            </w:pPr>
            <w:r w:rsidRPr="0099257C">
              <w:rPr>
                <w:rFonts w:ascii="Calibri" w:eastAsia="Times New Roman" w:hAnsi="Calibri" w:cs="Calibri"/>
                <w:b/>
                <w:bCs/>
                <w:color w:val="000000"/>
                <w:sz w:val="18"/>
                <w:szCs w:val="18"/>
                <w:lang w:eastAsia="cs-CZ"/>
              </w:rPr>
              <w:t>80</w:t>
            </w:r>
          </w:p>
        </w:tc>
        <w:tc>
          <w:tcPr>
            <w:tcW w:w="542" w:type="dxa"/>
            <w:tcMar>
              <w:top w:w="0" w:type="dxa"/>
              <w:bottom w:w="0" w:type="dxa"/>
            </w:tcMar>
            <w:vAlign w:val="center"/>
            <w:hideMark/>
          </w:tcPr>
          <w:p w:rsidR="0004521B" w:rsidRPr="0099257C" w:rsidRDefault="0004521B" w:rsidP="00547B31">
            <w:pPr>
              <w:spacing w:before="0" w:after="0"/>
              <w:contextualSpacing/>
              <w:jc w:val="right"/>
              <w:rPr>
                <w:rFonts w:ascii="Calibri" w:eastAsia="Times New Roman" w:hAnsi="Calibri" w:cs="Calibri"/>
                <w:b/>
                <w:bCs/>
                <w:color w:val="000000"/>
                <w:sz w:val="18"/>
                <w:szCs w:val="18"/>
                <w:lang w:eastAsia="cs-CZ"/>
              </w:rPr>
            </w:pPr>
            <w:r w:rsidRPr="0099257C">
              <w:rPr>
                <w:rFonts w:ascii="Calibri" w:eastAsia="Times New Roman" w:hAnsi="Calibri" w:cs="Calibri"/>
                <w:b/>
                <w:bCs/>
                <w:color w:val="000000"/>
                <w:sz w:val="18"/>
                <w:szCs w:val="18"/>
                <w:lang w:eastAsia="cs-CZ"/>
              </w:rPr>
              <w:t>588</w:t>
            </w:r>
          </w:p>
        </w:tc>
      </w:tr>
    </w:tbl>
    <w:p w:rsidR="0004521B" w:rsidRPr="00547B31" w:rsidRDefault="00547B31" w:rsidP="0004521B">
      <w:pPr>
        <w:rPr>
          <w:rStyle w:val="Odkazjemn"/>
        </w:rPr>
      </w:pPr>
      <w:r w:rsidRPr="00547B31">
        <w:rPr>
          <w:rStyle w:val="Odkazjemn"/>
        </w:rPr>
        <w:t>Zdroj: RRTV</w:t>
      </w:r>
    </w:p>
    <w:p w:rsidR="0004521B" w:rsidRDefault="00821771" w:rsidP="00EA20AC">
      <w:pPr>
        <w:spacing w:after="360"/>
      </w:pPr>
      <w:r>
        <w:t xml:space="preserve">Jak je vidět z předcházející tabulky, některé subjekty poskytují obsah různými cestami. Mohou tak platit audiovizuální poplatky v několika kategoriích, vždy však jen dle výnosů, kterých v dané kategorii dosahují. </w:t>
      </w:r>
      <w:r w:rsidR="00990BAB">
        <w:t>Obdobné se týká subjektů s různým</w:t>
      </w:r>
      <w:r w:rsidR="00E76575">
        <w:t>i</w:t>
      </w:r>
      <w:r w:rsidR="00990BAB">
        <w:t xml:space="preserve"> </w:t>
      </w:r>
      <w:r w:rsidR="00E76575">
        <w:t>identifikačními čísly (</w:t>
      </w:r>
      <w:r w:rsidR="00990BAB">
        <w:t>IČ</w:t>
      </w:r>
      <w:r w:rsidR="00E76575">
        <w:t>O), avšak patřící</w:t>
      </w:r>
      <w:r w:rsidR="00990BAB">
        <w:t xml:space="preserve"> </w:t>
      </w:r>
      <w:r w:rsidR="00E76575">
        <w:t>do</w:t>
      </w:r>
      <w:r w:rsidR="00990BAB">
        <w:t xml:space="preserve"> jedné </w:t>
      </w:r>
      <w:r w:rsidR="00E76575">
        <w:t xml:space="preserve">vlastnické </w:t>
      </w:r>
      <w:r w:rsidR="00990BAB">
        <w:t xml:space="preserve">skupiny. </w:t>
      </w:r>
      <w:r>
        <w:t xml:space="preserve">Při </w:t>
      </w:r>
      <w:r>
        <w:lastRenderedPageBreak/>
        <w:t>interpretaci dat o odvodech je dále třeba zohledňovat, zda subjekt poskytující obsah spotřebitelům v ČR je zde i usazen.</w:t>
      </w:r>
    </w:p>
    <w:p w:rsidR="00EA20AC" w:rsidRPr="00E510DD" w:rsidRDefault="00EA20AC" w:rsidP="00EA20AC">
      <w:pPr>
        <w:pStyle w:val="Nadpis3"/>
      </w:pPr>
      <w:bookmarkStart w:id="26" w:name="_Toc132381195"/>
      <w:bookmarkStart w:id="27" w:name="_Toc137472760"/>
      <w:bookmarkStart w:id="28" w:name="_Toc148428915"/>
      <w:r w:rsidRPr="00E510DD">
        <w:t>Definice problému</w:t>
      </w:r>
      <w:bookmarkEnd w:id="26"/>
      <w:bookmarkEnd w:id="27"/>
      <w:bookmarkEnd w:id="28"/>
    </w:p>
    <w:p w:rsidR="00EA20AC" w:rsidRPr="003845FF" w:rsidRDefault="00EA20AC" w:rsidP="00EA20AC">
      <w:pPr>
        <w:rPr>
          <w:b/>
          <w:bCs/>
        </w:rPr>
      </w:pPr>
      <w:r w:rsidRPr="003845FF">
        <w:rPr>
          <w:b/>
          <w:bCs/>
        </w:rPr>
        <w:t>1/ Vývoj trhu</w:t>
      </w:r>
    </w:p>
    <w:p w:rsidR="00EA20AC" w:rsidRDefault="00EA20AC" w:rsidP="00EA20AC">
      <w:r>
        <w:t>Jak bylo popsáno výše,</w:t>
      </w:r>
      <w:r w:rsidRPr="007534BB">
        <w:t xml:space="preserve"> mění se chování spotřebitelů, struktura příjmů v audiovizuálním průmyslu, struktura trhu, struktura investic. Nadnárodní VOD služby více investují do akvizic, koprodukcí a zakázkové produkce v ČR (HBO Europe, Netflix). Mění se distribuční modely (opět i v reakci na koronavirovou pandemii, kdy došlo k uzavření kin</w:t>
      </w:r>
      <w:r w:rsidRPr="007534BB">
        <w:rPr>
          <w:rStyle w:val="Znakapoznpodarou"/>
        </w:rPr>
        <w:footnoteReference w:id="47"/>
      </w:r>
      <w:r w:rsidRPr="007534BB">
        <w:t>).</w:t>
      </w:r>
    </w:p>
    <w:p w:rsidR="002D48AE" w:rsidRDefault="00EA20AC" w:rsidP="00EA20AC">
      <w:r w:rsidRPr="007534BB">
        <w:rPr>
          <w:rFonts w:cs="Arial"/>
        </w:rPr>
        <w:t>Z toho plyne</w:t>
      </w:r>
      <w:r w:rsidRPr="007534BB">
        <w:t xml:space="preserve"> potřeba změnit legislativu a reagovat tak na inovace v měnícím se prostředí audiovize, přičemž cílem je stále kvalita, nicméně těch forem, které se budou produkovat a které bude uživatel konzumovat.</w:t>
      </w:r>
      <w:r w:rsidR="00280A11">
        <w:t xml:space="preserve"> Zároveň musí být zajištěny srovnatelné</w:t>
      </w:r>
      <w:r w:rsidR="002D48AE">
        <w:t xml:space="preserve"> podmínky podnikání pro aktéry trhu tak, aby některá skupina nebyla regulací znevýhodněna. </w:t>
      </w:r>
    </w:p>
    <w:p w:rsidR="00EA20AC" w:rsidRDefault="002D48AE" w:rsidP="00EA20AC">
      <w:r>
        <w:t>Za druhé j</w:t>
      </w:r>
      <w:r w:rsidR="00EA20AC">
        <w:t xml:space="preserve">e potřeba redefinovat zdroje příjmů Fondu tak, aby mohl plnit zákonem stanovené úkoly, a zároveň srovnat podmínky postavení jednotlivých subjektů na trhu. </w:t>
      </w:r>
      <w:r w:rsidR="00EA20AC" w:rsidRPr="00FE2772">
        <w:t xml:space="preserve">Zpoplatněni jsou </w:t>
      </w:r>
      <w:r w:rsidR="00EA20AC">
        <w:t>například</w:t>
      </w:r>
      <w:r w:rsidR="00EA20AC" w:rsidRPr="00FE2772">
        <w:t xml:space="preserve"> jen poskytovatelé služeb s domicilem v ČR, což vytváří nerovné tržní podmínky a znevýhodňuje české subjekty (Amazon (Lucemburk), Disney+ (Paříž), Netflix (Amsterodam), Apple TV (Dublin) versus např. </w:t>
      </w:r>
      <w:proofErr w:type="spellStart"/>
      <w:r w:rsidR="00EA20AC" w:rsidRPr="00FE2772">
        <w:t>Voyo</w:t>
      </w:r>
      <w:proofErr w:type="spellEnd"/>
      <w:r w:rsidR="00EA20AC" w:rsidRPr="00FE2772">
        <w:t xml:space="preserve">). </w:t>
      </w:r>
    </w:p>
    <w:p w:rsidR="00EA20AC" w:rsidRDefault="00EA20AC" w:rsidP="00EA20AC">
      <w:r w:rsidRPr="00FE2772">
        <w:t>Tato skutečnost získává na významu spolu s aktuálním vývojem a rostoucí oblibou sledování audiovizuálního obsahu na VOD platformách.</w:t>
      </w:r>
    </w:p>
    <w:p w:rsidR="00EA20AC" w:rsidRPr="003845FF" w:rsidRDefault="00EA20AC" w:rsidP="00EA20AC">
      <w:pPr>
        <w:rPr>
          <w:b/>
          <w:bCs/>
        </w:rPr>
      </w:pPr>
      <w:r w:rsidRPr="003845FF">
        <w:rPr>
          <w:b/>
          <w:bCs/>
        </w:rPr>
        <w:t>2/ Zároveň již potřebám trhu neodpovíd</w:t>
      </w:r>
      <w:r w:rsidR="0089170B">
        <w:rPr>
          <w:b/>
          <w:bCs/>
        </w:rPr>
        <w:t>ají kategorie v rámci</w:t>
      </w:r>
      <w:r w:rsidRPr="003845FF">
        <w:rPr>
          <w:b/>
          <w:bCs/>
        </w:rPr>
        <w:t xml:space="preserve"> systém</w:t>
      </w:r>
      <w:r w:rsidR="0089170B">
        <w:rPr>
          <w:b/>
          <w:bCs/>
        </w:rPr>
        <w:t>u</w:t>
      </w:r>
      <w:r w:rsidRPr="003845FF">
        <w:rPr>
          <w:b/>
          <w:bCs/>
        </w:rPr>
        <w:t xml:space="preserve"> podpor, tj. je potřeba jeho </w:t>
      </w:r>
      <w:r w:rsidR="00C713CC">
        <w:rPr>
          <w:b/>
          <w:bCs/>
        </w:rPr>
        <w:t>změna</w:t>
      </w:r>
      <w:r w:rsidRPr="003845FF">
        <w:rPr>
          <w:b/>
          <w:bCs/>
        </w:rPr>
        <w:t>.</w:t>
      </w:r>
    </w:p>
    <w:p w:rsidR="00EA20AC" w:rsidRPr="003845FF" w:rsidRDefault="00EA20AC" w:rsidP="00EA20AC">
      <w:pPr>
        <w:rPr>
          <w:b/>
          <w:bCs/>
        </w:rPr>
      </w:pPr>
      <w:r w:rsidRPr="003845FF">
        <w:rPr>
          <w:b/>
          <w:bCs/>
        </w:rPr>
        <w:t>3/ Nestabilita pobídkového systému</w:t>
      </w:r>
    </w:p>
    <w:p w:rsidR="00EA20AC" w:rsidRDefault="00EA20AC" w:rsidP="00EA20AC">
      <w:r w:rsidRPr="007F61BE">
        <w:t xml:space="preserve">Problémem českého systému </w:t>
      </w:r>
      <w:r>
        <w:t xml:space="preserve">filmových </w:t>
      </w:r>
      <w:r w:rsidRPr="007F61BE">
        <w:t xml:space="preserve">pobídek je jeho relativní nestabilita, kdy výše dotace ze státního rozpočtu závisí na každoroční politické ochotě podpořit </w:t>
      </w:r>
      <w:r w:rsidRPr="004A2FED">
        <w:t>audiovizuální</w:t>
      </w:r>
      <w:r w:rsidRPr="007F61BE">
        <w:t xml:space="preserve"> průmysl. </w:t>
      </w:r>
    </w:p>
    <w:p w:rsidR="00EA20AC" w:rsidRDefault="00EA20AC" w:rsidP="00EA20AC">
      <w:r w:rsidRPr="00A91D0A">
        <w:t xml:space="preserve">Nejistota ohledně rozpočtu na další roky (vzhledem k tomu, že se rozpočet Fondu musí schvalovat každoročně v rámci zákona o státním rozpočtu) </w:t>
      </w:r>
      <w:r>
        <w:t>vede</w:t>
      </w:r>
      <w:r w:rsidRPr="00A91D0A">
        <w:t xml:space="preserve"> k nepředvídatelnosti, kter</w:t>
      </w:r>
      <w:r>
        <w:t>á</w:t>
      </w:r>
      <w:r w:rsidRPr="00A91D0A">
        <w:t xml:space="preserve"> </w:t>
      </w:r>
      <w:r>
        <w:t>zne</w:t>
      </w:r>
      <w:r w:rsidRPr="00A91D0A">
        <w:t>možňuje efektivní plánování</w:t>
      </w:r>
      <w:r w:rsidRPr="00CB0C92">
        <w:t xml:space="preserve"> </w:t>
      </w:r>
      <w:r>
        <w:t>a</w:t>
      </w:r>
      <w:r w:rsidRPr="00CB0C92">
        <w:t xml:space="preserve"> snižuje schopnost systému pružně reagovat na změny na audiovizuálním trhu a vývoj poptávky</w:t>
      </w:r>
      <w:r w:rsidRPr="00A91D0A">
        <w:t xml:space="preserve">. </w:t>
      </w:r>
    </w:p>
    <w:p w:rsidR="00EA20AC" w:rsidRDefault="00EA20AC" w:rsidP="00EA20AC">
      <w:r w:rsidRPr="007F61BE">
        <w:t xml:space="preserve">Dalším </w:t>
      </w:r>
      <w:r>
        <w:t xml:space="preserve">specifikem </w:t>
      </w:r>
      <w:r w:rsidRPr="007F61BE">
        <w:t xml:space="preserve">je nesoulad, který je dán rozdílným časem </w:t>
      </w:r>
      <w:r>
        <w:t xml:space="preserve">registrace, </w:t>
      </w:r>
      <w:r w:rsidRPr="007F61BE">
        <w:t>alokace/evidence pobídky a výplaty filmové pobídky</w:t>
      </w:r>
      <w:r>
        <w:t>. Registrací vstupují projekty do systému</w:t>
      </w:r>
      <w:r w:rsidRPr="007F61BE">
        <w:t xml:space="preserve">, k alokaci dochází v čase evidence, ale filmová pobídka je vyplacena až po dokončení celého projektu, předložení a následném schválení žádosti o filmovou pobídku. </w:t>
      </w:r>
      <w:r>
        <w:t xml:space="preserve">Často tak dochází </w:t>
      </w:r>
      <w:r w:rsidRPr="007F61BE">
        <w:t>k situaci, kdy je pobídka projektu vyplácena v jiném období, než byla evidována, což způsobuje rozdíly mezi celkovou alokovanou částkou a částkou vyplacenou na filmových pobídkách v daném roce.</w:t>
      </w:r>
    </w:p>
    <w:p w:rsidR="00EA20AC" w:rsidRDefault="00EA20AC" w:rsidP="00EA20AC">
      <w:pPr>
        <w:rPr>
          <w:rFonts w:cs="Arial"/>
          <w:szCs w:val="20"/>
        </w:rPr>
      </w:pPr>
      <w:r w:rsidRPr="00AC0300">
        <w:rPr>
          <w:b/>
          <w:bCs/>
          <w:color w:val="FF0000"/>
        </w:rPr>
        <w:t>V roce</w:t>
      </w:r>
      <w:r>
        <w:rPr>
          <w:color w:val="FF0000"/>
        </w:rPr>
        <w:t xml:space="preserve"> </w:t>
      </w:r>
      <w:r>
        <w:rPr>
          <w:rFonts w:cs="Arial"/>
          <w:b/>
          <w:bCs/>
          <w:color w:val="FF0000"/>
          <w:szCs w:val="20"/>
        </w:rPr>
        <w:t>2018</w:t>
      </w:r>
      <w:r>
        <w:rPr>
          <w:rFonts w:cs="Arial"/>
          <w:szCs w:val="20"/>
        </w:rPr>
        <w:t xml:space="preserve"> byla tématem v agendě filmových pobídek pouze změna výše procentní sazby, a sice z 20 % na 25 %. Nikdo z producentských společností nepredikoval </w:t>
      </w:r>
      <w:r w:rsidRPr="00B669C1">
        <w:rPr>
          <w:rFonts w:cs="Arial"/>
          <w:color w:val="auto"/>
          <w:szCs w:val="20"/>
        </w:rPr>
        <w:t xml:space="preserve">raketový vzestup mezinárodních </w:t>
      </w:r>
      <w:r>
        <w:rPr>
          <w:rFonts w:cs="Arial"/>
          <w:szCs w:val="20"/>
        </w:rPr>
        <w:t>online platforem. Situace naopak vypadala tak, že s pobídkou 20 % nebude ČR konkurenceschopná a objem výroby v ČR se bude snižovat. Ani servisní společnosti nepředvídaly, že po nástupu platforem nebude předmětem debaty procentní sazba pobídky, ale potřeba vysokého objemu výroby, a tedy dostatečné financování schématu, byť pouze s 20% sazbou.</w:t>
      </w:r>
    </w:p>
    <w:p w:rsidR="00EA20AC" w:rsidRDefault="00EA20AC" w:rsidP="00EA20AC">
      <w:pPr>
        <w:rPr>
          <w:rFonts w:cs="Arial"/>
          <w:szCs w:val="20"/>
        </w:rPr>
      </w:pPr>
      <w:r>
        <w:rPr>
          <w:rFonts w:cs="Arial"/>
          <w:b/>
          <w:bCs/>
          <w:color w:val="FF0000"/>
          <w:szCs w:val="20"/>
        </w:rPr>
        <w:t>V roce 2019</w:t>
      </w:r>
      <w:r>
        <w:rPr>
          <w:rFonts w:cs="Arial"/>
          <w:szCs w:val="20"/>
        </w:rPr>
        <w:t xml:space="preserve"> mezinárodní VOD platformy začaly vyrábět vlastní obsah a změnily tím zásadně situaci na audiovizuálním trhu ve světě i v ČR. </w:t>
      </w:r>
    </w:p>
    <w:p w:rsidR="00EA20AC" w:rsidRDefault="00EA20AC" w:rsidP="00EA20AC">
      <w:pPr>
        <w:rPr>
          <w:rFonts w:cs="Arial"/>
          <w:szCs w:val="20"/>
        </w:rPr>
      </w:pPr>
      <w:r>
        <w:rPr>
          <w:rFonts w:cs="Arial"/>
          <w:szCs w:val="20"/>
        </w:rPr>
        <w:t>V pobídkovém systému se tedy začala potkávat standardní poptávka po výrobě pro big screen/kino (800 mil. Kč), tzn. projekty typologicky totožné jako v letech 2014–2018, a nově pro mezinárodní VOD platformy (500 mil. Kč).</w:t>
      </w:r>
    </w:p>
    <w:p w:rsidR="00EA20AC" w:rsidRDefault="00EA20AC" w:rsidP="00EA20AC">
      <w:pPr>
        <w:rPr>
          <w:rFonts w:cs="Arial"/>
          <w:szCs w:val="20"/>
        </w:rPr>
      </w:pPr>
      <w:r>
        <w:rPr>
          <w:rFonts w:cs="Arial"/>
          <w:szCs w:val="20"/>
        </w:rPr>
        <w:t xml:space="preserve">Z uvedeného důvodu byl tedy v roce 2019 rozpočet 800 mil. Kč na filmové pobídky navýšen o dalších </w:t>
      </w:r>
      <w:r>
        <w:rPr>
          <w:rFonts w:cs="Arial"/>
          <w:szCs w:val="20"/>
        </w:rPr>
        <w:lastRenderedPageBreak/>
        <w:t xml:space="preserve">500 mil. Kč, což situaci dočasně vyřešilo. Tato částka se pak ale měla repetitivně objevit ve střednědobých výhledech pro pokrytí poptávky na další roky, což se nestalo. </w:t>
      </w:r>
    </w:p>
    <w:p w:rsidR="00EA20AC" w:rsidRDefault="00EA20AC" w:rsidP="00EA20AC">
      <w:pPr>
        <w:rPr>
          <w:rFonts w:cs="Arial"/>
          <w:szCs w:val="20"/>
        </w:rPr>
      </w:pPr>
      <w:r>
        <w:rPr>
          <w:rFonts w:cs="Arial"/>
          <w:b/>
          <w:bCs/>
          <w:color w:val="FF0000"/>
          <w:szCs w:val="20"/>
        </w:rPr>
        <w:t>V roce 2020</w:t>
      </w:r>
      <w:r w:rsidRPr="00DC3508">
        <w:rPr>
          <w:rFonts w:cs="Arial"/>
          <w:color w:val="auto"/>
          <w:szCs w:val="20"/>
        </w:rPr>
        <w:t xml:space="preserve"> dne</w:t>
      </w:r>
      <w:r w:rsidRPr="00DC3508">
        <w:rPr>
          <w:rFonts w:cs="Arial"/>
          <w:b/>
          <w:bCs/>
          <w:color w:val="auto"/>
          <w:szCs w:val="20"/>
        </w:rPr>
        <w:t xml:space="preserve"> </w:t>
      </w:r>
      <w:r>
        <w:rPr>
          <w:rFonts w:cs="Arial"/>
          <w:szCs w:val="20"/>
        </w:rPr>
        <w:t>12. března byl na celém území České republiky vyhlášen </w:t>
      </w:r>
      <w:r>
        <w:rPr>
          <w:rFonts w:cs="Arial"/>
          <w:b/>
          <w:bCs/>
          <w:szCs w:val="20"/>
        </w:rPr>
        <w:t>nouzový stav</w:t>
      </w:r>
      <w:r>
        <w:rPr>
          <w:rFonts w:cs="Arial"/>
          <w:szCs w:val="20"/>
        </w:rPr>
        <w:t> v souvislosti s pandemií onemocnění </w:t>
      </w:r>
      <w:r w:rsidRPr="00255347">
        <w:rPr>
          <w:rFonts w:cs="Arial"/>
          <w:b/>
          <w:bCs/>
          <w:szCs w:val="20"/>
        </w:rPr>
        <w:t>covid-19</w:t>
      </w:r>
      <w:r>
        <w:rPr>
          <w:rFonts w:cs="Arial"/>
          <w:szCs w:val="20"/>
        </w:rPr>
        <w:t>. Výroba AVD nejen na území ČR se nezrušila, pouze dočasně přerušila. Nájmy, pronájmy apod. se držely, vznikaly tím vícenáklady, které následně společně ještě s koronavirovými opatřeními pro zajištění b</w:t>
      </w:r>
      <w:r w:rsidRPr="00CB7079">
        <w:rPr>
          <w:rFonts w:cs="Arial"/>
          <w:szCs w:val="20"/>
        </w:rPr>
        <w:t>ezpečnost</w:t>
      </w:r>
      <w:r>
        <w:rPr>
          <w:rFonts w:cs="Arial"/>
          <w:szCs w:val="20"/>
        </w:rPr>
        <w:t>i</w:t>
      </w:r>
      <w:r w:rsidRPr="00CB7079">
        <w:rPr>
          <w:rFonts w:cs="Arial"/>
          <w:szCs w:val="20"/>
        </w:rPr>
        <w:t xml:space="preserve"> a ochran</w:t>
      </w:r>
      <w:r>
        <w:rPr>
          <w:rFonts w:cs="Arial"/>
          <w:szCs w:val="20"/>
        </w:rPr>
        <w:t>y</w:t>
      </w:r>
      <w:r w:rsidRPr="00CB7079">
        <w:rPr>
          <w:rFonts w:cs="Arial"/>
          <w:szCs w:val="20"/>
        </w:rPr>
        <w:t xml:space="preserve"> zdraví při práci</w:t>
      </w:r>
      <w:r>
        <w:rPr>
          <w:rFonts w:cs="Arial"/>
          <w:szCs w:val="20"/>
        </w:rPr>
        <w:t xml:space="preserve"> či náklady na testování výrobu všech projektů, včetně seriálů podstatně zvýšily. </w:t>
      </w:r>
    </w:p>
    <w:p w:rsidR="00EA20AC" w:rsidRDefault="00EA20AC" w:rsidP="00EA20AC">
      <w:pPr>
        <w:rPr>
          <w:rFonts w:cs="Arial"/>
          <w:color w:val="BDC1C6"/>
          <w:sz w:val="24"/>
          <w:szCs w:val="24"/>
          <w:shd w:val="clear" w:color="auto" w:fill="202124"/>
        </w:rPr>
      </w:pPr>
      <w:r>
        <w:rPr>
          <w:rFonts w:cs="Arial"/>
          <w:szCs w:val="20"/>
        </w:rPr>
        <w:t xml:space="preserve">I když se tedy výroba postupně od července obnovovala, navýšení stávajících prostředků 800 mil. Kč o nutných 500. mil Kč se neřešilo – akutní potřeba se posunula v čase, projekty větší část roku 2020 stály. V předmětném období především nikdo nedokázal predikovat budoucí vývoj. Projekty, které odsunuly realizaci, tj. i evidenci (alokaci) na následující rok 2021, ale vytvořily stejný nadpožadavek ve výši 500 mil. Kč jako v roce 2019, tedy zde vznikl první </w:t>
      </w:r>
      <w:r w:rsidR="00EB72A9">
        <w:rPr>
          <w:rFonts w:cs="Arial"/>
          <w:szCs w:val="20"/>
        </w:rPr>
        <w:t>převis poptávky</w:t>
      </w:r>
      <w:r>
        <w:rPr>
          <w:rFonts w:cs="Arial"/>
          <w:szCs w:val="20"/>
        </w:rPr>
        <w:t xml:space="preserve">. </w:t>
      </w:r>
    </w:p>
    <w:p w:rsidR="00EA20AC" w:rsidRDefault="00EA20AC" w:rsidP="00EA20AC">
      <w:pPr>
        <w:rPr>
          <w:rFonts w:cs="Arial"/>
          <w:szCs w:val="20"/>
        </w:rPr>
      </w:pPr>
      <w:r>
        <w:rPr>
          <w:rFonts w:cs="Arial"/>
          <w:szCs w:val="20"/>
        </w:rPr>
        <w:t xml:space="preserve">V předmětném období byla zahájena debata s MF na téma udržitelného financování filmových pobídek. Ministerstvo financí se omezilo na doporučení eliminovat přetlak poptávky zavedením subjektivních kritérií do pobídkového systému – což je z povahy pobídek nepřijatelné a nefunkční. </w:t>
      </w:r>
    </w:p>
    <w:p w:rsidR="00EA20AC" w:rsidRDefault="00EA20AC" w:rsidP="00EA20AC">
      <w:pPr>
        <w:rPr>
          <w:rFonts w:cs="Arial"/>
          <w:color w:val="BDC1C6"/>
          <w:sz w:val="24"/>
          <w:szCs w:val="24"/>
          <w:shd w:val="clear" w:color="auto" w:fill="202124"/>
        </w:rPr>
      </w:pPr>
      <w:r>
        <w:rPr>
          <w:rFonts w:cs="Arial"/>
          <w:szCs w:val="20"/>
        </w:rPr>
        <w:t xml:space="preserve">Zásadním faktorem pro případné zavádění jakýchkoliv změn byl i nedostatek jakýchkoli kapacit, které by se v období covidu-19 mohly zabývat audiovizuálním průmyslem. A to navíc při vědomí, že funkční období PSP ČR končilo v září 2021. </w:t>
      </w:r>
    </w:p>
    <w:p w:rsidR="00EA20AC" w:rsidRDefault="00EA20AC" w:rsidP="00EA20AC">
      <w:pPr>
        <w:rPr>
          <w:rFonts w:cs="Arial"/>
          <w:szCs w:val="20"/>
        </w:rPr>
      </w:pPr>
      <w:r>
        <w:rPr>
          <w:rFonts w:cs="Arial"/>
          <w:b/>
          <w:bCs/>
          <w:color w:val="FF0000"/>
          <w:szCs w:val="20"/>
        </w:rPr>
        <w:t>V roce 2021</w:t>
      </w:r>
      <w:r>
        <w:rPr>
          <w:rFonts w:cs="Arial"/>
          <w:szCs w:val="20"/>
        </w:rPr>
        <w:t xml:space="preserve"> byl trend rostoucích investic opět potvrzen, zopakovala se poptávka 800 + 500 mil. Kč, </w:t>
      </w:r>
      <w:r w:rsidR="00665B4C" w:rsidRPr="00665B4C">
        <w:rPr>
          <w:rFonts w:cs="Arial"/>
          <w:szCs w:val="20"/>
        </w:rPr>
        <w:t>Fond</w:t>
      </w:r>
      <w:r>
        <w:rPr>
          <w:rFonts w:cs="Arial"/>
          <w:szCs w:val="20"/>
        </w:rPr>
        <w:t xml:space="preserve"> s reflexí covidové situace požadoval mimořádné navýšení pouze 1x 500 mil. Kč, nakonec došlo k navýšení pouze o 300 mil. Kč. </w:t>
      </w:r>
      <w:r w:rsidR="00EB72A9">
        <w:rPr>
          <w:rFonts w:cs="Arial"/>
          <w:szCs w:val="20"/>
        </w:rPr>
        <w:t>Převis poptávky</w:t>
      </w:r>
      <w:r>
        <w:rPr>
          <w:rFonts w:cs="Arial"/>
          <w:szCs w:val="20"/>
        </w:rPr>
        <w:t xml:space="preserve"> se ke stávajícím 500 mil. Kč prohloubil o dalších 200 mil. Kč. </w:t>
      </w:r>
    </w:p>
    <w:p w:rsidR="00EA20AC" w:rsidRDefault="00EA20AC" w:rsidP="00EA20AC">
      <w:pPr>
        <w:rPr>
          <w:rFonts w:cs="Arial"/>
          <w:szCs w:val="20"/>
        </w:rPr>
      </w:pPr>
      <w:r>
        <w:rPr>
          <w:rFonts w:cs="Arial"/>
          <w:b/>
          <w:bCs/>
          <w:color w:val="FF0000"/>
          <w:szCs w:val="20"/>
        </w:rPr>
        <w:t>V roce 2022</w:t>
      </w:r>
      <w:r>
        <w:rPr>
          <w:rFonts w:cs="Arial"/>
          <w:szCs w:val="20"/>
        </w:rPr>
        <w:t xml:space="preserve"> Fond nepřijímal žádné nové registrace. Na území ČR stále probíhala výroba, nicméně to byla výroba dříve registrovaných projektů, kterým Fond postupně vytvářel závazky na základě doručených evidencí. Fond také vyplácel pobídky těm projektům, které měly závazky vytvořené v předcházejících letech a výrobu průběžně dokončovaly. </w:t>
      </w:r>
    </w:p>
    <w:p w:rsidR="00EA20AC" w:rsidRDefault="00EA20AC" w:rsidP="00EA20AC">
      <w:pPr>
        <w:rPr>
          <w:rFonts w:cs="Arial"/>
          <w:szCs w:val="20"/>
        </w:rPr>
      </w:pPr>
      <w:r>
        <w:rPr>
          <w:rFonts w:cs="Arial"/>
          <w:szCs w:val="20"/>
        </w:rPr>
        <w:t xml:space="preserve">Roční dotace ve výši 800 mil. Kč byla použita na vytvoření závazků projektům z let minulých. V průběhu roku došlo k mimořádnému navýšení dotace na filmové pobídky o 570 mil. Kč. Tato částka však nepokryla </w:t>
      </w:r>
      <w:r w:rsidR="00EB72A9">
        <w:rPr>
          <w:rFonts w:cs="Arial"/>
          <w:szCs w:val="20"/>
        </w:rPr>
        <w:t>převis poptávky</w:t>
      </w:r>
      <w:r>
        <w:rPr>
          <w:rFonts w:cs="Arial"/>
          <w:szCs w:val="20"/>
        </w:rPr>
        <w:t xml:space="preserve"> a </w:t>
      </w:r>
      <w:r w:rsidR="00EB72A9">
        <w:rPr>
          <w:rFonts w:cs="Arial"/>
          <w:szCs w:val="20"/>
        </w:rPr>
        <w:t xml:space="preserve">další </w:t>
      </w:r>
      <w:r>
        <w:rPr>
          <w:rFonts w:cs="Arial"/>
          <w:szCs w:val="20"/>
        </w:rPr>
        <w:t>enormní poptávku zahraničních investorů.</w:t>
      </w:r>
    </w:p>
    <w:p w:rsidR="00EA20AC" w:rsidRDefault="00EA20AC" w:rsidP="00EA20AC">
      <w:pPr>
        <w:rPr>
          <w:rFonts w:cs="Arial"/>
          <w:szCs w:val="20"/>
        </w:rPr>
      </w:pPr>
      <w:r>
        <w:rPr>
          <w:rFonts w:cs="Arial"/>
          <w:szCs w:val="20"/>
        </w:rPr>
        <w:t xml:space="preserve">Dne </w:t>
      </w:r>
      <w:r w:rsidRPr="0074250E">
        <w:rPr>
          <w:rFonts w:cs="Arial"/>
          <w:szCs w:val="20"/>
        </w:rPr>
        <w:t>15. 9. 2022</w:t>
      </w:r>
      <w:r>
        <w:rPr>
          <w:rFonts w:cs="Arial"/>
          <w:szCs w:val="20"/>
        </w:rPr>
        <w:t xml:space="preserve"> vstoupil v účinnost zákon </w:t>
      </w:r>
      <w:r w:rsidRPr="0074250E">
        <w:rPr>
          <w:rFonts w:cs="Arial"/>
          <w:szCs w:val="20"/>
        </w:rPr>
        <w:t>242/2022 Sb.</w:t>
      </w:r>
      <w:r>
        <w:rPr>
          <w:rFonts w:cs="Arial"/>
          <w:szCs w:val="20"/>
        </w:rPr>
        <w:t>, který novelizoval zákon o audiovizi a zavedl strop na výši pobídky, tj. stanovil m</w:t>
      </w:r>
      <w:r w:rsidRPr="0074250E">
        <w:rPr>
          <w:rFonts w:cs="Arial"/>
          <w:szCs w:val="20"/>
        </w:rPr>
        <w:t>aximální výš</w:t>
      </w:r>
      <w:r>
        <w:rPr>
          <w:rFonts w:cs="Arial"/>
          <w:szCs w:val="20"/>
        </w:rPr>
        <w:t>i</w:t>
      </w:r>
      <w:r w:rsidRPr="0074250E">
        <w:rPr>
          <w:rFonts w:cs="Arial"/>
          <w:szCs w:val="20"/>
        </w:rPr>
        <w:t xml:space="preserve"> filmové pobídky </w:t>
      </w:r>
      <w:r>
        <w:rPr>
          <w:rFonts w:cs="Arial"/>
          <w:szCs w:val="20"/>
        </w:rPr>
        <w:t>na</w:t>
      </w:r>
      <w:r w:rsidRPr="0074250E">
        <w:rPr>
          <w:rFonts w:cs="Arial"/>
          <w:szCs w:val="20"/>
        </w:rPr>
        <w:t xml:space="preserve"> 150</w:t>
      </w:r>
      <w:r>
        <w:rPr>
          <w:rFonts w:cs="Arial"/>
          <w:szCs w:val="20"/>
        </w:rPr>
        <w:t xml:space="preserve"> mil.</w:t>
      </w:r>
      <w:r w:rsidRPr="0074250E">
        <w:rPr>
          <w:rFonts w:cs="Arial"/>
          <w:szCs w:val="20"/>
        </w:rPr>
        <w:t xml:space="preserve"> Kč.</w:t>
      </w:r>
    </w:p>
    <w:p w:rsidR="00EA20AC" w:rsidRDefault="00EA20AC" w:rsidP="00EA20AC">
      <w:pPr>
        <w:rPr>
          <w:rFonts w:cs="Arial"/>
          <w:szCs w:val="20"/>
        </w:rPr>
      </w:pPr>
      <w:r>
        <w:rPr>
          <w:rFonts w:cs="Arial"/>
          <w:b/>
          <w:bCs/>
          <w:color w:val="FF0000"/>
          <w:szCs w:val="20"/>
        </w:rPr>
        <w:t xml:space="preserve">V roce </w:t>
      </w:r>
      <w:r w:rsidRPr="002A046B">
        <w:rPr>
          <w:rFonts w:cs="Arial"/>
          <w:b/>
          <w:bCs/>
          <w:color w:val="FF0000"/>
          <w:szCs w:val="20"/>
        </w:rPr>
        <w:t>2023</w:t>
      </w:r>
      <w:r>
        <w:rPr>
          <w:rFonts w:cs="Arial"/>
          <w:szCs w:val="20"/>
        </w:rPr>
        <w:t xml:space="preserve"> pokračuje trend zvýšené poptávky po filmové výrobě, po otevření příjmu nových žádostí o registraci dne 3. 1. 2023 požádalo o registraci 153 nových projektů v takovém objemu předpokládaných filmových pobídek, že musel Fond příjem opět obratem zastavit. </w:t>
      </w:r>
      <w:r w:rsidRPr="0026552C">
        <w:rPr>
          <w:rFonts w:cs="Arial"/>
          <w:szCs w:val="20"/>
        </w:rPr>
        <w:t xml:space="preserve">Otevření systému zajistilo zakázky, koprodukce, národní tvorbu a pracovní příležitosti pro český audiovizuální průmysl jak na rok 2023 tak částečně i na rok 2024. </w:t>
      </w:r>
      <w:r>
        <w:rPr>
          <w:rFonts w:cs="Arial"/>
          <w:szCs w:val="20"/>
        </w:rPr>
        <w:t xml:space="preserve">Disponibilní rozpočet na rok 2023 je ve výši 1,4 mld. Kč. </w:t>
      </w:r>
    </w:p>
    <w:p w:rsidR="00175F46" w:rsidRDefault="00CF4226" w:rsidP="00175F46">
      <w:pPr>
        <w:rPr>
          <w:rFonts w:cs="Arial"/>
          <w:szCs w:val="20"/>
        </w:rPr>
      </w:pPr>
      <w:r w:rsidRPr="00CF4226">
        <w:rPr>
          <w:rFonts w:cs="Arial"/>
          <w:szCs w:val="20"/>
        </w:rPr>
        <w:t xml:space="preserve">Očekávaný vývoj pro následující období </w:t>
      </w:r>
      <w:r w:rsidRPr="00CF4226">
        <w:rPr>
          <w:rFonts w:cs="Arial"/>
          <w:b/>
          <w:bCs/>
          <w:color w:val="FF0000"/>
          <w:szCs w:val="20"/>
        </w:rPr>
        <w:t>2023–2025</w:t>
      </w:r>
      <w:r w:rsidRPr="00CF4226">
        <w:rPr>
          <w:rFonts w:cs="Arial"/>
          <w:szCs w:val="20"/>
        </w:rPr>
        <w:t xml:space="preserve"> zachycují následující tabulky. Tyto tabulky zároveň ukazují, že pokud nedojde k navýšení prostředků na filmové pobídky, může být systém i v dalších letech zavřený (</w:t>
      </w:r>
      <w:r w:rsidR="000E5277">
        <w:rPr>
          <w:rFonts w:cs="Arial"/>
          <w:szCs w:val="20"/>
        </w:rPr>
        <w:t xml:space="preserve">tabulky </w:t>
      </w:r>
      <w:r w:rsidRPr="00CF4226">
        <w:rPr>
          <w:rFonts w:cs="Arial"/>
          <w:szCs w:val="20"/>
        </w:rPr>
        <w:t>zahrnují projekty registrované při otevření systému v roce 2023, případně v letech 2020-21, nezahrnují nové projekty registrované po případném otevření aktuálně uzavřeného systému).</w:t>
      </w:r>
    </w:p>
    <w:p w:rsidR="000E5277" w:rsidRDefault="004739A6" w:rsidP="00175F46">
      <w:pPr>
        <w:spacing w:before="240"/>
        <w:rPr>
          <w:rFonts w:cs="Arial"/>
          <w:szCs w:val="20"/>
        </w:rPr>
      </w:pPr>
      <w:r>
        <w:rPr>
          <w:rFonts w:cs="Arial"/>
          <w:szCs w:val="20"/>
        </w:rPr>
        <w:t xml:space="preserve">V září 2023 byl podán poslanecký návrh novely zákona o audiovizi, který je v současné době v legislativním procesu, </w:t>
      </w:r>
      <w:r w:rsidRPr="00E7253F">
        <w:rPr>
          <w:rFonts w:cs="Arial"/>
          <w:szCs w:val="20"/>
        </w:rPr>
        <w:t>Navrhovaná změna</w:t>
      </w:r>
      <w:r w:rsidR="00E7253F" w:rsidRPr="00E7253F">
        <w:rPr>
          <w:rFonts w:cs="Arial"/>
          <w:szCs w:val="20"/>
        </w:rPr>
        <w:t xml:space="preserve"> je technického rázu a </w:t>
      </w:r>
      <w:r w:rsidRPr="00E7253F">
        <w:rPr>
          <w:rFonts w:cs="Arial"/>
          <w:szCs w:val="20"/>
        </w:rPr>
        <w:t>spočív</w:t>
      </w:r>
      <w:r w:rsidR="00E7253F" w:rsidRPr="00E7253F">
        <w:rPr>
          <w:rFonts w:cs="Arial"/>
          <w:szCs w:val="20"/>
        </w:rPr>
        <w:t>á</w:t>
      </w:r>
      <w:r w:rsidRPr="00E7253F">
        <w:rPr>
          <w:rFonts w:cs="Arial"/>
          <w:szCs w:val="20"/>
        </w:rPr>
        <w:t xml:space="preserve"> v</w:t>
      </w:r>
      <w:r w:rsidR="00E7253F" w:rsidRPr="00E7253F">
        <w:rPr>
          <w:rFonts w:cs="Arial"/>
          <w:szCs w:val="20"/>
        </w:rPr>
        <w:t xml:space="preserve"> možnosti </w:t>
      </w:r>
      <w:r w:rsidR="00E7253F" w:rsidRPr="00175F46">
        <w:rPr>
          <w:rFonts w:cs="Arial"/>
          <w:szCs w:val="20"/>
        </w:rPr>
        <w:t>rozložit v čase administraci žádostí o evidenci</w:t>
      </w:r>
      <w:r w:rsidR="00E7253F" w:rsidRPr="00E7253F">
        <w:rPr>
          <w:rFonts w:cs="Arial"/>
          <w:szCs w:val="20"/>
        </w:rPr>
        <w:t xml:space="preserve"> v závislosti na aktuálním</w:t>
      </w:r>
      <w:r w:rsidR="00E7253F">
        <w:rPr>
          <w:rFonts w:cs="Arial"/>
          <w:szCs w:val="20"/>
        </w:rPr>
        <w:t xml:space="preserve"> množství disponibilních prostředků určených na filmové pobídky. Cílem této </w:t>
      </w:r>
      <w:r w:rsidR="000E5277">
        <w:rPr>
          <w:rFonts w:cs="Arial"/>
          <w:szCs w:val="20"/>
        </w:rPr>
        <w:t xml:space="preserve">dílčí </w:t>
      </w:r>
      <w:r w:rsidR="00E7253F">
        <w:rPr>
          <w:rFonts w:cs="Arial"/>
          <w:szCs w:val="20"/>
        </w:rPr>
        <w:t xml:space="preserve">novely je systém znovu otevřít (a udržet otevřený) pro příjem nových projektů, což je nutné pro </w:t>
      </w:r>
      <w:r>
        <w:rPr>
          <w:rFonts w:cs="Arial"/>
          <w:szCs w:val="20"/>
        </w:rPr>
        <w:t xml:space="preserve">udržení zájmu a důvěry investorů a zachování funkčního filmového průmyslu </w:t>
      </w:r>
      <w:r w:rsidR="00E7253F">
        <w:rPr>
          <w:rFonts w:cs="Arial"/>
          <w:szCs w:val="20"/>
        </w:rPr>
        <w:t xml:space="preserve">do doby, než projde proces poskytování filmových pobídek komplexními změnami v připravované transformační novele zákona o audiovizi. Pokud tato novela bude schválena a do systému </w:t>
      </w:r>
      <w:r w:rsidR="000E5277">
        <w:rPr>
          <w:rFonts w:cs="Arial"/>
          <w:szCs w:val="20"/>
        </w:rPr>
        <w:t>s</w:t>
      </w:r>
      <w:r w:rsidR="00E7253F">
        <w:rPr>
          <w:rFonts w:cs="Arial"/>
          <w:szCs w:val="20"/>
        </w:rPr>
        <w:t>e registrují nové projekty, do následujících tabulek pochopitelně přibydou finanční požadavky nov</w:t>
      </w:r>
      <w:r w:rsidR="000E5277">
        <w:rPr>
          <w:rFonts w:cs="Arial"/>
          <w:szCs w:val="20"/>
        </w:rPr>
        <w:t>ě registrovaných</w:t>
      </w:r>
      <w:r w:rsidR="00E7253F">
        <w:rPr>
          <w:rFonts w:cs="Arial"/>
          <w:szCs w:val="20"/>
        </w:rPr>
        <w:t xml:space="preserve"> projektů. </w:t>
      </w:r>
      <w:r w:rsidR="000E5277">
        <w:rPr>
          <w:rFonts w:cs="Arial"/>
          <w:szCs w:val="20"/>
        </w:rPr>
        <w:t xml:space="preserve">Je tedy reálné očekávat, že prostředky dotace 2024, které jsou v tuto chvíli v návrhu státního rozpočtu ve výši 1,2 mld. Kč, bude třeba navýšit. </w:t>
      </w:r>
    </w:p>
    <w:p w:rsidR="004739A6" w:rsidRDefault="004739A6" w:rsidP="004739A6">
      <w:pPr>
        <w:pStyle w:val="Bezmezer"/>
        <w:rPr>
          <w:rFonts w:cs="Arial"/>
          <w:sz w:val="20"/>
          <w:szCs w:val="20"/>
        </w:rPr>
      </w:pPr>
    </w:p>
    <w:p w:rsidR="004739A6" w:rsidRDefault="004739A6" w:rsidP="00EA20AC">
      <w:pPr>
        <w:rPr>
          <w:rFonts w:cs="Arial"/>
          <w:szCs w:val="20"/>
        </w:rPr>
      </w:pPr>
    </w:p>
    <w:p w:rsidR="00EA20AC" w:rsidRDefault="00EA20AC" w:rsidP="00EA20AC">
      <w:pPr>
        <w:pStyle w:val="Titulek"/>
      </w:pPr>
      <w:r>
        <w:lastRenderedPageBreak/>
        <w:t xml:space="preserve">Tabulka </w:t>
      </w:r>
      <w:r w:rsidR="00223E0A">
        <w:fldChar w:fldCharType="begin"/>
      </w:r>
      <w:r w:rsidR="00223E0A">
        <w:instrText xml:space="preserve"> SEQ Tabulka \* ARABIC </w:instrText>
      </w:r>
      <w:r w:rsidR="00223E0A">
        <w:fldChar w:fldCharType="separate"/>
      </w:r>
      <w:r w:rsidR="00F4544D">
        <w:rPr>
          <w:noProof/>
        </w:rPr>
        <w:t>5</w:t>
      </w:r>
      <w:r w:rsidR="00223E0A">
        <w:rPr>
          <w:noProof/>
        </w:rPr>
        <w:fldChar w:fldCharType="end"/>
      </w:r>
      <w:r>
        <w:t xml:space="preserve">: </w:t>
      </w:r>
      <w:r w:rsidR="00CF4226" w:rsidRPr="00CF4226">
        <w:t xml:space="preserve">Projekty registrované v roce 2023 dle termínu realizace / podání žádosti o evidenci – aktualizovaný stav k </w:t>
      </w:r>
      <w:r w:rsidR="00706BD2">
        <w:t>3. 10.</w:t>
      </w:r>
      <w:r w:rsidR="00CF4226" w:rsidRPr="00CF4226">
        <w:t xml:space="preserve"> 2023 (Kč)</w:t>
      </w:r>
    </w:p>
    <w:tbl>
      <w:tblPr>
        <w:tblW w:w="6185" w:type="dxa"/>
        <w:tblBorders>
          <w:top w:val="single" w:sz="4" w:space="0" w:color="BFBFBF"/>
          <w:left w:val="single" w:sz="4" w:space="0" w:color="BFBFBF"/>
          <w:bottom w:val="single" w:sz="4" w:space="0" w:color="BFBFBF"/>
          <w:right w:val="single" w:sz="4" w:space="0" w:color="BFBFBF"/>
          <w:insideH w:val="single" w:sz="6" w:space="0" w:color="BFBFBF"/>
          <w:insideV w:val="single" w:sz="6" w:space="0" w:color="BFBFBF"/>
        </w:tblBorders>
        <w:tblCellMar>
          <w:left w:w="70" w:type="dxa"/>
          <w:right w:w="70" w:type="dxa"/>
        </w:tblCellMar>
        <w:tblLook w:val="04A0" w:firstRow="1" w:lastRow="0" w:firstColumn="1" w:lastColumn="0" w:noHBand="0" w:noVBand="1"/>
      </w:tblPr>
      <w:tblGrid>
        <w:gridCol w:w="2122"/>
        <w:gridCol w:w="2031"/>
        <w:gridCol w:w="2032"/>
      </w:tblGrid>
      <w:tr w:rsidR="00EA20AC" w:rsidRPr="00690152" w:rsidTr="00CF4226">
        <w:trPr>
          <w:trHeight w:val="283"/>
        </w:trPr>
        <w:tc>
          <w:tcPr>
            <w:tcW w:w="2122" w:type="dxa"/>
            <w:shd w:val="clear" w:color="auto" w:fill="auto"/>
            <w:noWrap/>
            <w:vAlign w:val="center"/>
          </w:tcPr>
          <w:p w:rsidR="00EA20AC" w:rsidRPr="00690152" w:rsidRDefault="00EA20AC" w:rsidP="001C5661">
            <w:pPr>
              <w:widowControl/>
              <w:spacing w:before="0" w:after="0" w:line="0" w:lineRule="atLeast"/>
              <w:jc w:val="center"/>
              <w:rPr>
                <w:rFonts w:eastAsia="Times New Roman" w:cs="Arial"/>
                <w:color w:val="000000"/>
                <w:sz w:val="18"/>
                <w:szCs w:val="18"/>
                <w:lang w:eastAsia="cs-CZ"/>
              </w:rPr>
            </w:pPr>
          </w:p>
        </w:tc>
        <w:tc>
          <w:tcPr>
            <w:tcW w:w="2031" w:type="dxa"/>
            <w:shd w:val="clear" w:color="auto" w:fill="auto"/>
            <w:vAlign w:val="center"/>
          </w:tcPr>
          <w:p w:rsidR="00EA20AC" w:rsidRPr="00690152" w:rsidRDefault="00EA20AC" w:rsidP="00E1530F">
            <w:pPr>
              <w:widowControl/>
              <w:spacing w:before="0" w:after="0"/>
              <w:jc w:val="center"/>
              <w:rPr>
                <w:rFonts w:eastAsia="Times New Roman" w:cs="Arial"/>
                <w:b/>
                <w:bCs/>
                <w:color w:val="000000"/>
                <w:sz w:val="18"/>
                <w:szCs w:val="18"/>
                <w:lang w:eastAsia="cs-CZ"/>
              </w:rPr>
            </w:pPr>
            <w:r w:rsidRPr="00690152">
              <w:rPr>
                <w:rFonts w:eastAsia="Times New Roman" w:cs="Arial"/>
                <w:b/>
                <w:bCs/>
                <w:color w:val="000000"/>
                <w:sz w:val="18"/>
                <w:szCs w:val="18"/>
                <w:lang w:eastAsia="cs-CZ"/>
              </w:rPr>
              <w:t>Počet</w:t>
            </w:r>
          </w:p>
        </w:tc>
        <w:tc>
          <w:tcPr>
            <w:tcW w:w="2032" w:type="dxa"/>
            <w:shd w:val="clear" w:color="auto" w:fill="auto"/>
            <w:vAlign w:val="center"/>
          </w:tcPr>
          <w:p w:rsidR="00EA20AC" w:rsidRPr="00690152" w:rsidRDefault="00EA20AC" w:rsidP="00E1530F">
            <w:pPr>
              <w:widowControl/>
              <w:spacing w:before="0" w:after="0"/>
              <w:jc w:val="center"/>
              <w:rPr>
                <w:rFonts w:eastAsia="Times New Roman" w:cs="Arial"/>
                <w:b/>
                <w:bCs/>
                <w:color w:val="000000"/>
                <w:sz w:val="18"/>
                <w:szCs w:val="18"/>
                <w:lang w:eastAsia="cs-CZ"/>
              </w:rPr>
            </w:pPr>
            <w:r w:rsidRPr="00690152">
              <w:rPr>
                <w:rFonts w:eastAsia="Times New Roman" w:cs="Arial"/>
                <w:b/>
                <w:bCs/>
                <w:color w:val="000000"/>
                <w:sz w:val="18"/>
                <w:szCs w:val="18"/>
                <w:lang w:eastAsia="cs-CZ"/>
              </w:rPr>
              <w:t>Částka (Kč)</w:t>
            </w:r>
          </w:p>
        </w:tc>
      </w:tr>
      <w:tr w:rsidR="00CF4226" w:rsidRPr="00690152" w:rsidTr="00CF4226">
        <w:trPr>
          <w:trHeight w:val="283"/>
        </w:trPr>
        <w:tc>
          <w:tcPr>
            <w:tcW w:w="2122" w:type="dxa"/>
            <w:shd w:val="clear" w:color="auto" w:fill="auto"/>
            <w:noWrap/>
            <w:vAlign w:val="center"/>
            <w:hideMark/>
          </w:tcPr>
          <w:p w:rsidR="00CF4226" w:rsidRPr="00690152" w:rsidRDefault="00CF4226" w:rsidP="00CF4226">
            <w:pPr>
              <w:widowControl/>
              <w:spacing w:before="0" w:after="0"/>
              <w:jc w:val="left"/>
              <w:rPr>
                <w:rFonts w:eastAsia="Times New Roman" w:cs="Arial"/>
                <w:b/>
                <w:bCs/>
                <w:color w:val="000000"/>
                <w:sz w:val="18"/>
                <w:szCs w:val="18"/>
                <w:lang w:eastAsia="cs-CZ"/>
              </w:rPr>
            </w:pPr>
            <w:r w:rsidRPr="00690152">
              <w:rPr>
                <w:rFonts w:eastAsia="Times New Roman" w:cs="Arial"/>
                <w:b/>
                <w:bCs/>
                <w:color w:val="000000"/>
                <w:sz w:val="18"/>
                <w:szCs w:val="18"/>
                <w:lang w:eastAsia="cs-CZ"/>
              </w:rPr>
              <w:t>Evidence 2023</w:t>
            </w:r>
          </w:p>
        </w:tc>
        <w:tc>
          <w:tcPr>
            <w:tcW w:w="2031" w:type="dxa"/>
            <w:shd w:val="clear" w:color="auto" w:fill="auto"/>
            <w:vAlign w:val="center"/>
            <w:hideMark/>
          </w:tcPr>
          <w:p w:rsidR="00CF4226" w:rsidRPr="00CF4226" w:rsidRDefault="00CF4226" w:rsidP="00CF4226">
            <w:pPr>
              <w:widowControl/>
              <w:spacing w:before="0" w:after="0"/>
              <w:jc w:val="center"/>
              <w:rPr>
                <w:rFonts w:eastAsia="Times New Roman" w:cs="Arial"/>
                <w:color w:val="000000"/>
                <w:sz w:val="18"/>
                <w:szCs w:val="18"/>
                <w:lang w:eastAsia="cs-CZ"/>
              </w:rPr>
            </w:pPr>
            <w:r w:rsidRPr="00CF4226">
              <w:rPr>
                <w:sz w:val="18"/>
                <w:szCs w:val="18"/>
              </w:rPr>
              <w:t>9</w:t>
            </w:r>
            <w:r w:rsidR="00706BD2">
              <w:rPr>
                <w:sz w:val="18"/>
                <w:szCs w:val="18"/>
              </w:rPr>
              <w:t>0</w:t>
            </w:r>
          </w:p>
        </w:tc>
        <w:tc>
          <w:tcPr>
            <w:tcW w:w="2032" w:type="dxa"/>
            <w:shd w:val="clear" w:color="auto" w:fill="auto"/>
            <w:vAlign w:val="center"/>
            <w:hideMark/>
          </w:tcPr>
          <w:p w:rsidR="00CF4226" w:rsidRPr="00CF4226" w:rsidRDefault="00706BD2" w:rsidP="00CF4226">
            <w:pPr>
              <w:widowControl/>
              <w:spacing w:before="0" w:after="0"/>
              <w:jc w:val="right"/>
              <w:rPr>
                <w:rFonts w:eastAsia="Times New Roman" w:cs="Arial"/>
                <w:color w:val="000000"/>
                <w:sz w:val="18"/>
                <w:szCs w:val="18"/>
                <w:lang w:eastAsia="cs-CZ"/>
              </w:rPr>
            </w:pPr>
            <w:r>
              <w:rPr>
                <w:sz w:val="18"/>
                <w:szCs w:val="18"/>
              </w:rPr>
              <w:t xml:space="preserve">1 632 348 762 </w:t>
            </w:r>
          </w:p>
        </w:tc>
      </w:tr>
      <w:tr w:rsidR="00CF4226" w:rsidRPr="00690152" w:rsidTr="00CF4226">
        <w:trPr>
          <w:trHeight w:val="283"/>
        </w:trPr>
        <w:tc>
          <w:tcPr>
            <w:tcW w:w="2122" w:type="dxa"/>
            <w:shd w:val="clear" w:color="auto" w:fill="auto"/>
            <w:noWrap/>
            <w:vAlign w:val="center"/>
            <w:hideMark/>
          </w:tcPr>
          <w:p w:rsidR="00CF4226" w:rsidRPr="00690152" w:rsidRDefault="00CF4226" w:rsidP="00CF4226">
            <w:pPr>
              <w:widowControl/>
              <w:spacing w:before="0" w:after="0"/>
              <w:jc w:val="left"/>
              <w:rPr>
                <w:rFonts w:eastAsia="Times New Roman" w:cs="Arial"/>
                <w:b/>
                <w:bCs/>
                <w:color w:val="000000"/>
                <w:sz w:val="18"/>
                <w:szCs w:val="18"/>
                <w:lang w:eastAsia="cs-CZ"/>
              </w:rPr>
            </w:pPr>
            <w:r w:rsidRPr="00690152">
              <w:rPr>
                <w:rFonts w:eastAsia="Times New Roman" w:cs="Arial"/>
                <w:b/>
                <w:bCs/>
                <w:color w:val="000000"/>
                <w:sz w:val="18"/>
                <w:szCs w:val="18"/>
                <w:lang w:eastAsia="cs-CZ"/>
              </w:rPr>
              <w:t>Evidence 2024</w:t>
            </w:r>
          </w:p>
        </w:tc>
        <w:tc>
          <w:tcPr>
            <w:tcW w:w="2031" w:type="dxa"/>
            <w:shd w:val="clear" w:color="auto" w:fill="auto"/>
            <w:vAlign w:val="center"/>
            <w:hideMark/>
          </w:tcPr>
          <w:p w:rsidR="00CF4226" w:rsidRPr="00CF4226" w:rsidRDefault="00CF4226" w:rsidP="00CF4226">
            <w:pPr>
              <w:widowControl/>
              <w:spacing w:before="0" w:after="0"/>
              <w:jc w:val="center"/>
              <w:rPr>
                <w:rFonts w:eastAsia="Times New Roman" w:cs="Arial"/>
                <w:color w:val="000000"/>
                <w:sz w:val="18"/>
                <w:szCs w:val="18"/>
                <w:lang w:eastAsia="cs-CZ"/>
              </w:rPr>
            </w:pPr>
            <w:r w:rsidRPr="00CF4226">
              <w:rPr>
                <w:sz w:val="18"/>
                <w:szCs w:val="18"/>
              </w:rPr>
              <w:t>43</w:t>
            </w:r>
          </w:p>
        </w:tc>
        <w:tc>
          <w:tcPr>
            <w:tcW w:w="2032" w:type="dxa"/>
            <w:shd w:val="clear" w:color="auto" w:fill="auto"/>
            <w:vAlign w:val="center"/>
            <w:hideMark/>
          </w:tcPr>
          <w:p w:rsidR="00CF4226" w:rsidRPr="00CF4226" w:rsidRDefault="00CF4226" w:rsidP="00CF4226">
            <w:pPr>
              <w:widowControl/>
              <w:spacing w:before="0" w:after="0"/>
              <w:jc w:val="right"/>
              <w:rPr>
                <w:rFonts w:eastAsia="Times New Roman" w:cs="Arial"/>
                <w:color w:val="000000"/>
                <w:sz w:val="18"/>
                <w:szCs w:val="18"/>
                <w:lang w:eastAsia="cs-CZ"/>
              </w:rPr>
            </w:pPr>
            <w:r w:rsidRPr="00CF4226">
              <w:rPr>
                <w:sz w:val="18"/>
                <w:szCs w:val="18"/>
              </w:rPr>
              <w:t>932 451 965</w:t>
            </w:r>
          </w:p>
        </w:tc>
      </w:tr>
      <w:tr w:rsidR="00CF4226" w:rsidRPr="00690152" w:rsidTr="00CF4226">
        <w:trPr>
          <w:trHeight w:val="283"/>
        </w:trPr>
        <w:tc>
          <w:tcPr>
            <w:tcW w:w="2122" w:type="dxa"/>
            <w:shd w:val="clear" w:color="auto" w:fill="auto"/>
            <w:noWrap/>
            <w:vAlign w:val="center"/>
            <w:hideMark/>
          </w:tcPr>
          <w:p w:rsidR="00CF4226" w:rsidRPr="00690152" w:rsidRDefault="00CF4226" w:rsidP="00CF4226">
            <w:pPr>
              <w:widowControl/>
              <w:spacing w:before="0" w:after="0"/>
              <w:jc w:val="left"/>
              <w:rPr>
                <w:rFonts w:eastAsia="Times New Roman" w:cs="Arial"/>
                <w:b/>
                <w:bCs/>
                <w:color w:val="000000"/>
                <w:sz w:val="18"/>
                <w:szCs w:val="18"/>
                <w:lang w:eastAsia="cs-CZ"/>
              </w:rPr>
            </w:pPr>
            <w:r w:rsidRPr="00690152">
              <w:rPr>
                <w:rFonts w:eastAsia="Times New Roman" w:cs="Arial"/>
                <w:b/>
                <w:bCs/>
                <w:color w:val="000000"/>
                <w:sz w:val="18"/>
                <w:szCs w:val="18"/>
                <w:lang w:eastAsia="cs-CZ"/>
              </w:rPr>
              <w:t>Evidence 2025</w:t>
            </w:r>
          </w:p>
        </w:tc>
        <w:tc>
          <w:tcPr>
            <w:tcW w:w="2031" w:type="dxa"/>
            <w:shd w:val="clear" w:color="auto" w:fill="auto"/>
            <w:vAlign w:val="center"/>
            <w:hideMark/>
          </w:tcPr>
          <w:p w:rsidR="00CF4226" w:rsidRPr="00CF4226" w:rsidRDefault="00CF4226" w:rsidP="00CF4226">
            <w:pPr>
              <w:widowControl/>
              <w:spacing w:before="0" w:after="0"/>
              <w:jc w:val="center"/>
              <w:rPr>
                <w:rFonts w:eastAsia="Times New Roman" w:cs="Arial"/>
                <w:color w:val="000000"/>
                <w:sz w:val="18"/>
                <w:szCs w:val="18"/>
                <w:lang w:eastAsia="cs-CZ"/>
              </w:rPr>
            </w:pPr>
            <w:r w:rsidRPr="00CF4226">
              <w:rPr>
                <w:sz w:val="18"/>
                <w:szCs w:val="18"/>
              </w:rPr>
              <w:t>4</w:t>
            </w:r>
          </w:p>
        </w:tc>
        <w:tc>
          <w:tcPr>
            <w:tcW w:w="2032" w:type="dxa"/>
            <w:shd w:val="clear" w:color="auto" w:fill="auto"/>
            <w:vAlign w:val="center"/>
            <w:hideMark/>
          </w:tcPr>
          <w:p w:rsidR="00CF4226" w:rsidRPr="00CF4226" w:rsidRDefault="00CF4226" w:rsidP="00CF4226">
            <w:pPr>
              <w:widowControl/>
              <w:spacing w:before="0" w:after="0"/>
              <w:jc w:val="right"/>
              <w:rPr>
                <w:rFonts w:eastAsia="Times New Roman" w:cs="Arial"/>
                <w:color w:val="000000"/>
                <w:sz w:val="18"/>
                <w:szCs w:val="18"/>
                <w:lang w:eastAsia="cs-CZ"/>
              </w:rPr>
            </w:pPr>
            <w:r w:rsidRPr="00CF4226">
              <w:rPr>
                <w:sz w:val="18"/>
                <w:szCs w:val="18"/>
              </w:rPr>
              <w:t>25 956 000</w:t>
            </w:r>
          </w:p>
        </w:tc>
      </w:tr>
      <w:tr w:rsidR="00CF4226" w:rsidRPr="00690152" w:rsidTr="00CF4226">
        <w:trPr>
          <w:trHeight w:val="283"/>
        </w:trPr>
        <w:tc>
          <w:tcPr>
            <w:tcW w:w="2122" w:type="dxa"/>
            <w:shd w:val="clear" w:color="auto" w:fill="auto"/>
            <w:noWrap/>
            <w:vAlign w:val="center"/>
            <w:hideMark/>
          </w:tcPr>
          <w:p w:rsidR="00CF4226" w:rsidRPr="00690152" w:rsidRDefault="00CF4226" w:rsidP="00CF4226">
            <w:pPr>
              <w:widowControl/>
              <w:spacing w:before="0" w:after="0"/>
              <w:jc w:val="left"/>
              <w:rPr>
                <w:rFonts w:eastAsia="Times New Roman" w:cs="Arial"/>
                <w:b/>
                <w:bCs/>
                <w:color w:val="000000"/>
                <w:sz w:val="18"/>
                <w:szCs w:val="18"/>
                <w:lang w:eastAsia="cs-CZ"/>
              </w:rPr>
            </w:pPr>
            <w:r>
              <w:rPr>
                <w:rFonts w:eastAsia="Times New Roman" w:cs="Arial"/>
                <w:b/>
                <w:bCs/>
                <w:color w:val="000000"/>
                <w:sz w:val="18"/>
                <w:szCs w:val="18"/>
                <w:lang w:eastAsia="cs-CZ"/>
              </w:rPr>
              <w:t>Z</w:t>
            </w:r>
            <w:r w:rsidRPr="00690152">
              <w:rPr>
                <w:rFonts w:eastAsia="Times New Roman" w:cs="Arial"/>
                <w:b/>
                <w:bCs/>
                <w:color w:val="000000"/>
                <w:sz w:val="18"/>
                <w:szCs w:val="18"/>
                <w:lang w:eastAsia="cs-CZ"/>
              </w:rPr>
              <w:t>rušené</w:t>
            </w:r>
          </w:p>
        </w:tc>
        <w:tc>
          <w:tcPr>
            <w:tcW w:w="2031" w:type="dxa"/>
            <w:shd w:val="clear" w:color="auto" w:fill="auto"/>
            <w:vAlign w:val="center"/>
            <w:hideMark/>
          </w:tcPr>
          <w:p w:rsidR="00CF4226" w:rsidRPr="00CF4226" w:rsidRDefault="00CF4226" w:rsidP="00CF4226">
            <w:pPr>
              <w:widowControl/>
              <w:spacing w:before="0" w:after="0"/>
              <w:jc w:val="center"/>
              <w:rPr>
                <w:rFonts w:eastAsia="Times New Roman" w:cs="Arial"/>
                <w:color w:val="000000"/>
                <w:sz w:val="18"/>
                <w:szCs w:val="18"/>
                <w:lang w:eastAsia="cs-CZ"/>
              </w:rPr>
            </w:pPr>
            <w:r w:rsidRPr="00CF4226">
              <w:rPr>
                <w:sz w:val="18"/>
                <w:szCs w:val="18"/>
              </w:rPr>
              <w:t>13</w:t>
            </w:r>
          </w:p>
        </w:tc>
        <w:tc>
          <w:tcPr>
            <w:tcW w:w="2032" w:type="dxa"/>
            <w:shd w:val="clear" w:color="auto" w:fill="auto"/>
            <w:vAlign w:val="center"/>
            <w:hideMark/>
          </w:tcPr>
          <w:p w:rsidR="00CF4226" w:rsidRPr="00CF4226" w:rsidRDefault="00CF4226" w:rsidP="00CF4226">
            <w:pPr>
              <w:widowControl/>
              <w:spacing w:before="0" w:after="0"/>
              <w:jc w:val="right"/>
              <w:rPr>
                <w:rFonts w:eastAsia="Times New Roman" w:cs="Arial"/>
                <w:color w:val="000000"/>
                <w:sz w:val="18"/>
                <w:szCs w:val="18"/>
                <w:lang w:eastAsia="cs-CZ"/>
              </w:rPr>
            </w:pPr>
            <w:r w:rsidRPr="00CF4226">
              <w:rPr>
                <w:sz w:val="18"/>
                <w:szCs w:val="18"/>
              </w:rPr>
              <w:t>519 610 000</w:t>
            </w:r>
          </w:p>
        </w:tc>
      </w:tr>
      <w:tr w:rsidR="00CF4226" w:rsidRPr="00690152" w:rsidTr="00CF4226">
        <w:trPr>
          <w:trHeight w:val="283"/>
        </w:trPr>
        <w:tc>
          <w:tcPr>
            <w:tcW w:w="2122" w:type="dxa"/>
            <w:shd w:val="clear" w:color="auto" w:fill="auto"/>
            <w:noWrap/>
            <w:vAlign w:val="center"/>
            <w:hideMark/>
          </w:tcPr>
          <w:p w:rsidR="00CF4226" w:rsidRPr="00690152" w:rsidRDefault="00CF4226" w:rsidP="00CF4226">
            <w:pPr>
              <w:widowControl/>
              <w:spacing w:before="0" w:after="0"/>
              <w:jc w:val="left"/>
              <w:rPr>
                <w:rFonts w:eastAsia="Times New Roman" w:cs="Arial"/>
                <w:b/>
                <w:bCs/>
                <w:color w:val="000000"/>
                <w:sz w:val="18"/>
                <w:szCs w:val="18"/>
                <w:lang w:eastAsia="cs-CZ"/>
              </w:rPr>
            </w:pPr>
            <w:r w:rsidRPr="00690152">
              <w:rPr>
                <w:rFonts w:eastAsia="Times New Roman" w:cs="Arial"/>
                <w:b/>
                <w:bCs/>
                <w:color w:val="000000"/>
                <w:sz w:val="18"/>
                <w:szCs w:val="18"/>
                <w:lang w:eastAsia="cs-CZ"/>
              </w:rPr>
              <w:t>CELKEM</w:t>
            </w:r>
          </w:p>
        </w:tc>
        <w:tc>
          <w:tcPr>
            <w:tcW w:w="2031" w:type="dxa"/>
            <w:shd w:val="clear" w:color="auto" w:fill="auto"/>
            <w:vAlign w:val="center"/>
            <w:hideMark/>
          </w:tcPr>
          <w:p w:rsidR="00CF4226" w:rsidRPr="00CF4226" w:rsidRDefault="00CF4226" w:rsidP="00CF4226">
            <w:pPr>
              <w:widowControl/>
              <w:spacing w:before="0" w:after="0"/>
              <w:jc w:val="center"/>
              <w:rPr>
                <w:rFonts w:eastAsia="Times New Roman" w:cs="Arial"/>
                <w:color w:val="000000"/>
                <w:sz w:val="18"/>
                <w:szCs w:val="18"/>
                <w:lang w:eastAsia="cs-CZ"/>
              </w:rPr>
            </w:pPr>
            <w:r w:rsidRPr="00CF4226">
              <w:rPr>
                <w:sz w:val="18"/>
                <w:szCs w:val="18"/>
              </w:rPr>
              <w:t>151</w:t>
            </w:r>
          </w:p>
        </w:tc>
        <w:tc>
          <w:tcPr>
            <w:tcW w:w="2032" w:type="dxa"/>
            <w:shd w:val="clear" w:color="auto" w:fill="auto"/>
            <w:vAlign w:val="center"/>
            <w:hideMark/>
          </w:tcPr>
          <w:p w:rsidR="00CF4226" w:rsidRPr="00CF4226" w:rsidRDefault="00706BD2" w:rsidP="00CF4226">
            <w:pPr>
              <w:widowControl/>
              <w:spacing w:before="0" w:after="0"/>
              <w:jc w:val="right"/>
              <w:rPr>
                <w:rFonts w:eastAsia="Times New Roman" w:cs="Arial"/>
                <w:color w:val="000000"/>
                <w:sz w:val="18"/>
                <w:szCs w:val="18"/>
                <w:lang w:eastAsia="cs-CZ"/>
              </w:rPr>
            </w:pPr>
            <w:r>
              <w:rPr>
                <w:sz w:val="18"/>
                <w:szCs w:val="18"/>
              </w:rPr>
              <w:t xml:space="preserve">3 110 966 727 </w:t>
            </w:r>
          </w:p>
        </w:tc>
      </w:tr>
    </w:tbl>
    <w:p w:rsidR="00EA20AC" w:rsidRDefault="00EA20AC" w:rsidP="00EA20AC">
      <w:pPr>
        <w:pStyle w:val="Titulek"/>
      </w:pPr>
      <w:bookmarkStart w:id="29" w:name="_Hlk141775042"/>
      <w:r>
        <w:t xml:space="preserve">Tabulka </w:t>
      </w:r>
      <w:r w:rsidR="00223E0A">
        <w:fldChar w:fldCharType="begin"/>
      </w:r>
      <w:r w:rsidR="00223E0A">
        <w:instrText xml:space="preserve"> SEQ Tabulka \* ARABIC </w:instrText>
      </w:r>
      <w:r w:rsidR="00223E0A">
        <w:fldChar w:fldCharType="separate"/>
      </w:r>
      <w:r w:rsidR="00F4544D">
        <w:rPr>
          <w:noProof/>
        </w:rPr>
        <w:t>6</w:t>
      </w:r>
      <w:r w:rsidR="00223E0A">
        <w:rPr>
          <w:noProof/>
        </w:rPr>
        <w:fldChar w:fldCharType="end"/>
      </w:r>
      <w:r>
        <w:t xml:space="preserve">: </w:t>
      </w:r>
      <w:r w:rsidR="00C35A49" w:rsidRPr="00C35A49">
        <w:t>Očekávané žádosti o evidenci včetně registrovaných před 2023 (stav k</w:t>
      </w:r>
      <w:r w:rsidR="00706BD2">
        <w:t> 3. 10.</w:t>
      </w:r>
      <w:r w:rsidR="00C35A49" w:rsidRPr="00C35A49">
        <w:t xml:space="preserve"> 2023)</w:t>
      </w:r>
    </w:p>
    <w:tbl>
      <w:tblPr>
        <w:tblW w:w="9733" w:type="dxa"/>
        <w:tblBorders>
          <w:top w:val="single" w:sz="4" w:space="0" w:color="BFBFBF"/>
          <w:left w:val="single" w:sz="4" w:space="0" w:color="BFBFBF"/>
          <w:bottom w:val="single" w:sz="4" w:space="0" w:color="BFBFBF"/>
          <w:right w:val="single" w:sz="4" w:space="0" w:color="BFBFBF"/>
          <w:insideH w:val="single" w:sz="6" w:space="0" w:color="BFBFBF"/>
          <w:insideV w:val="single" w:sz="6" w:space="0" w:color="BFBFBF"/>
        </w:tblBorders>
        <w:tblCellMar>
          <w:left w:w="70" w:type="dxa"/>
          <w:right w:w="70" w:type="dxa"/>
        </w:tblCellMar>
        <w:tblLook w:val="04A0" w:firstRow="1" w:lastRow="0" w:firstColumn="1" w:lastColumn="0" w:noHBand="0" w:noVBand="1"/>
      </w:tblPr>
      <w:tblGrid>
        <w:gridCol w:w="1011"/>
        <w:gridCol w:w="1536"/>
        <w:gridCol w:w="1437"/>
        <w:gridCol w:w="1437"/>
        <w:gridCol w:w="1437"/>
        <w:gridCol w:w="1437"/>
        <w:gridCol w:w="1438"/>
      </w:tblGrid>
      <w:tr w:rsidR="00EA20AC" w:rsidRPr="00690152" w:rsidTr="005A7F57">
        <w:trPr>
          <w:trHeight w:val="340"/>
        </w:trPr>
        <w:tc>
          <w:tcPr>
            <w:tcW w:w="1011" w:type="dxa"/>
            <w:shd w:val="clear" w:color="auto" w:fill="D9D9D9" w:themeFill="background1" w:themeFillShade="D9"/>
            <w:noWrap/>
            <w:vAlign w:val="center"/>
            <w:hideMark/>
          </w:tcPr>
          <w:p w:rsidR="00EA20AC" w:rsidRPr="00690152" w:rsidRDefault="00112FC9" w:rsidP="00E1530F">
            <w:pPr>
              <w:widowControl/>
              <w:spacing w:before="0" w:after="0"/>
              <w:jc w:val="center"/>
              <w:rPr>
                <w:rFonts w:eastAsia="Times New Roman" w:cs="Arial"/>
                <w:b/>
                <w:bCs/>
                <w:color w:val="000000"/>
                <w:sz w:val="18"/>
                <w:szCs w:val="18"/>
                <w:lang w:eastAsia="cs-CZ"/>
              </w:rPr>
            </w:pPr>
            <w:r w:rsidRPr="00112FC9">
              <w:rPr>
                <w:i/>
                <w:iCs/>
                <w:sz w:val="18"/>
                <w:szCs w:val="18"/>
              </w:rPr>
              <w:t>.</w:t>
            </w:r>
          </w:p>
        </w:tc>
        <w:tc>
          <w:tcPr>
            <w:tcW w:w="1536" w:type="dxa"/>
            <w:shd w:val="clear" w:color="auto" w:fill="D9D9D9" w:themeFill="background1" w:themeFillShade="D9"/>
            <w:vAlign w:val="center"/>
            <w:hideMark/>
          </w:tcPr>
          <w:p w:rsidR="00EA20AC" w:rsidRPr="00690152" w:rsidRDefault="00EA20AC" w:rsidP="00E1530F">
            <w:pPr>
              <w:widowControl/>
              <w:spacing w:before="0" w:after="0"/>
              <w:jc w:val="center"/>
              <w:rPr>
                <w:rFonts w:eastAsia="Times New Roman" w:cs="Arial"/>
                <w:b/>
                <w:bCs/>
                <w:color w:val="000000"/>
                <w:sz w:val="18"/>
                <w:szCs w:val="18"/>
                <w:lang w:eastAsia="cs-CZ"/>
              </w:rPr>
            </w:pPr>
            <w:r>
              <w:rPr>
                <w:rFonts w:eastAsia="Times New Roman" w:cs="Arial"/>
                <w:b/>
                <w:bCs/>
                <w:color w:val="000000"/>
                <w:sz w:val="18"/>
                <w:szCs w:val="18"/>
                <w:lang w:eastAsia="cs-CZ"/>
              </w:rPr>
              <w:t>Prostředky na filmové pobídky</w:t>
            </w:r>
            <w:r w:rsidRPr="00690152">
              <w:rPr>
                <w:rFonts w:eastAsia="Times New Roman" w:cs="Arial"/>
                <w:b/>
                <w:bCs/>
                <w:color w:val="000000"/>
                <w:sz w:val="18"/>
                <w:szCs w:val="18"/>
                <w:lang w:eastAsia="cs-CZ"/>
              </w:rPr>
              <w:t xml:space="preserve"> </w:t>
            </w:r>
            <w:r>
              <w:rPr>
                <w:rFonts w:eastAsia="Times New Roman" w:cs="Arial"/>
                <w:b/>
                <w:bCs/>
                <w:color w:val="000000"/>
                <w:sz w:val="18"/>
                <w:szCs w:val="18"/>
                <w:lang w:eastAsia="cs-CZ"/>
              </w:rPr>
              <w:t>(FP) (</w:t>
            </w:r>
            <w:r w:rsidRPr="00690152">
              <w:rPr>
                <w:rFonts w:eastAsia="Times New Roman" w:cs="Arial"/>
                <w:b/>
                <w:bCs/>
                <w:color w:val="000000"/>
                <w:sz w:val="18"/>
                <w:szCs w:val="18"/>
                <w:lang w:eastAsia="cs-CZ"/>
              </w:rPr>
              <w:t>Kč</w:t>
            </w:r>
            <w:r>
              <w:rPr>
                <w:rFonts w:eastAsia="Times New Roman" w:cs="Arial"/>
                <w:b/>
                <w:bCs/>
                <w:color w:val="000000"/>
                <w:sz w:val="18"/>
                <w:szCs w:val="18"/>
                <w:lang w:eastAsia="cs-CZ"/>
              </w:rPr>
              <w:t>)</w:t>
            </w:r>
          </w:p>
        </w:tc>
        <w:tc>
          <w:tcPr>
            <w:tcW w:w="1437" w:type="dxa"/>
            <w:shd w:val="clear" w:color="auto" w:fill="D9D9D9" w:themeFill="background1" w:themeFillShade="D9"/>
            <w:vAlign w:val="center"/>
            <w:hideMark/>
          </w:tcPr>
          <w:p w:rsidR="00EA20AC" w:rsidRPr="00690152" w:rsidRDefault="00EA20AC" w:rsidP="00E1530F">
            <w:pPr>
              <w:widowControl/>
              <w:spacing w:before="0" w:after="0"/>
              <w:jc w:val="center"/>
              <w:rPr>
                <w:rFonts w:eastAsia="Times New Roman" w:cs="Arial"/>
                <w:b/>
                <w:bCs/>
                <w:color w:val="000000"/>
                <w:sz w:val="18"/>
                <w:szCs w:val="18"/>
                <w:lang w:eastAsia="cs-CZ"/>
              </w:rPr>
            </w:pPr>
            <w:r w:rsidRPr="00690152">
              <w:rPr>
                <w:rFonts w:eastAsia="Times New Roman" w:cs="Arial"/>
                <w:b/>
                <w:bCs/>
                <w:color w:val="000000"/>
                <w:sz w:val="18"/>
                <w:szCs w:val="18"/>
                <w:lang w:eastAsia="cs-CZ"/>
              </w:rPr>
              <w:t>A</w:t>
            </w:r>
            <w:r>
              <w:rPr>
                <w:rFonts w:eastAsia="Times New Roman" w:cs="Arial"/>
                <w:b/>
                <w:bCs/>
                <w:color w:val="000000"/>
                <w:sz w:val="18"/>
                <w:szCs w:val="18"/>
                <w:lang w:eastAsia="cs-CZ"/>
              </w:rPr>
              <w:t>lokace pro</w:t>
            </w:r>
            <w:r w:rsidRPr="00690152">
              <w:rPr>
                <w:rFonts w:eastAsia="Times New Roman" w:cs="Arial"/>
                <w:b/>
                <w:bCs/>
                <w:color w:val="000000"/>
                <w:sz w:val="18"/>
                <w:szCs w:val="18"/>
                <w:lang w:eastAsia="cs-CZ"/>
              </w:rPr>
              <w:br/>
              <w:t>projekty registrované 2020-2021</w:t>
            </w:r>
            <w:r w:rsidRPr="00690152">
              <w:rPr>
                <w:rFonts w:eastAsia="Times New Roman" w:cs="Arial"/>
                <w:b/>
                <w:bCs/>
                <w:color w:val="000000"/>
                <w:sz w:val="18"/>
                <w:szCs w:val="18"/>
                <w:lang w:eastAsia="cs-CZ"/>
              </w:rPr>
              <w:br/>
            </w:r>
            <w:r>
              <w:rPr>
                <w:rFonts w:eastAsia="Times New Roman" w:cs="Arial"/>
                <w:b/>
                <w:bCs/>
                <w:color w:val="000000"/>
                <w:sz w:val="18"/>
                <w:szCs w:val="18"/>
                <w:lang w:eastAsia="cs-CZ"/>
              </w:rPr>
              <w:t>(</w:t>
            </w:r>
            <w:r w:rsidRPr="00690152">
              <w:rPr>
                <w:rFonts w:eastAsia="Times New Roman" w:cs="Arial"/>
                <w:b/>
                <w:bCs/>
                <w:color w:val="000000"/>
                <w:sz w:val="18"/>
                <w:szCs w:val="18"/>
                <w:lang w:eastAsia="cs-CZ"/>
              </w:rPr>
              <w:t>Kč</w:t>
            </w:r>
            <w:r>
              <w:rPr>
                <w:rFonts w:eastAsia="Times New Roman" w:cs="Arial"/>
                <w:b/>
                <w:bCs/>
                <w:color w:val="000000"/>
                <w:sz w:val="18"/>
                <w:szCs w:val="18"/>
                <w:lang w:eastAsia="cs-CZ"/>
              </w:rPr>
              <w:t>)</w:t>
            </w:r>
          </w:p>
        </w:tc>
        <w:tc>
          <w:tcPr>
            <w:tcW w:w="1437" w:type="dxa"/>
            <w:shd w:val="clear" w:color="auto" w:fill="D9D9D9" w:themeFill="background1" w:themeFillShade="D9"/>
            <w:vAlign w:val="center"/>
            <w:hideMark/>
          </w:tcPr>
          <w:p w:rsidR="00EA20AC" w:rsidRPr="00690152" w:rsidRDefault="00EA20AC" w:rsidP="00E1530F">
            <w:pPr>
              <w:widowControl/>
              <w:spacing w:before="0" w:after="0"/>
              <w:jc w:val="center"/>
              <w:rPr>
                <w:rFonts w:eastAsia="Times New Roman" w:cs="Arial"/>
                <w:b/>
                <w:bCs/>
                <w:color w:val="000000"/>
                <w:sz w:val="18"/>
                <w:szCs w:val="18"/>
                <w:lang w:eastAsia="cs-CZ"/>
              </w:rPr>
            </w:pPr>
            <w:r w:rsidRPr="00690152">
              <w:rPr>
                <w:rFonts w:eastAsia="Times New Roman" w:cs="Arial"/>
                <w:b/>
                <w:bCs/>
                <w:color w:val="000000"/>
                <w:sz w:val="18"/>
                <w:szCs w:val="18"/>
                <w:lang w:eastAsia="cs-CZ"/>
              </w:rPr>
              <w:t>A</w:t>
            </w:r>
            <w:r>
              <w:rPr>
                <w:rFonts w:eastAsia="Times New Roman" w:cs="Arial"/>
                <w:b/>
                <w:bCs/>
                <w:color w:val="000000"/>
                <w:sz w:val="18"/>
                <w:szCs w:val="18"/>
                <w:lang w:eastAsia="cs-CZ"/>
              </w:rPr>
              <w:t>lokace pro</w:t>
            </w:r>
            <w:r w:rsidRPr="00690152">
              <w:rPr>
                <w:rFonts w:eastAsia="Times New Roman" w:cs="Arial"/>
                <w:b/>
                <w:bCs/>
                <w:color w:val="000000"/>
                <w:sz w:val="18"/>
                <w:szCs w:val="18"/>
                <w:lang w:eastAsia="cs-CZ"/>
              </w:rPr>
              <w:br/>
              <w:t>projekty registrované 2023</w:t>
            </w:r>
            <w:r w:rsidRPr="00690152">
              <w:rPr>
                <w:rFonts w:eastAsia="Times New Roman" w:cs="Arial"/>
                <w:b/>
                <w:bCs/>
                <w:color w:val="000000"/>
                <w:sz w:val="18"/>
                <w:szCs w:val="18"/>
                <w:lang w:eastAsia="cs-CZ"/>
              </w:rPr>
              <w:br/>
            </w:r>
            <w:r>
              <w:rPr>
                <w:rFonts w:eastAsia="Times New Roman" w:cs="Arial"/>
                <w:b/>
                <w:bCs/>
                <w:color w:val="000000"/>
                <w:sz w:val="18"/>
                <w:szCs w:val="18"/>
                <w:lang w:eastAsia="cs-CZ"/>
              </w:rPr>
              <w:t>(</w:t>
            </w:r>
            <w:r w:rsidRPr="00690152">
              <w:rPr>
                <w:rFonts w:eastAsia="Times New Roman" w:cs="Arial"/>
                <w:b/>
                <w:bCs/>
                <w:color w:val="000000"/>
                <w:sz w:val="18"/>
                <w:szCs w:val="18"/>
                <w:lang w:eastAsia="cs-CZ"/>
              </w:rPr>
              <w:t>Kč</w:t>
            </w:r>
            <w:r>
              <w:rPr>
                <w:rFonts w:eastAsia="Times New Roman" w:cs="Arial"/>
                <w:b/>
                <w:bCs/>
                <w:color w:val="000000"/>
                <w:sz w:val="18"/>
                <w:szCs w:val="18"/>
                <w:lang w:eastAsia="cs-CZ"/>
              </w:rPr>
              <w:t>)</w:t>
            </w:r>
          </w:p>
        </w:tc>
        <w:tc>
          <w:tcPr>
            <w:tcW w:w="1437" w:type="dxa"/>
            <w:shd w:val="clear" w:color="auto" w:fill="D9D9D9" w:themeFill="background1" w:themeFillShade="D9"/>
            <w:vAlign w:val="center"/>
            <w:hideMark/>
          </w:tcPr>
          <w:p w:rsidR="00EA20AC" w:rsidRPr="00690152" w:rsidRDefault="00EA20AC" w:rsidP="00E1530F">
            <w:pPr>
              <w:widowControl/>
              <w:spacing w:before="0" w:after="0"/>
              <w:jc w:val="center"/>
              <w:rPr>
                <w:rFonts w:eastAsia="Times New Roman" w:cs="Arial"/>
                <w:b/>
                <w:bCs/>
                <w:color w:val="000000"/>
                <w:sz w:val="18"/>
                <w:szCs w:val="18"/>
                <w:lang w:eastAsia="cs-CZ"/>
              </w:rPr>
            </w:pPr>
            <w:r w:rsidRPr="00690152">
              <w:rPr>
                <w:rFonts w:eastAsia="Times New Roman" w:cs="Arial"/>
                <w:b/>
                <w:bCs/>
                <w:color w:val="000000"/>
                <w:sz w:val="18"/>
                <w:szCs w:val="18"/>
                <w:lang w:eastAsia="cs-CZ"/>
              </w:rPr>
              <w:t>A</w:t>
            </w:r>
            <w:r>
              <w:rPr>
                <w:rFonts w:eastAsia="Times New Roman" w:cs="Arial"/>
                <w:b/>
                <w:bCs/>
                <w:color w:val="000000"/>
                <w:sz w:val="18"/>
                <w:szCs w:val="18"/>
                <w:lang w:eastAsia="cs-CZ"/>
              </w:rPr>
              <w:t>lokace</w:t>
            </w:r>
            <w:r w:rsidRPr="00690152">
              <w:rPr>
                <w:rFonts w:eastAsia="Times New Roman" w:cs="Arial"/>
                <w:b/>
                <w:bCs/>
                <w:color w:val="000000"/>
                <w:sz w:val="18"/>
                <w:szCs w:val="18"/>
                <w:lang w:eastAsia="cs-CZ"/>
              </w:rPr>
              <w:br/>
              <w:t xml:space="preserve">dle žádostí o evidenci CELKEM </w:t>
            </w:r>
            <w:r w:rsidRPr="00690152">
              <w:rPr>
                <w:rFonts w:eastAsia="Times New Roman" w:cs="Arial"/>
                <w:b/>
                <w:bCs/>
                <w:color w:val="000000"/>
                <w:sz w:val="18"/>
                <w:szCs w:val="18"/>
                <w:lang w:eastAsia="cs-CZ"/>
              </w:rPr>
              <w:br/>
            </w:r>
            <w:r>
              <w:rPr>
                <w:rFonts w:eastAsia="Times New Roman" w:cs="Arial"/>
                <w:b/>
                <w:bCs/>
                <w:color w:val="000000"/>
                <w:sz w:val="18"/>
                <w:szCs w:val="18"/>
                <w:lang w:eastAsia="cs-CZ"/>
              </w:rPr>
              <w:t>(</w:t>
            </w:r>
            <w:r w:rsidRPr="00690152">
              <w:rPr>
                <w:rFonts w:eastAsia="Times New Roman" w:cs="Arial"/>
                <w:b/>
                <w:bCs/>
                <w:color w:val="000000"/>
                <w:sz w:val="18"/>
                <w:szCs w:val="18"/>
                <w:lang w:eastAsia="cs-CZ"/>
              </w:rPr>
              <w:t>Kč</w:t>
            </w:r>
            <w:r>
              <w:rPr>
                <w:rFonts w:eastAsia="Times New Roman" w:cs="Arial"/>
                <w:b/>
                <w:bCs/>
                <w:color w:val="000000"/>
                <w:sz w:val="18"/>
                <w:szCs w:val="18"/>
                <w:lang w:eastAsia="cs-CZ"/>
              </w:rPr>
              <w:t>)</w:t>
            </w:r>
          </w:p>
        </w:tc>
        <w:tc>
          <w:tcPr>
            <w:tcW w:w="1437" w:type="dxa"/>
            <w:shd w:val="clear" w:color="auto" w:fill="D9D9D9" w:themeFill="background1" w:themeFillShade="D9"/>
            <w:vAlign w:val="center"/>
            <w:hideMark/>
          </w:tcPr>
          <w:p w:rsidR="00EA20AC" w:rsidRPr="00690152" w:rsidRDefault="00EA20AC" w:rsidP="00E1530F">
            <w:pPr>
              <w:widowControl/>
              <w:spacing w:before="0" w:after="0"/>
              <w:jc w:val="center"/>
              <w:rPr>
                <w:rFonts w:eastAsia="Times New Roman" w:cs="Arial"/>
                <w:b/>
                <w:bCs/>
                <w:color w:val="000000"/>
                <w:sz w:val="18"/>
                <w:szCs w:val="18"/>
                <w:lang w:eastAsia="cs-CZ"/>
              </w:rPr>
            </w:pPr>
            <w:r w:rsidRPr="00690152">
              <w:rPr>
                <w:rFonts w:eastAsia="Times New Roman" w:cs="Arial"/>
                <w:b/>
                <w:bCs/>
                <w:color w:val="000000"/>
                <w:sz w:val="18"/>
                <w:szCs w:val="18"/>
                <w:lang w:eastAsia="cs-CZ"/>
              </w:rPr>
              <w:t>Nepokryté alokace</w:t>
            </w:r>
            <w:r w:rsidRPr="00690152">
              <w:rPr>
                <w:rFonts w:eastAsia="Times New Roman" w:cs="Arial"/>
                <w:b/>
                <w:bCs/>
                <w:color w:val="000000"/>
                <w:sz w:val="18"/>
                <w:szCs w:val="18"/>
                <w:lang w:eastAsia="cs-CZ"/>
              </w:rPr>
              <w:br/>
              <w:t>z minulých let</w:t>
            </w:r>
            <w:r w:rsidRPr="00690152">
              <w:rPr>
                <w:rFonts w:eastAsia="Times New Roman" w:cs="Arial"/>
                <w:b/>
                <w:bCs/>
                <w:color w:val="000000"/>
                <w:sz w:val="18"/>
                <w:szCs w:val="18"/>
                <w:lang w:eastAsia="cs-CZ"/>
              </w:rPr>
              <w:br/>
              <w:t xml:space="preserve"> </w:t>
            </w:r>
            <w:r>
              <w:rPr>
                <w:rFonts w:eastAsia="Times New Roman" w:cs="Arial"/>
                <w:b/>
                <w:bCs/>
                <w:color w:val="000000"/>
                <w:sz w:val="18"/>
                <w:szCs w:val="18"/>
                <w:lang w:eastAsia="cs-CZ"/>
              </w:rPr>
              <w:t>(</w:t>
            </w:r>
            <w:r w:rsidRPr="00690152">
              <w:rPr>
                <w:rFonts w:eastAsia="Times New Roman" w:cs="Arial"/>
                <w:b/>
                <w:bCs/>
                <w:color w:val="000000"/>
                <w:sz w:val="18"/>
                <w:szCs w:val="18"/>
                <w:lang w:eastAsia="cs-CZ"/>
              </w:rPr>
              <w:t>Kč</w:t>
            </w:r>
            <w:r>
              <w:rPr>
                <w:rFonts w:eastAsia="Times New Roman" w:cs="Arial"/>
                <w:b/>
                <w:bCs/>
                <w:color w:val="000000"/>
                <w:sz w:val="18"/>
                <w:szCs w:val="18"/>
                <w:lang w:eastAsia="cs-CZ"/>
              </w:rPr>
              <w:t>)</w:t>
            </w:r>
          </w:p>
        </w:tc>
        <w:tc>
          <w:tcPr>
            <w:tcW w:w="1438" w:type="dxa"/>
            <w:shd w:val="clear" w:color="auto" w:fill="D9D9D9" w:themeFill="background1" w:themeFillShade="D9"/>
            <w:vAlign w:val="center"/>
            <w:hideMark/>
          </w:tcPr>
          <w:p w:rsidR="00EA20AC" w:rsidRPr="00690152" w:rsidRDefault="00EA20AC" w:rsidP="00E1530F">
            <w:pPr>
              <w:widowControl/>
              <w:spacing w:before="0" w:after="0"/>
              <w:jc w:val="center"/>
              <w:rPr>
                <w:rFonts w:eastAsia="Times New Roman" w:cs="Arial"/>
                <w:b/>
                <w:bCs/>
                <w:color w:val="000000"/>
                <w:sz w:val="18"/>
                <w:szCs w:val="18"/>
                <w:lang w:eastAsia="cs-CZ"/>
              </w:rPr>
            </w:pPr>
            <w:r w:rsidRPr="00690152">
              <w:rPr>
                <w:rFonts w:eastAsia="Times New Roman" w:cs="Arial"/>
                <w:b/>
                <w:bCs/>
                <w:color w:val="000000"/>
                <w:sz w:val="18"/>
                <w:szCs w:val="18"/>
                <w:lang w:eastAsia="cs-CZ"/>
              </w:rPr>
              <w:t>R</w:t>
            </w:r>
            <w:r>
              <w:rPr>
                <w:rFonts w:eastAsia="Times New Roman" w:cs="Arial"/>
                <w:b/>
                <w:bCs/>
                <w:color w:val="000000"/>
                <w:sz w:val="18"/>
                <w:szCs w:val="18"/>
                <w:lang w:eastAsia="cs-CZ"/>
              </w:rPr>
              <w:t>ozdíl</w:t>
            </w:r>
            <w:r w:rsidRPr="00690152">
              <w:rPr>
                <w:rFonts w:eastAsia="Times New Roman" w:cs="Arial"/>
                <w:b/>
                <w:bCs/>
                <w:color w:val="000000"/>
                <w:sz w:val="18"/>
                <w:szCs w:val="18"/>
                <w:lang w:eastAsia="cs-CZ"/>
              </w:rPr>
              <w:br/>
            </w:r>
            <w:r>
              <w:rPr>
                <w:rFonts w:eastAsia="Times New Roman" w:cs="Arial"/>
                <w:b/>
                <w:bCs/>
                <w:color w:val="000000"/>
                <w:sz w:val="18"/>
                <w:szCs w:val="18"/>
                <w:lang w:eastAsia="cs-CZ"/>
              </w:rPr>
              <w:t xml:space="preserve">prostředky minus </w:t>
            </w:r>
            <w:r w:rsidRPr="00690152">
              <w:rPr>
                <w:rFonts w:eastAsia="Times New Roman" w:cs="Arial"/>
                <w:b/>
                <w:bCs/>
                <w:color w:val="000000"/>
                <w:sz w:val="18"/>
                <w:szCs w:val="18"/>
                <w:lang w:eastAsia="cs-CZ"/>
              </w:rPr>
              <w:t xml:space="preserve">alokace </w:t>
            </w:r>
            <w:r w:rsidRPr="00690152">
              <w:rPr>
                <w:rFonts w:eastAsia="Times New Roman" w:cs="Arial"/>
                <w:b/>
                <w:bCs/>
                <w:color w:val="000000"/>
                <w:sz w:val="18"/>
                <w:szCs w:val="18"/>
                <w:lang w:eastAsia="cs-CZ"/>
              </w:rPr>
              <w:br/>
              <w:t>dle evidencí</w:t>
            </w:r>
            <w:r w:rsidRPr="00690152">
              <w:rPr>
                <w:rFonts w:eastAsia="Times New Roman" w:cs="Arial"/>
                <w:b/>
                <w:bCs/>
                <w:color w:val="000000"/>
                <w:sz w:val="18"/>
                <w:szCs w:val="18"/>
                <w:lang w:eastAsia="cs-CZ"/>
              </w:rPr>
              <w:br/>
            </w:r>
            <w:r>
              <w:rPr>
                <w:rFonts w:eastAsia="Times New Roman" w:cs="Arial"/>
                <w:b/>
                <w:bCs/>
                <w:color w:val="000000"/>
                <w:sz w:val="18"/>
                <w:szCs w:val="18"/>
                <w:lang w:eastAsia="cs-CZ"/>
              </w:rPr>
              <w:t>(</w:t>
            </w:r>
            <w:r w:rsidRPr="00690152">
              <w:rPr>
                <w:rFonts w:eastAsia="Times New Roman" w:cs="Arial"/>
                <w:b/>
                <w:bCs/>
                <w:color w:val="000000"/>
                <w:sz w:val="18"/>
                <w:szCs w:val="18"/>
                <w:lang w:eastAsia="cs-CZ"/>
              </w:rPr>
              <w:t>Kč</w:t>
            </w:r>
            <w:r>
              <w:rPr>
                <w:rFonts w:eastAsia="Times New Roman" w:cs="Arial"/>
                <w:b/>
                <w:bCs/>
                <w:color w:val="000000"/>
                <w:sz w:val="18"/>
                <w:szCs w:val="18"/>
                <w:lang w:eastAsia="cs-CZ"/>
              </w:rPr>
              <w:t>)</w:t>
            </w:r>
          </w:p>
        </w:tc>
      </w:tr>
      <w:tr w:rsidR="00C35A49" w:rsidRPr="00690152" w:rsidTr="005A7F57">
        <w:trPr>
          <w:trHeight w:val="340"/>
        </w:trPr>
        <w:tc>
          <w:tcPr>
            <w:tcW w:w="1011" w:type="dxa"/>
            <w:shd w:val="clear" w:color="auto" w:fill="auto"/>
            <w:noWrap/>
            <w:vAlign w:val="center"/>
            <w:hideMark/>
          </w:tcPr>
          <w:p w:rsidR="00C35A49" w:rsidRPr="00690152" w:rsidRDefault="00C35A49" w:rsidP="00C35A49">
            <w:pPr>
              <w:widowControl/>
              <w:spacing w:before="0" w:after="0"/>
              <w:jc w:val="center"/>
              <w:rPr>
                <w:rFonts w:eastAsia="Times New Roman" w:cs="Arial"/>
                <w:color w:val="000000"/>
                <w:sz w:val="18"/>
                <w:szCs w:val="18"/>
                <w:lang w:eastAsia="cs-CZ"/>
              </w:rPr>
            </w:pPr>
            <w:r w:rsidRPr="00690152">
              <w:rPr>
                <w:rFonts w:eastAsia="Times New Roman" w:cs="Arial"/>
                <w:color w:val="000000"/>
                <w:sz w:val="18"/>
                <w:szCs w:val="18"/>
                <w:lang w:eastAsia="cs-CZ"/>
              </w:rPr>
              <w:t>2023</w:t>
            </w:r>
          </w:p>
        </w:tc>
        <w:tc>
          <w:tcPr>
            <w:tcW w:w="1536" w:type="dxa"/>
            <w:shd w:val="clear" w:color="auto" w:fill="auto"/>
            <w:vAlign w:val="center"/>
            <w:hideMark/>
          </w:tcPr>
          <w:p w:rsidR="00C35A49" w:rsidRPr="00690152" w:rsidRDefault="00C35A49" w:rsidP="00C35A49">
            <w:pPr>
              <w:widowControl/>
              <w:spacing w:before="0" w:after="0"/>
              <w:jc w:val="right"/>
              <w:rPr>
                <w:rFonts w:eastAsia="Times New Roman" w:cs="Arial"/>
                <w:color w:val="000000"/>
                <w:sz w:val="18"/>
                <w:szCs w:val="18"/>
                <w:lang w:eastAsia="cs-CZ"/>
              </w:rPr>
            </w:pPr>
            <w:r w:rsidRPr="00690152">
              <w:rPr>
                <w:rFonts w:eastAsia="Times New Roman" w:cs="Arial"/>
                <w:color w:val="000000"/>
                <w:sz w:val="18"/>
                <w:szCs w:val="18"/>
                <w:lang w:eastAsia="cs-CZ"/>
              </w:rPr>
              <w:t>1 400 000</w:t>
            </w:r>
            <w:r w:rsidR="00112FC9">
              <w:rPr>
                <w:rFonts w:eastAsia="Times New Roman" w:cs="Arial"/>
                <w:color w:val="000000"/>
                <w:sz w:val="18"/>
                <w:szCs w:val="18"/>
                <w:lang w:eastAsia="cs-CZ"/>
              </w:rPr>
              <w:t> </w:t>
            </w:r>
            <w:r w:rsidRPr="00690152">
              <w:rPr>
                <w:rFonts w:eastAsia="Times New Roman" w:cs="Arial"/>
                <w:color w:val="000000"/>
                <w:sz w:val="18"/>
                <w:szCs w:val="18"/>
                <w:lang w:eastAsia="cs-CZ"/>
              </w:rPr>
              <w:t>000</w:t>
            </w:r>
            <w:r w:rsidR="00112FC9">
              <w:rPr>
                <w:rFonts w:eastAsia="Times New Roman" w:cs="Arial"/>
                <w:color w:val="000000"/>
                <w:sz w:val="18"/>
                <w:szCs w:val="18"/>
                <w:lang w:eastAsia="cs-CZ"/>
              </w:rPr>
              <w:t>*</w:t>
            </w:r>
          </w:p>
        </w:tc>
        <w:tc>
          <w:tcPr>
            <w:tcW w:w="1437" w:type="dxa"/>
            <w:shd w:val="clear" w:color="auto" w:fill="auto"/>
            <w:vAlign w:val="center"/>
            <w:hideMark/>
          </w:tcPr>
          <w:p w:rsidR="00C35A49" w:rsidRPr="00690152" w:rsidRDefault="00C35A49" w:rsidP="00C35A49">
            <w:pPr>
              <w:widowControl/>
              <w:spacing w:before="0" w:after="0"/>
              <w:jc w:val="right"/>
              <w:rPr>
                <w:rFonts w:eastAsia="Times New Roman" w:cs="Arial"/>
                <w:color w:val="000000"/>
                <w:sz w:val="18"/>
                <w:szCs w:val="18"/>
                <w:lang w:eastAsia="cs-CZ"/>
              </w:rPr>
            </w:pPr>
            <w:r w:rsidRPr="00690152">
              <w:rPr>
                <w:rFonts w:eastAsia="Times New Roman" w:cs="Arial"/>
                <w:color w:val="000000"/>
                <w:sz w:val="18"/>
                <w:szCs w:val="18"/>
                <w:lang w:eastAsia="cs-CZ"/>
              </w:rPr>
              <w:t>5</w:t>
            </w:r>
            <w:r>
              <w:rPr>
                <w:rFonts w:eastAsia="Times New Roman" w:cs="Arial"/>
                <w:color w:val="000000"/>
                <w:sz w:val="18"/>
                <w:szCs w:val="18"/>
                <w:lang w:eastAsia="cs-CZ"/>
              </w:rPr>
              <w:t>98 984 174</w:t>
            </w:r>
          </w:p>
        </w:tc>
        <w:tc>
          <w:tcPr>
            <w:tcW w:w="1437" w:type="dxa"/>
            <w:shd w:val="clear" w:color="auto" w:fill="auto"/>
            <w:vAlign w:val="center"/>
            <w:hideMark/>
          </w:tcPr>
          <w:p w:rsidR="00C35A49" w:rsidRPr="00690152" w:rsidRDefault="00C35A49" w:rsidP="00C35A49">
            <w:pPr>
              <w:widowControl/>
              <w:spacing w:before="0" w:after="0"/>
              <w:jc w:val="right"/>
              <w:rPr>
                <w:rFonts w:eastAsia="Times New Roman" w:cs="Arial"/>
                <w:color w:val="000000"/>
                <w:sz w:val="18"/>
                <w:szCs w:val="18"/>
                <w:lang w:eastAsia="cs-CZ"/>
              </w:rPr>
            </w:pPr>
            <w:r>
              <w:rPr>
                <w:rFonts w:eastAsia="Times New Roman" w:cs="Arial"/>
                <w:color w:val="000000"/>
                <w:sz w:val="18"/>
                <w:szCs w:val="18"/>
                <w:lang w:eastAsia="cs-CZ"/>
              </w:rPr>
              <w:t>1</w:t>
            </w:r>
            <w:r w:rsidR="00706BD2">
              <w:rPr>
                <w:rFonts w:eastAsia="Times New Roman" w:cs="Arial"/>
                <w:color w:val="000000"/>
                <w:sz w:val="18"/>
                <w:szCs w:val="18"/>
                <w:lang w:eastAsia="cs-CZ"/>
              </w:rPr>
              <w:t> </w:t>
            </w:r>
            <w:r>
              <w:rPr>
                <w:rFonts w:eastAsia="Times New Roman" w:cs="Arial"/>
                <w:color w:val="000000"/>
                <w:sz w:val="18"/>
                <w:szCs w:val="18"/>
                <w:lang w:eastAsia="cs-CZ"/>
              </w:rPr>
              <w:t>6</w:t>
            </w:r>
            <w:r w:rsidR="00706BD2">
              <w:rPr>
                <w:rFonts w:eastAsia="Times New Roman" w:cs="Arial"/>
                <w:color w:val="000000"/>
                <w:sz w:val="18"/>
                <w:szCs w:val="18"/>
                <w:lang w:eastAsia="cs-CZ"/>
              </w:rPr>
              <w:t>32 348 762</w:t>
            </w:r>
          </w:p>
        </w:tc>
        <w:tc>
          <w:tcPr>
            <w:tcW w:w="1437" w:type="dxa"/>
            <w:shd w:val="clear" w:color="auto" w:fill="auto"/>
            <w:vAlign w:val="center"/>
            <w:hideMark/>
          </w:tcPr>
          <w:p w:rsidR="00C35A49" w:rsidRPr="00690152" w:rsidRDefault="00C35A49" w:rsidP="00C35A49">
            <w:pPr>
              <w:widowControl/>
              <w:spacing w:before="0" w:after="0"/>
              <w:jc w:val="right"/>
              <w:rPr>
                <w:rFonts w:eastAsia="Times New Roman" w:cs="Arial"/>
                <w:color w:val="000000"/>
                <w:sz w:val="18"/>
                <w:szCs w:val="18"/>
                <w:lang w:eastAsia="cs-CZ"/>
              </w:rPr>
            </w:pPr>
            <w:r w:rsidRPr="00690152">
              <w:rPr>
                <w:rFonts w:eastAsia="Times New Roman" w:cs="Arial"/>
                <w:color w:val="000000"/>
                <w:sz w:val="18"/>
                <w:szCs w:val="18"/>
                <w:lang w:eastAsia="cs-CZ"/>
              </w:rPr>
              <w:t>2</w:t>
            </w:r>
            <w:r>
              <w:rPr>
                <w:rFonts w:eastAsia="Times New Roman" w:cs="Arial"/>
                <w:color w:val="000000"/>
                <w:sz w:val="18"/>
                <w:szCs w:val="18"/>
                <w:lang w:eastAsia="cs-CZ"/>
              </w:rPr>
              <w:t> 2</w:t>
            </w:r>
            <w:r w:rsidR="00706BD2">
              <w:rPr>
                <w:rFonts w:eastAsia="Times New Roman" w:cs="Arial"/>
                <w:color w:val="000000"/>
                <w:sz w:val="18"/>
                <w:szCs w:val="18"/>
                <w:lang w:eastAsia="cs-CZ"/>
              </w:rPr>
              <w:t>3</w:t>
            </w:r>
            <w:r>
              <w:rPr>
                <w:rFonts w:eastAsia="Times New Roman" w:cs="Arial"/>
                <w:color w:val="000000"/>
                <w:sz w:val="18"/>
                <w:szCs w:val="18"/>
                <w:lang w:eastAsia="cs-CZ"/>
              </w:rPr>
              <w:t>1 </w:t>
            </w:r>
            <w:r w:rsidR="00706BD2">
              <w:rPr>
                <w:rFonts w:eastAsia="Times New Roman" w:cs="Arial"/>
                <w:color w:val="000000"/>
                <w:sz w:val="18"/>
                <w:szCs w:val="18"/>
                <w:lang w:eastAsia="cs-CZ"/>
              </w:rPr>
              <w:t>332 936</w:t>
            </w:r>
          </w:p>
        </w:tc>
        <w:tc>
          <w:tcPr>
            <w:tcW w:w="1437" w:type="dxa"/>
            <w:shd w:val="clear" w:color="auto" w:fill="auto"/>
            <w:vAlign w:val="center"/>
            <w:hideMark/>
          </w:tcPr>
          <w:p w:rsidR="00C35A49" w:rsidRPr="00690152" w:rsidRDefault="00C35A49" w:rsidP="00C35A49">
            <w:pPr>
              <w:widowControl/>
              <w:spacing w:before="0" w:after="0"/>
              <w:jc w:val="right"/>
              <w:rPr>
                <w:rFonts w:eastAsia="Times New Roman" w:cs="Arial"/>
                <w:color w:val="000000"/>
                <w:sz w:val="18"/>
                <w:szCs w:val="18"/>
                <w:lang w:eastAsia="cs-CZ"/>
              </w:rPr>
            </w:pPr>
            <w:r w:rsidRPr="00690152">
              <w:rPr>
                <w:rFonts w:eastAsia="Times New Roman" w:cs="Arial"/>
                <w:color w:val="000000"/>
                <w:sz w:val="18"/>
                <w:szCs w:val="18"/>
                <w:lang w:eastAsia="cs-CZ"/>
              </w:rPr>
              <w:t>0</w:t>
            </w:r>
          </w:p>
        </w:tc>
        <w:tc>
          <w:tcPr>
            <w:tcW w:w="1438" w:type="dxa"/>
            <w:shd w:val="clear" w:color="auto" w:fill="auto"/>
            <w:vAlign w:val="center"/>
            <w:hideMark/>
          </w:tcPr>
          <w:p w:rsidR="00C35A49" w:rsidRPr="00690152" w:rsidRDefault="00C35A49" w:rsidP="00C35A49">
            <w:pPr>
              <w:widowControl/>
              <w:spacing w:before="0" w:after="0"/>
              <w:jc w:val="right"/>
              <w:rPr>
                <w:rFonts w:eastAsia="Times New Roman" w:cs="Arial"/>
                <w:b/>
                <w:bCs/>
                <w:color w:val="000000"/>
                <w:sz w:val="18"/>
                <w:szCs w:val="18"/>
                <w:lang w:eastAsia="cs-CZ"/>
              </w:rPr>
            </w:pPr>
            <w:r>
              <w:rPr>
                <w:rFonts w:eastAsia="Times New Roman" w:cs="Arial"/>
                <w:b/>
                <w:bCs/>
                <w:color w:val="000000"/>
                <w:sz w:val="18"/>
                <w:szCs w:val="18"/>
                <w:lang w:eastAsia="cs-CZ"/>
              </w:rPr>
              <w:t>- 8</w:t>
            </w:r>
            <w:r w:rsidR="00706BD2">
              <w:rPr>
                <w:rFonts w:eastAsia="Times New Roman" w:cs="Arial"/>
                <w:b/>
                <w:bCs/>
                <w:color w:val="000000"/>
                <w:sz w:val="18"/>
                <w:szCs w:val="18"/>
                <w:lang w:eastAsia="cs-CZ"/>
              </w:rPr>
              <w:t>31 332 936</w:t>
            </w:r>
          </w:p>
        </w:tc>
      </w:tr>
      <w:tr w:rsidR="00C35A49" w:rsidRPr="00690152" w:rsidTr="005A7F57">
        <w:trPr>
          <w:trHeight w:val="340"/>
        </w:trPr>
        <w:tc>
          <w:tcPr>
            <w:tcW w:w="1011" w:type="dxa"/>
            <w:shd w:val="clear" w:color="auto" w:fill="auto"/>
            <w:noWrap/>
            <w:vAlign w:val="center"/>
            <w:hideMark/>
          </w:tcPr>
          <w:p w:rsidR="00C35A49" w:rsidRPr="00690152" w:rsidRDefault="00C35A49" w:rsidP="00C35A49">
            <w:pPr>
              <w:widowControl/>
              <w:spacing w:before="0" w:after="0"/>
              <w:jc w:val="center"/>
              <w:rPr>
                <w:rFonts w:eastAsia="Times New Roman" w:cs="Arial"/>
                <w:color w:val="000000"/>
                <w:sz w:val="18"/>
                <w:szCs w:val="18"/>
                <w:lang w:eastAsia="cs-CZ"/>
              </w:rPr>
            </w:pPr>
            <w:r w:rsidRPr="00690152">
              <w:rPr>
                <w:rFonts w:eastAsia="Times New Roman" w:cs="Arial"/>
                <w:color w:val="000000"/>
                <w:sz w:val="18"/>
                <w:szCs w:val="18"/>
                <w:lang w:eastAsia="cs-CZ"/>
              </w:rPr>
              <w:t>2024</w:t>
            </w:r>
          </w:p>
        </w:tc>
        <w:tc>
          <w:tcPr>
            <w:tcW w:w="1536" w:type="dxa"/>
            <w:shd w:val="clear" w:color="auto" w:fill="auto"/>
            <w:vAlign w:val="center"/>
            <w:hideMark/>
          </w:tcPr>
          <w:p w:rsidR="00C35A49" w:rsidRPr="00690152" w:rsidRDefault="00C35A49" w:rsidP="00C35A49">
            <w:pPr>
              <w:widowControl/>
              <w:spacing w:before="0" w:after="0"/>
              <w:jc w:val="right"/>
              <w:rPr>
                <w:rFonts w:eastAsia="Times New Roman" w:cs="Arial"/>
                <w:color w:val="000000"/>
                <w:sz w:val="18"/>
                <w:szCs w:val="18"/>
                <w:lang w:eastAsia="cs-CZ"/>
              </w:rPr>
            </w:pPr>
            <w:r w:rsidRPr="00690152">
              <w:rPr>
                <w:rFonts w:eastAsia="Times New Roman" w:cs="Arial"/>
                <w:color w:val="000000"/>
                <w:sz w:val="18"/>
                <w:szCs w:val="18"/>
                <w:lang w:eastAsia="cs-CZ"/>
              </w:rPr>
              <w:t xml:space="preserve">1 </w:t>
            </w:r>
            <w:r w:rsidR="00706BD2">
              <w:rPr>
                <w:rFonts w:eastAsia="Times New Roman" w:cs="Arial"/>
                <w:color w:val="000000"/>
                <w:sz w:val="18"/>
                <w:szCs w:val="18"/>
                <w:lang w:eastAsia="cs-CZ"/>
              </w:rPr>
              <w:t>2</w:t>
            </w:r>
            <w:r w:rsidRPr="00690152">
              <w:rPr>
                <w:rFonts w:eastAsia="Times New Roman" w:cs="Arial"/>
                <w:color w:val="000000"/>
                <w:sz w:val="18"/>
                <w:szCs w:val="18"/>
                <w:lang w:eastAsia="cs-CZ"/>
              </w:rPr>
              <w:t>00 000</w:t>
            </w:r>
            <w:r w:rsidR="00112FC9">
              <w:rPr>
                <w:rFonts w:eastAsia="Times New Roman" w:cs="Arial"/>
                <w:color w:val="000000"/>
                <w:sz w:val="18"/>
                <w:szCs w:val="18"/>
                <w:lang w:eastAsia="cs-CZ"/>
              </w:rPr>
              <w:t> </w:t>
            </w:r>
            <w:r w:rsidRPr="00690152">
              <w:rPr>
                <w:rFonts w:eastAsia="Times New Roman" w:cs="Arial"/>
                <w:color w:val="000000"/>
                <w:sz w:val="18"/>
                <w:szCs w:val="18"/>
                <w:lang w:eastAsia="cs-CZ"/>
              </w:rPr>
              <w:t>000</w:t>
            </w:r>
            <w:r w:rsidR="00112FC9">
              <w:rPr>
                <w:rFonts w:eastAsia="Times New Roman" w:cs="Arial"/>
                <w:color w:val="000000"/>
                <w:sz w:val="18"/>
                <w:szCs w:val="18"/>
                <w:lang w:eastAsia="cs-CZ"/>
              </w:rPr>
              <w:t>*</w:t>
            </w:r>
          </w:p>
        </w:tc>
        <w:tc>
          <w:tcPr>
            <w:tcW w:w="1437" w:type="dxa"/>
            <w:shd w:val="clear" w:color="auto" w:fill="auto"/>
            <w:vAlign w:val="center"/>
            <w:hideMark/>
          </w:tcPr>
          <w:p w:rsidR="00C35A49" w:rsidRPr="00690152" w:rsidRDefault="00C35A49" w:rsidP="00C35A49">
            <w:pPr>
              <w:widowControl/>
              <w:spacing w:before="0" w:after="0"/>
              <w:jc w:val="right"/>
              <w:rPr>
                <w:rFonts w:eastAsia="Times New Roman" w:cs="Arial"/>
                <w:color w:val="000000"/>
                <w:sz w:val="18"/>
                <w:szCs w:val="18"/>
                <w:lang w:eastAsia="cs-CZ"/>
              </w:rPr>
            </w:pPr>
            <w:r>
              <w:rPr>
                <w:rFonts w:eastAsia="Times New Roman" w:cs="Arial"/>
                <w:color w:val="000000"/>
                <w:sz w:val="18"/>
                <w:szCs w:val="18"/>
                <w:lang w:eastAsia="cs-CZ"/>
              </w:rPr>
              <w:t>43 720 000</w:t>
            </w:r>
          </w:p>
        </w:tc>
        <w:tc>
          <w:tcPr>
            <w:tcW w:w="1437" w:type="dxa"/>
            <w:shd w:val="clear" w:color="auto" w:fill="auto"/>
            <w:vAlign w:val="center"/>
            <w:hideMark/>
          </w:tcPr>
          <w:p w:rsidR="00C35A49" w:rsidRPr="00690152" w:rsidRDefault="00C35A49" w:rsidP="00C35A49">
            <w:pPr>
              <w:widowControl/>
              <w:spacing w:before="0" w:after="0"/>
              <w:jc w:val="right"/>
              <w:rPr>
                <w:rFonts w:eastAsia="Times New Roman" w:cs="Arial"/>
                <w:color w:val="000000"/>
                <w:sz w:val="18"/>
                <w:szCs w:val="18"/>
                <w:lang w:eastAsia="cs-CZ"/>
              </w:rPr>
            </w:pPr>
            <w:r>
              <w:rPr>
                <w:rFonts w:eastAsia="Times New Roman" w:cs="Arial"/>
                <w:color w:val="000000"/>
                <w:sz w:val="18"/>
                <w:szCs w:val="18"/>
                <w:lang w:eastAsia="cs-CZ"/>
              </w:rPr>
              <w:t>932 451 965</w:t>
            </w:r>
          </w:p>
        </w:tc>
        <w:tc>
          <w:tcPr>
            <w:tcW w:w="1437" w:type="dxa"/>
            <w:shd w:val="clear" w:color="auto" w:fill="auto"/>
            <w:vAlign w:val="center"/>
            <w:hideMark/>
          </w:tcPr>
          <w:p w:rsidR="00C35A49" w:rsidRPr="00690152" w:rsidRDefault="00C35A49" w:rsidP="00C35A49">
            <w:pPr>
              <w:widowControl/>
              <w:spacing w:before="0" w:after="0"/>
              <w:jc w:val="right"/>
              <w:rPr>
                <w:rFonts w:eastAsia="Times New Roman" w:cs="Arial"/>
                <w:color w:val="000000"/>
                <w:sz w:val="18"/>
                <w:szCs w:val="18"/>
                <w:lang w:eastAsia="cs-CZ"/>
              </w:rPr>
            </w:pPr>
            <w:r>
              <w:rPr>
                <w:rFonts w:eastAsia="Times New Roman" w:cs="Arial"/>
                <w:color w:val="000000"/>
                <w:sz w:val="18"/>
                <w:szCs w:val="18"/>
                <w:lang w:eastAsia="cs-CZ"/>
              </w:rPr>
              <w:t>976 171 965</w:t>
            </w:r>
          </w:p>
        </w:tc>
        <w:tc>
          <w:tcPr>
            <w:tcW w:w="1437" w:type="dxa"/>
            <w:shd w:val="clear" w:color="auto" w:fill="auto"/>
            <w:vAlign w:val="center"/>
            <w:hideMark/>
          </w:tcPr>
          <w:p w:rsidR="00C35A49" w:rsidRPr="00690152" w:rsidRDefault="00C35A49" w:rsidP="00C35A49">
            <w:pPr>
              <w:widowControl/>
              <w:spacing w:before="0" w:after="0"/>
              <w:jc w:val="right"/>
              <w:rPr>
                <w:rFonts w:eastAsia="Times New Roman" w:cs="Arial"/>
                <w:color w:val="000000"/>
                <w:sz w:val="18"/>
                <w:szCs w:val="18"/>
                <w:lang w:eastAsia="cs-CZ"/>
              </w:rPr>
            </w:pPr>
            <w:r w:rsidRPr="006D430D">
              <w:rPr>
                <w:rFonts w:eastAsia="Times New Roman" w:cs="Arial"/>
                <w:color w:val="000000"/>
                <w:sz w:val="18"/>
                <w:szCs w:val="18"/>
                <w:lang w:eastAsia="cs-CZ"/>
              </w:rPr>
              <w:t>8</w:t>
            </w:r>
            <w:r w:rsidR="00706BD2">
              <w:rPr>
                <w:rFonts w:eastAsia="Times New Roman" w:cs="Arial"/>
                <w:color w:val="000000"/>
                <w:sz w:val="18"/>
                <w:szCs w:val="18"/>
                <w:lang w:eastAsia="cs-CZ"/>
              </w:rPr>
              <w:t>3</w:t>
            </w:r>
            <w:r w:rsidRPr="006D430D">
              <w:rPr>
                <w:rFonts w:eastAsia="Times New Roman" w:cs="Arial"/>
                <w:color w:val="000000"/>
                <w:sz w:val="18"/>
                <w:szCs w:val="18"/>
                <w:lang w:eastAsia="cs-CZ"/>
              </w:rPr>
              <w:t>1 </w:t>
            </w:r>
            <w:r w:rsidR="00706BD2">
              <w:rPr>
                <w:rFonts w:eastAsia="Times New Roman" w:cs="Arial"/>
                <w:color w:val="000000"/>
                <w:sz w:val="18"/>
                <w:szCs w:val="18"/>
                <w:lang w:eastAsia="cs-CZ"/>
              </w:rPr>
              <w:t>332 936</w:t>
            </w:r>
          </w:p>
        </w:tc>
        <w:tc>
          <w:tcPr>
            <w:tcW w:w="1438" w:type="dxa"/>
            <w:shd w:val="clear" w:color="auto" w:fill="auto"/>
            <w:vAlign w:val="center"/>
            <w:hideMark/>
          </w:tcPr>
          <w:p w:rsidR="00C35A49" w:rsidRPr="00690152" w:rsidRDefault="00C35A49" w:rsidP="00C35A49">
            <w:pPr>
              <w:widowControl/>
              <w:spacing w:before="0" w:after="0"/>
              <w:jc w:val="right"/>
              <w:rPr>
                <w:rFonts w:eastAsia="Times New Roman" w:cs="Arial"/>
                <w:b/>
                <w:bCs/>
                <w:color w:val="000000"/>
                <w:sz w:val="18"/>
                <w:szCs w:val="18"/>
                <w:lang w:eastAsia="cs-CZ"/>
              </w:rPr>
            </w:pPr>
            <w:r w:rsidRPr="00690152">
              <w:rPr>
                <w:rFonts w:eastAsia="Times New Roman" w:cs="Arial"/>
                <w:b/>
                <w:bCs/>
                <w:color w:val="000000"/>
                <w:sz w:val="18"/>
                <w:szCs w:val="18"/>
                <w:lang w:eastAsia="cs-CZ"/>
              </w:rPr>
              <w:t>-</w:t>
            </w:r>
            <w:r>
              <w:rPr>
                <w:rFonts w:eastAsia="Times New Roman" w:cs="Arial"/>
                <w:b/>
                <w:bCs/>
                <w:color w:val="000000"/>
                <w:sz w:val="18"/>
                <w:szCs w:val="18"/>
                <w:lang w:eastAsia="cs-CZ"/>
              </w:rPr>
              <w:t xml:space="preserve"> </w:t>
            </w:r>
            <w:r w:rsidR="00706BD2">
              <w:rPr>
                <w:rFonts w:eastAsia="Times New Roman" w:cs="Arial"/>
                <w:b/>
                <w:bCs/>
                <w:color w:val="000000"/>
                <w:sz w:val="18"/>
                <w:szCs w:val="18"/>
                <w:lang w:eastAsia="cs-CZ"/>
              </w:rPr>
              <w:t>607 504 901</w:t>
            </w:r>
          </w:p>
        </w:tc>
      </w:tr>
      <w:tr w:rsidR="00C35A49" w:rsidRPr="00690152" w:rsidTr="005A7F57">
        <w:trPr>
          <w:trHeight w:val="340"/>
        </w:trPr>
        <w:tc>
          <w:tcPr>
            <w:tcW w:w="1011" w:type="dxa"/>
            <w:shd w:val="clear" w:color="auto" w:fill="auto"/>
            <w:noWrap/>
            <w:vAlign w:val="center"/>
            <w:hideMark/>
          </w:tcPr>
          <w:p w:rsidR="00C35A49" w:rsidRPr="00690152" w:rsidRDefault="00C35A49" w:rsidP="00C35A49">
            <w:pPr>
              <w:widowControl/>
              <w:spacing w:before="0" w:after="0"/>
              <w:jc w:val="center"/>
              <w:rPr>
                <w:rFonts w:eastAsia="Times New Roman" w:cs="Arial"/>
                <w:color w:val="000000"/>
                <w:sz w:val="18"/>
                <w:szCs w:val="18"/>
                <w:lang w:eastAsia="cs-CZ"/>
              </w:rPr>
            </w:pPr>
            <w:r w:rsidRPr="00690152">
              <w:rPr>
                <w:rFonts w:eastAsia="Times New Roman" w:cs="Arial"/>
                <w:color w:val="000000"/>
                <w:sz w:val="18"/>
                <w:szCs w:val="18"/>
                <w:lang w:eastAsia="cs-CZ"/>
              </w:rPr>
              <w:t>2025</w:t>
            </w:r>
          </w:p>
        </w:tc>
        <w:tc>
          <w:tcPr>
            <w:tcW w:w="1536" w:type="dxa"/>
            <w:shd w:val="clear" w:color="auto" w:fill="auto"/>
            <w:vAlign w:val="center"/>
            <w:hideMark/>
          </w:tcPr>
          <w:p w:rsidR="00C35A49" w:rsidRPr="00690152" w:rsidRDefault="00C35A49" w:rsidP="00C35A49">
            <w:pPr>
              <w:widowControl/>
              <w:spacing w:before="0" w:after="0"/>
              <w:jc w:val="right"/>
              <w:rPr>
                <w:rFonts w:eastAsia="Times New Roman" w:cs="Arial"/>
                <w:color w:val="000000"/>
                <w:sz w:val="18"/>
                <w:szCs w:val="18"/>
                <w:lang w:eastAsia="cs-CZ"/>
              </w:rPr>
            </w:pPr>
            <w:r w:rsidRPr="00690152">
              <w:rPr>
                <w:rFonts w:eastAsia="Times New Roman" w:cs="Arial"/>
                <w:color w:val="000000"/>
                <w:sz w:val="18"/>
                <w:szCs w:val="18"/>
                <w:lang w:eastAsia="cs-CZ"/>
              </w:rPr>
              <w:t xml:space="preserve">1 </w:t>
            </w:r>
            <w:r w:rsidR="00706BD2">
              <w:rPr>
                <w:rFonts w:eastAsia="Times New Roman" w:cs="Arial"/>
                <w:color w:val="000000"/>
                <w:sz w:val="18"/>
                <w:szCs w:val="18"/>
                <w:lang w:eastAsia="cs-CZ"/>
              </w:rPr>
              <w:t>2</w:t>
            </w:r>
            <w:r w:rsidRPr="00690152">
              <w:rPr>
                <w:rFonts w:eastAsia="Times New Roman" w:cs="Arial"/>
                <w:color w:val="000000"/>
                <w:sz w:val="18"/>
                <w:szCs w:val="18"/>
                <w:lang w:eastAsia="cs-CZ"/>
              </w:rPr>
              <w:t>00 000</w:t>
            </w:r>
            <w:r w:rsidR="00112FC9">
              <w:rPr>
                <w:rFonts w:eastAsia="Times New Roman" w:cs="Arial"/>
                <w:color w:val="000000"/>
                <w:sz w:val="18"/>
                <w:szCs w:val="18"/>
                <w:lang w:eastAsia="cs-CZ"/>
              </w:rPr>
              <w:t> </w:t>
            </w:r>
            <w:r w:rsidRPr="00690152">
              <w:rPr>
                <w:rFonts w:eastAsia="Times New Roman" w:cs="Arial"/>
                <w:color w:val="000000"/>
                <w:sz w:val="18"/>
                <w:szCs w:val="18"/>
                <w:lang w:eastAsia="cs-CZ"/>
              </w:rPr>
              <w:t>000</w:t>
            </w:r>
            <w:r w:rsidR="00112FC9">
              <w:rPr>
                <w:rFonts w:eastAsia="Times New Roman" w:cs="Arial"/>
                <w:color w:val="000000"/>
                <w:sz w:val="18"/>
                <w:szCs w:val="18"/>
                <w:lang w:eastAsia="cs-CZ"/>
              </w:rPr>
              <w:t>*</w:t>
            </w:r>
          </w:p>
        </w:tc>
        <w:tc>
          <w:tcPr>
            <w:tcW w:w="1437" w:type="dxa"/>
            <w:shd w:val="clear" w:color="auto" w:fill="auto"/>
            <w:vAlign w:val="center"/>
            <w:hideMark/>
          </w:tcPr>
          <w:p w:rsidR="00C35A49" w:rsidRPr="00690152" w:rsidRDefault="00C35A49" w:rsidP="00C35A49">
            <w:pPr>
              <w:widowControl/>
              <w:spacing w:before="0" w:after="0"/>
              <w:jc w:val="right"/>
              <w:rPr>
                <w:rFonts w:eastAsia="Times New Roman" w:cs="Arial"/>
                <w:color w:val="000000"/>
                <w:sz w:val="18"/>
                <w:szCs w:val="18"/>
                <w:lang w:eastAsia="cs-CZ"/>
              </w:rPr>
            </w:pPr>
            <w:r w:rsidRPr="00690152">
              <w:rPr>
                <w:rFonts w:eastAsia="Times New Roman" w:cs="Arial"/>
                <w:color w:val="000000"/>
                <w:sz w:val="18"/>
                <w:szCs w:val="18"/>
                <w:lang w:eastAsia="cs-CZ"/>
              </w:rPr>
              <w:t>0</w:t>
            </w:r>
          </w:p>
        </w:tc>
        <w:tc>
          <w:tcPr>
            <w:tcW w:w="1437" w:type="dxa"/>
            <w:shd w:val="clear" w:color="auto" w:fill="auto"/>
            <w:vAlign w:val="center"/>
            <w:hideMark/>
          </w:tcPr>
          <w:p w:rsidR="00C35A49" w:rsidRPr="00690152" w:rsidRDefault="00C35A49" w:rsidP="00C35A49">
            <w:pPr>
              <w:widowControl/>
              <w:spacing w:before="0" w:after="0"/>
              <w:jc w:val="right"/>
              <w:rPr>
                <w:rFonts w:eastAsia="Times New Roman" w:cs="Arial"/>
                <w:color w:val="000000"/>
                <w:sz w:val="18"/>
                <w:szCs w:val="18"/>
                <w:lang w:eastAsia="cs-CZ"/>
              </w:rPr>
            </w:pPr>
            <w:r>
              <w:rPr>
                <w:rFonts w:eastAsia="Times New Roman" w:cs="Arial"/>
                <w:color w:val="000000"/>
                <w:sz w:val="18"/>
                <w:szCs w:val="18"/>
                <w:lang w:eastAsia="cs-CZ"/>
              </w:rPr>
              <w:t>25 956 000</w:t>
            </w:r>
          </w:p>
        </w:tc>
        <w:tc>
          <w:tcPr>
            <w:tcW w:w="1437" w:type="dxa"/>
            <w:shd w:val="clear" w:color="auto" w:fill="auto"/>
            <w:vAlign w:val="center"/>
            <w:hideMark/>
          </w:tcPr>
          <w:p w:rsidR="00C35A49" w:rsidRPr="00690152" w:rsidRDefault="00C35A49" w:rsidP="00C35A49">
            <w:pPr>
              <w:widowControl/>
              <w:spacing w:before="0" w:after="0"/>
              <w:jc w:val="right"/>
              <w:rPr>
                <w:rFonts w:eastAsia="Times New Roman" w:cs="Arial"/>
                <w:color w:val="000000"/>
                <w:sz w:val="18"/>
                <w:szCs w:val="18"/>
                <w:lang w:eastAsia="cs-CZ"/>
              </w:rPr>
            </w:pPr>
            <w:r>
              <w:rPr>
                <w:rFonts w:eastAsia="Times New Roman" w:cs="Arial"/>
                <w:color w:val="000000"/>
                <w:sz w:val="18"/>
                <w:szCs w:val="18"/>
                <w:lang w:eastAsia="cs-CZ"/>
              </w:rPr>
              <w:t>25 956 000</w:t>
            </w:r>
          </w:p>
        </w:tc>
        <w:tc>
          <w:tcPr>
            <w:tcW w:w="1437" w:type="dxa"/>
            <w:shd w:val="clear" w:color="auto" w:fill="auto"/>
            <w:vAlign w:val="center"/>
            <w:hideMark/>
          </w:tcPr>
          <w:p w:rsidR="00C35A49" w:rsidRPr="00690152" w:rsidRDefault="00706BD2" w:rsidP="00C35A49">
            <w:pPr>
              <w:widowControl/>
              <w:spacing w:before="0" w:after="0"/>
              <w:jc w:val="right"/>
              <w:rPr>
                <w:rFonts w:eastAsia="Times New Roman" w:cs="Arial"/>
                <w:color w:val="000000"/>
                <w:sz w:val="18"/>
                <w:szCs w:val="18"/>
                <w:lang w:eastAsia="cs-CZ"/>
              </w:rPr>
            </w:pPr>
            <w:r>
              <w:rPr>
                <w:rFonts w:eastAsia="Times New Roman" w:cs="Arial"/>
                <w:color w:val="000000"/>
                <w:sz w:val="18"/>
                <w:szCs w:val="18"/>
                <w:lang w:eastAsia="cs-CZ"/>
              </w:rPr>
              <w:t>607 504 901</w:t>
            </w:r>
          </w:p>
        </w:tc>
        <w:tc>
          <w:tcPr>
            <w:tcW w:w="1438" w:type="dxa"/>
            <w:shd w:val="clear" w:color="auto" w:fill="auto"/>
            <w:vAlign w:val="center"/>
            <w:hideMark/>
          </w:tcPr>
          <w:p w:rsidR="00C35A49" w:rsidRPr="00690152" w:rsidRDefault="00706BD2" w:rsidP="00C35A49">
            <w:pPr>
              <w:widowControl/>
              <w:spacing w:before="0" w:after="0"/>
              <w:jc w:val="right"/>
              <w:rPr>
                <w:rFonts w:eastAsia="Times New Roman" w:cs="Arial"/>
                <w:b/>
                <w:bCs/>
                <w:color w:val="000000"/>
                <w:sz w:val="18"/>
                <w:szCs w:val="18"/>
                <w:lang w:eastAsia="cs-CZ"/>
              </w:rPr>
            </w:pPr>
            <w:r>
              <w:rPr>
                <w:rFonts w:eastAsia="Times New Roman" w:cs="Arial"/>
                <w:b/>
                <w:bCs/>
                <w:color w:val="000000"/>
                <w:sz w:val="18"/>
                <w:szCs w:val="18"/>
                <w:lang w:eastAsia="cs-CZ"/>
              </w:rPr>
              <w:t>566 539 099</w:t>
            </w:r>
          </w:p>
        </w:tc>
      </w:tr>
    </w:tbl>
    <w:bookmarkEnd w:id="29"/>
    <w:p w:rsidR="00112FC9" w:rsidRDefault="00112FC9" w:rsidP="005A7F57">
      <w:r>
        <w:rPr>
          <w:i/>
          <w:iCs/>
          <w:sz w:val="18"/>
          <w:szCs w:val="18"/>
        </w:rPr>
        <w:t>*</w:t>
      </w:r>
      <w:r w:rsidRPr="00112FC9">
        <w:rPr>
          <w:i/>
          <w:iCs/>
          <w:sz w:val="18"/>
          <w:szCs w:val="18"/>
        </w:rPr>
        <w:t xml:space="preserve">Oproti původním předpokladům, </w:t>
      </w:r>
      <w:r w:rsidR="000A44C8">
        <w:rPr>
          <w:i/>
          <w:iCs/>
          <w:sz w:val="18"/>
          <w:szCs w:val="18"/>
        </w:rPr>
        <w:t>že bude zachována výše dotace jako v roce 2023</w:t>
      </w:r>
      <w:r w:rsidRPr="00112FC9">
        <w:rPr>
          <w:i/>
          <w:iCs/>
          <w:sz w:val="18"/>
          <w:szCs w:val="18"/>
        </w:rPr>
        <w:t xml:space="preserve">, bylo v návrhu státního rozpočtu České republiky na rok 2024 a střednědobého výhledu na léta 2025 a 2026 na filmové pobídky alokováno </w:t>
      </w:r>
      <w:r w:rsidR="00AE50B3">
        <w:rPr>
          <w:i/>
          <w:iCs/>
          <w:sz w:val="18"/>
          <w:szCs w:val="18"/>
        </w:rPr>
        <w:t>pro rok 202</w:t>
      </w:r>
      <w:r w:rsidR="007206B0">
        <w:rPr>
          <w:i/>
          <w:iCs/>
          <w:sz w:val="18"/>
          <w:szCs w:val="18"/>
        </w:rPr>
        <w:t>5</w:t>
      </w:r>
      <w:r w:rsidR="00AE50B3">
        <w:rPr>
          <w:i/>
          <w:iCs/>
          <w:sz w:val="18"/>
          <w:szCs w:val="18"/>
        </w:rPr>
        <w:t xml:space="preserve"> </w:t>
      </w:r>
      <w:r w:rsidRPr="00112FC9">
        <w:rPr>
          <w:i/>
          <w:iCs/>
          <w:sz w:val="18"/>
          <w:szCs w:val="18"/>
        </w:rPr>
        <w:t>1,2</w:t>
      </w:r>
      <w:r w:rsidR="00AE50B3">
        <w:rPr>
          <w:i/>
          <w:iCs/>
          <w:sz w:val="18"/>
          <w:szCs w:val="18"/>
        </w:rPr>
        <w:t> </w:t>
      </w:r>
      <w:r w:rsidRPr="00112FC9">
        <w:rPr>
          <w:i/>
          <w:iCs/>
          <w:sz w:val="18"/>
          <w:szCs w:val="18"/>
        </w:rPr>
        <w:t>mld.</w:t>
      </w:r>
      <w:r w:rsidR="00AE50B3">
        <w:rPr>
          <w:i/>
          <w:iCs/>
          <w:sz w:val="18"/>
          <w:szCs w:val="18"/>
        </w:rPr>
        <w:t> </w:t>
      </w:r>
      <w:r w:rsidRPr="00112FC9">
        <w:rPr>
          <w:i/>
          <w:iCs/>
          <w:sz w:val="18"/>
          <w:szCs w:val="18"/>
        </w:rPr>
        <w:t xml:space="preserve">Kč. </w:t>
      </w:r>
      <w:r>
        <w:rPr>
          <w:i/>
          <w:iCs/>
          <w:sz w:val="18"/>
          <w:szCs w:val="18"/>
        </w:rPr>
        <w:t>APA uvádí, že k</w:t>
      </w:r>
      <w:r w:rsidRPr="00112FC9">
        <w:rPr>
          <w:i/>
          <w:iCs/>
          <w:sz w:val="18"/>
          <w:szCs w:val="18"/>
        </w:rPr>
        <w:t xml:space="preserve">apacita filmového průmyslu v ČR </w:t>
      </w:r>
      <w:r>
        <w:rPr>
          <w:i/>
          <w:iCs/>
          <w:sz w:val="18"/>
          <w:szCs w:val="18"/>
        </w:rPr>
        <w:t>činí</w:t>
      </w:r>
      <w:r w:rsidRPr="00112FC9">
        <w:rPr>
          <w:i/>
          <w:iCs/>
          <w:sz w:val="18"/>
          <w:szCs w:val="18"/>
        </w:rPr>
        <w:t xml:space="preserve"> </w:t>
      </w:r>
      <w:r>
        <w:rPr>
          <w:i/>
          <w:iCs/>
          <w:sz w:val="18"/>
          <w:szCs w:val="18"/>
        </w:rPr>
        <w:t xml:space="preserve">cca </w:t>
      </w:r>
      <w:r w:rsidRPr="00112FC9">
        <w:rPr>
          <w:i/>
          <w:iCs/>
          <w:sz w:val="18"/>
          <w:szCs w:val="18"/>
        </w:rPr>
        <w:t>1,6 mld. Kč</w:t>
      </w:r>
      <w:r>
        <w:rPr>
          <w:i/>
          <w:iCs/>
          <w:sz w:val="18"/>
          <w:szCs w:val="18"/>
        </w:rPr>
        <w:t>.</w:t>
      </w:r>
      <w:r w:rsidR="005A7F57" w:rsidRPr="005A7F57">
        <w:t xml:space="preserve"> </w:t>
      </w:r>
    </w:p>
    <w:p w:rsidR="00EA20AC" w:rsidRDefault="00EA20AC" w:rsidP="00112FC9">
      <w:r>
        <w:t>Výše uvedená tabulka lze graficky znázornit následovně.</w:t>
      </w:r>
    </w:p>
    <w:p w:rsidR="00EA20AC" w:rsidRDefault="00EA20AC" w:rsidP="00EA20AC">
      <w:pPr>
        <w:pStyle w:val="Titulek"/>
      </w:pPr>
      <w:r w:rsidRPr="00F04712">
        <w:t xml:space="preserve">Obrázek </w:t>
      </w:r>
      <w:r w:rsidR="00223E0A">
        <w:fldChar w:fldCharType="begin"/>
      </w:r>
      <w:r w:rsidR="00223E0A">
        <w:instrText xml:space="preserve"> SEQ Obrázek \* ARABIC </w:instrText>
      </w:r>
      <w:r w:rsidR="00223E0A">
        <w:fldChar w:fldCharType="separate"/>
      </w:r>
      <w:r w:rsidR="00AB7C18">
        <w:rPr>
          <w:noProof/>
        </w:rPr>
        <w:t>33</w:t>
      </w:r>
      <w:r w:rsidR="00223E0A">
        <w:rPr>
          <w:noProof/>
        </w:rPr>
        <w:fldChar w:fldCharType="end"/>
      </w:r>
      <w:r w:rsidRPr="00F04712">
        <w:t>: Očekávané žádosti o evidenci včetně registrovaných před 2023</w:t>
      </w:r>
    </w:p>
    <w:p w:rsidR="00C176CD" w:rsidRPr="00C176CD" w:rsidRDefault="00C176CD" w:rsidP="00C176CD">
      <w:r>
        <w:rPr>
          <w:noProof/>
        </w:rPr>
        <w:drawing>
          <wp:inline distT="0" distB="0" distL="0" distR="0" wp14:anchorId="68D359B9" wp14:editId="723778B0">
            <wp:extent cx="6117513" cy="3352800"/>
            <wp:effectExtent l="0" t="0" r="0" b="0"/>
            <wp:docPr id="46457367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51187" cy="3371256"/>
                    </a:xfrm>
                    <a:prstGeom prst="rect">
                      <a:avLst/>
                    </a:prstGeom>
                    <a:noFill/>
                  </pic:spPr>
                </pic:pic>
              </a:graphicData>
            </a:graphic>
          </wp:inline>
        </w:drawing>
      </w:r>
    </w:p>
    <w:p w:rsidR="00EA20AC" w:rsidRDefault="00EA20AC" w:rsidP="00EA20AC">
      <w:pPr>
        <w:pStyle w:val="Titulek"/>
      </w:pPr>
      <w:r w:rsidRPr="00B60707">
        <w:t xml:space="preserve">Tabulka </w:t>
      </w:r>
      <w:r w:rsidR="00223E0A">
        <w:fldChar w:fldCharType="begin"/>
      </w:r>
      <w:r w:rsidR="00223E0A">
        <w:instrText xml:space="preserve"> SEQ Tabulka \* ARABIC </w:instrText>
      </w:r>
      <w:r w:rsidR="00223E0A">
        <w:fldChar w:fldCharType="separate"/>
      </w:r>
      <w:r w:rsidR="00F4544D">
        <w:rPr>
          <w:noProof/>
        </w:rPr>
        <w:t>7</w:t>
      </w:r>
      <w:r w:rsidR="00223E0A">
        <w:rPr>
          <w:noProof/>
        </w:rPr>
        <w:fldChar w:fldCharType="end"/>
      </w:r>
      <w:r w:rsidRPr="00B60707">
        <w:t>: Očekávané žádosti o evidenci včetně registrovaných před 2023</w:t>
      </w:r>
      <w:r>
        <w:t xml:space="preserve"> v detailnější struktuře</w:t>
      </w:r>
    </w:p>
    <w:tbl>
      <w:tblPr>
        <w:tblW w:w="9544" w:type="dxa"/>
        <w:tblBorders>
          <w:top w:val="single" w:sz="4" w:space="0" w:color="BFBFBF"/>
          <w:left w:val="single" w:sz="4" w:space="0" w:color="BFBFBF"/>
          <w:bottom w:val="single" w:sz="4" w:space="0" w:color="BFBFBF"/>
          <w:right w:val="single" w:sz="4" w:space="0" w:color="BFBFBF"/>
          <w:insideH w:val="single" w:sz="6" w:space="0" w:color="BFBFBF"/>
          <w:insideV w:val="single" w:sz="6" w:space="0" w:color="BFBFBF"/>
        </w:tblBorders>
        <w:tblLayout w:type="fixed"/>
        <w:tblCellMar>
          <w:left w:w="70" w:type="dxa"/>
          <w:right w:w="70" w:type="dxa"/>
        </w:tblCellMar>
        <w:tblLook w:val="04A0" w:firstRow="1" w:lastRow="0" w:firstColumn="1" w:lastColumn="0" w:noHBand="0" w:noVBand="1"/>
      </w:tblPr>
      <w:tblGrid>
        <w:gridCol w:w="421"/>
        <w:gridCol w:w="2409"/>
        <w:gridCol w:w="993"/>
        <w:gridCol w:w="1230"/>
        <w:gridCol w:w="1039"/>
        <w:gridCol w:w="1232"/>
        <w:gridCol w:w="991"/>
        <w:gridCol w:w="1229"/>
      </w:tblGrid>
      <w:tr w:rsidR="00EA20AC" w:rsidRPr="00F04712" w:rsidTr="00E1530F">
        <w:trPr>
          <w:trHeight w:val="454"/>
        </w:trPr>
        <w:tc>
          <w:tcPr>
            <w:tcW w:w="421" w:type="dxa"/>
            <w:shd w:val="clear" w:color="auto" w:fill="00FF00"/>
            <w:vAlign w:val="center"/>
          </w:tcPr>
          <w:p w:rsidR="00EA20AC" w:rsidRPr="00690152" w:rsidRDefault="00EA20AC" w:rsidP="00E1530F">
            <w:pPr>
              <w:widowControl/>
              <w:spacing w:before="0" w:after="0"/>
              <w:jc w:val="center"/>
              <w:rPr>
                <w:rFonts w:eastAsia="Times New Roman" w:cs="Arial"/>
                <w:b/>
                <w:bCs/>
                <w:color w:val="000000"/>
                <w:sz w:val="16"/>
                <w:szCs w:val="16"/>
                <w:lang w:eastAsia="cs-CZ"/>
              </w:rPr>
            </w:pPr>
            <w:r>
              <w:rPr>
                <w:rFonts w:eastAsia="Times New Roman" w:cs="Arial"/>
                <w:b/>
                <w:bCs/>
                <w:color w:val="000000"/>
                <w:sz w:val="16"/>
                <w:szCs w:val="16"/>
                <w:lang w:eastAsia="cs-CZ"/>
              </w:rPr>
              <w:t>ř.</w:t>
            </w:r>
          </w:p>
        </w:tc>
        <w:tc>
          <w:tcPr>
            <w:tcW w:w="2409" w:type="dxa"/>
            <w:shd w:val="clear" w:color="auto" w:fill="00FF00"/>
            <w:noWrap/>
            <w:tcMar>
              <w:left w:w="28" w:type="dxa"/>
              <w:right w:w="28" w:type="dxa"/>
            </w:tcMar>
            <w:vAlign w:val="center"/>
            <w:hideMark/>
          </w:tcPr>
          <w:p w:rsidR="00EA20AC" w:rsidRPr="00690152" w:rsidRDefault="00EA20AC" w:rsidP="00E1530F">
            <w:pPr>
              <w:widowControl/>
              <w:spacing w:before="0" w:after="0"/>
              <w:jc w:val="left"/>
              <w:rPr>
                <w:rFonts w:eastAsia="Times New Roman" w:cs="Arial"/>
                <w:b/>
                <w:bCs/>
                <w:color w:val="000000"/>
                <w:sz w:val="16"/>
                <w:szCs w:val="16"/>
                <w:lang w:eastAsia="cs-CZ"/>
              </w:rPr>
            </w:pPr>
            <w:r w:rsidRPr="00690152">
              <w:rPr>
                <w:rFonts w:eastAsia="Times New Roman" w:cs="Arial"/>
                <w:b/>
                <w:bCs/>
                <w:color w:val="000000"/>
                <w:sz w:val="16"/>
                <w:szCs w:val="16"/>
                <w:lang w:eastAsia="cs-CZ"/>
              </w:rPr>
              <w:t>Žádost o evidenci 2023</w:t>
            </w:r>
          </w:p>
        </w:tc>
        <w:tc>
          <w:tcPr>
            <w:tcW w:w="2223" w:type="dxa"/>
            <w:gridSpan w:val="2"/>
            <w:shd w:val="clear" w:color="auto" w:fill="00FF00"/>
            <w:tcMar>
              <w:left w:w="28" w:type="dxa"/>
              <w:right w:w="28" w:type="dxa"/>
            </w:tcMar>
            <w:vAlign w:val="center"/>
            <w:hideMark/>
          </w:tcPr>
          <w:p w:rsidR="00EA20AC" w:rsidRPr="00690152" w:rsidRDefault="00EA20AC" w:rsidP="00E1530F">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 xml:space="preserve">Registrované projekty </w:t>
            </w:r>
            <w:r w:rsidRPr="00690152">
              <w:rPr>
                <w:rFonts w:eastAsia="Times New Roman" w:cs="Arial"/>
                <w:b/>
                <w:bCs/>
                <w:color w:val="000000"/>
                <w:sz w:val="16"/>
                <w:szCs w:val="16"/>
                <w:lang w:eastAsia="cs-CZ"/>
              </w:rPr>
              <w:br/>
              <w:t>2020-2021</w:t>
            </w:r>
          </w:p>
        </w:tc>
        <w:tc>
          <w:tcPr>
            <w:tcW w:w="2271" w:type="dxa"/>
            <w:gridSpan w:val="2"/>
            <w:shd w:val="clear" w:color="auto" w:fill="00FF00"/>
            <w:tcMar>
              <w:left w:w="28" w:type="dxa"/>
              <w:right w:w="28" w:type="dxa"/>
            </w:tcMar>
            <w:vAlign w:val="center"/>
            <w:hideMark/>
          </w:tcPr>
          <w:p w:rsidR="00EA20AC" w:rsidRPr="00690152" w:rsidRDefault="00EA20AC" w:rsidP="00E1530F">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 xml:space="preserve">Registrované projekty </w:t>
            </w:r>
            <w:r w:rsidRPr="00690152">
              <w:rPr>
                <w:rFonts w:eastAsia="Times New Roman" w:cs="Arial"/>
                <w:b/>
                <w:bCs/>
                <w:color w:val="000000"/>
                <w:sz w:val="16"/>
                <w:szCs w:val="16"/>
                <w:lang w:eastAsia="cs-CZ"/>
              </w:rPr>
              <w:br/>
              <w:t>2023</w:t>
            </w:r>
          </w:p>
        </w:tc>
        <w:tc>
          <w:tcPr>
            <w:tcW w:w="2220" w:type="dxa"/>
            <w:gridSpan w:val="2"/>
            <w:shd w:val="clear" w:color="auto" w:fill="00FF00"/>
            <w:tcMar>
              <w:left w:w="28" w:type="dxa"/>
              <w:right w:w="28" w:type="dxa"/>
            </w:tcMar>
            <w:vAlign w:val="center"/>
            <w:hideMark/>
          </w:tcPr>
          <w:p w:rsidR="00EA20AC" w:rsidRPr="00690152" w:rsidRDefault="00EA20AC" w:rsidP="00E1530F">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 xml:space="preserve">Alokace projektů </w:t>
            </w:r>
            <w:r w:rsidRPr="00690152">
              <w:rPr>
                <w:rFonts w:eastAsia="Times New Roman" w:cs="Arial"/>
                <w:b/>
                <w:bCs/>
                <w:color w:val="000000"/>
                <w:sz w:val="16"/>
                <w:szCs w:val="16"/>
                <w:lang w:eastAsia="cs-CZ"/>
              </w:rPr>
              <w:br/>
              <w:t>v roce 2023</w:t>
            </w:r>
          </w:p>
        </w:tc>
      </w:tr>
      <w:tr w:rsidR="00EA20AC" w:rsidRPr="00F04712" w:rsidTr="0061446A">
        <w:trPr>
          <w:trHeight w:val="454"/>
        </w:trPr>
        <w:tc>
          <w:tcPr>
            <w:tcW w:w="421" w:type="dxa"/>
            <w:shd w:val="clear" w:color="auto" w:fill="D9D9D9" w:themeFill="background1" w:themeFillShade="D9"/>
            <w:vAlign w:val="center"/>
          </w:tcPr>
          <w:p w:rsidR="00EA20AC" w:rsidRPr="00690152" w:rsidRDefault="00EA20AC" w:rsidP="00E1530F">
            <w:pPr>
              <w:widowControl/>
              <w:spacing w:before="0" w:after="0"/>
              <w:jc w:val="center"/>
              <w:rPr>
                <w:rFonts w:eastAsia="Times New Roman" w:cs="Arial"/>
                <w:color w:val="000000"/>
                <w:sz w:val="16"/>
                <w:szCs w:val="16"/>
                <w:lang w:eastAsia="cs-CZ"/>
              </w:rPr>
            </w:pPr>
          </w:p>
        </w:tc>
        <w:tc>
          <w:tcPr>
            <w:tcW w:w="2409" w:type="dxa"/>
            <w:shd w:val="clear" w:color="auto" w:fill="D9D9D9" w:themeFill="background1" w:themeFillShade="D9"/>
            <w:noWrap/>
            <w:tcMar>
              <w:left w:w="28" w:type="dxa"/>
              <w:right w:w="28" w:type="dxa"/>
            </w:tcMar>
            <w:vAlign w:val="center"/>
            <w:hideMark/>
          </w:tcPr>
          <w:p w:rsidR="00EA20AC" w:rsidRPr="00690152" w:rsidRDefault="00EA20AC" w:rsidP="00E1530F">
            <w:pPr>
              <w:widowControl/>
              <w:spacing w:before="0" w:after="0"/>
              <w:jc w:val="center"/>
              <w:rPr>
                <w:rFonts w:eastAsia="Times New Roman" w:cs="Arial"/>
                <w:color w:val="000000"/>
                <w:sz w:val="16"/>
                <w:szCs w:val="16"/>
                <w:lang w:eastAsia="cs-CZ"/>
              </w:rPr>
            </w:pPr>
          </w:p>
        </w:tc>
        <w:tc>
          <w:tcPr>
            <w:tcW w:w="993" w:type="dxa"/>
            <w:shd w:val="clear" w:color="auto" w:fill="D9D9D9" w:themeFill="background1" w:themeFillShade="D9"/>
            <w:tcMar>
              <w:left w:w="28" w:type="dxa"/>
              <w:right w:w="28" w:type="dxa"/>
            </w:tcMar>
            <w:vAlign w:val="center"/>
            <w:hideMark/>
          </w:tcPr>
          <w:p w:rsidR="00EA20AC" w:rsidRPr="00690152" w:rsidRDefault="00EA20AC" w:rsidP="00E1530F">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Počet</w:t>
            </w:r>
          </w:p>
        </w:tc>
        <w:tc>
          <w:tcPr>
            <w:tcW w:w="1230" w:type="dxa"/>
            <w:shd w:val="clear" w:color="auto" w:fill="D9D9D9" w:themeFill="background1" w:themeFillShade="D9"/>
            <w:tcMar>
              <w:left w:w="28" w:type="dxa"/>
              <w:right w:w="28" w:type="dxa"/>
            </w:tcMar>
            <w:vAlign w:val="center"/>
            <w:hideMark/>
          </w:tcPr>
          <w:p w:rsidR="00EA20AC" w:rsidRPr="00690152" w:rsidRDefault="00EA20AC" w:rsidP="00E1530F">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 xml:space="preserve">Alokace </w:t>
            </w:r>
            <w:r w:rsidRPr="00F04712">
              <w:rPr>
                <w:rFonts w:eastAsia="Times New Roman" w:cs="Arial"/>
                <w:b/>
                <w:bCs/>
                <w:color w:val="000000"/>
                <w:sz w:val="16"/>
                <w:szCs w:val="16"/>
                <w:lang w:eastAsia="cs-CZ"/>
              </w:rPr>
              <w:t>(</w:t>
            </w:r>
            <w:r w:rsidRPr="00690152">
              <w:rPr>
                <w:rFonts w:eastAsia="Times New Roman" w:cs="Arial"/>
                <w:b/>
                <w:bCs/>
                <w:color w:val="000000"/>
                <w:sz w:val="16"/>
                <w:szCs w:val="16"/>
                <w:lang w:eastAsia="cs-CZ"/>
              </w:rPr>
              <w:t>Kč</w:t>
            </w:r>
            <w:r w:rsidRPr="00F04712">
              <w:rPr>
                <w:rFonts w:eastAsia="Times New Roman" w:cs="Arial"/>
                <w:b/>
                <w:bCs/>
                <w:color w:val="000000"/>
                <w:sz w:val="16"/>
                <w:szCs w:val="16"/>
                <w:lang w:eastAsia="cs-CZ"/>
              </w:rPr>
              <w:t>)</w:t>
            </w:r>
          </w:p>
        </w:tc>
        <w:tc>
          <w:tcPr>
            <w:tcW w:w="1039" w:type="dxa"/>
            <w:shd w:val="clear" w:color="auto" w:fill="D9D9D9" w:themeFill="background1" w:themeFillShade="D9"/>
            <w:tcMar>
              <w:left w:w="28" w:type="dxa"/>
              <w:right w:w="28" w:type="dxa"/>
            </w:tcMar>
            <w:vAlign w:val="center"/>
            <w:hideMark/>
          </w:tcPr>
          <w:p w:rsidR="00EA20AC" w:rsidRPr="00690152" w:rsidRDefault="00EA20AC" w:rsidP="00E1530F">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Počet</w:t>
            </w:r>
          </w:p>
        </w:tc>
        <w:tc>
          <w:tcPr>
            <w:tcW w:w="1232" w:type="dxa"/>
            <w:shd w:val="clear" w:color="auto" w:fill="D9D9D9" w:themeFill="background1" w:themeFillShade="D9"/>
            <w:tcMar>
              <w:left w:w="28" w:type="dxa"/>
              <w:right w:w="28" w:type="dxa"/>
            </w:tcMar>
            <w:vAlign w:val="center"/>
            <w:hideMark/>
          </w:tcPr>
          <w:p w:rsidR="00EA20AC" w:rsidRPr="00690152" w:rsidRDefault="00EA20AC" w:rsidP="00E1530F">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 xml:space="preserve">Alokace </w:t>
            </w:r>
            <w:r w:rsidRPr="00F04712">
              <w:rPr>
                <w:rFonts w:eastAsia="Times New Roman" w:cs="Arial"/>
                <w:b/>
                <w:bCs/>
                <w:color w:val="000000"/>
                <w:sz w:val="16"/>
                <w:szCs w:val="16"/>
                <w:lang w:eastAsia="cs-CZ"/>
              </w:rPr>
              <w:t>(</w:t>
            </w:r>
            <w:r w:rsidRPr="00690152">
              <w:rPr>
                <w:rFonts w:eastAsia="Times New Roman" w:cs="Arial"/>
                <w:b/>
                <w:bCs/>
                <w:color w:val="000000"/>
                <w:sz w:val="16"/>
                <w:szCs w:val="16"/>
                <w:lang w:eastAsia="cs-CZ"/>
              </w:rPr>
              <w:t>Kč</w:t>
            </w:r>
            <w:r w:rsidRPr="00F04712">
              <w:rPr>
                <w:rFonts w:eastAsia="Times New Roman" w:cs="Arial"/>
                <w:b/>
                <w:bCs/>
                <w:color w:val="000000"/>
                <w:sz w:val="16"/>
                <w:szCs w:val="16"/>
                <w:lang w:eastAsia="cs-CZ"/>
              </w:rPr>
              <w:t>)</w:t>
            </w:r>
          </w:p>
        </w:tc>
        <w:tc>
          <w:tcPr>
            <w:tcW w:w="991" w:type="dxa"/>
            <w:shd w:val="clear" w:color="auto" w:fill="D9D9D9" w:themeFill="background1" w:themeFillShade="D9"/>
            <w:tcMar>
              <w:left w:w="28" w:type="dxa"/>
              <w:right w:w="28" w:type="dxa"/>
            </w:tcMar>
            <w:vAlign w:val="center"/>
            <w:hideMark/>
          </w:tcPr>
          <w:p w:rsidR="00EA20AC" w:rsidRPr="00690152" w:rsidRDefault="00EA20AC" w:rsidP="00E1530F">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 xml:space="preserve">Počet </w:t>
            </w:r>
          </w:p>
        </w:tc>
        <w:tc>
          <w:tcPr>
            <w:tcW w:w="1229" w:type="dxa"/>
            <w:shd w:val="clear" w:color="auto" w:fill="D9D9D9" w:themeFill="background1" w:themeFillShade="D9"/>
            <w:tcMar>
              <w:left w:w="28" w:type="dxa"/>
              <w:right w:w="28" w:type="dxa"/>
            </w:tcMar>
            <w:vAlign w:val="center"/>
            <w:hideMark/>
          </w:tcPr>
          <w:p w:rsidR="00EA20AC" w:rsidRPr="00690152" w:rsidRDefault="00EA20AC" w:rsidP="00E1530F">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Celkem</w:t>
            </w:r>
            <w:r w:rsidRPr="00F04712">
              <w:rPr>
                <w:rFonts w:eastAsia="Times New Roman" w:cs="Arial"/>
                <w:b/>
                <w:bCs/>
                <w:color w:val="000000"/>
                <w:sz w:val="16"/>
                <w:szCs w:val="16"/>
                <w:lang w:eastAsia="cs-CZ"/>
              </w:rPr>
              <w:t xml:space="preserve"> (Kč)</w:t>
            </w:r>
          </w:p>
        </w:tc>
      </w:tr>
      <w:tr w:rsidR="0061446A" w:rsidRPr="00F04712" w:rsidTr="0061446A">
        <w:trPr>
          <w:trHeight w:val="454"/>
        </w:trPr>
        <w:tc>
          <w:tcPr>
            <w:tcW w:w="421" w:type="dxa"/>
            <w:vAlign w:val="center"/>
          </w:tcPr>
          <w:p w:rsidR="0061446A" w:rsidRPr="00690152" w:rsidRDefault="0061446A" w:rsidP="0061446A">
            <w:pPr>
              <w:widowControl/>
              <w:spacing w:before="0" w:after="0"/>
              <w:jc w:val="center"/>
              <w:rPr>
                <w:rFonts w:eastAsia="Times New Roman" w:cs="Arial"/>
                <w:color w:val="000000"/>
                <w:sz w:val="16"/>
                <w:szCs w:val="16"/>
                <w:lang w:eastAsia="cs-CZ"/>
              </w:rPr>
            </w:pPr>
            <w:r>
              <w:rPr>
                <w:rFonts w:eastAsia="Times New Roman" w:cs="Arial"/>
                <w:color w:val="000000"/>
                <w:sz w:val="16"/>
                <w:szCs w:val="16"/>
                <w:lang w:eastAsia="cs-CZ"/>
              </w:rPr>
              <w:lastRenderedPageBreak/>
              <w:t>1.</w:t>
            </w:r>
          </w:p>
        </w:tc>
        <w:tc>
          <w:tcPr>
            <w:tcW w:w="2409" w:type="dxa"/>
            <w:shd w:val="clear" w:color="auto" w:fill="auto"/>
            <w:tcMar>
              <w:left w:w="28" w:type="dxa"/>
              <w:right w:w="28" w:type="dxa"/>
            </w:tcMar>
            <w:vAlign w:val="center"/>
            <w:hideMark/>
          </w:tcPr>
          <w:p w:rsidR="0061446A" w:rsidRPr="0061446A" w:rsidRDefault="0061446A" w:rsidP="0061446A">
            <w:pPr>
              <w:widowControl/>
              <w:spacing w:before="0" w:after="0"/>
              <w:jc w:val="left"/>
              <w:rPr>
                <w:rFonts w:eastAsia="Times New Roman" w:cs="Arial"/>
                <w:color w:val="000000"/>
                <w:sz w:val="16"/>
                <w:szCs w:val="16"/>
                <w:lang w:eastAsia="cs-CZ"/>
              </w:rPr>
            </w:pPr>
            <w:r w:rsidRPr="0061446A">
              <w:rPr>
                <w:rFonts w:eastAsia="Times New Roman" w:cs="Arial"/>
                <w:color w:val="000000"/>
                <w:sz w:val="16"/>
                <w:szCs w:val="16"/>
                <w:lang w:eastAsia="cs-CZ"/>
              </w:rPr>
              <w:t xml:space="preserve">Žádosti o evidenci </w:t>
            </w:r>
          </w:p>
          <w:p w:rsidR="0061446A" w:rsidRPr="00690152" w:rsidRDefault="0061446A" w:rsidP="0061446A">
            <w:pPr>
              <w:widowControl/>
              <w:spacing w:before="0" w:after="0"/>
              <w:jc w:val="left"/>
              <w:rPr>
                <w:rFonts w:eastAsia="Times New Roman" w:cs="Arial"/>
                <w:color w:val="000000"/>
                <w:sz w:val="16"/>
                <w:szCs w:val="16"/>
                <w:lang w:eastAsia="cs-CZ"/>
              </w:rPr>
            </w:pPr>
            <w:r w:rsidRPr="0061446A">
              <w:rPr>
                <w:rFonts w:eastAsia="Times New Roman" w:cs="Arial"/>
                <w:color w:val="000000"/>
                <w:sz w:val="16"/>
                <w:szCs w:val="16"/>
                <w:lang w:eastAsia="cs-CZ"/>
              </w:rPr>
              <w:t>PODANÉ (včetně podaných v 2022 alokovaných v 2023)</w:t>
            </w:r>
          </w:p>
        </w:tc>
        <w:tc>
          <w:tcPr>
            <w:tcW w:w="993" w:type="dxa"/>
            <w:shd w:val="clear" w:color="auto" w:fill="auto"/>
            <w:noWrap/>
            <w:tcMar>
              <w:left w:w="28" w:type="dxa"/>
              <w:right w:w="28" w:type="dxa"/>
            </w:tcMar>
            <w:vAlign w:val="center"/>
            <w:hideMark/>
          </w:tcPr>
          <w:p w:rsidR="0061446A" w:rsidRPr="00690152" w:rsidRDefault="0061446A" w:rsidP="0061446A">
            <w:pPr>
              <w:widowControl/>
              <w:spacing w:before="0" w:after="0"/>
              <w:jc w:val="center"/>
              <w:rPr>
                <w:rFonts w:eastAsia="Times New Roman" w:cs="Arial"/>
                <w:color w:val="000000"/>
                <w:sz w:val="16"/>
                <w:szCs w:val="16"/>
                <w:lang w:eastAsia="cs-CZ"/>
              </w:rPr>
            </w:pPr>
            <w:r w:rsidRPr="00690152">
              <w:rPr>
                <w:rFonts w:eastAsia="Times New Roman" w:cs="Arial"/>
                <w:color w:val="000000"/>
                <w:sz w:val="16"/>
                <w:szCs w:val="16"/>
                <w:lang w:eastAsia="cs-CZ"/>
              </w:rPr>
              <w:t>1</w:t>
            </w:r>
            <w:r>
              <w:rPr>
                <w:rFonts w:eastAsia="Times New Roman" w:cs="Arial"/>
                <w:color w:val="000000"/>
                <w:sz w:val="16"/>
                <w:szCs w:val="16"/>
                <w:lang w:eastAsia="cs-CZ"/>
              </w:rPr>
              <w:t>9</w:t>
            </w:r>
          </w:p>
        </w:tc>
        <w:tc>
          <w:tcPr>
            <w:tcW w:w="1230" w:type="dxa"/>
            <w:shd w:val="clear" w:color="auto" w:fill="auto"/>
            <w:tcMar>
              <w:left w:w="28" w:type="dxa"/>
              <w:right w:w="28" w:type="dxa"/>
            </w:tcMar>
            <w:vAlign w:val="center"/>
            <w:hideMark/>
          </w:tcPr>
          <w:p w:rsidR="0061446A" w:rsidRPr="00690152" w:rsidRDefault="0061446A" w:rsidP="0061446A">
            <w:pPr>
              <w:widowControl/>
              <w:spacing w:before="0" w:after="0"/>
              <w:jc w:val="right"/>
              <w:rPr>
                <w:rFonts w:eastAsia="Times New Roman" w:cs="Arial"/>
                <w:color w:val="000000"/>
                <w:sz w:val="16"/>
                <w:szCs w:val="16"/>
                <w:lang w:eastAsia="cs-CZ"/>
              </w:rPr>
            </w:pPr>
            <w:r>
              <w:rPr>
                <w:rFonts w:eastAsia="Times New Roman" w:cs="Arial"/>
                <w:color w:val="000000"/>
                <w:sz w:val="16"/>
                <w:szCs w:val="16"/>
                <w:lang w:eastAsia="cs-CZ"/>
              </w:rPr>
              <w:t>598 044 174</w:t>
            </w:r>
          </w:p>
        </w:tc>
        <w:tc>
          <w:tcPr>
            <w:tcW w:w="1039" w:type="dxa"/>
            <w:shd w:val="clear" w:color="auto" w:fill="auto"/>
            <w:noWrap/>
            <w:tcMar>
              <w:left w:w="28" w:type="dxa"/>
              <w:right w:w="28" w:type="dxa"/>
            </w:tcMar>
            <w:vAlign w:val="center"/>
            <w:hideMark/>
          </w:tcPr>
          <w:p w:rsidR="0061446A" w:rsidRPr="00690152" w:rsidRDefault="005175A9" w:rsidP="0061446A">
            <w:pPr>
              <w:widowControl/>
              <w:spacing w:before="0" w:after="0"/>
              <w:jc w:val="center"/>
              <w:rPr>
                <w:rFonts w:eastAsia="Times New Roman" w:cs="Arial"/>
                <w:color w:val="000000"/>
                <w:sz w:val="16"/>
                <w:szCs w:val="16"/>
                <w:lang w:eastAsia="cs-CZ"/>
              </w:rPr>
            </w:pPr>
            <w:r>
              <w:rPr>
                <w:rFonts w:eastAsia="Times New Roman" w:cs="Arial"/>
                <w:color w:val="000000"/>
                <w:sz w:val="16"/>
                <w:szCs w:val="16"/>
                <w:lang w:eastAsia="cs-CZ"/>
              </w:rPr>
              <w:t>44</w:t>
            </w:r>
          </w:p>
        </w:tc>
        <w:tc>
          <w:tcPr>
            <w:tcW w:w="1232" w:type="dxa"/>
            <w:shd w:val="clear" w:color="auto" w:fill="auto"/>
            <w:noWrap/>
            <w:tcMar>
              <w:left w:w="28" w:type="dxa"/>
              <w:right w:w="28" w:type="dxa"/>
            </w:tcMar>
            <w:vAlign w:val="center"/>
            <w:hideMark/>
          </w:tcPr>
          <w:p w:rsidR="0061446A" w:rsidRPr="00690152" w:rsidRDefault="0061446A" w:rsidP="0061446A">
            <w:pPr>
              <w:widowControl/>
              <w:spacing w:before="0" w:after="0"/>
              <w:jc w:val="right"/>
              <w:rPr>
                <w:rFonts w:eastAsia="Times New Roman" w:cs="Arial"/>
                <w:color w:val="000000"/>
                <w:sz w:val="16"/>
                <w:szCs w:val="16"/>
                <w:lang w:eastAsia="cs-CZ"/>
              </w:rPr>
            </w:pPr>
            <w:r>
              <w:rPr>
                <w:rFonts w:eastAsia="Times New Roman" w:cs="Arial"/>
                <w:color w:val="000000"/>
                <w:sz w:val="16"/>
                <w:szCs w:val="16"/>
                <w:lang w:eastAsia="cs-CZ"/>
              </w:rPr>
              <w:t>1</w:t>
            </w:r>
            <w:r w:rsidR="005175A9">
              <w:rPr>
                <w:rFonts w:eastAsia="Times New Roman" w:cs="Arial"/>
                <w:color w:val="000000"/>
                <w:sz w:val="16"/>
                <w:szCs w:val="16"/>
                <w:lang w:eastAsia="cs-CZ"/>
              </w:rPr>
              <w:t> </w:t>
            </w:r>
            <w:r w:rsidR="005175A9" w:rsidRPr="005175A9">
              <w:rPr>
                <w:rFonts w:eastAsia="Times New Roman" w:cs="Arial"/>
                <w:color w:val="000000"/>
                <w:sz w:val="16"/>
                <w:szCs w:val="16"/>
                <w:lang w:eastAsia="cs-CZ"/>
              </w:rPr>
              <w:t>061</w:t>
            </w:r>
            <w:r w:rsidR="005175A9">
              <w:rPr>
                <w:rFonts w:eastAsia="Times New Roman" w:cs="Arial"/>
                <w:color w:val="000000"/>
                <w:sz w:val="16"/>
                <w:szCs w:val="16"/>
                <w:lang w:eastAsia="cs-CZ"/>
              </w:rPr>
              <w:t> </w:t>
            </w:r>
            <w:r w:rsidR="005175A9" w:rsidRPr="005175A9">
              <w:rPr>
                <w:rFonts w:eastAsia="Times New Roman" w:cs="Arial"/>
                <w:color w:val="000000"/>
                <w:sz w:val="16"/>
                <w:szCs w:val="16"/>
                <w:lang w:eastAsia="cs-CZ"/>
              </w:rPr>
              <w:t>182</w:t>
            </w:r>
            <w:r w:rsidR="005175A9">
              <w:rPr>
                <w:rFonts w:eastAsia="Times New Roman" w:cs="Arial"/>
                <w:color w:val="000000"/>
                <w:sz w:val="16"/>
                <w:szCs w:val="16"/>
                <w:lang w:eastAsia="cs-CZ"/>
              </w:rPr>
              <w:t xml:space="preserve"> </w:t>
            </w:r>
            <w:r w:rsidR="005175A9" w:rsidRPr="005175A9">
              <w:rPr>
                <w:rFonts w:eastAsia="Times New Roman" w:cs="Arial"/>
                <w:color w:val="000000"/>
                <w:sz w:val="16"/>
                <w:szCs w:val="16"/>
                <w:lang w:eastAsia="cs-CZ"/>
              </w:rPr>
              <w:t>838</w:t>
            </w:r>
          </w:p>
        </w:tc>
        <w:tc>
          <w:tcPr>
            <w:tcW w:w="991" w:type="dxa"/>
            <w:shd w:val="clear" w:color="auto" w:fill="auto"/>
            <w:noWrap/>
            <w:tcMar>
              <w:left w:w="28" w:type="dxa"/>
              <w:right w:w="28" w:type="dxa"/>
            </w:tcMar>
            <w:vAlign w:val="center"/>
            <w:hideMark/>
          </w:tcPr>
          <w:p w:rsidR="0061446A" w:rsidRPr="00690152" w:rsidRDefault="005175A9" w:rsidP="0061446A">
            <w:pPr>
              <w:widowControl/>
              <w:spacing w:before="0" w:after="0"/>
              <w:jc w:val="center"/>
              <w:rPr>
                <w:rFonts w:eastAsia="Times New Roman" w:cs="Arial"/>
                <w:color w:val="000000"/>
                <w:sz w:val="16"/>
                <w:szCs w:val="16"/>
                <w:lang w:eastAsia="cs-CZ"/>
              </w:rPr>
            </w:pPr>
            <w:r>
              <w:rPr>
                <w:rFonts w:eastAsia="Times New Roman" w:cs="Arial"/>
                <w:color w:val="000000"/>
                <w:sz w:val="16"/>
                <w:szCs w:val="16"/>
                <w:lang w:eastAsia="cs-CZ"/>
              </w:rPr>
              <w:t>63</w:t>
            </w:r>
          </w:p>
        </w:tc>
        <w:tc>
          <w:tcPr>
            <w:tcW w:w="1229" w:type="dxa"/>
            <w:shd w:val="clear" w:color="auto" w:fill="auto"/>
            <w:noWrap/>
            <w:tcMar>
              <w:left w:w="28" w:type="dxa"/>
              <w:right w:w="28" w:type="dxa"/>
            </w:tcMar>
            <w:vAlign w:val="center"/>
            <w:hideMark/>
          </w:tcPr>
          <w:p w:rsidR="0061446A" w:rsidRPr="00690152" w:rsidRDefault="0061446A" w:rsidP="0061446A">
            <w:pPr>
              <w:widowControl/>
              <w:spacing w:before="0" w:after="0"/>
              <w:jc w:val="right"/>
              <w:rPr>
                <w:rFonts w:eastAsia="Times New Roman" w:cs="Arial"/>
                <w:color w:val="000000"/>
                <w:sz w:val="16"/>
                <w:szCs w:val="16"/>
                <w:lang w:eastAsia="cs-CZ"/>
              </w:rPr>
            </w:pPr>
            <w:r w:rsidRPr="00690152">
              <w:rPr>
                <w:rFonts w:eastAsia="Times New Roman" w:cs="Arial"/>
                <w:color w:val="000000"/>
                <w:sz w:val="16"/>
                <w:szCs w:val="16"/>
                <w:lang w:eastAsia="cs-CZ"/>
              </w:rPr>
              <w:t>1</w:t>
            </w:r>
            <w:r>
              <w:rPr>
                <w:rFonts w:eastAsia="Times New Roman" w:cs="Arial"/>
                <w:color w:val="000000"/>
                <w:sz w:val="16"/>
                <w:szCs w:val="16"/>
                <w:lang w:eastAsia="cs-CZ"/>
              </w:rPr>
              <w:t> 65</w:t>
            </w:r>
            <w:r w:rsidR="005175A9">
              <w:rPr>
                <w:rFonts w:eastAsia="Times New Roman" w:cs="Arial"/>
                <w:color w:val="000000"/>
                <w:sz w:val="16"/>
                <w:szCs w:val="16"/>
                <w:lang w:eastAsia="cs-CZ"/>
              </w:rPr>
              <w:t>9</w:t>
            </w:r>
            <w:r>
              <w:rPr>
                <w:rFonts w:eastAsia="Times New Roman" w:cs="Arial"/>
                <w:color w:val="000000"/>
                <w:sz w:val="16"/>
                <w:szCs w:val="16"/>
                <w:lang w:eastAsia="cs-CZ"/>
              </w:rPr>
              <w:t> </w:t>
            </w:r>
            <w:r w:rsidR="005175A9">
              <w:rPr>
                <w:rFonts w:eastAsia="Times New Roman" w:cs="Arial"/>
                <w:color w:val="000000"/>
                <w:sz w:val="16"/>
                <w:szCs w:val="16"/>
                <w:lang w:eastAsia="cs-CZ"/>
              </w:rPr>
              <w:t>227 012</w:t>
            </w:r>
          </w:p>
        </w:tc>
      </w:tr>
      <w:tr w:rsidR="0061446A" w:rsidRPr="00F04712" w:rsidTr="0061446A">
        <w:trPr>
          <w:trHeight w:val="454"/>
        </w:trPr>
        <w:tc>
          <w:tcPr>
            <w:tcW w:w="421" w:type="dxa"/>
            <w:tcBorders>
              <w:bottom w:val="single" w:sz="6" w:space="0" w:color="BFBFBF"/>
            </w:tcBorders>
            <w:vAlign w:val="center"/>
          </w:tcPr>
          <w:p w:rsidR="0061446A" w:rsidRPr="00690152" w:rsidRDefault="0061446A" w:rsidP="0061446A">
            <w:pPr>
              <w:widowControl/>
              <w:spacing w:before="0" w:after="0"/>
              <w:jc w:val="center"/>
              <w:rPr>
                <w:rFonts w:eastAsia="Times New Roman" w:cs="Arial"/>
                <w:color w:val="000000"/>
                <w:sz w:val="16"/>
                <w:szCs w:val="16"/>
                <w:lang w:eastAsia="cs-CZ"/>
              </w:rPr>
            </w:pPr>
            <w:r>
              <w:rPr>
                <w:rFonts w:eastAsia="Times New Roman" w:cs="Arial"/>
                <w:color w:val="000000"/>
                <w:sz w:val="16"/>
                <w:szCs w:val="16"/>
                <w:lang w:eastAsia="cs-CZ"/>
              </w:rPr>
              <w:t>2.</w:t>
            </w:r>
          </w:p>
        </w:tc>
        <w:tc>
          <w:tcPr>
            <w:tcW w:w="2409" w:type="dxa"/>
            <w:tcBorders>
              <w:bottom w:val="single" w:sz="6" w:space="0" w:color="BFBFBF"/>
            </w:tcBorders>
            <w:shd w:val="clear" w:color="auto" w:fill="auto"/>
            <w:tcMar>
              <w:left w:w="28" w:type="dxa"/>
              <w:right w:w="28" w:type="dxa"/>
            </w:tcMar>
            <w:vAlign w:val="center"/>
            <w:hideMark/>
          </w:tcPr>
          <w:p w:rsidR="0061446A" w:rsidRPr="00690152" w:rsidRDefault="0061446A" w:rsidP="0061446A">
            <w:pPr>
              <w:widowControl/>
              <w:spacing w:before="0" w:after="0"/>
              <w:jc w:val="left"/>
              <w:rPr>
                <w:rFonts w:eastAsia="Times New Roman" w:cs="Arial"/>
                <w:color w:val="000000"/>
                <w:sz w:val="16"/>
                <w:szCs w:val="16"/>
                <w:lang w:eastAsia="cs-CZ"/>
              </w:rPr>
            </w:pPr>
            <w:r w:rsidRPr="00690152">
              <w:rPr>
                <w:rFonts w:eastAsia="Times New Roman" w:cs="Arial"/>
                <w:color w:val="000000"/>
                <w:sz w:val="16"/>
                <w:szCs w:val="16"/>
                <w:lang w:eastAsia="cs-CZ"/>
              </w:rPr>
              <w:t xml:space="preserve">Žádosti o evidenci </w:t>
            </w:r>
            <w:r w:rsidRPr="00690152">
              <w:rPr>
                <w:rFonts w:eastAsia="Times New Roman" w:cs="Arial"/>
                <w:color w:val="000000"/>
                <w:sz w:val="16"/>
                <w:szCs w:val="16"/>
                <w:lang w:eastAsia="cs-CZ"/>
              </w:rPr>
              <w:br/>
              <w:t>PLÁNOVANÉ PODÁNÍ</w:t>
            </w:r>
          </w:p>
        </w:tc>
        <w:tc>
          <w:tcPr>
            <w:tcW w:w="993" w:type="dxa"/>
            <w:tcBorders>
              <w:bottom w:val="single" w:sz="6"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center"/>
              <w:rPr>
                <w:rFonts w:eastAsia="Times New Roman" w:cs="Arial"/>
                <w:color w:val="000000"/>
                <w:sz w:val="16"/>
                <w:szCs w:val="16"/>
                <w:lang w:eastAsia="cs-CZ"/>
              </w:rPr>
            </w:pPr>
            <w:r w:rsidRPr="00690152">
              <w:rPr>
                <w:rFonts w:eastAsia="Times New Roman" w:cs="Arial"/>
                <w:color w:val="000000"/>
                <w:sz w:val="16"/>
                <w:szCs w:val="16"/>
                <w:lang w:eastAsia="cs-CZ"/>
              </w:rPr>
              <w:t>2</w:t>
            </w:r>
          </w:p>
        </w:tc>
        <w:tc>
          <w:tcPr>
            <w:tcW w:w="1230" w:type="dxa"/>
            <w:tcBorders>
              <w:bottom w:val="single" w:sz="6"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right"/>
              <w:rPr>
                <w:rFonts w:eastAsia="Times New Roman" w:cs="Arial"/>
                <w:color w:val="000000"/>
                <w:sz w:val="16"/>
                <w:szCs w:val="16"/>
                <w:lang w:eastAsia="cs-CZ"/>
              </w:rPr>
            </w:pPr>
            <w:r>
              <w:rPr>
                <w:rFonts w:eastAsia="Times New Roman" w:cs="Arial"/>
                <w:color w:val="000000"/>
                <w:sz w:val="16"/>
                <w:szCs w:val="16"/>
                <w:lang w:eastAsia="cs-CZ"/>
              </w:rPr>
              <w:t>940</w:t>
            </w:r>
            <w:r w:rsidRPr="00690152">
              <w:rPr>
                <w:rFonts w:eastAsia="Times New Roman" w:cs="Arial"/>
                <w:color w:val="000000"/>
                <w:sz w:val="16"/>
                <w:szCs w:val="16"/>
                <w:lang w:eastAsia="cs-CZ"/>
              </w:rPr>
              <w:t xml:space="preserve"> 000</w:t>
            </w:r>
          </w:p>
        </w:tc>
        <w:tc>
          <w:tcPr>
            <w:tcW w:w="1039" w:type="dxa"/>
            <w:tcBorders>
              <w:bottom w:val="single" w:sz="6" w:space="0" w:color="BFBFBF"/>
            </w:tcBorders>
            <w:shd w:val="clear" w:color="auto" w:fill="auto"/>
            <w:noWrap/>
            <w:tcMar>
              <w:left w:w="28" w:type="dxa"/>
              <w:right w:w="28" w:type="dxa"/>
            </w:tcMar>
            <w:vAlign w:val="center"/>
            <w:hideMark/>
          </w:tcPr>
          <w:p w:rsidR="0061446A" w:rsidRPr="00690152" w:rsidRDefault="005175A9" w:rsidP="0061446A">
            <w:pPr>
              <w:widowControl/>
              <w:spacing w:before="0" w:after="0"/>
              <w:jc w:val="center"/>
              <w:rPr>
                <w:rFonts w:eastAsia="Times New Roman" w:cs="Arial"/>
                <w:color w:val="000000"/>
                <w:sz w:val="16"/>
                <w:szCs w:val="16"/>
                <w:lang w:eastAsia="cs-CZ"/>
              </w:rPr>
            </w:pPr>
            <w:r>
              <w:rPr>
                <w:rFonts w:eastAsia="Times New Roman" w:cs="Arial"/>
                <w:color w:val="000000"/>
                <w:sz w:val="16"/>
                <w:szCs w:val="16"/>
                <w:lang w:eastAsia="cs-CZ"/>
              </w:rPr>
              <w:t>46</w:t>
            </w:r>
          </w:p>
        </w:tc>
        <w:tc>
          <w:tcPr>
            <w:tcW w:w="1232" w:type="dxa"/>
            <w:tcBorders>
              <w:bottom w:val="single" w:sz="6" w:space="0" w:color="BFBFBF"/>
            </w:tcBorders>
            <w:shd w:val="clear" w:color="auto" w:fill="auto"/>
            <w:noWrap/>
            <w:tcMar>
              <w:left w:w="28" w:type="dxa"/>
              <w:right w:w="28" w:type="dxa"/>
            </w:tcMar>
            <w:vAlign w:val="center"/>
            <w:hideMark/>
          </w:tcPr>
          <w:p w:rsidR="0061446A" w:rsidRPr="00690152" w:rsidRDefault="005175A9" w:rsidP="0061446A">
            <w:pPr>
              <w:widowControl/>
              <w:spacing w:before="0" w:after="0"/>
              <w:jc w:val="right"/>
              <w:rPr>
                <w:rFonts w:eastAsia="Times New Roman" w:cs="Arial"/>
                <w:color w:val="000000"/>
                <w:sz w:val="16"/>
                <w:szCs w:val="16"/>
                <w:lang w:eastAsia="cs-CZ"/>
              </w:rPr>
            </w:pPr>
            <w:r w:rsidRPr="005175A9">
              <w:rPr>
                <w:rFonts w:eastAsia="Times New Roman" w:cs="Arial"/>
                <w:color w:val="000000"/>
                <w:sz w:val="16"/>
                <w:szCs w:val="16"/>
                <w:lang w:eastAsia="cs-CZ"/>
              </w:rPr>
              <w:t>571</w:t>
            </w:r>
            <w:r>
              <w:rPr>
                <w:rFonts w:eastAsia="Times New Roman" w:cs="Arial"/>
                <w:color w:val="000000"/>
                <w:sz w:val="16"/>
                <w:szCs w:val="16"/>
                <w:lang w:eastAsia="cs-CZ"/>
              </w:rPr>
              <w:t> </w:t>
            </w:r>
            <w:r w:rsidRPr="005175A9">
              <w:rPr>
                <w:rFonts w:eastAsia="Times New Roman" w:cs="Arial"/>
                <w:color w:val="000000"/>
                <w:sz w:val="16"/>
                <w:szCs w:val="16"/>
                <w:lang w:eastAsia="cs-CZ"/>
              </w:rPr>
              <w:t>165</w:t>
            </w:r>
            <w:r>
              <w:rPr>
                <w:rFonts w:eastAsia="Times New Roman" w:cs="Arial"/>
                <w:color w:val="000000"/>
                <w:sz w:val="16"/>
                <w:szCs w:val="16"/>
                <w:lang w:eastAsia="cs-CZ"/>
              </w:rPr>
              <w:t xml:space="preserve"> </w:t>
            </w:r>
            <w:r w:rsidRPr="005175A9">
              <w:rPr>
                <w:rFonts w:eastAsia="Times New Roman" w:cs="Arial"/>
                <w:color w:val="000000"/>
                <w:sz w:val="16"/>
                <w:szCs w:val="16"/>
                <w:lang w:eastAsia="cs-CZ"/>
              </w:rPr>
              <w:t>924</w:t>
            </w:r>
          </w:p>
        </w:tc>
        <w:tc>
          <w:tcPr>
            <w:tcW w:w="991" w:type="dxa"/>
            <w:tcBorders>
              <w:bottom w:val="single" w:sz="6" w:space="0" w:color="BFBFBF"/>
            </w:tcBorders>
            <w:shd w:val="clear" w:color="auto" w:fill="auto"/>
            <w:noWrap/>
            <w:tcMar>
              <w:left w:w="28" w:type="dxa"/>
              <w:right w:w="28" w:type="dxa"/>
            </w:tcMar>
            <w:vAlign w:val="center"/>
            <w:hideMark/>
          </w:tcPr>
          <w:p w:rsidR="0061446A" w:rsidRPr="00690152" w:rsidRDefault="005175A9" w:rsidP="0061446A">
            <w:pPr>
              <w:widowControl/>
              <w:spacing w:before="0" w:after="0"/>
              <w:jc w:val="center"/>
              <w:rPr>
                <w:rFonts w:eastAsia="Times New Roman" w:cs="Arial"/>
                <w:color w:val="000000"/>
                <w:sz w:val="16"/>
                <w:szCs w:val="16"/>
                <w:lang w:eastAsia="cs-CZ"/>
              </w:rPr>
            </w:pPr>
            <w:r>
              <w:rPr>
                <w:rFonts w:eastAsia="Times New Roman" w:cs="Arial"/>
                <w:color w:val="000000"/>
                <w:sz w:val="16"/>
                <w:szCs w:val="16"/>
                <w:lang w:eastAsia="cs-CZ"/>
              </w:rPr>
              <w:t>48</w:t>
            </w:r>
          </w:p>
        </w:tc>
        <w:tc>
          <w:tcPr>
            <w:tcW w:w="1229" w:type="dxa"/>
            <w:tcBorders>
              <w:bottom w:val="single" w:sz="6"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right"/>
              <w:rPr>
                <w:rFonts w:eastAsia="Times New Roman" w:cs="Arial"/>
                <w:color w:val="000000"/>
                <w:sz w:val="16"/>
                <w:szCs w:val="16"/>
                <w:lang w:eastAsia="cs-CZ"/>
              </w:rPr>
            </w:pPr>
            <w:r>
              <w:rPr>
                <w:rFonts w:eastAsia="Times New Roman" w:cs="Arial"/>
                <w:color w:val="000000"/>
                <w:sz w:val="16"/>
                <w:szCs w:val="16"/>
                <w:lang w:eastAsia="cs-CZ"/>
              </w:rPr>
              <w:t xml:space="preserve"> </w:t>
            </w:r>
            <w:r w:rsidR="005175A9">
              <w:rPr>
                <w:rFonts w:eastAsia="Times New Roman" w:cs="Arial"/>
                <w:color w:val="000000"/>
                <w:sz w:val="16"/>
                <w:szCs w:val="16"/>
                <w:lang w:eastAsia="cs-CZ"/>
              </w:rPr>
              <w:t>572 105 924</w:t>
            </w:r>
          </w:p>
        </w:tc>
      </w:tr>
      <w:tr w:rsidR="0061446A" w:rsidRPr="00F04712" w:rsidTr="0061446A">
        <w:trPr>
          <w:trHeight w:val="454"/>
        </w:trPr>
        <w:tc>
          <w:tcPr>
            <w:tcW w:w="421" w:type="dxa"/>
            <w:tcBorders>
              <w:top w:val="single" w:sz="6" w:space="0" w:color="BFBFBF"/>
              <w:bottom w:val="double" w:sz="4" w:space="0" w:color="BFBFBF"/>
            </w:tcBorders>
            <w:vAlign w:val="center"/>
          </w:tcPr>
          <w:p w:rsidR="0061446A" w:rsidRPr="00690152" w:rsidRDefault="0061446A" w:rsidP="0061446A">
            <w:pPr>
              <w:widowControl/>
              <w:spacing w:before="0" w:after="0"/>
              <w:jc w:val="center"/>
              <w:rPr>
                <w:rFonts w:eastAsia="Times New Roman" w:cs="Arial"/>
                <w:b/>
                <w:bCs/>
                <w:color w:val="000000"/>
                <w:sz w:val="16"/>
                <w:szCs w:val="16"/>
                <w:lang w:eastAsia="cs-CZ"/>
              </w:rPr>
            </w:pPr>
            <w:r>
              <w:rPr>
                <w:rFonts w:eastAsia="Times New Roman" w:cs="Arial"/>
                <w:b/>
                <w:bCs/>
                <w:color w:val="000000"/>
                <w:sz w:val="16"/>
                <w:szCs w:val="16"/>
                <w:lang w:eastAsia="cs-CZ"/>
              </w:rPr>
              <w:t>3.</w:t>
            </w:r>
          </w:p>
        </w:tc>
        <w:tc>
          <w:tcPr>
            <w:tcW w:w="2409" w:type="dxa"/>
            <w:tcBorders>
              <w:top w:val="single" w:sz="6" w:space="0" w:color="BFBFBF"/>
              <w:bottom w:val="double" w:sz="4"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left"/>
              <w:rPr>
                <w:rFonts w:eastAsia="Times New Roman" w:cs="Arial"/>
                <w:b/>
                <w:bCs/>
                <w:color w:val="000000"/>
                <w:sz w:val="16"/>
                <w:szCs w:val="16"/>
                <w:lang w:eastAsia="cs-CZ"/>
              </w:rPr>
            </w:pPr>
            <w:r w:rsidRPr="00690152">
              <w:rPr>
                <w:rFonts w:eastAsia="Times New Roman" w:cs="Arial"/>
                <w:b/>
                <w:bCs/>
                <w:color w:val="000000"/>
                <w:sz w:val="16"/>
                <w:szCs w:val="16"/>
                <w:lang w:eastAsia="cs-CZ"/>
              </w:rPr>
              <w:t>CELKEM</w:t>
            </w:r>
          </w:p>
        </w:tc>
        <w:tc>
          <w:tcPr>
            <w:tcW w:w="993" w:type="dxa"/>
            <w:tcBorders>
              <w:top w:val="single" w:sz="6" w:space="0" w:color="BFBFBF"/>
              <w:bottom w:val="double" w:sz="4"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center"/>
              <w:rPr>
                <w:rFonts w:eastAsia="Times New Roman" w:cs="Arial"/>
                <w:b/>
                <w:bCs/>
                <w:color w:val="000000"/>
                <w:sz w:val="16"/>
                <w:szCs w:val="16"/>
                <w:lang w:eastAsia="cs-CZ"/>
              </w:rPr>
            </w:pPr>
            <w:r>
              <w:rPr>
                <w:rFonts w:eastAsia="Times New Roman" w:cs="Arial"/>
                <w:b/>
                <w:bCs/>
                <w:color w:val="000000"/>
                <w:sz w:val="16"/>
                <w:szCs w:val="16"/>
                <w:lang w:eastAsia="cs-CZ"/>
              </w:rPr>
              <w:t>21</w:t>
            </w:r>
          </w:p>
        </w:tc>
        <w:tc>
          <w:tcPr>
            <w:tcW w:w="1230" w:type="dxa"/>
            <w:tcBorders>
              <w:top w:val="single" w:sz="6" w:space="0" w:color="BFBFBF"/>
              <w:bottom w:val="double" w:sz="4"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right"/>
              <w:rPr>
                <w:rFonts w:eastAsia="Times New Roman" w:cs="Arial"/>
                <w:b/>
                <w:bCs/>
                <w:color w:val="000000"/>
                <w:sz w:val="16"/>
                <w:szCs w:val="16"/>
                <w:lang w:eastAsia="cs-CZ"/>
              </w:rPr>
            </w:pPr>
            <w:r w:rsidRPr="00690152">
              <w:rPr>
                <w:rFonts w:eastAsia="Times New Roman" w:cs="Arial"/>
                <w:b/>
                <w:bCs/>
                <w:color w:val="000000"/>
                <w:sz w:val="16"/>
                <w:szCs w:val="16"/>
                <w:lang w:eastAsia="cs-CZ"/>
              </w:rPr>
              <w:t>5</w:t>
            </w:r>
            <w:r>
              <w:rPr>
                <w:rFonts w:eastAsia="Times New Roman" w:cs="Arial"/>
                <w:b/>
                <w:bCs/>
                <w:color w:val="000000"/>
                <w:sz w:val="16"/>
                <w:szCs w:val="16"/>
                <w:lang w:eastAsia="cs-CZ"/>
              </w:rPr>
              <w:t>98 984 174</w:t>
            </w:r>
          </w:p>
        </w:tc>
        <w:tc>
          <w:tcPr>
            <w:tcW w:w="1039" w:type="dxa"/>
            <w:tcBorders>
              <w:top w:val="single" w:sz="6" w:space="0" w:color="BFBFBF"/>
              <w:bottom w:val="double" w:sz="4"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center"/>
              <w:rPr>
                <w:rFonts w:eastAsia="Times New Roman" w:cs="Arial"/>
                <w:b/>
                <w:bCs/>
                <w:color w:val="000000"/>
                <w:sz w:val="16"/>
                <w:szCs w:val="16"/>
                <w:lang w:eastAsia="cs-CZ"/>
              </w:rPr>
            </w:pPr>
            <w:r>
              <w:rPr>
                <w:rFonts w:eastAsia="Times New Roman" w:cs="Arial"/>
                <w:b/>
                <w:bCs/>
                <w:color w:val="000000"/>
                <w:sz w:val="16"/>
                <w:szCs w:val="16"/>
                <w:lang w:eastAsia="cs-CZ"/>
              </w:rPr>
              <w:t>9</w:t>
            </w:r>
            <w:r w:rsidR="005175A9">
              <w:rPr>
                <w:rFonts w:eastAsia="Times New Roman" w:cs="Arial"/>
                <w:b/>
                <w:bCs/>
                <w:color w:val="000000"/>
                <w:sz w:val="16"/>
                <w:szCs w:val="16"/>
                <w:lang w:eastAsia="cs-CZ"/>
              </w:rPr>
              <w:t>0</w:t>
            </w:r>
          </w:p>
        </w:tc>
        <w:tc>
          <w:tcPr>
            <w:tcW w:w="1232" w:type="dxa"/>
            <w:tcBorders>
              <w:top w:val="single" w:sz="6" w:space="0" w:color="BFBFBF"/>
              <w:bottom w:val="double" w:sz="4"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right"/>
              <w:rPr>
                <w:rFonts w:eastAsia="Times New Roman" w:cs="Arial"/>
                <w:b/>
                <w:bCs/>
                <w:color w:val="000000"/>
                <w:sz w:val="16"/>
                <w:szCs w:val="16"/>
                <w:lang w:eastAsia="cs-CZ"/>
              </w:rPr>
            </w:pPr>
            <w:r w:rsidRPr="00EE077F">
              <w:rPr>
                <w:rFonts w:eastAsia="Times New Roman" w:cs="Arial"/>
                <w:b/>
                <w:bCs/>
                <w:color w:val="000000"/>
                <w:sz w:val="16"/>
                <w:szCs w:val="16"/>
                <w:lang w:eastAsia="cs-CZ"/>
              </w:rPr>
              <w:t>1</w:t>
            </w:r>
            <w:r w:rsidR="005175A9">
              <w:rPr>
                <w:rFonts w:eastAsia="Times New Roman" w:cs="Arial"/>
                <w:b/>
                <w:bCs/>
                <w:color w:val="000000"/>
                <w:sz w:val="16"/>
                <w:szCs w:val="16"/>
                <w:lang w:eastAsia="cs-CZ"/>
              </w:rPr>
              <w:t> </w:t>
            </w:r>
            <w:r w:rsidRPr="00EE077F">
              <w:rPr>
                <w:rFonts w:eastAsia="Times New Roman" w:cs="Arial"/>
                <w:b/>
                <w:bCs/>
                <w:color w:val="000000"/>
                <w:sz w:val="16"/>
                <w:szCs w:val="16"/>
                <w:lang w:eastAsia="cs-CZ"/>
              </w:rPr>
              <w:t>6</w:t>
            </w:r>
            <w:r w:rsidR="005175A9">
              <w:rPr>
                <w:rFonts w:eastAsia="Times New Roman" w:cs="Arial"/>
                <w:b/>
                <w:bCs/>
                <w:color w:val="000000"/>
                <w:sz w:val="16"/>
                <w:szCs w:val="16"/>
                <w:lang w:eastAsia="cs-CZ"/>
              </w:rPr>
              <w:t>32 348 762</w:t>
            </w:r>
          </w:p>
        </w:tc>
        <w:tc>
          <w:tcPr>
            <w:tcW w:w="991" w:type="dxa"/>
            <w:tcBorders>
              <w:top w:val="single" w:sz="6" w:space="0" w:color="BFBFBF"/>
              <w:bottom w:val="double" w:sz="4" w:space="0" w:color="BFBFBF"/>
            </w:tcBorders>
            <w:shd w:val="clear" w:color="auto" w:fill="auto"/>
            <w:noWrap/>
            <w:tcMar>
              <w:left w:w="28" w:type="dxa"/>
              <w:right w:w="28" w:type="dxa"/>
            </w:tcMar>
            <w:vAlign w:val="center"/>
            <w:hideMark/>
          </w:tcPr>
          <w:p w:rsidR="0061446A" w:rsidRPr="00690152" w:rsidRDefault="005175A9" w:rsidP="0061446A">
            <w:pPr>
              <w:widowControl/>
              <w:spacing w:before="0" w:after="0"/>
              <w:jc w:val="center"/>
              <w:rPr>
                <w:rFonts w:eastAsia="Times New Roman" w:cs="Arial"/>
                <w:b/>
                <w:bCs/>
                <w:color w:val="000000"/>
                <w:sz w:val="16"/>
                <w:szCs w:val="16"/>
                <w:lang w:eastAsia="cs-CZ"/>
              </w:rPr>
            </w:pPr>
            <w:r>
              <w:rPr>
                <w:rFonts w:eastAsia="Times New Roman" w:cs="Arial"/>
                <w:b/>
                <w:bCs/>
                <w:color w:val="000000"/>
                <w:sz w:val="16"/>
                <w:szCs w:val="16"/>
                <w:lang w:eastAsia="cs-CZ"/>
              </w:rPr>
              <w:t>1</w:t>
            </w:r>
            <w:r w:rsidR="0061446A" w:rsidRPr="00690152">
              <w:rPr>
                <w:rFonts w:eastAsia="Times New Roman" w:cs="Arial"/>
                <w:b/>
                <w:bCs/>
                <w:color w:val="000000"/>
                <w:sz w:val="16"/>
                <w:szCs w:val="16"/>
                <w:lang w:eastAsia="cs-CZ"/>
              </w:rPr>
              <w:t>1</w:t>
            </w:r>
            <w:r w:rsidR="0061446A">
              <w:rPr>
                <w:rFonts w:eastAsia="Times New Roman" w:cs="Arial"/>
                <w:b/>
                <w:bCs/>
                <w:color w:val="000000"/>
                <w:sz w:val="16"/>
                <w:szCs w:val="16"/>
                <w:lang w:eastAsia="cs-CZ"/>
              </w:rPr>
              <w:t>1</w:t>
            </w:r>
          </w:p>
        </w:tc>
        <w:tc>
          <w:tcPr>
            <w:tcW w:w="1229" w:type="dxa"/>
            <w:tcBorders>
              <w:top w:val="single" w:sz="6" w:space="0" w:color="BFBFBF"/>
              <w:bottom w:val="double" w:sz="4"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right"/>
              <w:rPr>
                <w:rFonts w:eastAsia="Times New Roman" w:cs="Arial"/>
                <w:b/>
                <w:bCs/>
                <w:color w:val="000000"/>
                <w:sz w:val="16"/>
                <w:szCs w:val="16"/>
                <w:lang w:eastAsia="cs-CZ"/>
              </w:rPr>
            </w:pPr>
            <w:r w:rsidRPr="00EE077F">
              <w:rPr>
                <w:rFonts w:eastAsia="Times New Roman" w:cs="Arial"/>
                <w:b/>
                <w:bCs/>
                <w:color w:val="000000"/>
                <w:sz w:val="16"/>
                <w:szCs w:val="16"/>
                <w:lang w:eastAsia="cs-CZ"/>
              </w:rPr>
              <w:t>2 2</w:t>
            </w:r>
            <w:r w:rsidR="005175A9">
              <w:rPr>
                <w:rFonts w:eastAsia="Times New Roman" w:cs="Arial"/>
                <w:b/>
                <w:bCs/>
                <w:color w:val="000000"/>
                <w:sz w:val="16"/>
                <w:szCs w:val="16"/>
                <w:lang w:eastAsia="cs-CZ"/>
              </w:rPr>
              <w:t>3</w:t>
            </w:r>
            <w:r w:rsidRPr="00EE077F">
              <w:rPr>
                <w:rFonts w:eastAsia="Times New Roman" w:cs="Arial"/>
                <w:b/>
                <w:bCs/>
                <w:color w:val="000000"/>
                <w:sz w:val="16"/>
                <w:szCs w:val="16"/>
                <w:lang w:eastAsia="cs-CZ"/>
              </w:rPr>
              <w:t>1</w:t>
            </w:r>
            <w:r w:rsidR="005175A9">
              <w:rPr>
                <w:rFonts w:eastAsia="Times New Roman" w:cs="Arial"/>
                <w:b/>
                <w:bCs/>
                <w:color w:val="000000"/>
                <w:sz w:val="16"/>
                <w:szCs w:val="16"/>
                <w:lang w:eastAsia="cs-CZ"/>
              </w:rPr>
              <w:t xml:space="preserve"> 332 936</w:t>
            </w:r>
          </w:p>
        </w:tc>
      </w:tr>
      <w:tr w:rsidR="00EA20AC" w:rsidRPr="00F04712" w:rsidTr="0061446A">
        <w:trPr>
          <w:trHeight w:val="454"/>
        </w:trPr>
        <w:tc>
          <w:tcPr>
            <w:tcW w:w="421" w:type="dxa"/>
            <w:tcBorders>
              <w:top w:val="double" w:sz="4" w:space="0" w:color="BFBFBF"/>
              <w:bottom w:val="double" w:sz="4" w:space="0" w:color="BFBFBF"/>
            </w:tcBorders>
            <w:vAlign w:val="center"/>
          </w:tcPr>
          <w:p w:rsidR="00EA20AC" w:rsidRPr="00690152" w:rsidRDefault="00EA20AC" w:rsidP="00E1530F">
            <w:pPr>
              <w:widowControl/>
              <w:spacing w:before="0" w:after="0"/>
              <w:jc w:val="center"/>
              <w:rPr>
                <w:rFonts w:eastAsia="Times New Roman" w:cs="Arial"/>
                <w:b/>
                <w:bCs/>
                <w:color w:val="000000"/>
                <w:sz w:val="16"/>
                <w:szCs w:val="16"/>
                <w:lang w:eastAsia="cs-CZ"/>
              </w:rPr>
            </w:pPr>
            <w:r>
              <w:rPr>
                <w:rFonts w:eastAsia="Times New Roman" w:cs="Arial"/>
                <w:b/>
                <w:bCs/>
                <w:color w:val="000000"/>
                <w:sz w:val="16"/>
                <w:szCs w:val="16"/>
                <w:lang w:eastAsia="cs-CZ"/>
              </w:rPr>
              <w:t>4.</w:t>
            </w:r>
          </w:p>
        </w:tc>
        <w:tc>
          <w:tcPr>
            <w:tcW w:w="2409" w:type="dxa"/>
            <w:tcBorders>
              <w:top w:val="double" w:sz="4" w:space="0" w:color="BFBFBF"/>
              <w:bottom w:val="double" w:sz="4" w:space="0" w:color="BFBFBF"/>
            </w:tcBorders>
            <w:shd w:val="clear" w:color="auto" w:fill="auto"/>
            <w:noWrap/>
            <w:tcMar>
              <w:left w:w="28" w:type="dxa"/>
              <w:right w:w="28" w:type="dxa"/>
            </w:tcMar>
            <w:vAlign w:val="center"/>
            <w:hideMark/>
          </w:tcPr>
          <w:p w:rsidR="00EA20AC" w:rsidRPr="00690152" w:rsidRDefault="00EA20AC" w:rsidP="00E1530F">
            <w:pPr>
              <w:widowControl/>
              <w:spacing w:before="0" w:after="0"/>
              <w:jc w:val="left"/>
              <w:rPr>
                <w:rFonts w:eastAsia="Times New Roman" w:cs="Arial"/>
                <w:b/>
                <w:bCs/>
                <w:color w:val="000000"/>
                <w:sz w:val="16"/>
                <w:szCs w:val="16"/>
                <w:lang w:eastAsia="cs-CZ"/>
              </w:rPr>
            </w:pPr>
            <w:r>
              <w:rPr>
                <w:rFonts w:eastAsia="Times New Roman" w:cs="Arial"/>
                <w:b/>
                <w:bCs/>
                <w:color w:val="000000"/>
                <w:sz w:val="16"/>
                <w:szCs w:val="16"/>
                <w:lang w:eastAsia="cs-CZ"/>
              </w:rPr>
              <w:t>Prostředky na pobídky</w:t>
            </w:r>
            <w:r w:rsidRPr="00690152">
              <w:rPr>
                <w:rFonts w:eastAsia="Times New Roman" w:cs="Arial"/>
                <w:b/>
                <w:bCs/>
                <w:color w:val="000000"/>
                <w:sz w:val="16"/>
                <w:szCs w:val="16"/>
                <w:lang w:eastAsia="cs-CZ"/>
              </w:rPr>
              <w:t xml:space="preserve"> 2023</w:t>
            </w:r>
          </w:p>
        </w:tc>
        <w:tc>
          <w:tcPr>
            <w:tcW w:w="993" w:type="dxa"/>
            <w:tcBorders>
              <w:top w:val="double" w:sz="4" w:space="0" w:color="BFBFBF"/>
              <w:bottom w:val="double" w:sz="4" w:space="0" w:color="BFBFBF"/>
            </w:tcBorders>
            <w:shd w:val="clear" w:color="auto" w:fill="auto"/>
            <w:noWrap/>
            <w:tcMar>
              <w:left w:w="28" w:type="dxa"/>
              <w:right w:w="28" w:type="dxa"/>
            </w:tcMar>
            <w:vAlign w:val="center"/>
            <w:hideMark/>
          </w:tcPr>
          <w:p w:rsidR="00EA20AC" w:rsidRPr="00F04712" w:rsidRDefault="00EA20AC" w:rsidP="00E1530F">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 </w:t>
            </w:r>
          </w:p>
        </w:tc>
        <w:tc>
          <w:tcPr>
            <w:tcW w:w="1230" w:type="dxa"/>
            <w:tcBorders>
              <w:top w:val="double" w:sz="4" w:space="0" w:color="BFBFBF"/>
              <w:bottom w:val="double" w:sz="4" w:space="0" w:color="BFBFBF"/>
            </w:tcBorders>
            <w:shd w:val="clear" w:color="auto" w:fill="auto"/>
            <w:tcMar>
              <w:left w:w="28" w:type="dxa"/>
              <w:right w:w="28" w:type="dxa"/>
            </w:tcMar>
            <w:vAlign w:val="center"/>
          </w:tcPr>
          <w:p w:rsidR="00EA20AC" w:rsidRPr="00F04712" w:rsidRDefault="00EA20AC" w:rsidP="00E1530F">
            <w:pPr>
              <w:widowControl/>
              <w:spacing w:before="0" w:after="0"/>
              <w:jc w:val="center"/>
              <w:rPr>
                <w:rFonts w:eastAsia="Times New Roman" w:cs="Arial"/>
                <w:b/>
                <w:bCs/>
                <w:color w:val="000000"/>
                <w:sz w:val="16"/>
                <w:szCs w:val="16"/>
                <w:lang w:eastAsia="cs-CZ"/>
              </w:rPr>
            </w:pPr>
          </w:p>
        </w:tc>
        <w:tc>
          <w:tcPr>
            <w:tcW w:w="1039" w:type="dxa"/>
            <w:tcBorders>
              <w:top w:val="double" w:sz="4" w:space="0" w:color="BFBFBF"/>
              <w:bottom w:val="double" w:sz="4" w:space="0" w:color="BFBFBF"/>
            </w:tcBorders>
            <w:shd w:val="clear" w:color="auto" w:fill="auto"/>
            <w:tcMar>
              <w:left w:w="28" w:type="dxa"/>
              <w:right w:w="28" w:type="dxa"/>
            </w:tcMar>
            <w:vAlign w:val="center"/>
          </w:tcPr>
          <w:p w:rsidR="00EA20AC" w:rsidRPr="00F04712" w:rsidRDefault="00EA20AC" w:rsidP="00E1530F">
            <w:pPr>
              <w:widowControl/>
              <w:spacing w:before="0" w:after="0"/>
              <w:jc w:val="center"/>
              <w:rPr>
                <w:rFonts w:eastAsia="Times New Roman" w:cs="Arial"/>
                <w:b/>
                <w:bCs/>
                <w:color w:val="000000"/>
                <w:sz w:val="16"/>
                <w:szCs w:val="16"/>
                <w:lang w:eastAsia="cs-CZ"/>
              </w:rPr>
            </w:pPr>
          </w:p>
        </w:tc>
        <w:tc>
          <w:tcPr>
            <w:tcW w:w="1232" w:type="dxa"/>
            <w:tcBorders>
              <w:top w:val="double" w:sz="4" w:space="0" w:color="BFBFBF"/>
              <w:bottom w:val="double" w:sz="4" w:space="0" w:color="BFBFBF"/>
            </w:tcBorders>
            <w:shd w:val="clear" w:color="auto" w:fill="auto"/>
            <w:tcMar>
              <w:left w:w="28" w:type="dxa"/>
              <w:right w:w="28" w:type="dxa"/>
            </w:tcMar>
            <w:vAlign w:val="center"/>
          </w:tcPr>
          <w:p w:rsidR="00EA20AC" w:rsidRPr="00F04712" w:rsidRDefault="00EA20AC" w:rsidP="00E1530F">
            <w:pPr>
              <w:widowControl/>
              <w:spacing w:before="0" w:after="0"/>
              <w:jc w:val="center"/>
              <w:rPr>
                <w:rFonts w:eastAsia="Times New Roman" w:cs="Arial"/>
                <w:b/>
                <w:bCs/>
                <w:color w:val="000000"/>
                <w:sz w:val="16"/>
                <w:szCs w:val="16"/>
                <w:lang w:eastAsia="cs-CZ"/>
              </w:rPr>
            </w:pPr>
          </w:p>
        </w:tc>
        <w:tc>
          <w:tcPr>
            <w:tcW w:w="991" w:type="dxa"/>
            <w:tcBorders>
              <w:top w:val="double" w:sz="4" w:space="0" w:color="BFBFBF"/>
              <w:bottom w:val="double" w:sz="4" w:space="0" w:color="BFBFBF"/>
            </w:tcBorders>
            <w:shd w:val="clear" w:color="auto" w:fill="auto"/>
            <w:tcMar>
              <w:left w:w="28" w:type="dxa"/>
              <w:right w:w="28" w:type="dxa"/>
            </w:tcMar>
            <w:vAlign w:val="center"/>
          </w:tcPr>
          <w:p w:rsidR="00EA20AC" w:rsidRPr="00690152" w:rsidRDefault="00EA20AC" w:rsidP="00E1530F">
            <w:pPr>
              <w:widowControl/>
              <w:spacing w:before="0" w:after="0"/>
              <w:jc w:val="center"/>
              <w:rPr>
                <w:rFonts w:eastAsia="Times New Roman" w:cs="Arial"/>
                <w:b/>
                <w:bCs/>
                <w:color w:val="000000"/>
                <w:sz w:val="16"/>
                <w:szCs w:val="16"/>
                <w:lang w:eastAsia="cs-CZ"/>
              </w:rPr>
            </w:pPr>
          </w:p>
        </w:tc>
        <w:tc>
          <w:tcPr>
            <w:tcW w:w="1229" w:type="dxa"/>
            <w:tcBorders>
              <w:top w:val="double" w:sz="4" w:space="0" w:color="BFBFBF"/>
              <w:bottom w:val="double" w:sz="4" w:space="0" w:color="BFBFBF"/>
            </w:tcBorders>
            <w:shd w:val="clear" w:color="auto" w:fill="auto"/>
            <w:noWrap/>
            <w:tcMar>
              <w:left w:w="28" w:type="dxa"/>
              <w:right w:w="28" w:type="dxa"/>
            </w:tcMar>
            <w:vAlign w:val="center"/>
            <w:hideMark/>
          </w:tcPr>
          <w:p w:rsidR="00EA20AC" w:rsidRPr="00690152" w:rsidRDefault="00EA20AC" w:rsidP="00E1530F">
            <w:pPr>
              <w:widowControl/>
              <w:spacing w:before="0" w:after="0"/>
              <w:jc w:val="right"/>
              <w:rPr>
                <w:rFonts w:eastAsia="Times New Roman" w:cs="Arial"/>
                <w:b/>
                <w:bCs/>
                <w:color w:val="000000"/>
                <w:sz w:val="16"/>
                <w:szCs w:val="16"/>
                <w:lang w:eastAsia="cs-CZ"/>
              </w:rPr>
            </w:pPr>
            <w:r w:rsidRPr="00690152">
              <w:rPr>
                <w:rFonts w:eastAsia="Times New Roman" w:cs="Arial"/>
                <w:b/>
                <w:bCs/>
                <w:color w:val="000000"/>
                <w:sz w:val="16"/>
                <w:szCs w:val="16"/>
                <w:lang w:eastAsia="cs-CZ"/>
              </w:rPr>
              <w:t>1 400 000 000</w:t>
            </w:r>
          </w:p>
        </w:tc>
      </w:tr>
      <w:tr w:rsidR="00EA20AC" w:rsidRPr="00F04712" w:rsidTr="0061446A">
        <w:trPr>
          <w:trHeight w:val="454"/>
        </w:trPr>
        <w:tc>
          <w:tcPr>
            <w:tcW w:w="421" w:type="dxa"/>
            <w:tcBorders>
              <w:top w:val="double" w:sz="4" w:space="0" w:color="BFBFBF"/>
              <w:bottom w:val="double" w:sz="4" w:space="0" w:color="BFBFBF"/>
            </w:tcBorders>
            <w:vAlign w:val="center"/>
          </w:tcPr>
          <w:p w:rsidR="00EA20AC" w:rsidRPr="00690152" w:rsidRDefault="00EA20AC" w:rsidP="00E1530F">
            <w:pPr>
              <w:widowControl/>
              <w:spacing w:before="0" w:after="0"/>
              <w:jc w:val="center"/>
              <w:rPr>
                <w:rFonts w:eastAsia="Times New Roman" w:cs="Arial"/>
                <w:b/>
                <w:bCs/>
                <w:color w:val="000000"/>
                <w:sz w:val="16"/>
                <w:szCs w:val="16"/>
                <w:lang w:eastAsia="cs-CZ"/>
              </w:rPr>
            </w:pPr>
            <w:r>
              <w:rPr>
                <w:rFonts w:eastAsia="Times New Roman" w:cs="Arial"/>
                <w:b/>
                <w:bCs/>
                <w:color w:val="000000"/>
                <w:sz w:val="16"/>
                <w:szCs w:val="16"/>
                <w:lang w:eastAsia="cs-CZ"/>
              </w:rPr>
              <w:t>5.</w:t>
            </w:r>
          </w:p>
        </w:tc>
        <w:tc>
          <w:tcPr>
            <w:tcW w:w="2409" w:type="dxa"/>
            <w:tcBorders>
              <w:top w:val="double" w:sz="4" w:space="0" w:color="BFBFBF"/>
              <w:bottom w:val="double" w:sz="4" w:space="0" w:color="BFBFBF"/>
            </w:tcBorders>
            <w:shd w:val="clear" w:color="auto" w:fill="auto"/>
            <w:tcMar>
              <w:left w:w="28" w:type="dxa"/>
              <w:right w:w="28" w:type="dxa"/>
            </w:tcMar>
            <w:vAlign w:val="center"/>
            <w:hideMark/>
          </w:tcPr>
          <w:p w:rsidR="00EA20AC" w:rsidRPr="00690152" w:rsidRDefault="00EA20AC" w:rsidP="00E1530F">
            <w:pPr>
              <w:widowControl/>
              <w:spacing w:before="0" w:after="0"/>
              <w:jc w:val="left"/>
              <w:rPr>
                <w:rFonts w:eastAsia="Times New Roman" w:cs="Arial"/>
                <w:b/>
                <w:bCs/>
                <w:color w:val="000000"/>
                <w:sz w:val="16"/>
                <w:szCs w:val="16"/>
                <w:lang w:eastAsia="cs-CZ"/>
              </w:rPr>
            </w:pPr>
            <w:r w:rsidRPr="00690152">
              <w:rPr>
                <w:rFonts w:eastAsia="Times New Roman" w:cs="Arial"/>
                <w:b/>
                <w:bCs/>
                <w:color w:val="000000"/>
                <w:sz w:val="16"/>
                <w:szCs w:val="16"/>
                <w:lang w:eastAsia="cs-CZ"/>
              </w:rPr>
              <w:t>R</w:t>
            </w:r>
            <w:r>
              <w:rPr>
                <w:rFonts w:eastAsia="Times New Roman" w:cs="Arial"/>
                <w:b/>
                <w:bCs/>
                <w:color w:val="000000"/>
                <w:sz w:val="16"/>
                <w:szCs w:val="16"/>
                <w:lang w:eastAsia="cs-CZ"/>
              </w:rPr>
              <w:t>ozdíl</w:t>
            </w:r>
            <w:r w:rsidRPr="00690152">
              <w:rPr>
                <w:rFonts w:eastAsia="Times New Roman" w:cs="Arial"/>
                <w:b/>
                <w:bCs/>
                <w:color w:val="000000"/>
                <w:sz w:val="16"/>
                <w:szCs w:val="16"/>
                <w:lang w:eastAsia="cs-CZ"/>
              </w:rPr>
              <w:t xml:space="preserve"> </w:t>
            </w:r>
            <w:r>
              <w:rPr>
                <w:rFonts w:eastAsia="Times New Roman" w:cs="Arial"/>
                <w:b/>
                <w:bCs/>
                <w:color w:val="000000"/>
                <w:sz w:val="16"/>
                <w:szCs w:val="16"/>
                <w:lang w:eastAsia="cs-CZ"/>
              </w:rPr>
              <w:t xml:space="preserve">(ř.4 minus ř.3) </w:t>
            </w:r>
          </w:p>
        </w:tc>
        <w:tc>
          <w:tcPr>
            <w:tcW w:w="993" w:type="dxa"/>
            <w:tcBorders>
              <w:top w:val="double" w:sz="4" w:space="0" w:color="BFBFBF"/>
              <w:bottom w:val="double" w:sz="4" w:space="0" w:color="BFBFBF"/>
            </w:tcBorders>
            <w:shd w:val="clear" w:color="auto" w:fill="auto"/>
            <w:noWrap/>
            <w:tcMar>
              <w:left w:w="28" w:type="dxa"/>
              <w:right w:w="28" w:type="dxa"/>
            </w:tcMar>
            <w:vAlign w:val="center"/>
            <w:hideMark/>
          </w:tcPr>
          <w:p w:rsidR="00EA20AC" w:rsidRPr="00F04712" w:rsidRDefault="00EA20AC" w:rsidP="00E1530F">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 </w:t>
            </w:r>
          </w:p>
        </w:tc>
        <w:tc>
          <w:tcPr>
            <w:tcW w:w="1230" w:type="dxa"/>
            <w:tcBorders>
              <w:top w:val="double" w:sz="4" w:space="0" w:color="BFBFBF"/>
              <w:bottom w:val="double" w:sz="4" w:space="0" w:color="BFBFBF"/>
            </w:tcBorders>
            <w:shd w:val="clear" w:color="auto" w:fill="auto"/>
            <w:tcMar>
              <w:left w:w="28" w:type="dxa"/>
              <w:right w:w="28" w:type="dxa"/>
            </w:tcMar>
            <w:vAlign w:val="center"/>
          </w:tcPr>
          <w:p w:rsidR="00EA20AC" w:rsidRPr="00F04712" w:rsidRDefault="00EA20AC" w:rsidP="00E1530F">
            <w:pPr>
              <w:widowControl/>
              <w:spacing w:before="0" w:after="0"/>
              <w:jc w:val="center"/>
              <w:rPr>
                <w:rFonts w:eastAsia="Times New Roman" w:cs="Arial"/>
                <w:b/>
                <w:bCs/>
                <w:color w:val="000000"/>
                <w:sz w:val="16"/>
                <w:szCs w:val="16"/>
                <w:lang w:eastAsia="cs-CZ"/>
              </w:rPr>
            </w:pPr>
          </w:p>
        </w:tc>
        <w:tc>
          <w:tcPr>
            <w:tcW w:w="1039" w:type="dxa"/>
            <w:tcBorders>
              <w:top w:val="double" w:sz="4" w:space="0" w:color="BFBFBF"/>
              <w:bottom w:val="double" w:sz="4" w:space="0" w:color="BFBFBF"/>
            </w:tcBorders>
            <w:shd w:val="clear" w:color="auto" w:fill="auto"/>
            <w:tcMar>
              <w:left w:w="28" w:type="dxa"/>
              <w:right w:w="28" w:type="dxa"/>
            </w:tcMar>
            <w:vAlign w:val="center"/>
          </w:tcPr>
          <w:p w:rsidR="00EA20AC" w:rsidRPr="00F04712" w:rsidRDefault="00EA20AC" w:rsidP="00E1530F">
            <w:pPr>
              <w:widowControl/>
              <w:spacing w:before="0" w:after="0"/>
              <w:jc w:val="center"/>
              <w:rPr>
                <w:rFonts w:eastAsia="Times New Roman" w:cs="Arial"/>
                <w:b/>
                <w:bCs/>
                <w:color w:val="000000"/>
                <w:sz w:val="16"/>
                <w:szCs w:val="16"/>
                <w:lang w:eastAsia="cs-CZ"/>
              </w:rPr>
            </w:pPr>
          </w:p>
        </w:tc>
        <w:tc>
          <w:tcPr>
            <w:tcW w:w="1232" w:type="dxa"/>
            <w:tcBorders>
              <w:top w:val="double" w:sz="4" w:space="0" w:color="BFBFBF"/>
              <w:bottom w:val="double" w:sz="4" w:space="0" w:color="BFBFBF"/>
            </w:tcBorders>
            <w:shd w:val="clear" w:color="auto" w:fill="auto"/>
            <w:tcMar>
              <w:left w:w="28" w:type="dxa"/>
              <w:right w:w="28" w:type="dxa"/>
            </w:tcMar>
            <w:vAlign w:val="center"/>
          </w:tcPr>
          <w:p w:rsidR="00EA20AC" w:rsidRPr="00F04712" w:rsidRDefault="00EA20AC" w:rsidP="00E1530F">
            <w:pPr>
              <w:widowControl/>
              <w:spacing w:before="0" w:after="0"/>
              <w:jc w:val="center"/>
              <w:rPr>
                <w:rFonts w:eastAsia="Times New Roman" w:cs="Arial"/>
                <w:b/>
                <w:bCs/>
                <w:color w:val="000000"/>
                <w:sz w:val="16"/>
                <w:szCs w:val="16"/>
                <w:lang w:eastAsia="cs-CZ"/>
              </w:rPr>
            </w:pPr>
          </w:p>
        </w:tc>
        <w:tc>
          <w:tcPr>
            <w:tcW w:w="991" w:type="dxa"/>
            <w:tcBorders>
              <w:top w:val="double" w:sz="4" w:space="0" w:color="BFBFBF"/>
              <w:bottom w:val="double" w:sz="4" w:space="0" w:color="BFBFBF"/>
            </w:tcBorders>
            <w:shd w:val="clear" w:color="auto" w:fill="auto"/>
            <w:tcMar>
              <w:left w:w="28" w:type="dxa"/>
              <w:right w:w="28" w:type="dxa"/>
            </w:tcMar>
            <w:vAlign w:val="center"/>
          </w:tcPr>
          <w:p w:rsidR="00EA20AC" w:rsidRPr="00690152" w:rsidRDefault="00EA20AC" w:rsidP="00E1530F">
            <w:pPr>
              <w:widowControl/>
              <w:spacing w:before="0" w:after="0"/>
              <w:jc w:val="center"/>
              <w:rPr>
                <w:rFonts w:eastAsia="Times New Roman" w:cs="Arial"/>
                <w:b/>
                <w:bCs/>
                <w:color w:val="000000"/>
                <w:sz w:val="16"/>
                <w:szCs w:val="16"/>
                <w:lang w:eastAsia="cs-CZ"/>
              </w:rPr>
            </w:pPr>
          </w:p>
        </w:tc>
        <w:tc>
          <w:tcPr>
            <w:tcW w:w="1229" w:type="dxa"/>
            <w:tcBorders>
              <w:top w:val="double" w:sz="4" w:space="0" w:color="BFBFBF"/>
              <w:bottom w:val="double" w:sz="4" w:space="0" w:color="BFBFBF"/>
            </w:tcBorders>
            <w:shd w:val="clear" w:color="auto" w:fill="auto"/>
            <w:noWrap/>
            <w:tcMar>
              <w:left w:w="28" w:type="dxa"/>
              <w:right w:w="28" w:type="dxa"/>
            </w:tcMar>
            <w:vAlign w:val="center"/>
            <w:hideMark/>
          </w:tcPr>
          <w:p w:rsidR="00EA20AC" w:rsidRPr="00690152" w:rsidRDefault="0061446A" w:rsidP="00E1530F">
            <w:pPr>
              <w:widowControl/>
              <w:spacing w:before="0" w:after="0"/>
              <w:jc w:val="right"/>
              <w:rPr>
                <w:rFonts w:eastAsia="Times New Roman" w:cs="Arial"/>
                <w:b/>
                <w:bCs/>
                <w:color w:val="000000"/>
                <w:sz w:val="16"/>
                <w:szCs w:val="16"/>
                <w:lang w:eastAsia="cs-CZ"/>
              </w:rPr>
            </w:pPr>
            <w:r w:rsidRPr="00EE077F">
              <w:rPr>
                <w:rFonts w:eastAsia="Times New Roman" w:cs="Arial"/>
                <w:b/>
                <w:bCs/>
                <w:color w:val="FF0000"/>
                <w:sz w:val="16"/>
                <w:szCs w:val="16"/>
                <w:lang w:eastAsia="cs-CZ"/>
              </w:rPr>
              <w:t>- 8</w:t>
            </w:r>
            <w:r w:rsidR="005175A9">
              <w:rPr>
                <w:rFonts w:eastAsia="Times New Roman" w:cs="Arial"/>
                <w:b/>
                <w:bCs/>
                <w:color w:val="FF0000"/>
                <w:sz w:val="16"/>
                <w:szCs w:val="16"/>
                <w:lang w:eastAsia="cs-CZ"/>
              </w:rPr>
              <w:t>3</w:t>
            </w:r>
            <w:r w:rsidRPr="00EE077F">
              <w:rPr>
                <w:rFonts w:eastAsia="Times New Roman" w:cs="Arial"/>
                <w:b/>
                <w:bCs/>
                <w:color w:val="FF0000"/>
                <w:sz w:val="16"/>
                <w:szCs w:val="16"/>
                <w:lang w:eastAsia="cs-CZ"/>
              </w:rPr>
              <w:t>1</w:t>
            </w:r>
            <w:r w:rsidR="005175A9">
              <w:rPr>
                <w:rFonts w:eastAsia="Times New Roman" w:cs="Arial"/>
                <w:b/>
                <w:bCs/>
                <w:color w:val="FF0000"/>
                <w:sz w:val="16"/>
                <w:szCs w:val="16"/>
                <w:lang w:eastAsia="cs-CZ"/>
              </w:rPr>
              <w:t> 332 936</w:t>
            </w:r>
          </w:p>
        </w:tc>
      </w:tr>
      <w:tr w:rsidR="00EA20AC" w:rsidRPr="00F04712" w:rsidTr="00E1530F">
        <w:trPr>
          <w:trHeight w:val="454"/>
        </w:trPr>
        <w:tc>
          <w:tcPr>
            <w:tcW w:w="421" w:type="dxa"/>
            <w:tcBorders>
              <w:top w:val="double" w:sz="4" w:space="0" w:color="BFBFBF"/>
            </w:tcBorders>
            <w:shd w:val="clear" w:color="auto" w:fill="00FF00"/>
            <w:vAlign w:val="center"/>
          </w:tcPr>
          <w:p w:rsidR="00EA20AC" w:rsidRPr="00690152" w:rsidRDefault="00EA20AC" w:rsidP="00E1530F">
            <w:pPr>
              <w:widowControl/>
              <w:spacing w:before="0" w:after="0"/>
              <w:jc w:val="center"/>
              <w:rPr>
                <w:rFonts w:eastAsia="Times New Roman" w:cs="Arial"/>
                <w:b/>
                <w:bCs/>
                <w:color w:val="000000"/>
                <w:sz w:val="16"/>
                <w:szCs w:val="16"/>
                <w:lang w:eastAsia="cs-CZ"/>
              </w:rPr>
            </w:pPr>
          </w:p>
        </w:tc>
        <w:tc>
          <w:tcPr>
            <w:tcW w:w="2409" w:type="dxa"/>
            <w:tcBorders>
              <w:top w:val="double" w:sz="4" w:space="0" w:color="BFBFBF"/>
            </w:tcBorders>
            <w:shd w:val="clear" w:color="auto" w:fill="00FF00"/>
            <w:noWrap/>
            <w:tcMar>
              <w:left w:w="28" w:type="dxa"/>
              <w:right w:w="28" w:type="dxa"/>
            </w:tcMar>
            <w:vAlign w:val="center"/>
            <w:hideMark/>
          </w:tcPr>
          <w:p w:rsidR="00EA20AC" w:rsidRPr="00690152" w:rsidRDefault="00EA20AC" w:rsidP="00E1530F">
            <w:pPr>
              <w:widowControl/>
              <w:spacing w:before="0" w:after="0"/>
              <w:jc w:val="left"/>
              <w:rPr>
                <w:rFonts w:eastAsia="Times New Roman" w:cs="Arial"/>
                <w:b/>
                <w:bCs/>
                <w:color w:val="000000"/>
                <w:sz w:val="16"/>
                <w:szCs w:val="16"/>
                <w:lang w:eastAsia="cs-CZ"/>
              </w:rPr>
            </w:pPr>
            <w:r w:rsidRPr="00690152">
              <w:rPr>
                <w:rFonts w:eastAsia="Times New Roman" w:cs="Arial"/>
                <w:b/>
                <w:bCs/>
                <w:color w:val="000000"/>
                <w:sz w:val="16"/>
                <w:szCs w:val="16"/>
                <w:lang w:eastAsia="cs-CZ"/>
              </w:rPr>
              <w:t>Žádost o evidenci 2024</w:t>
            </w:r>
          </w:p>
        </w:tc>
        <w:tc>
          <w:tcPr>
            <w:tcW w:w="2223" w:type="dxa"/>
            <w:gridSpan w:val="2"/>
            <w:tcBorders>
              <w:top w:val="double" w:sz="4" w:space="0" w:color="BFBFBF"/>
            </w:tcBorders>
            <w:shd w:val="clear" w:color="auto" w:fill="00FF00"/>
            <w:tcMar>
              <w:left w:w="28" w:type="dxa"/>
              <w:right w:w="28" w:type="dxa"/>
            </w:tcMar>
            <w:vAlign w:val="center"/>
            <w:hideMark/>
          </w:tcPr>
          <w:p w:rsidR="00EA20AC" w:rsidRPr="00690152" w:rsidRDefault="00EA20AC" w:rsidP="00E1530F">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 xml:space="preserve">Registrované projekty </w:t>
            </w:r>
            <w:r w:rsidRPr="00690152">
              <w:rPr>
                <w:rFonts w:eastAsia="Times New Roman" w:cs="Arial"/>
                <w:b/>
                <w:bCs/>
                <w:color w:val="000000"/>
                <w:sz w:val="16"/>
                <w:szCs w:val="16"/>
                <w:lang w:eastAsia="cs-CZ"/>
              </w:rPr>
              <w:br/>
              <w:t>2020-2021</w:t>
            </w:r>
          </w:p>
        </w:tc>
        <w:tc>
          <w:tcPr>
            <w:tcW w:w="2271" w:type="dxa"/>
            <w:gridSpan w:val="2"/>
            <w:tcBorders>
              <w:top w:val="double" w:sz="4" w:space="0" w:color="BFBFBF"/>
            </w:tcBorders>
            <w:shd w:val="clear" w:color="auto" w:fill="00FF00"/>
            <w:tcMar>
              <w:left w:w="28" w:type="dxa"/>
              <w:right w:w="28" w:type="dxa"/>
            </w:tcMar>
            <w:vAlign w:val="center"/>
            <w:hideMark/>
          </w:tcPr>
          <w:p w:rsidR="00EA20AC" w:rsidRPr="00690152" w:rsidRDefault="00EA20AC" w:rsidP="00E1530F">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 xml:space="preserve">Registrované projekty </w:t>
            </w:r>
            <w:r w:rsidRPr="00690152">
              <w:rPr>
                <w:rFonts w:eastAsia="Times New Roman" w:cs="Arial"/>
                <w:b/>
                <w:bCs/>
                <w:color w:val="000000"/>
                <w:sz w:val="16"/>
                <w:szCs w:val="16"/>
                <w:lang w:eastAsia="cs-CZ"/>
              </w:rPr>
              <w:br/>
              <w:t>2023</w:t>
            </w:r>
          </w:p>
        </w:tc>
        <w:tc>
          <w:tcPr>
            <w:tcW w:w="2220" w:type="dxa"/>
            <w:gridSpan w:val="2"/>
            <w:tcBorders>
              <w:top w:val="double" w:sz="4" w:space="0" w:color="BFBFBF"/>
            </w:tcBorders>
            <w:shd w:val="clear" w:color="auto" w:fill="00FF00"/>
            <w:tcMar>
              <w:left w:w="28" w:type="dxa"/>
              <w:right w:w="28" w:type="dxa"/>
            </w:tcMar>
            <w:vAlign w:val="center"/>
            <w:hideMark/>
          </w:tcPr>
          <w:p w:rsidR="00EA20AC" w:rsidRPr="00690152" w:rsidRDefault="00EA20AC" w:rsidP="00E1530F">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Alokace projek</w:t>
            </w:r>
            <w:r w:rsidRPr="00F04712">
              <w:rPr>
                <w:rFonts w:eastAsia="Times New Roman" w:cs="Arial"/>
                <w:b/>
                <w:bCs/>
                <w:color w:val="000000"/>
                <w:sz w:val="16"/>
                <w:szCs w:val="16"/>
                <w:lang w:eastAsia="cs-CZ"/>
              </w:rPr>
              <w:t>t</w:t>
            </w:r>
            <w:r w:rsidRPr="00690152">
              <w:rPr>
                <w:rFonts w:eastAsia="Times New Roman" w:cs="Arial"/>
                <w:b/>
                <w:bCs/>
                <w:color w:val="000000"/>
                <w:sz w:val="16"/>
                <w:szCs w:val="16"/>
                <w:lang w:eastAsia="cs-CZ"/>
              </w:rPr>
              <w:t xml:space="preserve">ů </w:t>
            </w:r>
            <w:r w:rsidRPr="00690152">
              <w:rPr>
                <w:rFonts w:eastAsia="Times New Roman" w:cs="Arial"/>
                <w:b/>
                <w:bCs/>
                <w:color w:val="000000"/>
                <w:sz w:val="16"/>
                <w:szCs w:val="16"/>
                <w:lang w:eastAsia="cs-CZ"/>
              </w:rPr>
              <w:br/>
              <w:t>v roce 2024</w:t>
            </w:r>
          </w:p>
        </w:tc>
      </w:tr>
      <w:tr w:rsidR="00EA20AC" w:rsidRPr="00F04712" w:rsidTr="0061446A">
        <w:trPr>
          <w:trHeight w:val="454"/>
        </w:trPr>
        <w:tc>
          <w:tcPr>
            <w:tcW w:w="421" w:type="dxa"/>
            <w:shd w:val="clear" w:color="auto" w:fill="D9D9D9" w:themeFill="background1" w:themeFillShade="D9"/>
            <w:vAlign w:val="center"/>
          </w:tcPr>
          <w:p w:rsidR="00EA20AC" w:rsidRPr="00690152" w:rsidRDefault="00EA20AC" w:rsidP="00E1530F">
            <w:pPr>
              <w:widowControl/>
              <w:spacing w:before="0" w:after="0"/>
              <w:jc w:val="center"/>
              <w:rPr>
                <w:rFonts w:eastAsia="Times New Roman" w:cs="Arial"/>
                <w:color w:val="000000"/>
                <w:sz w:val="16"/>
                <w:szCs w:val="16"/>
                <w:lang w:eastAsia="cs-CZ"/>
              </w:rPr>
            </w:pPr>
          </w:p>
        </w:tc>
        <w:tc>
          <w:tcPr>
            <w:tcW w:w="2409" w:type="dxa"/>
            <w:shd w:val="clear" w:color="auto" w:fill="D9D9D9" w:themeFill="background1" w:themeFillShade="D9"/>
            <w:noWrap/>
            <w:tcMar>
              <w:left w:w="28" w:type="dxa"/>
              <w:right w:w="28" w:type="dxa"/>
            </w:tcMar>
            <w:vAlign w:val="center"/>
            <w:hideMark/>
          </w:tcPr>
          <w:p w:rsidR="00EA20AC" w:rsidRPr="00690152" w:rsidRDefault="00EA20AC" w:rsidP="00E1530F">
            <w:pPr>
              <w:widowControl/>
              <w:spacing w:before="0" w:after="0"/>
              <w:jc w:val="center"/>
              <w:rPr>
                <w:rFonts w:eastAsia="Times New Roman" w:cs="Arial"/>
                <w:color w:val="000000"/>
                <w:sz w:val="16"/>
                <w:szCs w:val="16"/>
                <w:lang w:eastAsia="cs-CZ"/>
              </w:rPr>
            </w:pPr>
          </w:p>
        </w:tc>
        <w:tc>
          <w:tcPr>
            <w:tcW w:w="993" w:type="dxa"/>
            <w:shd w:val="clear" w:color="auto" w:fill="D9D9D9" w:themeFill="background1" w:themeFillShade="D9"/>
            <w:tcMar>
              <w:left w:w="28" w:type="dxa"/>
              <w:right w:w="28" w:type="dxa"/>
            </w:tcMar>
            <w:vAlign w:val="center"/>
            <w:hideMark/>
          </w:tcPr>
          <w:p w:rsidR="00EA20AC" w:rsidRPr="00690152" w:rsidRDefault="00EA20AC" w:rsidP="00E1530F">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Počet</w:t>
            </w:r>
          </w:p>
        </w:tc>
        <w:tc>
          <w:tcPr>
            <w:tcW w:w="1230" w:type="dxa"/>
            <w:shd w:val="clear" w:color="auto" w:fill="D9D9D9" w:themeFill="background1" w:themeFillShade="D9"/>
            <w:tcMar>
              <w:left w:w="28" w:type="dxa"/>
              <w:right w:w="28" w:type="dxa"/>
            </w:tcMar>
            <w:vAlign w:val="center"/>
            <w:hideMark/>
          </w:tcPr>
          <w:p w:rsidR="00EA20AC" w:rsidRPr="00690152" w:rsidRDefault="00EA20AC" w:rsidP="00E1530F">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 xml:space="preserve">Alokace </w:t>
            </w:r>
            <w:r w:rsidRPr="00F04712">
              <w:rPr>
                <w:rFonts w:eastAsia="Times New Roman" w:cs="Arial"/>
                <w:b/>
                <w:bCs/>
                <w:color w:val="000000"/>
                <w:sz w:val="16"/>
                <w:szCs w:val="16"/>
                <w:lang w:eastAsia="cs-CZ"/>
              </w:rPr>
              <w:t>(</w:t>
            </w:r>
            <w:r w:rsidRPr="00690152">
              <w:rPr>
                <w:rFonts w:eastAsia="Times New Roman" w:cs="Arial"/>
                <w:b/>
                <w:bCs/>
                <w:color w:val="000000"/>
                <w:sz w:val="16"/>
                <w:szCs w:val="16"/>
                <w:lang w:eastAsia="cs-CZ"/>
              </w:rPr>
              <w:t>Kč</w:t>
            </w:r>
            <w:r w:rsidRPr="00F04712">
              <w:rPr>
                <w:rFonts w:eastAsia="Times New Roman" w:cs="Arial"/>
                <w:b/>
                <w:bCs/>
                <w:color w:val="000000"/>
                <w:sz w:val="16"/>
                <w:szCs w:val="16"/>
                <w:lang w:eastAsia="cs-CZ"/>
              </w:rPr>
              <w:t>)</w:t>
            </w:r>
          </w:p>
        </w:tc>
        <w:tc>
          <w:tcPr>
            <w:tcW w:w="1039" w:type="dxa"/>
            <w:shd w:val="clear" w:color="auto" w:fill="D9D9D9" w:themeFill="background1" w:themeFillShade="D9"/>
            <w:tcMar>
              <w:left w:w="28" w:type="dxa"/>
              <w:right w:w="28" w:type="dxa"/>
            </w:tcMar>
            <w:vAlign w:val="center"/>
            <w:hideMark/>
          </w:tcPr>
          <w:p w:rsidR="00EA20AC" w:rsidRPr="00690152" w:rsidRDefault="00EA20AC" w:rsidP="00E1530F">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Počet</w:t>
            </w:r>
          </w:p>
        </w:tc>
        <w:tc>
          <w:tcPr>
            <w:tcW w:w="1232" w:type="dxa"/>
            <w:shd w:val="clear" w:color="auto" w:fill="D9D9D9" w:themeFill="background1" w:themeFillShade="D9"/>
            <w:tcMar>
              <w:left w:w="28" w:type="dxa"/>
              <w:right w:w="28" w:type="dxa"/>
            </w:tcMar>
            <w:vAlign w:val="center"/>
            <w:hideMark/>
          </w:tcPr>
          <w:p w:rsidR="00EA20AC" w:rsidRPr="00690152" w:rsidRDefault="00EA20AC" w:rsidP="00E1530F">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 xml:space="preserve">Alokace </w:t>
            </w:r>
            <w:r w:rsidRPr="00F04712">
              <w:rPr>
                <w:rFonts w:eastAsia="Times New Roman" w:cs="Arial"/>
                <w:b/>
                <w:bCs/>
                <w:color w:val="000000"/>
                <w:sz w:val="16"/>
                <w:szCs w:val="16"/>
                <w:lang w:eastAsia="cs-CZ"/>
              </w:rPr>
              <w:t>(</w:t>
            </w:r>
            <w:r w:rsidRPr="00690152">
              <w:rPr>
                <w:rFonts w:eastAsia="Times New Roman" w:cs="Arial"/>
                <w:b/>
                <w:bCs/>
                <w:color w:val="000000"/>
                <w:sz w:val="16"/>
                <w:szCs w:val="16"/>
                <w:lang w:eastAsia="cs-CZ"/>
              </w:rPr>
              <w:t>Kč</w:t>
            </w:r>
            <w:r w:rsidRPr="00F04712">
              <w:rPr>
                <w:rFonts w:eastAsia="Times New Roman" w:cs="Arial"/>
                <w:b/>
                <w:bCs/>
                <w:color w:val="000000"/>
                <w:sz w:val="16"/>
                <w:szCs w:val="16"/>
                <w:lang w:eastAsia="cs-CZ"/>
              </w:rPr>
              <w:t>)</w:t>
            </w:r>
          </w:p>
        </w:tc>
        <w:tc>
          <w:tcPr>
            <w:tcW w:w="991" w:type="dxa"/>
            <w:shd w:val="clear" w:color="auto" w:fill="D9D9D9" w:themeFill="background1" w:themeFillShade="D9"/>
            <w:tcMar>
              <w:left w:w="28" w:type="dxa"/>
              <w:right w:w="28" w:type="dxa"/>
            </w:tcMar>
            <w:vAlign w:val="center"/>
            <w:hideMark/>
          </w:tcPr>
          <w:p w:rsidR="00EA20AC" w:rsidRPr="00690152" w:rsidRDefault="00EA20AC" w:rsidP="00E1530F">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 xml:space="preserve">Počet </w:t>
            </w:r>
          </w:p>
        </w:tc>
        <w:tc>
          <w:tcPr>
            <w:tcW w:w="1229" w:type="dxa"/>
            <w:shd w:val="clear" w:color="auto" w:fill="D9D9D9" w:themeFill="background1" w:themeFillShade="D9"/>
            <w:tcMar>
              <w:left w:w="28" w:type="dxa"/>
              <w:right w:w="28" w:type="dxa"/>
            </w:tcMar>
            <w:vAlign w:val="center"/>
            <w:hideMark/>
          </w:tcPr>
          <w:p w:rsidR="00EA20AC" w:rsidRPr="00690152" w:rsidRDefault="00EA20AC" w:rsidP="00E1530F">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Celkem</w:t>
            </w:r>
            <w:r w:rsidRPr="00F04712">
              <w:rPr>
                <w:rFonts w:eastAsia="Times New Roman" w:cs="Arial"/>
                <w:b/>
                <w:bCs/>
                <w:color w:val="000000"/>
                <w:sz w:val="16"/>
                <w:szCs w:val="16"/>
                <w:lang w:eastAsia="cs-CZ"/>
              </w:rPr>
              <w:t xml:space="preserve"> (Kč)</w:t>
            </w:r>
          </w:p>
        </w:tc>
      </w:tr>
      <w:tr w:rsidR="0061446A" w:rsidRPr="00F04712" w:rsidTr="0061446A">
        <w:trPr>
          <w:trHeight w:val="454"/>
        </w:trPr>
        <w:tc>
          <w:tcPr>
            <w:tcW w:w="421" w:type="dxa"/>
            <w:tcBorders>
              <w:bottom w:val="single" w:sz="6" w:space="0" w:color="BFBFBF"/>
            </w:tcBorders>
            <w:vAlign w:val="center"/>
          </w:tcPr>
          <w:p w:rsidR="0061446A" w:rsidRPr="00690152" w:rsidRDefault="0061446A" w:rsidP="0061446A">
            <w:pPr>
              <w:widowControl/>
              <w:spacing w:before="0" w:after="0"/>
              <w:jc w:val="center"/>
              <w:rPr>
                <w:rFonts w:eastAsia="Times New Roman" w:cs="Arial"/>
                <w:color w:val="000000"/>
                <w:sz w:val="16"/>
                <w:szCs w:val="16"/>
                <w:lang w:eastAsia="cs-CZ"/>
              </w:rPr>
            </w:pPr>
            <w:r>
              <w:rPr>
                <w:rFonts w:eastAsia="Times New Roman" w:cs="Arial"/>
                <w:color w:val="000000"/>
                <w:sz w:val="16"/>
                <w:szCs w:val="16"/>
                <w:lang w:eastAsia="cs-CZ"/>
              </w:rPr>
              <w:t>6.</w:t>
            </w:r>
          </w:p>
        </w:tc>
        <w:tc>
          <w:tcPr>
            <w:tcW w:w="2409" w:type="dxa"/>
            <w:tcBorders>
              <w:bottom w:val="single" w:sz="6" w:space="0" w:color="BFBFBF"/>
            </w:tcBorders>
            <w:shd w:val="clear" w:color="auto" w:fill="auto"/>
            <w:tcMar>
              <w:left w:w="28" w:type="dxa"/>
              <w:right w:w="28" w:type="dxa"/>
            </w:tcMar>
            <w:vAlign w:val="center"/>
            <w:hideMark/>
          </w:tcPr>
          <w:p w:rsidR="0061446A" w:rsidRPr="00690152" w:rsidRDefault="0061446A" w:rsidP="0061446A">
            <w:pPr>
              <w:widowControl/>
              <w:spacing w:before="0" w:after="0"/>
              <w:jc w:val="left"/>
              <w:rPr>
                <w:rFonts w:eastAsia="Times New Roman" w:cs="Arial"/>
                <w:color w:val="000000"/>
                <w:sz w:val="16"/>
                <w:szCs w:val="16"/>
                <w:lang w:eastAsia="cs-CZ"/>
              </w:rPr>
            </w:pPr>
            <w:r w:rsidRPr="00690152">
              <w:rPr>
                <w:rFonts w:eastAsia="Times New Roman" w:cs="Arial"/>
                <w:color w:val="000000"/>
                <w:sz w:val="16"/>
                <w:szCs w:val="16"/>
                <w:lang w:eastAsia="cs-CZ"/>
              </w:rPr>
              <w:t xml:space="preserve">Žádosti o evidenci </w:t>
            </w:r>
            <w:r w:rsidRPr="00690152">
              <w:rPr>
                <w:rFonts w:eastAsia="Times New Roman" w:cs="Arial"/>
                <w:color w:val="000000"/>
                <w:sz w:val="16"/>
                <w:szCs w:val="16"/>
                <w:lang w:eastAsia="cs-CZ"/>
              </w:rPr>
              <w:br/>
              <w:t>PLÁNOVANÉ PODÁNÍ</w:t>
            </w:r>
          </w:p>
        </w:tc>
        <w:tc>
          <w:tcPr>
            <w:tcW w:w="993" w:type="dxa"/>
            <w:tcBorders>
              <w:bottom w:val="single" w:sz="6"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center"/>
              <w:rPr>
                <w:rFonts w:eastAsia="Times New Roman" w:cs="Arial"/>
                <w:color w:val="000000"/>
                <w:sz w:val="16"/>
                <w:szCs w:val="16"/>
                <w:lang w:eastAsia="cs-CZ"/>
              </w:rPr>
            </w:pPr>
            <w:r>
              <w:rPr>
                <w:rFonts w:eastAsia="Times New Roman" w:cs="Arial"/>
                <w:color w:val="000000"/>
                <w:sz w:val="16"/>
                <w:szCs w:val="16"/>
                <w:lang w:eastAsia="cs-CZ"/>
              </w:rPr>
              <w:t>2</w:t>
            </w:r>
          </w:p>
        </w:tc>
        <w:tc>
          <w:tcPr>
            <w:tcW w:w="1230" w:type="dxa"/>
            <w:tcBorders>
              <w:bottom w:val="single" w:sz="6"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right"/>
              <w:rPr>
                <w:rFonts w:eastAsia="Times New Roman" w:cs="Arial"/>
                <w:color w:val="000000"/>
                <w:sz w:val="16"/>
                <w:szCs w:val="16"/>
                <w:lang w:eastAsia="cs-CZ"/>
              </w:rPr>
            </w:pPr>
            <w:r>
              <w:rPr>
                <w:rFonts w:eastAsia="Times New Roman" w:cs="Arial"/>
                <w:color w:val="000000"/>
                <w:sz w:val="16"/>
                <w:szCs w:val="16"/>
                <w:lang w:eastAsia="cs-CZ"/>
              </w:rPr>
              <w:t>43 720 000</w:t>
            </w:r>
          </w:p>
        </w:tc>
        <w:tc>
          <w:tcPr>
            <w:tcW w:w="1039" w:type="dxa"/>
            <w:tcBorders>
              <w:bottom w:val="single" w:sz="6"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center"/>
              <w:rPr>
                <w:rFonts w:eastAsia="Times New Roman" w:cs="Arial"/>
                <w:color w:val="000000"/>
                <w:sz w:val="16"/>
                <w:szCs w:val="16"/>
                <w:lang w:eastAsia="cs-CZ"/>
              </w:rPr>
            </w:pPr>
            <w:r>
              <w:rPr>
                <w:rFonts w:eastAsia="Times New Roman" w:cs="Arial"/>
                <w:color w:val="000000"/>
                <w:sz w:val="16"/>
                <w:szCs w:val="16"/>
                <w:lang w:eastAsia="cs-CZ"/>
              </w:rPr>
              <w:t>43</w:t>
            </w:r>
          </w:p>
        </w:tc>
        <w:tc>
          <w:tcPr>
            <w:tcW w:w="1232" w:type="dxa"/>
            <w:tcBorders>
              <w:bottom w:val="single" w:sz="6"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right"/>
              <w:rPr>
                <w:rFonts w:eastAsia="Times New Roman" w:cs="Arial"/>
                <w:color w:val="000000"/>
                <w:sz w:val="16"/>
                <w:szCs w:val="16"/>
                <w:lang w:eastAsia="cs-CZ"/>
              </w:rPr>
            </w:pPr>
            <w:r>
              <w:rPr>
                <w:rFonts w:eastAsia="Times New Roman" w:cs="Arial"/>
                <w:color w:val="000000"/>
                <w:sz w:val="16"/>
                <w:szCs w:val="16"/>
                <w:lang w:eastAsia="cs-CZ"/>
              </w:rPr>
              <w:t>932 451 965</w:t>
            </w:r>
          </w:p>
        </w:tc>
        <w:tc>
          <w:tcPr>
            <w:tcW w:w="991" w:type="dxa"/>
            <w:tcBorders>
              <w:bottom w:val="single" w:sz="6"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center"/>
              <w:rPr>
                <w:rFonts w:eastAsia="Times New Roman" w:cs="Arial"/>
                <w:color w:val="000000"/>
                <w:sz w:val="16"/>
                <w:szCs w:val="16"/>
                <w:lang w:eastAsia="cs-CZ"/>
              </w:rPr>
            </w:pPr>
            <w:r>
              <w:rPr>
                <w:rFonts w:eastAsia="Times New Roman" w:cs="Arial"/>
                <w:color w:val="000000"/>
                <w:sz w:val="16"/>
                <w:szCs w:val="16"/>
                <w:lang w:eastAsia="cs-CZ"/>
              </w:rPr>
              <w:t>45</w:t>
            </w:r>
          </w:p>
        </w:tc>
        <w:tc>
          <w:tcPr>
            <w:tcW w:w="1229" w:type="dxa"/>
            <w:tcBorders>
              <w:bottom w:val="single" w:sz="6"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right"/>
              <w:rPr>
                <w:rFonts w:eastAsia="Times New Roman" w:cs="Arial"/>
                <w:color w:val="000000"/>
                <w:sz w:val="16"/>
                <w:szCs w:val="16"/>
                <w:lang w:eastAsia="cs-CZ"/>
              </w:rPr>
            </w:pPr>
            <w:r>
              <w:rPr>
                <w:rFonts w:eastAsia="Times New Roman" w:cs="Arial"/>
                <w:color w:val="000000"/>
                <w:sz w:val="16"/>
                <w:szCs w:val="16"/>
                <w:lang w:eastAsia="cs-CZ"/>
              </w:rPr>
              <w:t>976 171 965</w:t>
            </w:r>
          </w:p>
        </w:tc>
      </w:tr>
      <w:tr w:rsidR="0061446A" w:rsidRPr="00F04712" w:rsidTr="0061446A">
        <w:trPr>
          <w:trHeight w:val="454"/>
        </w:trPr>
        <w:tc>
          <w:tcPr>
            <w:tcW w:w="421" w:type="dxa"/>
            <w:tcBorders>
              <w:top w:val="single" w:sz="6" w:space="0" w:color="BFBFBF"/>
              <w:bottom w:val="double" w:sz="4" w:space="0" w:color="BFBFBF"/>
            </w:tcBorders>
            <w:vAlign w:val="center"/>
          </w:tcPr>
          <w:p w:rsidR="0061446A" w:rsidRPr="00690152" w:rsidRDefault="0061446A" w:rsidP="0061446A">
            <w:pPr>
              <w:widowControl/>
              <w:spacing w:before="0" w:after="0"/>
              <w:jc w:val="center"/>
              <w:rPr>
                <w:rFonts w:eastAsia="Times New Roman" w:cs="Arial"/>
                <w:b/>
                <w:bCs/>
                <w:color w:val="000000"/>
                <w:sz w:val="16"/>
                <w:szCs w:val="16"/>
                <w:lang w:eastAsia="cs-CZ"/>
              </w:rPr>
            </w:pPr>
            <w:r>
              <w:rPr>
                <w:rFonts w:eastAsia="Times New Roman" w:cs="Arial"/>
                <w:b/>
                <w:bCs/>
                <w:color w:val="000000"/>
                <w:sz w:val="16"/>
                <w:szCs w:val="16"/>
                <w:lang w:eastAsia="cs-CZ"/>
              </w:rPr>
              <w:t>7.</w:t>
            </w:r>
          </w:p>
        </w:tc>
        <w:tc>
          <w:tcPr>
            <w:tcW w:w="2409" w:type="dxa"/>
            <w:tcBorders>
              <w:top w:val="single" w:sz="6" w:space="0" w:color="BFBFBF"/>
              <w:bottom w:val="double" w:sz="4"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left"/>
              <w:rPr>
                <w:rFonts w:eastAsia="Times New Roman" w:cs="Arial"/>
                <w:b/>
                <w:bCs/>
                <w:color w:val="000000"/>
                <w:sz w:val="16"/>
                <w:szCs w:val="16"/>
                <w:lang w:eastAsia="cs-CZ"/>
              </w:rPr>
            </w:pPr>
            <w:r w:rsidRPr="00690152">
              <w:rPr>
                <w:rFonts w:eastAsia="Times New Roman" w:cs="Arial"/>
                <w:b/>
                <w:bCs/>
                <w:color w:val="000000"/>
                <w:sz w:val="16"/>
                <w:szCs w:val="16"/>
                <w:lang w:eastAsia="cs-CZ"/>
              </w:rPr>
              <w:t>CELKEM</w:t>
            </w:r>
          </w:p>
        </w:tc>
        <w:tc>
          <w:tcPr>
            <w:tcW w:w="993" w:type="dxa"/>
            <w:tcBorders>
              <w:top w:val="single" w:sz="6" w:space="0" w:color="BFBFBF"/>
              <w:bottom w:val="double" w:sz="4"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center"/>
              <w:rPr>
                <w:rFonts w:eastAsia="Times New Roman" w:cs="Arial"/>
                <w:b/>
                <w:bCs/>
                <w:color w:val="000000"/>
                <w:sz w:val="16"/>
                <w:szCs w:val="16"/>
                <w:lang w:eastAsia="cs-CZ"/>
              </w:rPr>
            </w:pPr>
            <w:r>
              <w:rPr>
                <w:rFonts w:eastAsia="Times New Roman" w:cs="Arial"/>
                <w:b/>
                <w:bCs/>
                <w:color w:val="000000"/>
                <w:sz w:val="16"/>
                <w:szCs w:val="16"/>
                <w:lang w:eastAsia="cs-CZ"/>
              </w:rPr>
              <w:t>2</w:t>
            </w:r>
          </w:p>
        </w:tc>
        <w:tc>
          <w:tcPr>
            <w:tcW w:w="1230" w:type="dxa"/>
            <w:tcBorders>
              <w:top w:val="single" w:sz="6" w:space="0" w:color="BFBFBF"/>
              <w:bottom w:val="double" w:sz="4"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right"/>
              <w:rPr>
                <w:rFonts w:eastAsia="Times New Roman" w:cs="Arial"/>
                <w:b/>
                <w:bCs/>
                <w:color w:val="000000"/>
                <w:sz w:val="16"/>
                <w:szCs w:val="16"/>
                <w:lang w:eastAsia="cs-CZ"/>
              </w:rPr>
            </w:pPr>
            <w:r>
              <w:rPr>
                <w:rFonts w:eastAsia="Times New Roman" w:cs="Arial"/>
                <w:b/>
                <w:bCs/>
                <w:color w:val="000000"/>
                <w:sz w:val="16"/>
                <w:szCs w:val="16"/>
                <w:lang w:eastAsia="cs-CZ"/>
              </w:rPr>
              <w:t>43 720 000</w:t>
            </w:r>
          </w:p>
        </w:tc>
        <w:tc>
          <w:tcPr>
            <w:tcW w:w="1039" w:type="dxa"/>
            <w:tcBorders>
              <w:top w:val="single" w:sz="6" w:space="0" w:color="BFBFBF"/>
              <w:bottom w:val="double" w:sz="4"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center"/>
              <w:rPr>
                <w:rFonts w:eastAsia="Times New Roman" w:cs="Arial"/>
                <w:b/>
                <w:bCs/>
                <w:color w:val="000000"/>
                <w:sz w:val="16"/>
                <w:szCs w:val="16"/>
                <w:lang w:eastAsia="cs-CZ"/>
              </w:rPr>
            </w:pPr>
            <w:r>
              <w:rPr>
                <w:rFonts w:eastAsia="Times New Roman" w:cs="Arial"/>
                <w:b/>
                <w:bCs/>
                <w:color w:val="000000"/>
                <w:sz w:val="16"/>
                <w:szCs w:val="16"/>
                <w:lang w:eastAsia="cs-CZ"/>
              </w:rPr>
              <w:t>43</w:t>
            </w:r>
          </w:p>
        </w:tc>
        <w:tc>
          <w:tcPr>
            <w:tcW w:w="1232" w:type="dxa"/>
            <w:tcBorders>
              <w:top w:val="single" w:sz="6" w:space="0" w:color="BFBFBF"/>
              <w:bottom w:val="double" w:sz="4"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right"/>
              <w:rPr>
                <w:rFonts w:eastAsia="Times New Roman" w:cs="Arial"/>
                <w:b/>
                <w:bCs/>
                <w:color w:val="000000"/>
                <w:sz w:val="16"/>
                <w:szCs w:val="16"/>
                <w:lang w:eastAsia="cs-CZ"/>
              </w:rPr>
            </w:pPr>
            <w:r>
              <w:rPr>
                <w:rFonts w:eastAsia="Times New Roman" w:cs="Arial"/>
                <w:b/>
                <w:bCs/>
                <w:color w:val="000000"/>
                <w:sz w:val="16"/>
                <w:szCs w:val="16"/>
                <w:lang w:eastAsia="cs-CZ"/>
              </w:rPr>
              <w:t>932 451 965</w:t>
            </w:r>
          </w:p>
        </w:tc>
        <w:tc>
          <w:tcPr>
            <w:tcW w:w="991" w:type="dxa"/>
            <w:tcBorders>
              <w:top w:val="single" w:sz="6" w:space="0" w:color="BFBFBF"/>
              <w:bottom w:val="double" w:sz="4"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center"/>
              <w:rPr>
                <w:rFonts w:eastAsia="Times New Roman" w:cs="Arial"/>
                <w:b/>
                <w:bCs/>
                <w:color w:val="000000"/>
                <w:sz w:val="16"/>
                <w:szCs w:val="16"/>
                <w:lang w:eastAsia="cs-CZ"/>
              </w:rPr>
            </w:pPr>
            <w:r>
              <w:rPr>
                <w:rFonts w:eastAsia="Times New Roman" w:cs="Arial"/>
                <w:b/>
                <w:bCs/>
                <w:color w:val="000000"/>
                <w:sz w:val="16"/>
                <w:szCs w:val="16"/>
                <w:lang w:eastAsia="cs-CZ"/>
              </w:rPr>
              <w:t>45</w:t>
            </w:r>
          </w:p>
        </w:tc>
        <w:tc>
          <w:tcPr>
            <w:tcW w:w="1229" w:type="dxa"/>
            <w:tcBorders>
              <w:top w:val="single" w:sz="6" w:space="0" w:color="BFBFBF"/>
              <w:bottom w:val="double" w:sz="4"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right"/>
              <w:rPr>
                <w:rFonts w:eastAsia="Times New Roman" w:cs="Arial"/>
                <w:b/>
                <w:bCs/>
                <w:color w:val="000000"/>
                <w:sz w:val="16"/>
                <w:szCs w:val="16"/>
                <w:lang w:eastAsia="cs-CZ"/>
              </w:rPr>
            </w:pPr>
            <w:r>
              <w:rPr>
                <w:rFonts w:eastAsia="Times New Roman" w:cs="Arial"/>
                <w:b/>
                <w:bCs/>
                <w:color w:val="000000"/>
                <w:sz w:val="16"/>
                <w:szCs w:val="16"/>
                <w:lang w:eastAsia="cs-CZ"/>
              </w:rPr>
              <w:t>976 171 965</w:t>
            </w:r>
          </w:p>
        </w:tc>
      </w:tr>
      <w:tr w:rsidR="0061446A" w:rsidRPr="00F04712" w:rsidTr="0061446A">
        <w:trPr>
          <w:trHeight w:val="454"/>
        </w:trPr>
        <w:tc>
          <w:tcPr>
            <w:tcW w:w="421" w:type="dxa"/>
            <w:tcBorders>
              <w:top w:val="double" w:sz="4" w:space="0" w:color="BFBFBF"/>
              <w:bottom w:val="single" w:sz="4" w:space="0" w:color="BFBFBF"/>
            </w:tcBorders>
            <w:vAlign w:val="center"/>
          </w:tcPr>
          <w:p w:rsidR="0061446A" w:rsidRDefault="0061446A" w:rsidP="0061446A">
            <w:pPr>
              <w:widowControl/>
              <w:spacing w:before="0" w:after="0"/>
              <w:jc w:val="center"/>
              <w:rPr>
                <w:rFonts w:eastAsia="Times New Roman" w:cs="Arial"/>
                <w:b/>
                <w:bCs/>
                <w:color w:val="000000"/>
                <w:sz w:val="16"/>
                <w:szCs w:val="16"/>
                <w:lang w:eastAsia="cs-CZ"/>
              </w:rPr>
            </w:pPr>
            <w:r>
              <w:rPr>
                <w:rFonts w:eastAsia="Times New Roman" w:cs="Arial"/>
                <w:b/>
                <w:bCs/>
                <w:color w:val="000000"/>
                <w:sz w:val="16"/>
                <w:szCs w:val="16"/>
                <w:lang w:eastAsia="cs-CZ"/>
              </w:rPr>
              <w:t>8.</w:t>
            </w:r>
          </w:p>
        </w:tc>
        <w:tc>
          <w:tcPr>
            <w:tcW w:w="2409" w:type="dxa"/>
            <w:tcBorders>
              <w:top w:val="double" w:sz="4" w:space="0" w:color="BFBFBF"/>
              <w:bottom w:val="single" w:sz="4" w:space="0" w:color="BFBFBF"/>
            </w:tcBorders>
            <w:shd w:val="clear" w:color="auto" w:fill="auto"/>
            <w:noWrap/>
            <w:tcMar>
              <w:left w:w="28" w:type="dxa"/>
              <w:right w:w="28" w:type="dxa"/>
            </w:tcMar>
            <w:vAlign w:val="center"/>
          </w:tcPr>
          <w:p w:rsidR="0061446A" w:rsidRPr="00690152" w:rsidRDefault="0061446A" w:rsidP="0061446A">
            <w:pPr>
              <w:widowControl/>
              <w:spacing w:before="0" w:after="0"/>
              <w:jc w:val="left"/>
              <w:rPr>
                <w:rFonts w:eastAsia="Times New Roman" w:cs="Arial"/>
                <w:b/>
                <w:bCs/>
                <w:color w:val="000000"/>
                <w:sz w:val="16"/>
                <w:szCs w:val="16"/>
                <w:lang w:eastAsia="cs-CZ"/>
              </w:rPr>
            </w:pPr>
            <w:r w:rsidRPr="00690152">
              <w:rPr>
                <w:rFonts w:eastAsia="Times New Roman" w:cs="Arial"/>
                <w:b/>
                <w:bCs/>
                <w:color w:val="000000"/>
                <w:sz w:val="16"/>
                <w:szCs w:val="16"/>
                <w:lang w:eastAsia="cs-CZ"/>
              </w:rPr>
              <w:t>Nepokryté alokace</w:t>
            </w:r>
            <w:r>
              <w:rPr>
                <w:rFonts w:eastAsia="Times New Roman" w:cs="Arial"/>
                <w:b/>
                <w:bCs/>
                <w:color w:val="000000"/>
                <w:sz w:val="16"/>
                <w:szCs w:val="16"/>
                <w:lang w:eastAsia="cs-CZ"/>
              </w:rPr>
              <w:t xml:space="preserve"> z prostředků na pobídky</w:t>
            </w:r>
            <w:r w:rsidRPr="00690152">
              <w:rPr>
                <w:rFonts w:eastAsia="Times New Roman" w:cs="Arial"/>
                <w:b/>
                <w:bCs/>
                <w:color w:val="000000"/>
                <w:sz w:val="16"/>
                <w:szCs w:val="16"/>
                <w:lang w:eastAsia="cs-CZ"/>
              </w:rPr>
              <w:t xml:space="preserve"> 2023</w:t>
            </w:r>
          </w:p>
        </w:tc>
        <w:tc>
          <w:tcPr>
            <w:tcW w:w="993" w:type="dxa"/>
            <w:tcBorders>
              <w:top w:val="double" w:sz="4" w:space="0" w:color="BFBFBF"/>
              <w:bottom w:val="single" w:sz="4" w:space="0" w:color="BFBFBF"/>
            </w:tcBorders>
            <w:shd w:val="clear" w:color="auto" w:fill="auto"/>
            <w:noWrap/>
            <w:tcMar>
              <w:left w:w="28" w:type="dxa"/>
              <w:right w:w="28" w:type="dxa"/>
            </w:tcMar>
            <w:vAlign w:val="center"/>
          </w:tcPr>
          <w:p w:rsidR="0061446A" w:rsidRPr="00690152" w:rsidRDefault="0061446A" w:rsidP="0061446A">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 </w:t>
            </w:r>
          </w:p>
        </w:tc>
        <w:tc>
          <w:tcPr>
            <w:tcW w:w="1230" w:type="dxa"/>
            <w:tcBorders>
              <w:top w:val="double" w:sz="4" w:space="0" w:color="BFBFBF"/>
              <w:bottom w:val="single" w:sz="4" w:space="0" w:color="BFBFBF"/>
            </w:tcBorders>
            <w:shd w:val="clear" w:color="auto" w:fill="auto"/>
            <w:tcMar>
              <w:left w:w="28" w:type="dxa"/>
              <w:right w:w="28" w:type="dxa"/>
            </w:tcMar>
            <w:vAlign w:val="center"/>
          </w:tcPr>
          <w:p w:rsidR="0061446A" w:rsidRPr="00F04712" w:rsidRDefault="0061446A" w:rsidP="0061446A">
            <w:pPr>
              <w:widowControl/>
              <w:spacing w:before="0" w:after="0"/>
              <w:jc w:val="center"/>
              <w:rPr>
                <w:rFonts w:eastAsia="Times New Roman" w:cs="Arial"/>
                <w:b/>
                <w:bCs/>
                <w:color w:val="000000"/>
                <w:sz w:val="16"/>
                <w:szCs w:val="16"/>
                <w:lang w:eastAsia="cs-CZ"/>
              </w:rPr>
            </w:pPr>
          </w:p>
        </w:tc>
        <w:tc>
          <w:tcPr>
            <w:tcW w:w="1039" w:type="dxa"/>
            <w:tcBorders>
              <w:top w:val="double" w:sz="4" w:space="0" w:color="BFBFBF"/>
              <w:bottom w:val="single" w:sz="4" w:space="0" w:color="BFBFBF"/>
            </w:tcBorders>
            <w:shd w:val="clear" w:color="auto" w:fill="auto"/>
            <w:tcMar>
              <w:left w:w="28" w:type="dxa"/>
              <w:right w:w="28" w:type="dxa"/>
            </w:tcMar>
            <w:vAlign w:val="center"/>
          </w:tcPr>
          <w:p w:rsidR="0061446A" w:rsidRPr="00F04712" w:rsidRDefault="0061446A" w:rsidP="0061446A">
            <w:pPr>
              <w:widowControl/>
              <w:spacing w:before="0" w:after="0"/>
              <w:jc w:val="center"/>
              <w:rPr>
                <w:rFonts w:eastAsia="Times New Roman" w:cs="Arial"/>
                <w:b/>
                <w:bCs/>
                <w:color w:val="000000"/>
                <w:sz w:val="16"/>
                <w:szCs w:val="16"/>
                <w:lang w:eastAsia="cs-CZ"/>
              </w:rPr>
            </w:pPr>
          </w:p>
        </w:tc>
        <w:tc>
          <w:tcPr>
            <w:tcW w:w="1232" w:type="dxa"/>
            <w:tcBorders>
              <w:top w:val="double" w:sz="4" w:space="0" w:color="BFBFBF"/>
              <w:bottom w:val="single" w:sz="4" w:space="0" w:color="BFBFBF"/>
            </w:tcBorders>
            <w:shd w:val="clear" w:color="auto" w:fill="auto"/>
            <w:tcMar>
              <w:left w:w="28" w:type="dxa"/>
              <w:right w:w="28" w:type="dxa"/>
            </w:tcMar>
            <w:vAlign w:val="center"/>
          </w:tcPr>
          <w:p w:rsidR="0061446A" w:rsidRPr="00F04712" w:rsidRDefault="0061446A" w:rsidP="0061446A">
            <w:pPr>
              <w:widowControl/>
              <w:spacing w:before="0" w:after="0"/>
              <w:jc w:val="center"/>
              <w:rPr>
                <w:rFonts w:eastAsia="Times New Roman" w:cs="Arial"/>
                <w:b/>
                <w:bCs/>
                <w:color w:val="000000"/>
                <w:sz w:val="16"/>
                <w:szCs w:val="16"/>
                <w:lang w:eastAsia="cs-CZ"/>
              </w:rPr>
            </w:pPr>
          </w:p>
        </w:tc>
        <w:tc>
          <w:tcPr>
            <w:tcW w:w="991" w:type="dxa"/>
            <w:tcBorders>
              <w:top w:val="double" w:sz="4" w:space="0" w:color="BFBFBF"/>
              <w:bottom w:val="single" w:sz="4" w:space="0" w:color="BFBFBF"/>
            </w:tcBorders>
            <w:shd w:val="clear" w:color="auto" w:fill="auto"/>
            <w:tcMar>
              <w:left w:w="28" w:type="dxa"/>
              <w:right w:w="28" w:type="dxa"/>
            </w:tcMar>
            <w:vAlign w:val="center"/>
          </w:tcPr>
          <w:p w:rsidR="0061446A" w:rsidRPr="00690152" w:rsidRDefault="0061446A" w:rsidP="0061446A">
            <w:pPr>
              <w:widowControl/>
              <w:spacing w:before="0" w:after="0"/>
              <w:jc w:val="center"/>
              <w:rPr>
                <w:rFonts w:eastAsia="Times New Roman" w:cs="Arial"/>
                <w:b/>
                <w:bCs/>
                <w:color w:val="000000"/>
                <w:sz w:val="16"/>
                <w:szCs w:val="16"/>
                <w:lang w:eastAsia="cs-CZ"/>
              </w:rPr>
            </w:pPr>
          </w:p>
        </w:tc>
        <w:tc>
          <w:tcPr>
            <w:tcW w:w="1229" w:type="dxa"/>
            <w:tcBorders>
              <w:top w:val="double" w:sz="4" w:space="0" w:color="BFBFBF"/>
              <w:bottom w:val="single" w:sz="4" w:space="0" w:color="BFBFBF"/>
            </w:tcBorders>
            <w:shd w:val="clear" w:color="auto" w:fill="auto"/>
            <w:noWrap/>
            <w:tcMar>
              <w:left w:w="28" w:type="dxa"/>
              <w:right w:w="28" w:type="dxa"/>
            </w:tcMar>
            <w:vAlign w:val="center"/>
          </w:tcPr>
          <w:p w:rsidR="0061446A" w:rsidRPr="00690152" w:rsidRDefault="005175A9" w:rsidP="0061446A">
            <w:pPr>
              <w:widowControl/>
              <w:spacing w:before="0" w:after="0"/>
              <w:jc w:val="right"/>
              <w:rPr>
                <w:rFonts w:eastAsia="Times New Roman" w:cs="Arial"/>
                <w:b/>
                <w:bCs/>
                <w:color w:val="000000"/>
                <w:sz w:val="16"/>
                <w:szCs w:val="16"/>
                <w:lang w:eastAsia="cs-CZ"/>
              </w:rPr>
            </w:pPr>
            <w:r>
              <w:rPr>
                <w:rFonts w:eastAsia="Times New Roman" w:cs="Arial"/>
                <w:b/>
                <w:bCs/>
                <w:color w:val="000000"/>
                <w:sz w:val="16"/>
                <w:szCs w:val="16"/>
                <w:lang w:eastAsia="cs-CZ"/>
              </w:rPr>
              <w:t>831 332 936</w:t>
            </w:r>
          </w:p>
        </w:tc>
      </w:tr>
      <w:tr w:rsidR="0061446A" w:rsidRPr="00F04712" w:rsidTr="0061446A">
        <w:trPr>
          <w:trHeight w:val="454"/>
        </w:trPr>
        <w:tc>
          <w:tcPr>
            <w:tcW w:w="421" w:type="dxa"/>
            <w:tcBorders>
              <w:top w:val="single" w:sz="4" w:space="0" w:color="BFBFBF"/>
            </w:tcBorders>
            <w:vAlign w:val="center"/>
          </w:tcPr>
          <w:p w:rsidR="0061446A" w:rsidRPr="00690152" w:rsidRDefault="0061446A" w:rsidP="0061446A">
            <w:pPr>
              <w:widowControl/>
              <w:spacing w:before="0" w:after="0"/>
              <w:jc w:val="center"/>
              <w:rPr>
                <w:rFonts w:eastAsia="Times New Roman" w:cs="Arial"/>
                <w:b/>
                <w:bCs/>
                <w:color w:val="000000"/>
                <w:sz w:val="16"/>
                <w:szCs w:val="16"/>
                <w:lang w:eastAsia="cs-CZ"/>
              </w:rPr>
            </w:pPr>
            <w:r>
              <w:rPr>
                <w:rFonts w:eastAsia="Times New Roman" w:cs="Arial"/>
                <w:b/>
                <w:bCs/>
                <w:color w:val="000000"/>
                <w:sz w:val="16"/>
                <w:szCs w:val="16"/>
                <w:lang w:eastAsia="cs-CZ"/>
              </w:rPr>
              <w:t>9.</w:t>
            </w:r>
          </w:p>
        </w:tc>
        <w:tc>
          <w:tcPr>
            <w:tcW w:w="2409" w:type="dxa"/>
            <w:tcBorders>
              <w:top w:val="single" w:sz="4"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left"/>
              <w:rPr>
                <w:rFonts w:eastAsia="Times New Roman" w:cs="Arial"/>
                <w:b/>
                <w:bCs/>
                <w:color w:val="000000"/>
                <w:sz w:val="16"/>
                <w:szCs w:val="16"/>
                <w:lang w:eastAsia="cs-CZ"/>
              </w:rPr>
            </w:pPr>
            <w:r w:rsidRPr="00690152">
              <w:rPr>
                <w:rFonts w:eastAsia="Times New Roman" w:cs="Arial"/>
                <w:b/>
                <w:bCs/>
                <w:color w:val="000000"/>
                <w:sz w:val="16"/>
                <w:szCs w:val="16"/>
                <w:lang w:eastAsia="cs-CZ"/>
              </w:rPr>
              <w:t>Předpokládan</w:t>
            </w:r>
            <w:r>
              <w:rPr>
                <w:rFonts w:eastAsia="Times New Roman" w:cs="Arial"/>
                <w:b/>
                <w:bCs/>
                <w:color w:val="000000"/>
                <w:sz w:val="16"/>
                <w:szCs w:val="16"/>
                <w:lang w:eastAsia="cs-CZ"/>
              </w:rPr>
              <w:t>é prostředky na pobídky</w:t>
            </w:r>
            <w:r w:rsidRPr="00690152">
              <w:rPr>
                <w:rFonts w:eastAsia="Times New Roman" w:cs="Arial"/>
                <w:b/>
                <w:bCs/>
                <w:color w:val="000000"/>
                <w:sz w:val="16"/>
                <w:szCs w:val="16"/>
                <w:lang w:eastAsia="cs-CZ"/>
              </w:rPr>
              <w:t xml:space="preserve"> 2024</w:t>
            </w:r>
          </w:p>
        </w:tc>
        <w:tc>
          <w:tcPr>
            <w:tcW w:w="993" w:type="dxa"/>
            <w:tcBorders>
              <w:top w:val="single" w:sz="4" w:space="0" w:color="BFBFBF"/>
            </w:tcBorders>
            <w:shd w:val="clear" w:color="auto" w:fill="auto"/>
            <w:noWrap/>
            <w:tcMar>
              <w:left w:w="28" w:type="dxa"/>
              <w:right w:w="28" w:type="dxa"/>
            </w:tcMar>
            <w:vAlign w:val="center"/>
            <w:hideMark/>
          </w:tcPr>
          <w:p w:rsidR="0061446A" w:rsidRPr="00F04712" w:rsidRDefault="0061446A" w:rsidP="0061446A">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 </w:t>
            </w:r>
          </w:p>
        </w:tc>
        <w:tc>
          <w:tcPr>
            <w:tcW w:w="1230" w:type="dxa"/>
            <w:tcBorders>
              <w:top w:val="single" w:sz="4" w:space="0" w:color="BFBFBF"/>
            </w:tcBorders>
            <w:shd w:val="clear" w:color="auto" w:fill="auto"/>
            <w:tcMar>
              <w:left w:w="28" w:type="dxa"/>
              <w:right w:w="28" w:type="dxa"/>
            </w:tcMar>
            <w:vAlign w:val="center"/>
          </w:tcPr>
          <w:p w:rsidR="0061446A" w:rsidRPr="00F04712" w:rsidRDefault="0061446A" w:rsidP="0061446A">
            <w:pPr>
              <w:widowControl/>
              <w:spacing w:before="0" w:after="0"/>
              <w:jc w:val="center"/>
              <w:rPr>
                <w:rFonts w:eastAsia="Times New Roman" w:cs="Arial"/>
                <w:b/>
                <w:bCs/>
                <w:color w:val="000000"/>
                <w:sz w:val="16"/>
                <w:szCs w:val="16"/>
                <w:lang w:eastAsia="cs-CZ"/>
              </w:rPr>
            </w:pPr>
          </w:p>
        </w:tc>
        <w:tc>
          <w:tcPr>
            <w:tcW w:w="1039" w:type="dxa"/>
            <w:tcBorders>
              <w:top w:val="single" w:sz="4" w:space="0" w:color="BFBFBF"/>
            </w:tcBorders>
            <w:shd w:val="clear" w:color="auto" w:fill="auto"/>
            <w:tcMar>
              <w:left w:w="28" w:type="dxa"/>
              <w:right w:w="28" w:type="dxa"/>
            </w:tcMar>
            <w:vAlign w:val="center"/>
          </w:tcPr>
          <w:p w:rsidR="0061446A" w:rsidRPr="00F04712" w:rsidRDefault="0061446A" w:rsidP="0061446A">
            <w:pPr>
              <w:widowControl/>
              <w:spacing w:before="0" w:after="0"/>
              <w:jc w:val="center"/>
              <w:rPr>
                <w:rFonts w:eastAsia="Times New Roman" w:cs="Arial"/>
                <w:b/>
                <w:bCs/>
                <w:color w:val="000000"/>
                <w:sz w:val="16"/>
                <w:szCs w:val="16"/>
                <w:lang w:eastAsia="cs-CZ"/>
              </w:rPr>
            </w:pPr>
          </w:p>
        </w:tc>
        <w:tc>
          <w:tcPr>
            <w:tcW w:w="1232" w:type="dxa"/>
            <w:tcBorders>
              <w:top w:val="single" w:sz="4" w:space="0" w:color="BFBFBF"/>
            </w:tcBorders>
            <w:shd w:val="clear" w:color="auto" w:fill="auto"/>
            <w:tcMar>
              <w:left w:w="28" w:type="dxa"/>
              <w:right w:w="28" w:type="dxa"/>
            </w:tcMar>
            <w:vAlign w:val="center"/>
          </w:tcPr>
          <w:p w:rsidR="0061446A" w:rsidRPr="00F04712" w:rsidRDefault="0061446A" w:rsidP="0061446A">
            <w:pPr>
              <w:widowControl/>
              <w:spacing w:before="0" w:after="0"/>
              <w:jc w:val="center"/>
              <w:rPr>
                <w:rFonts w:eastAsia="Times New Roman" w:cs="Arial"/>
                <w:b/>
                <w:bCs/>
                <w:color w:val="000000"/>
                <w:sz w:val="16"/>
                <w:szCs w:val="16"/>
                <w:lang w:eastAsia="cs-CZ"/>
              </w:rPr>
            </w:pPr>
          </w:p>
        </w:tc>
        <w:tc>
          <w:tcPr>
            <w:tcW w:w="991" w:type="dxa"/>
            <w:tcBorders>
              <w:top w:val="single" w:sz="4" w:space="0" w:color="BFBFBF"/>
            </w:tcBorders>
            <w:shd w:val="clear" w:color="auto" w:fill="auto"/>
            <w:tcMar>
              <w:left w:w="28" w:type="dxa"/>
              <w:right w:w="28" w:type="dxa"/>
            </w:tcMar>
            <w:vAlign w:val="center"/>
          </w:tcPr>
          <w:p w:rsidR="0061446A" w:rsidRPr="00690152" w:rsidRDefault="0061446A" w:rsidP="0061446A">
            <w:pPr>
              <w:widowControl/>
              <w:spacing w:before="0" w:after="0"/>
              <w:jc w:val="center"/>
              <w:rPr>
                <w:rFonts w:eastAsia="Times New Roman" w:cs="Arial"/>
                <w:b/>
                <w:bCs/>
                <w:color w:val="000000"/>
                <w:sz w:val="16"/>
                <w:szCs w:val="16"/>
                <w:lang w:eastAsia="cs-CZ"/>
              </w:rPr>
            </w:pPr>
          </w:p>
        </w:tc>
        <w:tc>
          <w:tcPr>
            <w:tcW w:w="1229" w:type="dxa"/>
            <w:tcBorders>
              <w:top w:val="single" w:sz="4"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right"/>
              <w:rPr>
                <w:rFonts w:eastAsia="Times New Roman" w:cs="Arial"/>
                <w:b/>
                <w:bCs/>
                <w:color w:val="000000"/>
                <w:sz w:val="16"/>
                <w:szCs w:val="16"/>
                <w:lang w:eastAsia="cs-CZ"/>
              </w:rPr>
            </w:pPr>
            <w:r w:rsidRPr="00690152">
              <w:rPr>
                <w:rFonts w:eastAsia="Times New Roman" w:cs="Arial"/>
                <w:b/>
                <w:bCs/>
                <w:color w:val="000000"/>
                <w:sz w:val="16"/>
                <w:szCs w:val="16"/>
                <w:lang w:eastAsia="cs-CZ"/>
              </w:rPr>
              <w:t xml:space="preserve">1 </w:t>
            </w:r>
            <w:r w:rsidR="005175A9">
              <w:rPr>
                <w:rFonts w:eastAsia="Times New Roman" w:cs="Arial"/>
                <w:b/>
                <w:bCs/>
                <w:color w:val="000000"/>
                <w:sz w:val="16"/>
                <w:szCs w:val="16"/>
                <w:lang w:eastAsia="cs-CZ"/>
              </w:rPr>
              <w:t>2</w:t>
            </w:r>
            <w:r w:rsidRPr="00690152">
              <w:rPr>
                <w:rFonts w:eastAsia="Times New Roman" w:cs="Arial"/>
                <w:b/>
                <w:bCs/>
                <w:color w:val="000000"/>
                <w:sz w:val="16"/>
                <w:szCs w:val="16"/>
                <w:lang w:eastAsia="cs-CZ"/>
              </w:rPr>
              <w:t>00 000 000</w:t>
            </w:r>
          </w:p>
        </w:tc>
      </w:tr>
      <w:tr w:rsidR="0061446A" w:rsidRPr="00F04712" w:rsidTr="0061446A">
        <w:trPr>
          <w:trHeight w:val="454"/>
        </w:trPr>
        <w:tc>
          <w:tcPr>
            <w:tcW w:w="421" w:type="dxa"/>
            <w:tcBorders>
              <w:top w:val="double" w:sz="4" w:space="0" w:color="BFBFBF"/>
            </w:tcBorders>
            <w:vAlign w:val="center"/>
          </w:tcPr>
          <w:p w:rsidR="0061446A" w:rsidRPr="00690152" w:rsidRDefault="0061446A" w:rsidP="0061446A">
            <w:pPr>
              <w:widowControl/>
              <w:spacing w:before="0" w:after="0"/>
              <w:jc w:val="center"/>
              <w:rPr>
                <w:rFonts w:eastAsia="Times New Roman" w:cs="Arial"/>
                <w:b/>
                <w:bCs/>
                <w:color w:val="000000"/>
                <w:sz w:val="16"/>
                <w:szCs w:val="16"/>
                <w:lang w:eastAsia="cs-CZ"/>
              </w:rPr>
            </w:pPr>
            <w:r>
              <w:rPr>
                <w:rFonts w:eastAsia="Times New Roman" w:cs="Arial"/>
                <w:b/>
                <w:bCs/>
                <w:color w:val="000000"/>
                <w:sz w:val="16"/>
                <w:szCs w:val="16"/>
                <w:lang w:eastAsia="cs-CZ"/>
              </w:rPr>
              <w:t>10.</w:t>
            </w:r>
          </w:p>
        </w:tc>
        <w:tc>
          <w:tcPr>
            <w:tcW w:w="2409" w:type="dxa"/>
            <w:tcBorders>
              <w:top w:val="double" w:sz="4" w:space="0" w:color="BFBFBF"/>
            </w:tcBorders>
            <w:shd w:val="clear" w:color="auto" w:fill="auto"/>
            <w:tcMar>
              <w:left w:w="28" w:type="dxa"/>
              <w:right w:w="28" w:type="dxa"/>
            </w:tcMar>
            <w:vAlign w:val="center"/>
            <w:hideMark/>
          </w:tcPr>
          <w:p w:rsidR="0061446A" w:rsidRPr="00690152" w:rsidRDefault="0061446A" w:rsidP="0061446A">
            <w:pPr>
              <w:widowControl/>
              <w:spacing w:before="0" w:after="0"/>
              <w:jc w:val="left"/>
              <w:rPr>
                <w:rFonts w:eastAsia="Times New Roman" w:cs="Arial"/>
                <w:b/>
                <w:bCs/>
                <w:color w:val="000000"/>
                <w:sz w:val="16"/>
                <w:szCs w:val="16"/>
                <w:lang w:eastAsia="cs-CZ"/>
              </w:rPr>
            </w:pPr>
            <w:r w:rsidRPr="00690152">
              <w:rPr>
                <w:rFonts w:eastAsia="Times New Roman" w:cs="Arial"/>
                <w:b/>
                <w:bCs/>
                <w:color w:val="000000"/>
                <w:sz w:val="16"/>
                <w:szCs w:val="16"/>
                <w:lang w:eastAsia="cs-CZ"/>
              </w:rPr>
              <w:t>R</w:t>
            </w:r>
            <w:r>
              <w:rPr>
                <w:rFonts w:eastAsia="Times New Roman" w:cs="Arial"/>
                <w:b/>
                <w:bCs/>
                <w:color w:val="000000"/>
                <w:sz w:val="16"/>
                <w:szCs w:val="16"/>
                <w:lang w:eastAsia="cs-CZ"/>
              </w:rPr>
              <w:t>ozdíl (ř.9 minus ř.8 minus ř.7)</w:t>
            </w:r>
          </w:p>
        </w:tc>
        <w:tc>
          <w:tcPr>
            <w:tcW w:w="993" w:type="dxa"/>
            <w:tcBorders>
              <w:top w:val="double" w:sz="4" w:space="0" w:color="BFBFBF"/>
            </w:tcBorders>
            <w:shd w:val="clear" w:color="auto" w:fill="auto"/>
            <w:noWrap/>
            <w:tcMar>
              <w:left w:w="28" w:type="dxa"/>
              <w:right w:w="28" w:type="dxa"/>
            </w:tcMar>
            <w:vAlign w:val="center"/>
            <w:hideMark/>
          </w:tcPr>
          <w:p w:rsidR="0061446A" w:rsidRPr="00F04712" w:rsidRDefault="0061446A" w:rsidP="0061446A">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 </w:t>
            </w:r>
          </w:p>
        </w:tc>
        <w:tc>
          <w:tcPr>
            <w:tcW w:w="1230" w:type="dxa"/>
            <w:tcBorders>
              <w:top w:val="double" w:sz="4" w:space="0" w:color="BFBFBF"/>
            </w:tcBorders>
            <w:shd w:val="clear" w:color="auto" w:fill="auto"/>
            <w:tcMar>
              <w:left w:w="28" w:type="dxa"/>
              <w:right w:w="28" w:type="dxa"/>
            </w:tcMar>
            <w:vAlign w:val="center"/>
          </w:tcPr>
          <w:p w:rsidR="0061446A" w:rsidRPr="00F04712" w:rsidRDefault="0061446A" w:rsidP="0061446A">
            <w:pPr>
              <w:widowControl/>
              <w:spacing w:before="0" w:after="0"/>
              <w:jc w:val="center"/>
              <w:rPr>
                <w:rFonts w:eastAsia="Times New Roman" w:cs="Arial"/>
                <w:b/>
                <w:bCs/>
                <w:color w:val="000000"/>
                <w:sz w:val="16"/>
                <w:szCs w:val="16"/>
                <w:lang w:eastAsia="cs-CZ"/>
              </w:rPr>
            </w:pPr>
          </w:p>
        </w:tc>
        <w:tc>
          <w:tcPr>
            <w:tcW w:w="1039" w:type="dxa"/>
            <w:tcBorders>
              <w:top w:val="double" w:sz="4" w:space="0" w:color="BFBFBF"/>
            </w:tcBorders>
            <w:shd w:val="clear" w:color="auto" w:fill="auto"/>
            <w:tcMar>
              <w:left w:w="28" w:type="dxa"/>
              <w:right w:w="28" w:type="dxa"/>
            </w:tcMar>
            <w:vAlign w:val="center"/>
          </w:tcPr>
          <w:p w:rsidR="0061446A" w:rsidRPr="00F04712" w:rsidRDefault="0061446A" w:rsidP="0061446A">
            <w:pPr>
              <w:widowControl/>
              <w:spacing w:before="0" w:after="0"/>
              <w:jc w:val="center"/>
              <w:rPr>
                <w:rFonts w:eastAsia="Times New Roman" w:cs="Arial"/>
                <w:b/>
                <w:bCs/>
                <w:color w:val="000000"/>
                <w:sz w:val="16"/>
                <w:szCs w:val="16"/>
                <w:lang w:eastAsia="cs-CZ"/>
              </w:rPr>
            </w:pPr>
          </w:p>
        </w:tc>
        <w:tc>
          <w:tcPr>
            <w:tcW w:w="1232" w:type="dxa"/>
            <w:tcBorders>
              <w:top w:val="double" w:sz="4" w:space="0" w:color="BFBFBF"/>
            </w:tcBorders>
            <w:shd w:val="clear" w:color="auto" w:fill="auto"/>
            <w:tcMar>
              <w:left w:w="28" w:type="dxa"/>
              <w:right w:w="28" w:type="dxa"/>
            </w:tcMar>
            <w:vAlign w:val="center"/>
          </w:tcPr>
          <w:p w:rsidR="0061446A" w:rsidRPr="00F04712" w:rsidRDefault="0061446A" w:rsidP="0061446A">
            <w:pPr>
              <w:widowControl/>
              <w:spacing w:before="0" w:after="0"/>
              <w:jc w:val="center"/>
              <w:rPr>
                <w:rFonts w:eastAsia="Times New Roman" w:cs="Arial"/>
                <w:b/>
                <w:bCs/>
                <w:color w:val="000000"/>
                <w:sz w:val="16"/>
                <w:szCs w:val="16"/>
                <w:lang w:eastAsia="cs-CZ"/>
              </w:rPr>
            </w:pPr>
          </w:p>
        </w:tc>
        <w:tc>
          <w:tcPr>
            <w:tcW w:w="991" w:type="dxa"/>
            <w:tcBorders>
              <w:top w:val="double" w:sz="4" w:space="0" w:color="BFBFBF"/>
            </w:tcBorders>
            <w:shd w:val="clear" w:color="auto" w:fill="auto"/>
            <w:tcMar>
              <w:left w:w="28" w:type="dxa"/>
              <w:right w:w="28" w:type="dxa"/>
            </w:tcMar>
            <w:vAlign w:val="center"/>
          </w:tcPr>
          <w:p w:rsidR="0061446A" w:rsidRPr="00690152" w:rsidRDefault="0061446A" w:rsidP="0061446A">
            <w:pPr>
              <w:widowControl/>
              <w:spacing w:before="0" w:after="0"/>
              <w:jc w:val="center"/>
              <w:rPr>
                <w:rFonts w:eastAsia="Times New Roman" w:cs="Arial"/>
                <w:b/>
                <w:bCs/>
                <w:color w:val="000000"/>
                <w:sz w:val="16"/>
                <w:szCs w:val="16"/>
                <w:lang w:eastAsia="cs-CZ"/>
              </w:rPr>
            </w:pPr>
          </w:p>
        </w:tc>
        <w:tc>
          <w:tcPr>
            <w:tcW w:w="1229" w:type="dxa"/>
            <w:tcBorders>
              <w:top w:val="double" w:sz="4"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right"/>
              <w:rPr>
                <w:rFonts w:eastAsia="Times New Roman" w:cs="Arial"/>
                <w:b/>
                <w:bCs/>
                <w:color w:val="000000"/>
                <w:sz w:val="16"/>
                <w:szCs w:val="16"/>
                <w:lang w:eastAsia="cs-CZ"/>
              </w:rPr>
            </w:pPr>
            <w:r w:rsidRPr="00EE077F">
              <w:rPr>
                <w:rFonts w:eastAsia="Times New Roman" w:cs="Arial"/>
                <w:b/>
                <w:bCs/>
                <w:color w:val="FF0000"/>
                <w:sz w:val="16"/>
                <w:szCs w:val="16"/>
                <w:lang w:eastAsia="cs-CZ"/>
              </w:rPr>
              <w:t xml:space="preserve">- </w:t>
            </w:r>
            <w:r w:rsidR="005175A9">
              <w:rPr>
                <w:rFonts w:eastAsia="Times New Roman" w:cs="Arial"/>
                <w:b/>
                <w:bCs/>
                <w:color w:val="FF0000"/>
                <w:sz w:val="16"/>
                <w:szCs w:val="16"/>
                <w:lang w:eastAsia="cs-CZ"/>
              </w:rPr>
              <w:t>607 504 901</w:t>
            </w:r>
          </w:p>
        </w:tc>
      </w:tr>
      <w:tr w:rsidR="00EA20AC" w:rsidRPr="00F04712" w:rsidTr="00E1530F">
        <w:trPr>
          <w:trHeight w:val="454"/>
        </w:trPr>
        <w:tc>
          <w:tcPr>
            <w:tcW w:w="421" w:type="dxa"/>
            <w:shd w:val="clear" w:color="auto" w:fill="00FF00"/>
            <w:vAlign w:val="center"/>
          </w:tcPr>
          <w:p w:rsidR="00EA20AC" w:rsidRPr="00690152" w:rsidRDefault="00EA20AC" w:rsidP="00E1530F">
            <w:pPr>
              <w:widowControl/>
              <w:spacing w:before="0" w:after="0"/>
              <w:jc w:val="center"/>
              <w:rPr>
                <w:rFonts w:eastAsia="Times New Roman" w:cs="Arial"/>
                <w:b/>
                <w:bCs/>
                <w:color w:val="000000"/>
                <w:sz w:val="16"/>
                <w:szCs w:val="16"/>
                <w:lang w:eastAsia="cs-CZ"/>
              </w:rPr>
            </w:pPr>
          </w:p>
        </w:tc>
        <w:tc>
          <w:tcPr>
            <w:tcW w:w="2409" w:type="dxa"/>
            <w:shd w:val="clear" w:color="auto" w:fill="00FF00"/>
            <w:noWrap/>
            <w:tcMar>
              <w:left w:w="28" w:type="dxa"/>
              <w:right w:w="28" w:type="dxa"/>
            </w:tcMar>
            <w:vAlign w:val="center"/>
            <w:hideMark/>
          </w:tcPr>
          <w:p w:rsidR="00EA20AC" w:rsidRPr="00690152" w:rsidRDefault="00EA20AC" w:rsidP="00E1530F">
            <w:pPr>
              <w:widowControl/>
              <w:spacing w:before="0" w:after="0"/>
              <w:jc w:val="left"/>
              <w:rPr>
                <w:rFonts w:eastAsia="Times New Roman" w:cs="Arial"/>
                <w:b/>
                <w:bCs/>
                <w:color w:val="000000"/>
                <w:sz w:val="16"/>
                <w:szCs w:val="16"/>
                <w:lang w:eastAsia="cs-CZ"/>
              </w:rPr>
            </w:pPr>
            <w:r w:rsidRPr="00690152">
              <w:rPr>
                <w:rFonts w:eastAsia="Times New Roman" w:cs="Arial"/>
                <w:b/>
                <w:bCs/>
                <w:color w:val="000000"/>
                <w:sz w:val="16"/>
                <w:szCs w:val="16"/>
                <w:lang w:eastAsia="cs-CZ"/>
              </w:rPr>
              <w:t>Žádost o evidenci 2025</w:t>
            </w:r>
          </w:p>
        </w:tc>
        <w:tc>
          <w:tcPr>
            <w:tcW w:w="2223" w:type="dxa"/>
            <w:gridSpan w:val="2"/>
            <w:shd w:val="clear" w:color="auto" w:fill="00FF00"/>
            <w:tcMar>
              <w:left w:w="28" w:type="dxa"/>
              <w:right w:w="28" w:type="dxa"/>
            </w:tcMar>
            <w:vAlign w:val="center"/>
            <w:hideMark/>
          </w:tcPr>
          <w:p w:rsidR="00EA20AC" w:rsidRPr="00690152" w:rsidRDefault="00EA20AC" w:rsidP="00E1530F">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 xml:space="preserve">Registrované projekty </w:t>
            </w:r>
            <w:r w:rsidRPr="00690152">
              <w:rPr>
                <w:rFonts w:eastAsia="Times New Roman" w:cs="Arial"/>
                <w:b/>
                <w:bCs/>
                <w:color w:val="000000"/>
                <w:sz w:val="16"/>
                <w:szCs w:val="16"/>
                <w:lang w:eastAsia="cs-CZ"/>
              </w:rPr>
              <w:br/>
              <w:t>2020-2021</w:t>
            </w:r>
          </w:p>
        </w:tc>
        <w:tc>
          <w:tcPr>
            <w:tcW w:w="2271" w:type="dxa"/>
            <w:gridSpan w:val="2"/>
            <w:shd w:val="clear" w:color="auto" w:fill="00FF00"/>
            <w:tcMar>
              <w:left w:w="28" w:type="dxa"/>
              <w:right w:w="28" w:type="dxa"/>
            </w:tcMar>
            <w:vAlign w:val="center"/>
            <w:hideMark/>
          </w:tcPr>
          <w:p w:rsidR="00EA20AC" w:rsidRPr="00690152" w:rsidRDefault="00EA20AC" w:rsidP="00E1530F">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 xml:space="preserve">Registrované projekty </w:t>
            </w:r>
            <w:r w:rsidRPr="00690152">
              <w:rPr>
                <w:rFonts w:eastAsia="Times New Roman" w:cs="Arial"/>
                <w:b/>
                <w:bCs/>
                <w:color w:val="000000"/>
                <w:sz w:val="16"/>
                <w:szCs w:val="16"/>
                <w:lang w:eastAsia="cs-CZ"/>
              </w:rPr>
              <w:br/>
              <w:t>2023</w:t>
            </w:r>
          </w:p>
        </w:tc>
        <w:tc>
          <w:tcPr>
            <w:tcW w:w="2220" w:type="dxa"/>
            <w:gridSpan w:val="2"/>
            <w:shd w:val="clear" w:color="auto" w:fill="00FF00"/>
            <w:tcMar>
              <w:left w:w="28" w:type="dxa"/>
              <w:right w:w="28" w:type="dxa"/>
            </w:tcMar>
            <w:vAlign w:val="center"/>
            <w:hideMark/>
          </w:tcPr>
          <w:p w:rsidR="00EA20AC" w:rsidRPr="00690152" w:rsidRDefault="00EA20AC" w:rsidP="00E1530F">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 xml:space="preserve">Alokace projektů </w:t>
            </w:r>
            <w:r w:rsidRPr="00690152">
              <w:rPr>
                <w:rFonts w:eastAsia="Times New Roman" w:cs="Arial"/>
                <w:b/>
                <w:bCs/>
                <w:color w:val="000000"/>
                <w:sz w:val="16"/>
                <w:szCs w:val="16"/>
                <w:lang w:eastAsia="cs-CZ"/>
              </w:rPr>
              <w:br/>
              <w:t>v roce 2025</w:t>
            </w:r>
          </w:p>
        </w:tc>
      </w:tr>
      <w:tr w:rsidR="00EA20AC" w:rsidRPr="00F04712" w:rsidTr="0061446A">
        <w:trPr>
          <w:trHeight w:val="454"/>
        </w:trPr>
        <w:tc>
          <w:tcPr>
            <w:tcW w:w="421" w:type="dxa"/>
            <w:shd w:val="clear" w:color="auto" w:fill="D9D9D9" w:themeFill="background1" w:themeFillShade="D9"/>
            <w:vAlign w:val="center"/>
          </w:tcPr>
          <w:p w:rsidR="00EA20AC" w:rsidRPr="00690152" w:rsidRDefault="00EA20AC" w:rsidP="00E1530F">
            <w:pPr>
              <w:widowControl/>
              <w:spacing w:before="0" w:after="0"/>
              <w:jc w:val="center"/>
              <w:rPr>
                <w:rFonts w:eastAsia="Times New Roman" w:cs="Arial"/>
                <w:color w:val="000000"/>
                <w:sz w:val="16"/>
                <w:szCs w:val="16"/>
                <w:lang w:eastAsia="cs-CZ"/>
              </w:rPr>
            </w:pPr>
          </w:p>
        </w:tc>
        <w:tc>
          <w:tcPr>
            <w:tcW w:w="2409" w:type="dxa"/>
            <w:shd w:val="clear" w:color="auto" w:fill="D9D9D9" w:themeFill="background1" w:themeFillShade="D9"/>
            <w:noWrap/>
            <w:tcMar>
              <w:left w:w="28" w:type="dxa"/>
              <w:right w:w="28" w:type="dxa"/>
            </w:tcMar>
            <w:vAlign w:val="center"/>
            <w:hideMark/>
          </w:tcPr>
          <w:p w:rsidR="00EA20AC" w:rsidRPr="00690152" w:rsidRDefault="00EA20AC" w:rsidP="00E1530F">
            <w:pPr>
              <w:widowControl/>
              <w:spacing w:before="0" w:after="0"/>
              <w:jc w:val="center"/>
              <w:rPr>
                <w:rFonts w:eastAsia="Times New Roman" w:cs="Arial"/>
                <w:color w:val="000000"/>
                <w:sz w:val="16"/>
                <w:szCs w:val="16"/>
                <w:lang w:eastAsia="cs-CZ"/>
              </w:rPr>
            </w:pPr>
          </w:p>
        </w:tc>
        <w:tc>
          <w:tcPr>
            <w:tcW w:w="993" w:type="dxa"/>
            <w:shd w:val="clear" w:color="auto" w:fill="D9D9D9" w:themeFill="background1" w:themeFillShade="D9"/>
            <w:tcMar>
              <w:left w:w="28" w:type="dxa"/>
              <w:right w:w="28" w:type="dxa"/>
            </w:tcMar>
            <w:vAlign w:val="center"/>
            <w:hideMark/>
          </w:tcPr>
          <w:p w:rsidR="00EA20AC" w:rsidRPr="00690152" w:rsidRDefault="00EA20AC" w:rsidP="00E1530F">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Počet</w:t>
            </w:r>
          </w:p>
        </w:tc>
        <w:tc>
          <w:tcPr>
            <w:tcW w:w="1230" w:type="dxa"/>
            <w:shd w:val="clear" w:color="auto" w:fill="D9D9D9" w:themeFill="background1" w:themeFillShade="D9"/>
            <w:tcMar>
              <w:left w:w="28" w:type="dxa"/>
              <w:right w:w="28" w:type="dxa"/>
            </w:tcMar>
            <w:vAlign w:val="center"/>
            <w:hideMark/>
          </w:tcPr>
          <w:p w:rsidR="00EA20AC" w:rsidRPr="00690152" w:rsidRDefault="00EA20AC" w:rsidP="00E1530F">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 xml:space="preserve">Alokace </w:t>
            </w:r>
            <w:r w:rsidRPr="00F04712">
              <w:rPr>
                <w:rFonts w:eastAsia="Times New Roman" w:cs="Arial"/>
                <w:b/>
                <w:bCs/>
                <w:color w:val="000000"/>
                <w:sz w:val="16"/>
                <w:szCs w:val="16"/>
                <w:lang w:eastAsia="cs-CZ"/>
              </w:rPr>
              <w:t>(</w:t>
            </w:r>
            <w:r w:rsidRPr="00690152">
              <w:rPr>
                <w:rFonts w:eastAsia="Times New Roman" w:cs="Arial"/>
                <w:b/>
                <w:bCs/>
                <w:color w:val="000000"/>
                <w:sz w:val="16"/>
                <w:szCs w:val="16"/>
                <w:lang w:eastAsia="cs-CZ"/>
              </w:rPr>
              <w:t>Kč</w:t>
            </w:r>
            <w:r w:rsidRPr="00F04712">
              <w:rPr>
                <w:rFonts w:eastAsia="Times New Roman" w:cs="Arial"/>
                <w:b/>
                <w:bCs/>
                <w:color w:val="000000"/>
                <w:sz w:val="16"/>
                <w:szCs w:val="16"/>
                <w:lang w:eastAsia="cs-CZ"/>
              </w:rPr>
              <w:t>)</w:t>
            </w:r>
          </w:p>
        </w:tc>
        <w:tc>
          <w:tcPr>
            <w:tcW w:w="1039" w:type="dxa"/>
            <w:shd w:val="clear" w:color="auto" w:fill="D9D9D9" w:themeFill="background1" w:themeFillShade="D9"/>
            <w:tcMar>
              <w:left w:w="28" w:type="dxa"/>
              <w:right w:w="28" w:type="dxa"/>
            </w:tcMar>
            <w:vAlign w:val="center"/>
            <w:hideMark/>
          </w:tcPr>
          <w:p w:rsidR="00EA20AC" w:rsidRPr="00690152" w:rsidRDefault="00EA20AC" w:rsidP="00E1530F">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Počet</w:t>
            </w:r>
          </w:p>
        </w:tc>
        <w:tc>
          <w:tcPr>
            <w:tcW w:w="1232" w:type="dxa"/>
            <w:shd w:val="clear" w:color="auto" w:fill="D9D9D9" w:themeFill="background1" w:themeFillShade="D9"/>
            <w:tcMar>
              <w:left w:w="28" w:type="dxa"/>
              <w:right w:w="28" w:type="dxa"/>
            </w:tcMar>
            <w:vAlign w:val="center"/>
            <w:hideMark/>
          </w:tcPr>
          <w:p w:rsidR="00EA20AC" w:rsidRPr="00690152" w:rsidRDefault="00EA20AC" w:rsidP="00E1530F">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 xml:space="preserve">Alokace </w:t>
            </w:r>
            <w:r w:rsidRPr="00F04712">
              <w:rPr>
                <w:rFonts w:eastAsia="Times New Roman" w:cs="Arial"/>
                <w:b/>
                <w:bCs/>
                <w:color w:val="000000"/>
                <w:sz w:val="16"/>
                <w:szCs w:val="16"/>
                <w:lang w:eastAsia="cs-CZ"/>
              </w:rPr>
              <w:t>(</w:t>
            </w:r>
            <w:r w:rsidRPr="00690152">
              <w:rPr>
                <w:rFonts w:eastAsia="Times New Roman" w:cs="Arial"/>
                <w:b/>
                <w:bCs/>
                <w:color w:val="000000"/>
                <w:sz w:val="16"/>
                <w:szCs w:val="16"/>
                <w:lang w:eastAsia="cs-CZ"/>
              </w:rPr>
              <w:t>Kč</w:t>
            </w:r>
            <w:r w:rsidRPr="00F04712">
              <w:rPr>
                <w:rFonts w:eastAsia="Times New Roman" w:cs="Arial"/>
                <w:b/>
                <w:bCs/>
                <w:color w:val="000000"/>
                <w:sz w:val="16"/>
                <w:szCs w:val="16"/>
                <w:lang w:eastAsia="cs-CZ"/>
              </w:rPr>
              <w:t>)</w:t>
            </w:r>
          </w:p>
        </w:tc>
        <w:tc>
          <w:tcPr>
            <w:tcW w:w="991" w:type="dxa"/>
            <w:shd w:val="clear" w:color="auto" w:fill="D9D9D9" w:themeFill="background1" w:themeFillShade="D9"/>
            <w:tcMar>
              <w:left w:w="28" w:type="dxa"/>
              <w:right w:w="28" w:type="dxa"/>
            </w:tcMar>
            <w:vAlign w:val="center"/>
            <w:hideMark/>
          </w:tcPr>
          <w:p w:rsidR="00EA20AC" w:rsidRPr="00690152" w:rsidRDefault="00EA20AC" w:rsidP="00E1530F">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 xml:space="preserve">Počet </w:t>
            </w:r>
          </w:p>
        </w:tc>
        <w:tc>
          <w:tcPr>
            <w:tcW w:w="1229" w:type="dxa"/>
            <w:shd w:val="clear" w:color="auto" w:fill="D9D9D9" w:themeFill="background1" w:themeFillShade="D9"/>
            <w:tcMar>
              <w:left w:w="28" w:type="dxa"/>
              <w:right w:w="28" w:type="dxa"/>
            </w:tcMar>
            <w:vAlign w:val="center"/>
            <w:hideMark/>
          </w:tcPr>
          <w:p w:rsidR="00EA20AC" w:rsidRPr="00690152" w:rsidRDefault="00EA20AC" w:rsidP="00E1530F">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Celkem</w:t>
            </w:r>
            <w:r w:rsidRPr="00F04712">
              <w:rPr>
                <w:rFonts w:eastAsia="Times New Roman" w:cs="Arial"/>
                <w:b/>
                <w:bCs/>
                <w:color w:val="000000"/>
                <w:sz w:val="16"/>
                <w:szCs w:val="16"/>
                <w:lang w:eastAsia="cs-CZ"/>
              </w:rPr>
              <w:t xml:space="preserve"> (Kč)</w:t>
            </w:r>
          </w:p>
        </w:tc>
      </w:tr>
      <w:tr w:rsidR="0061446A" w:rsidRPr="00F04712" w:rsidTr="0061446A">
        <w:trPr>
          <w:trHeight w:val="454"/>
        </w:trPr>
        <w:tc>
          <w:tcPr>
            <w:tcW w:w="421" w:type="dxa"/>
            <w:tcBorders>
              <w:bottom w:val="single" w:sz="6" w:space="0" w:color="BFBFBF"/>
            </w:tcBorders>
            <w:vAlign w:val="center"/>
          </w:tcPr>
          <w:p w:rsidR="0061446A" w:rsidRPr="00690152" w:rsidRDefault="0061446A" w:rsidP="0061446A">
            <w:pPr>
              <w:widowControl/>
              <w:spacing w:before="0" w:after="0"/>
              <w:jc w:val="center"/>
              <w:rPr>
                <w:rFonts w:eastAsia="Times New Roman" w:cs="Arial"/>
                <w:color w:val="000000"/>
                <w:sz w:val="16"/>
                <w:szCs w:val="16"/>
                <w:lang w:eastAsia="cs-CZ"/>
              </w:rPr>
            </w:pPr>
            <w:r>
              <w:rPr>
                <w:rFonts w:eastAsia="Times New Roman" w:cs="Arial"/>
                <w:color w:val="000000"/>
                <w:sz w:val="16"/>
                <w:szCs w:val="16"/>
                <w:lang w:eastAsia="cs-CZ"/>
              </w:rPr>
              <w:t>12.</w:t>
            </w:r>
          </w:p>
        </w:tc>
        <w:tc>
          <w:tcPr>
            <w:tcW w:w="2409" w:type="dxa"/>
            <w:tcBorders>
              <w:bottom w:val="single" w:sz="6" w:space="0" w:color="BFBFBF"/>
            </w:tcBorders>
            <w:shd w:val="clear" w:color="auto" w:fill="auto"/>
            <w:tcMar>
              <w:left w:w="28" w:type="dxa"/>
              <w:right w:w="28" w:type="dxa"/>
            </w:tcMar>
            <w:vAlign w:val="center"/>
            <w:hideMark/>
          </w:tcPr>
          <w:p w:rsidR="0061446A" w:rsidRPr="00690152" w:rsidRDefault="0061446A" w:rsidP="0061446A">
            <w:pPr>
              <w:widowControl/>
              <w:spacing w:before="0" w:after="0"/>
              <w:jc w:val="left"/>
              <w:rPr>
                <w:rFonts w:eastAsia="Times New Roman" w:cs="Arial"/>
                <w:color w:val="000000"/>
                <w:sz w:val="16"/>
                <w:szCs w:val="16"/>
                <w:lang w:eastAsia="cs-CZ"/>
              </w:rPr>
            </w:pPr>
            <w:r w:rsidRPr="00690152">
              <w:rPr>
                <w:rFonts w:eastAsia="Times New Roman" w:cs="Arial"/>
                <w:color w:val="000000"/>
                <w:sz w:val="16"/>
                <w:szCs w:val="16"/>
                <w:lang w:eastAsia="cs-CZ"/>
              </w:rPr>
              <w:t xml:space="preserve">Žádosti o evidenci </w:t>
            </w:r>
            <w:r w:rsidRPr="00690152">
              <w:rPr>
                <w:rFonts w:eastAsia="Times New Roman" w:cs="Arial"/>
                <w:color w:val="000000"/>
                <w:sz w:val="16"/>
                <w:szCs w:val="16"/>
                <w:lang w:eastAsia="cs-CZ"/>
              </w:rPr>
              <w:br/>
              <w:t>PLÁNOVANÉ PODÁNÍ</w:t>
            </w:r>
          </w:p>
        </w:tc>
        <w:tc>
          <w:tcPr>
            <w:tcW w:w="993" w:type="dxa"/>
            <w:tcBorders>
              <w:bottom w:val="single" w:sz="6"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center"/>
              <w:rPr>
                <w:rFonts w:eastAsia="Times New Roman" w:cs="Arial"/>
                <w:color w:val="000000"/>
                <w:sz w:val="16"/>
                <w:szCs w:val="16"/>
                <w:lang w:eastAsia="cs-CZ"/>
              </w:rPr>
            </w:pPr>
            <w:r w:rsidRPr="00690152">
              <w:rPr>
                <w:rFonts w:eastAsia="Times New Roman" w:cs="Arial"/>
                <w:color w:val="000000"/>
                <w:sz w:val="16"/>
                <w:szCs w:val="16"/>
                <w:lang w:eastAsia="cs-CZ"/>
              </w:rPr>
              <w:t> </w:t>
            </w:r>
          </w:p>
        </w:tc>
        <w:tc>
          <w:tcPr>
            <w:tcW w:w="1230" w:type="dxa"/>
            <w:tcBorders>
              <w:bottom w:val="single" w:sz="6"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left"/>
              <w:rPr>
                <w:rFonts w:eastAsia="Times New Roman" w:cs="Arial"/>
                <w:color w:val="000000"/>
                <w:sz w:val="16"/>
                <w:szCs w:val="16"/>
                <w:lang w:eastAsia="cs-CZ"/>
              </w:rPr>
            </w:pPr>
            <w:r w:rsidRPr="00690152">
              <w:rPr>
                <w:rFonts w:eastAsia="Times New Roman" w:cs="Arial"/>
                <w:color w:val="000000"/>
                <w:sz w:val="16"/>
                <w:szCs w:val="16"/>
                <w:lang w:eastAsia="cs-CZ"/>
              </w:rPr>
              <w:t> </w:t>
            </w:r>
          </w:p>
        </w:tc>
        <w:tc>
          <w:tcPr>
            <w:tcW w:w="1039" w:type="dxa"/>
            <w:tcBorders>
              <w:bottom w:val="single" w:sz="6"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center"/>
              <w:rPr>
                <w:rFonts w:eastAsia="Times New Roman" w:cs="Arial"/>
                <w:color w:val="000000"/>
                <w:sz w:val="16"/>
                <w:szCs w:val="16"/>
                <w:lang w:eastAsia="cs-CZ"/>
              </w:rPr>
            </w:pPr>
            <w:r>
              <w:rPr>
                <w:rFonts w:eastAsia="Times New Roman" w:cs="Arial"/>
                <w:color w:val="000000"/>
                <w:sz w:val="16"/>
                <w:szCs w:val="16"/>
                <w:lang w:eastAsia="cs-CZ"/>
              </w:rPr>
              <w:t>4</w:t>
            </w:r>
          </w:p>
        </w:tc>
        <w:tc>
          <w:tcPr>
            <w:tcW w:w="1232" w:type="dxa"/>
            <w:tcBorders>
              <w:bottom w:val="single" w:sz="6"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right"/>
              <w:rPr>
                <w:rFonts w:eastAsia="Times New Roman" w:cs="Arial"/>
                <w:color w:val="000000"/>
                <w:sz w:val="16"/>
                <w:szCs w:val="16"/>
                <w:lang w:eastAsia="cs-CZ"/>
              </w:rPr>
            </w:pPr>
            <w:r>
              <w:rPr>
                <w:rFonts w:eastAsia="Times New Roman" w:cs="Arial"/>
                <w:color w:val="000000"/>
                <w:sz w:val="16"/>
                <w:szCs w:val="16"/>
                <w:lang w:eastAsia="cs-CZ"/>
              </w:rPr>
              <w:t>25 956 000</w:t>
            </w:r>
          </w:p>
        </w:tc>
        <w:tc>
          <w:tcPr>
            <w:tcW w:w="991" w:type="dxa"/>
            <w:tcBorders>
              <w:bottom w:val="single" w:sz="6"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center"/>
              <w:rPr>
                <w:rFonts w:eastAsia="Times New Roman" w:cs="Arial"/>
                <w:color w:val="000000"/>
                <w:sz w:val="16"/>
                <w:szCs w:val="16"/>
                <w:lang w:eastAsia="cs-CZ"/>
              </w:rPr>
            </w:pPr>
            <w:r>
              <w:rPr>
                <w:rFonts w:eastAsia="Times New Roman" w:cs="Arial"/>
                <w:color w:val="000000"/>
                <w:sz w:val="16"/>
                <w:szCs w:val="16"/>
                <w:lang w:eastAsia="cs-CZ"/>
              </w:rPr>
              <w:t>4</w:t>
            </w:r>
          </w:p>
        </w:tc>
        <w:tc>
          <w:tcPr>
            <w:tcW w:w="1229" w:type="dxa"/>
            <w:tcBorders>
              <w:bottom w:val="single" w:sz="6"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right"/>
              <w:rPr>
                <w:rFonts w:eastAsia="Times New Roman" w:cs="Arial"/>
                <w:color w:val="000000"/>
                <w:sz w:val="16"/>
                <w:szCs w:val="16"/>
                <w:lang w:eastAsia="cs-CZ"/>
              </w:rPr>
            </w:pPr>
            <w:r>
              <w:rPr>
                <w:rFonts w:eastAsia="Times New Roman" w:cs="Arial"/>
                <w:color w:val="000000"/>
                <w:sz w:val="16"/>
                <w:szCs w:val="16"/>
                <w:lang w:eastAsia="cs-CZ"/>
              </w:rPr>
              <w:t>25 956 000</w:t>
            </w:r>
          </w:p>
        </w:tc>
      </w:tr>
      <w:tr w:rsidR="0061446A" w:rsidRPr="00F04712" w:rsidTr="0061446A">
        <w:trPr>
          <w:trHeight w:val="454"/>
        </w:trPr>
        <w:tc>
          <w:tcPr>
            <w:tcW w:w="421" w:type="dxa"/>
            <w:tcBorders>
              <w:top w:val="single" w:sz="6" w:space="0" w:color="BFBFBF"/>
              <w:bottom w:val="double" w:sz="4" w:space="0" w:color="BFBFBF"/>
            </w:tcBorders>
            <w:vAlign w:val="center"/>
          </w:tcPr>
          <w:p w:rsidR="0061446A" w:rsidRPr="00690152" w:rsidRDefault="0061446A" w:rsidP="0061446A">
            <w:pPr>
              <w:widowControl/>
              <w:spacing w:before="0" w:after="0"/>
              <w:jc w:val="center"/>
              <w:rPr>
                <w:rFonts w:eastAsia="Times New Roman" w:cs="Arial"/>
                <w:b/>
                <w:bCs/>
                <w:color w:val="000000"/>
                <w:sz w:val="16"/>
                <w:szCs w:val="16"/>
                <w:lang w:eastAsia="cs-CZ"/>
              </w:rPr>
            </w:pPr>
            <w:r>
              <w:rPr>
                <w:rFonts w:eastAsia="Times New Roman" w:cs="Arial"/>
                <w:b/>
                <w:bCs/>
                <w:color w:val="000000"/>
                <w:sz w:val="16"/>
                <w:szCs w:val="16"/>
                <w:lang w:eastAsia="cs-CZ"/>
              </w:rPr>
              <w:t>13.</w:t>
            </w:r>
          </w:p>
        </w:tc>
        <w:tc>
          <w:tcPr>
            <w:tcW w:w="2409" w:type="dxa"/>
            <w:tcBorders>
              <w:top w:val="single" w:sz="6" w:space="0" w:color="BFBFBF"/>
              <w:bottom w:val="double" w:sz="4"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left"/>
              <w:rPr>
                <w:rFonts w:eastAsia="Times New Roman" w:cs="Arial"/>
                <w:b/>
                <w:bCs/>
                <w:color w:val="000000"/>
                <w:sz w:val="16"/>
                <w:szCs w:val="16"/>
                <w:lang w:eastAsia="cs-CZ"/>
              </w:rPr>
            </w:pPr>
            <w:r w:rsidRPr="00690152">
              <w:rPr>
                <w:rFonts w:eastAsia="Times New Roman" w:cs="Arial"/>
                <w:b/>
                <w:bCs/>
                <w:color w:val="000000"/>
                <w:sz w:val="16"/>
                <w:szCs w:val="16"/>
                <w:lang w:eastAsia="cs-CZ"/>
              </w:rPr>
              <w:t>CELKEM</w:t>
            </w:r>
          </w:p>
        </w:tc>
        <w:tc>
          <w:tcPr>
            <w:tcW w:w="993" w:type="dxa"/>
            <w:tcBorders>
              <w:top w:val="single" w:sz="6" w:space="0" w:color="BFBFBF"/>
              <w:bottom w:val="double" w:sz="4"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 </w:t>
            </w:r>
          </w:p>
        </w:tc>
        <w:tc>
          <w:tcPr>
            <w:tcW w:w="1230" w:type="dxa"/>
            <w:tcBorders>
              <w:top w:val="single" w:sz="6" w:space="0" w:color="BFBFBF"/>
              <w:bottom w:val="double" w:sz="4"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left"/>
              <w:rPr>
                <w:rFonts w:eastAsia="Times New Roman" w:cs="Arial"/>
                <w:b/>
                <w:bCs/>
                <w:color w:val="000000"/>
                <w:sz w:val="16"/>
                <w:szCs w:val="16"/>
                <w:lang w:eastAsia="cs-CZ"/>
              </w:rPr>
            </w:pPr>
            <w:r w:rsidRPr="00690152">
              <w:rPr>
                <w:rFonts w:eastAsia="Times New Roman" w:cs="Arial"/>
                <w:b/>
                <w:bCs/>
                <w:color w:val="000000"/>
                <w:sz w:val="16"/>
                <w:szCs w:val="16"/>
                <w:lang w:eastAsia="cs-CZ"/>
              </w:rPr>
              <w:t> </w:t>
            </w:r>
          </w:p>
        </w:tc>
        <w:tc>
          <w:tcPr>
            <w:tcW w:w="1039" w:type="dxa"/>
            <w:tcBorders>
              <w:top w:val="single" w:sz="6" w:space="0" w:color="BFBFBF"/>
              <w:bottom w:val="double" w:sz="4"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center"/>
              <w:rPr>
                <w:rFonts w:eastAsia="Times New Roman" w:cs="Arial"/>
                <w:b/>
                <w:bCs/>
                <w:color w:val="000000"/>
                <w:sz w:val="16"/>
                <w:szCs w:val="16"/>
                <w:lang w:eastAsia="cs-CZ"/>
              </w:rPr>
            </w:pPr>
            <w:r>
              <w:rPr>
                <w:rFonts w:eastAsia="Times New Roman" w:cs="Arial"/>
                <w:b/>
                <w:bCs/>
                <w:color w:val="000000"/>
                <w:sz w:val="16"/>
                <w:szCs w:val="16"/>
                <w:lang w:eastAsia="cs-CZ"/>
              </w:rPr>
              <w:t>4</w:t>
            </w:r>
          </w:p>
        </w:tc>
        <w:tc>
          <w:tcPr>
            <w:tcW w:w="1232" w:type="dxa"/>
            <w:tcBorders>
              <w:top w:val="single" w:sz="6" w:space="0" w:color="BFBFBF"/>
              <w:bottom w:val="double" w:sz="4"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right"/>
              <w:rPr>
                <w:rFonts w:eastAsia="Times New Roman" w:cs="Arial"/>
                <w:b/>
                <w:bCs/>
                <w:color w:val="000000"/>
                <w:sz w:val="16"/>
                <w:szCs w:val="16"/>
                <w:lang w:eastAsia="cs-CZ"/>
              </w:rPr>
            </w:pPr>
            <w:r w:rsidRPr="006B2FCD">
              <w:rPr>
                <w:rFonts w:eastAsia="Times New Roman" w:cs="Arial"/>
                <w:b/>
                <w:bCs/>
                <w:color w:val="000000"/>
                <w:sz w:val="16"/>
                <w:szCs w:val="16"/>
                <w:lang w:eastAsia="cs-CZ"/>
              </w:rPr>
              <w:t>25 956 000</w:t>
            </w:r>
          </w:p>
        </w:tc>
        <w:tc>
          <w:tcPr>
            <w:tcW w:w="991" w:type="dxa"/>
            <w:tcBorders>
              <w:top w:val="single" w:sz="6" w:space="0" w:color="BFBFBF"/>
              <w:bottom w:val="double" w:sz="4"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center"/>
              <w:rPr>
                <w:rFonts w:eastAsia="Times New Roman" w:cs="Arial"/>
                <w:b/>
                <w:bCs/>
                <w:color w:val="000000"/>
                <w:sz w:val="16"/>
                <w:szCs w:val="16"/>
                <w:lang w:eastAsia="cs-CZ"/>
              </w:rPr>
            </w:pPr>
            <w:r>
              <w:rPr>
                <w:rFonts w:eastAsia="Times New Roman" w:cs="Arial"/>
                <w:b/>
                <w:bCs/>
                <w:color w:val="000000"/>
                <w:sz w:val="16"/>
                <w:szCs w:val="16"/>
                <w:lang w:eastAsia="cs-CZ"/>
              </w:rPr>
              <w:t>4</w:t>
            </w:r>
          </w:p>
        </w:tc>
        <w:tc>
          <w:tcPr>
            <w:tcW w:w="1229" w:type="dxa"/>
            <w:tcBorders>
              <w:top w:val="single" w:sz="6" w:space="0" w:color="BFBFBF"/>
              <w:bottom w:val="double" w:sz="4"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right"/>
              <w:rPr>
                <w:rFonts w:eastAsia="Times New Roman" w:cs="Arial"/>
                <w:b/>
                <w:bCs/>
                <w:color w:val="000000"/>
                <w:sz w:val="16"/>
                <w:szCs w:val="16"/>
                <w:lang w:eastAsia="cs-CZ"/>
              </w:rPr>
            </w:pPr>
            <w:r w:rsidRPr="006B2FCD">
              <w:rPr>
                <w:rFonts w:eastAsia="Times New Roman" w:cs="Arial"/>
                <w:b/>
                <w:bCs/>
                <w:color w:val="000000"/>
                <w:sz w:val="16"/>
                <w:szCs w:val="16"/>
                <w:lang w:eastAsia="cs-CZ"/>
              </w:rPr>
              <w:t>25 956 000</w:t>
            </w:r>
          </w:p>
        </w:tc>
      </w:tr>
      <w:tr w:rsidR="0061446A" w:rsidRPr="00F04712" w:rsidTr="0061446A">
        <w:trPr>
          <w:trHeight w:val="454"/>
        </w:trPr>
        <w:tc>
          <w:tcPr>
            <w:tcW w:w="421" w:type="dxa"/>
            <w:tcBorders>
              <w:top w:val="double" w:sz="4" w:space="0" w:color="BFBFBF"/>
              <w:bottom w:val="single" w:sz="4" w:space="0" w:color="BFBFBF"/>
            </w:tcBorders>
            <w:vAlign w:val="center"/>
          </w:tcPr>
          <w:p w:rsidR="0061446A" w:rsidRDefault="0061446A" w:rsidP="0061446A">
            <w:pPr>
              <w:widowControl/>
              <w:spacing w:before="0" w:after="0"/>
              <w:jc w:val="center"/>
              <w:rPr>
                <w:rFonts w:eastAsia="Times New Roman" w:cs="Arial"/>
                <w:b/>
                <w:bCs/>
                <w:color w:val="000000"/>
                <w:sz w:val="16"/>
                <w:szCs w:val="16"/>
                <w:lang w:eastAsia="cs-CZ"/>
              </w:rPr>
            </w:pPr>
            <w:r>
              <w:rPr>
                <w:rFonts w:eastAsia="Times New Roman" w:cs="Arial"/>
                <w:b/>
                <w:bCs/>
                <w:color w:val="000000"/>
                <w:sz w:val="16"/>
                <w:szCs w:val="16"/>
                <w:lang w:eastAsia="cs-CZ"/>
              </w:rPr>
              <w:t>14.</w:t>
            </w:r>
          </w:p>
        </w:tc>
        <w:tc>
          <w:tcPr>
            <w:tcW w:w="2409" w:type="dxa"/>
            <w:tcBorders>
              <w:top w:val="double" w:sz="4" w:space="0" w:color="BFBFBF"/>
              <w:bottom w:val="single" w:sz="4" w:space="0" w:color="BFBFBF"/>
            </w:tcBorders>
            <w:shd w:val="clear" w:color="auto" w:fill="auto"/>
            <w:noWrap/>
            <w:tcMar>
              <w:left w:w="28" w:type="dxa"/>
              <w:right w:w="28" w:type="dxa"/>
            </w:tcMar>
            <w:vAlign w:val="center"/>
          </w:tcPr>
          <w:p w:rsidR="0061446A" w:rsidRPr="00690152" w:rsidRDefault="0061446A" w:rsidP="0061446A">
            <w:pPr>
              <w:widowControl/>
              <w:spacing w:before="0" w:after="0"/>
              <w:jc w:val="left"/>
              <w:rPr>
                <w:rFonts w:eastAsia="Times New Roman" w:cs="Arial"/>
                <w:b/>
                <w:bCs/>
                <w:color w:val="000000"/>
                <w:sz w:val="16"/>
                <w:szCs w:val="16"/>
                <w:lang w:eastAsia="cs-CZ"/>
              </w:rPr>
            </w:pPr>
            <w:r w:rsidRPr="00690152">
              <w:rPr>
                <w:rFonts w:eastAsia="Times New Roman" w:cs="Arial"/>
                <w:b/>
                <w:bCs/>
                <w:color w:val="000000"/>
                <w:sz w:val="16"/>
                <w:szCs w:val="16"/>
                <w:lang w:eastAsia="cs-CZ"/>
              </w:rPr>
              <w:t>Nepokryté alokace</w:t>
            </w:r>
            <w:r>
              <w:rPr>
                <w:rFonts w:eastAsia="Times New Roman" w:cs="Arial"/>
                <w:b/>
                <w:bCs/>
                <w:color w:val="000000"/>
                <w:sz w:val="16"/>
                <w:szCs w:val="16"/>
                <w:lang w:eastAsia="cs-CZ"/>
              </w:rPr>
              <w:t xml:space="preserve"> z prostředků na pobídky</w:t>
            </w:r>
            <w:r w:rsidRPr="00690152">
              <w:rPr>
                <w:rFonts w:eastAsia="Times New Roman" w:cs="Arial"/>
                <w:b/>
                <w:bCs/>
                <w:color w:val="000000"/>
                <w:sz w:val="16"/>
                <w:szCs w:val="16"/>
                <w:lang w:eastAsia="cs-CZ"/>
              </w:rPr>
              <w:t xml:space="preserve"> 2024 </w:t>
            </w:r>
          </w:p>
        </w:tc>
        <w:tc>
          <w:tcPr>
            <w:tcW w:w="993" w:type="dxa"/>
            <w:tcBorders>
              <w:top w:val="double" w:sz="4" w:space="0" w:color="BFBFBF"/>
              <w:bottom w:val="single" w:sz="4" w:space="0" w:color="BFBFBF"/>
            </w:tcBorders>
            <w:shd w:val="clear" w:color="auto" w:fill="auto"/>
            <w:noWrap/>
            <w:tcMar>
              <w:left w:w="28" w:type="dxa"/>
              <w:right w:w="28" w:type="dxa"/>
            </w:tcMar>
            <w:vAlign w:val="center"/>
          </w:tcPr>
          <w:p w:rsidR="0061446A" w:rsidRPr="00690152" w:rsidRDefault="0061446A" w:rsidP="0061446A">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 </w:t>
            </w:r>
          </w:p>
        </w:tc>
        <w:tc>
          <w:tcPr>
            <w:tcW w:w="1230" w:type="dxa"/>
            <w:tcBorders>
              <w:top w:val="double" w:sz="4" w:space="0" w:color="BFBFBF"/>
              <w:bottom w:val="single" w:sz="4" w:space="0" w:color="BFBFBF"/>
            </w:tcBorders>
            <w:shd w:val="clear" w:color="auto" w:fill="auto"/>
            <w:tcMar>
              <w:left w:w="28" w:type="dxa"/>
              <w:right w:w="28" w:type="dxa"/>
            </w:tcMar>
            <w:vAlign w:val="center"/>
          </w:tcPr>
          <w:p w:rsidR="0061446A" w:rsidRPr="00F04712" w:rsidRDefault="0061446A" w:rsidP="0061446A">
            <w:pPr>
              <w:widowControl/>
              <w:spacing w:before="0" w:after="0"/>
              <w:jc w:val="center"/>
              <w:rPr>
                <w:rFonts w:eastAsia="Times New Roman" w:cs="Arial"/>
                <w:b/>
                <w:bCs/>
                <w:color w:val="000000"/>
                <w:sz w:val="16"/>
                <w:szCs w:val="16"/>
                <w:lang w:eastAsia="cs-CZ"/>
              </w:rPr>
            </w:pPr>
          </w:p>
        </w:tc>
        <w:tc>
          <w:tcPr>
            <w:tcW w:w="1039" w:type="dxa"/>
            <w:tcBorders>
              <w:top w:val="double" w:sz="4" w:space="0" w:color="BFBFBF"/>
              <w:bottom w:val="single" w:sz="4" w:space="0" w:color="BFBFBF"/>
            </w:tcBorders>
            <w:shd w:val="clear" w:color="auto" w:fill="auto"/>
            <w:tcMar>
              <w:left w:w="28" w:type="dxa"/>
              <w:right w:w="28" w:type="dxa"/>
            </w:tcMar>
            <w:vAlign w:val="center"/>
          </w:tcPr>
          <w:p w:rsidR="0061446A" w:rsidRPr="00F04712" w:rsidRDefault="0061446A" w:rsidP="0061446A">
            <w:pPr>
              <w:widowControl/>
              <w:spacing w:before="0" w:after="0"/>
              <w:jc w:val="center"/>
              <w:rPr>
                <w:rFonts w:eastAsia="Times New Roman" w:cs="Arial"/>
                <w:b/>
                <w:bCs/>
                <w:color w:val="000000"/>
                <w:sz w:val="16"/>
                <w:szCs w:val="16"/>
                <w:lang w:eastAsia="cs-CZ"/>
              </w:rPr>
            </w:pPr>
          </w:p>
        </w:tc>
        <w:tc>
          <w:tcPr>
            <w:tcW w:w="1232" w:type="dxa"/>
            <w:tcBorders>
              <w:top w:val="double" w:sz="4" w:space="0" w:color="BFBFBF"/>
              <w:bottom w:val="single" w:sz="4" w:space="0" w:color="BFBFBF"/>
            </w:tcBorders>
            <w:shd w:val="clear" w:color="auto" w:fill="auto"/>
            <w:tcMar>
              <w:left w:w="28" w:type="dxa"/>
              <w:right w:w="28" w:type="dxa"/>
            </w:tcMar>
            <w:vAlign w:val="center"/>
          </w:tcPr>
          <w:p w:rsidR="0061446A" w:rsidRPr="00F04712" w:rsidRDefault="0061446A" w:rsidP="0061446A">
            <w:pPr>
              <w:widowControl/>
              <w:spacing w:before="0" w:after="0"/>
              <w:jc w:val="center"/>
              <w:rPr>
                <w:rFonts w:eastAsia="Times New Roman" w:cs="Arial"/>
                <w:b/>
                <w:bCs/>
                <w:color w:val="000000"/>
                <w:sz w:val="16"/>
                <w:szCs w:val="16"/>
                <w:lang w:eastAsia="cs-CZ"/>
              </w:rPr>
            </w:pPr>
          </w:p>
        </w:tc>
        <w:tc>
          <w:tcPr>
            <w:tcW w:w="991" w:type="dxa"/>
            <w:tcBorders>
              <w:top w:val="double" w:sz="4" w:space="0" w:color="BFBFBF"/>
              <w:bottom w:val="single" w:sz="4" w:space="0" w:color="BFBFBF"/>
            </w:tcBorders>
            <w:shd w:val="clear" w:color="auto" w:fill="auto"/>
            <w:tcMar>
              <w:left w:w="28" w:type="dxa"/>
              <w:right w:w="28" w:type="dxa"/>
            </w:tcMar>
            <w:vAlign w:val="center"/>
          </w:tcPr>
          <w:p w:rsidR="0061446A" w:rsidRPr="00690152" w:rsidRDefault="0061446A" w:rsidP="0061446A">
            <w:pPr>
              <w:widowControl/>
              <w:spacing w:before="0" w:after="0"/>
              <w:jc w:val="center"/>
              <w:rPr>
                <w:rFonts w:eastAsia="Times New Roman" w:cs="Arial"/>
                <w:b/>
                <w:bCs/>
                <w:color w:val="000000"/>
                <w:sz w:val="16"/>
                <w:szCs w:val="16"/>
                <w:lang w:eastAsia="cs-CZ"/>
              </w:rPr>
            </w:pPr>
          </w:p>
        </w:tc>
        <w:tc>
          <w:tcPr>
            <w:tcW w:w="1229" w:type="dxa"/>
            <w:tcBorders>
              <w:top w:val="double" w:sz="4" w:space="0" w:color="BFBFBF"/>
              <w:bottom w:val="single" w:sz="4" w:space="0" w:color="BFBFBF"/>
            </w:tcBorders>
            <w:shd w:val="clear" w:color="auto" w:fill="auto"/>
            <w:noWrap/>
            <w:tcMar>
              <w:left w:w="28" w:type="dxa"/>
              <w:right w:w="28" w:type="dxa"/>
            </w:tcMar>
            <w:vAlign w:val="center"/>
          </w:tcPr>
          <w:p w:rsidR="0061446A" w:rsidRPr="00690152" w:rsidRDefault="000E5E13" w:rsidP="0061446A">
            <w:pPr>
              <w:widowControl/>
              <w:spacing w:before="0" w:after="0"/>
              <w:jc w:val="right"/>
              <w:rPr>
                <w:rFonts w:eastAsia="Times New Roman" w:cs="Arial"/>
                <w:b/>
                <w:bCs/>
                <w:color w:val="000000"/>
                <w:sz w:val="16"/>
                <w:szCs w:val="16"/>
                <w:lang w:eastAsia="cs-CZ"/>
              </w:rPr>
            </w:pPr>
            <w:r>
              <w:rPr>
                <w:rFonts w:eastAsia="Times New Roman" w:cs="Arial"/>
                <w:b/>
                <w:bCs/>
                <w:color w:val="000000"/>
                <w:sz w:val="16"/>
                <w:szCs w:val="16"/>
                <w:lang w:eastAsia="cs-CZ"/>
              </w:rPr>
              <w:t>607 504 901</w:t>
            </w:r>
          </w:p>
        </w:tc>
      </w:tr>
      <w:tr w:rsidR="0061446A" w:rsidRPr="00F04712" w:rsidTr="0061446A">
        <w:trPr>
          <w:trHeight w:val="454"/>
        </w:trPr>
        <w:tc>
          <w:tcPr>
            <w:tcW w:w="421" w:type="dxa"/>
            <w:tcBorders>
              <w:top w:val="single" w:sz="4" w:space="0" w:color="BFBFBF"/>
            </w:tcBorders>
            <w:vAlign w:val="center"/>
          </w:tcPr>
          <w:p w:rsidR="0061446A" w:rsidRPr="00690152" w:rsidRDefault="0061446A" w:rsidP="0061446A">
            <w:pPr>
              <w:widowControl/>
              <w:spacing w:before="0" w:after="0"/>
              <w:jc w:val="center"/>
              <w:rPr>
                <w:rFonts w:eastAsia="Times New Roman" w:cs="Arial"/>
                <w:b/>
                <w:bCs/>
                <w:color w:val="000000"/>
                <w:sz w:val="16"/>
                <w:szCs w:val="16"/>
                <w:lang w:eastAsia="cs-CZ"/>
              </w:rPr>
            </w:pPr>
            <w:r>
              <w:rPr>
                <w:rFonts w:eastAsia="Times New Roman" w:cs="Arial"/>
                <w:b/>
                <w:bCs/>
                <w:color w:val="000000"/>
                <w:sz w:val="16"/>
                <w:szCs w:val="16"/>
                <w:lang w:eastAsia="cs-CZ"/>
              </w:rPr>
              <w:t>15.</w:t>
            </w:r>
          </w:p>
        </w:tc>
        <w:tc>
          <w:tcPr>
            <w:tcW w:w="2409" w:type="dxa"/>
            <w:tcBorders>
              <w:top w:val="single" w:sz="4"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left"/>
              <w:rPr>
                <w:rFonts w:eastAsia="Times New Roman" w:cs="Arial"/>
                <w:b/>
                <w:bCs/>
                <w:color w:val="000000"/>
                <w:sz w:val="16"/>
                <w:szCs w:val="16"/>
                <w:lang w:eastAsia="cs-CZ"/>
              </w:rPr>
            </w:pPr>
            <w:r w:rsidRPr="00690152">
              <w:rPr>
                <w:rFonts w:eastAsia="Times New Roman" w:cs="Arial"/>
                <w:b/>
                <w:bCs/>
                <w:color w:val="000000"/>
                <w:sz w:val="16"/>
                <w:szCs w:val="16"/>
                <w:lang w:eastAsia="cs-CZ"/>
              </w:rPr>
              <w:t>Předpokládan</w:t>
            </w:r>
            <w:r>
              <w:rPr>
                <w:rFonts w:eastAsia="Times New Roman" w:cs="Arial"/>
                <w:b/>
                <w:bCs/>
                <w:color w:val="000000"/>
                <w:sz w:val="16"/>
                <w:szCs w:val="16"/>
                <w:lang w:eastAsia="cs-CZ"/>
              </w:rPr>
              <w:t>é prostředky na pobídky</w:t>
            </w:r>
            <w:r w:rsidRPr="00690152">
              <w:rPr>
                <w:rFonts w:eastAsia="Times New Roman" w:cs="Arial"/>
                <w:b/>
                <w:bCs/>
                <w:color w:val="000000"/>
                <w:sz w:val="16"/>
                <w:szCs w:val="16"/>
                <w:lang w:eastAsia="cs-CZ"/>
              </w:rPr>
              <w:t xml:space="preserve"> 2025</w:t>
            </w:r>
          </w:p>
        </w:tc>
        <w:tc>
          <w:tcPr>
            <w:tcW w:w="993" w:type="dxa"/>
            <w:tcBorders>
              <w:top w:val="single" w:sz="4" w:space="0" w:color="BFBFBF"/>
            </w:tcBorders>
            <w:shd w:val="clear" w:color="auto" w:fill="auto"/>
            <w:noWrap/>
            <w:tcMar>
              <w:left w:w="28" w:type="dxa"/>
              <w:right w:w="28" w:type="dxa"/>
            </w:tcMar>
            <w:vAlign w:val="center"/>
            <w:hideMark/>
          </w:tcPr>
          <w:p w:rsidR="0061446A" w:rsidRPr="00F04712" w:rsidRDefault="0061446A" w:rsidP="0061446A">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 </w:t>
            </w:r>
          </w:p>
        </w:tc>
        <w:tc>
          <w:tcPr>
            <w:tcW w:w="1230" w:type="dxa"/>
            <w:tcBorders>
              <w:top w:val="single" w:sz="4" w:space="0" w:color="BFBFBF"/>
            </w:tcBorders>
            <w:shd w:val="clear" w:color="auto" w:fill="auto"/>
            <w:tcMar>
              <w:left w:w="28" w:type="dxa"/>
              <w:right w:w="28" w:type="dxa"/>
            </w:tcMar>
            <w:vAlign w:val="center"/>
          </w:tcPr>
          <w:p w:rsidR="0061446A" w:rsidRPr="00F04712" w:rsidRDefault="0061446A" w:rsidP="0061446A">
            <w:pPr>
              <w:widowControl/>
              <w:spacing w:before="0" w:after="0"/>
              <w:jc w:val="center"/>
              <w:rPr>
                <w:rFonts w:eastAsia="Times New Roman" w:cs="Arial"/>
                <w:b/>
                <w:bCs/>
                <w:color w:val="000000"/>
                <w:sz w:val="16"/>
                <w:szCs w:val="16"/>
                <w:lang w:eastAsia="cs-CZ"/>
              </w:rPr>
            </w:pPr>
          </w:p>
        </w:tc>
        <w:tc>
          <w:tcPr>
            <w:tcW w:w="1039" w:type="dxa"/>
            <w:tcBorders>
              <w:top w:val="single" w:sz="4" w:space="0" w:color="BFBFBF"/>
            </w:tcBorders>
            <w:shd w:val="clear" w:color="auto" w:fill="auto"/>
            <w:tcMar>
              <w:left w:w="28" w:type="dxa"/>
              <w:right w:w="28" w:type="dxa"/>
            </w:tcMar>
            <w:vAlign w:val="center"/>
          </w:tcPr>
          <w:p w:rsidR="0061446A" w:rsidRPr="00F04712" w:rsidRDefault="0061446A" w:rsidP="0061446A">
            <w:pPr>
              <w:widowControl/>
              <w:spacing w:before="0" w:after="0"/>
              <w:jc w:val="center"/>
              <w:rPr>
                <w:rFonts w:eastAsia="Times New Roman" w:cs="Arial"/>
                <w:b/>
                <w:bCs/>
                <w:color w:val="000000"/>
                <w:sz w:val="16"/>
                <w:szCs w:val="16"/>
                <w:lang w:eastAsia="cs-CZ"/>
              </w:rPr>
            </w:pPr>
          </w:p>
        </w:tc>
        <w:tc>
          <w:tcPr>
            <w:tcW w:w="1232" w:type="dxa"/>
            <w:tcBorders>
              <w:top w:val="single" w:sz="4" w:space="0" w:color="BFBFBF"/>
            </w:tcBorders>
            <w:shd w:val="clear" w:color="auto" w:fill="auto"/>
            <w:tcMar>
              <w:left w:w="28" w:type="dxa"/>
              <w:right w:w="28" w:type="dxa"/>
            </w:tcMar>
            <w:vAlign w:val="center"/>
          </w:tcPr>
          <w:p w:rsidR="0061446A" w:rsidRPr="00F04712" w:rsidRDefault="0061446A" w:rsidP="0061446A">
            <w:pPr>
              <w:widowControl/>
              <w:spacing w:before="0" w:after="0"/>
              <w:jc w:val="center"/>
              <w:rPr>
                <w:rFonts w:eastAsia="Times New Roman" w:cs="Arial"/>
                <w:b/>
                <w:bCs/>
                <w:color w:val="000000"/>
                <w:sz w:val="16"/>
                <w:szCs w:val="16"/>
                <w:lang w:eastAsia="cs-CZ"/>
              </w:rPr>
            </w:pPr>
          </w:p>
        </w:tc>
        <w:tc>
          <w:tcPr>
            <w:tcW w:w="991" w:type="dxa"/>
            <w:tcBorders>
              <w:top w:val="single" w:sz="4" w:space="0" w:color="BFBFBF"/>
            </w:tcBorders>
            <w:shd w:val="clear" w:color="auto" w:fill="auto"/>
            <w:tcMar>
              <w:left w:w="28" w:type="dxa"/>
              <w:right w:w="28" w:type="dxa"/>
            </w:tcMar>
            <w:vAlign w:val="center"/>
          </w:tcPr>
          <w:p w:rsidR="0061446A" w:rsidRPr="00690152" w:rsidRDefault="0061446A" w:rsidP="0061446A">
            <w:pPr>
              <w:widowControl/>
              <w:spacing w:before="0" w:after="0"/>
              <w:jc w:val="center"/>
              <w:rPr>
                <w:rFonts w:eastAsia="Times New Roman" w:cs="Arial"/>
                <w:b/>
                <w:bCs/>
                <w:color w:val="000000"/>
                <w:sz w:val="16"/>
                <w:szCs w:val="16"/>
                <w:lang w:eastAsia="cs-CZ"/>
              </w:rPr>
            </w:pPr>
          </w:p>
        </w:tc>
        <w:tc>
          <w:tcPr>
            <w:tcW w:w="1229" w:type="dxa"/>
            <w:tcBorders>
              <w:top w:val="single" w:sz="4" w:space="0" w:color="BFBFBF"/>
            </w:tcBorders>
            <w:shd w:val="clear" w:color="auto" w:fill="auto"/>
            <w:noWrap/>
            <w:tcMar>
              <w:left w:w="28" w:type="dxa"/>
              <w:right w:w="28" w:type="dxa"/>
            </w:tcMar>
            <w:vAlign w:val="center"/>
            <w:hideMark/>
          </w:tcPr>
          <w:p w:rsidR="0061446A" w:rsidRPr="00690152" w:rsidRDefault="0061446A" w:rsidP="0061446A">
            <w:pPr>
              <w:widowControl/>
              <w:spacing w:before="0" w:after="0"/>
              <w:jc w:val="right"/>
              <w:rPr>
                <w:rFonts w:eastAsia="Times New Roman" w:cs="Arial"/>
                <w:b/>
                <w:bCs/>
                <w:color w:val="000000"/>
                <w:sz w:val="16"/>
                <w:szCs w:val="16"/>
                <w:lang w:eastAsia="cs-CZ"/>
              </w:rPr>
            </w:pPr>
            <w:r w:rsidRPr="00690152">
              <w:rPr>
                <w:rFonts w:eastAsia="Times New Roman" w:cs="Arial"/>
                <w:b/>
                <w:bCs/>
                <w:color w:val="000000"/>
                <w:sz w:val="16"/>
                <w:szCs w:val="16"/>
                <w:lang w:eastAsia="cs-CZ"/>
              </w:rPr>
              <w:t xml:space="preserve">1 </w:t>
            </w:r>
            <w:r w:rsidR="000E5E13">
              <w:rPr>
                <w:rFonts w:eastAsia="Times New Roman" w:cs="Arial"/>
                <w:b/>
                <w:bCs/>
                <w:color w:val="000000"/>
                <w:sz w:val="16"/>
                <w:szCs w:val="16"/>
                <w:lang w:eastAsia="cs-CZ"/>
              </w:rPr>
              <w:t>2</w:t>
            </w:r>
            <w:r w:rsidRPr="00690152">
              <w:rPr>
                <w:rFonts w:eastAsia="Times New Roman" w:cs="Arial"/>
                <w:b/>
                <w:bCs/>
                <w:color w:val="000000"/>
                <w:sz w:val="16"/>
                <w:szCs w:val="16"/>
                <w:lang w:eastAsia="cs-CZ"/>
              </w:rPr>
              <w:t>00 000 000</w:t>
            </w:r>
          </w:p>
        </w:tc>
      </w:tr>
      <w:tr w:rsidR="0061446A" w:rsidRPr="00F04712" w:rsidTr="0061446A">
        <w:trPr>
          <w:trHeight w:val="454"/>
        </w:trPr>
        <w:tc>
          <w:tcPr>
            <w:tcW w:w="421" w:type="dxa"/>
            <w:tcBorders>
              <w:top w:val="double" w:sz="4" w:space="0" w:color="BFBFBF"/>
            </w:tcBorders>
            <w:vAlign w:val="center"/>
          </w:tcPr>
          <w:p w:rsidR="0061446A" w:rsidRPr="00690152" w:rsidRDefault="0061446A" w:rsidP="0061446A">
            <w:pPr>
              <w:widowControl/>
              <w:spacing w:before="0" w:after="0"/>
              <w:jc w:val="center"/>
              <w:rPr>
                <w:rFonts w:eastAsia="Times New Roman" w:cs="Arial"/>
                <w:b/>
                <w:bCs/>
                <w:color w:val="000000"/>
                <w:sz w:val="16"/>
                <w:szCs w:val="16"/>
                <w:lang w:eastAsia="cs-CZ"/>
              </w:rPr>
            </w:pPr>
            <w:r>
              <w:rPr>
                <w:rFonts w:eastAsia="Times New Roman" w:cs="Arial"/>
                <w:b/>
                <w:bCs/>
                <w:color w:val="000000"/>
                <w:sz w:val="16"/>
                <w:szCs w:val="16"/>
                <w:lang w:eastAsia="cs-CZ"/>
              </w:rPr>
              <w:t>16.</w:t>
            </w:r>
          </w:p>
        </w:tc>
        <w:tc>
          <w:tcPr>
            <w:tcW w:w="2409" w:type="dxa"/>
            <w:tcBorders>
              <w:top w:val="double" w:sz="4" w:space="0" w:color="BFBFBF"/>
            </w:tcBorders>
            <w:shd w:val="clear" w:color="auto" w:fill="auto"/>
            <w:tcMar>
              <w:left w:w="28" w:type="dxa"/>
              <w:right w:w="28" w:type="dxa"/>
            </w:tcMar>
            <w:vAlign w:val="center"/>
            <w:hideMark/>
          </w:tcPr>
          <w:p w:rsidR="0061446A" w:rsidRPr="00690152" w:rsidRDefault="0061446A" w:rsidP="0061446A">
            <w:pPr>
              <w:widowControl/>
              <w:spacing w:before="0" w:after="0"/>
              <w:jc w:val="left"/>
              <w:rPr>
                <w:rFonts w:eastAsia="Times New Roman" w:cs="Arial"/>
                <w:b/>
                <w:bCs/>
                <w:color w:val="000000"/>
                <w:sz w:val="16"/>
                <w:szCs w:val="16"/>
                <w:lang w:eastAsia="cs-CZ"/>
              </w:rPr>
            </w:pPr>
            <w:r w:rsidRPr="00690152">
              <w:rPr>
                <w:rFonts w:eastAsia="Times New Roman" w:cs="Arial"/>
                <w:b/>
                <w:bCs/>
                <w:color w:val="000000"/>
                <w:sz w:val="16"/>
                <w:szCs w:val="16"/>
                <w:lang w:eastAsia="cs-CZ"/>
              </w:rPr>
              <w:t>R</w:t>
            </w:r>
            <w:r>
              <w:rPr>
                <w:rFonts w:eastAsia="Times New Roman" w:cs="Arial"/>
                <w:b/>
                <w:bCs/>
                <w:color w:val="000000"/>
                <w:sz w:val="16"/>
                <w:szCs w:val="16"/>
                <w:lang w:eastAsia="cs-CZ"/>
              </w:rPr>
              <w:t>ozdíl (ř.15 minus ř.14. minus ř.13)</w:t>
            </w:r>
            <w:r w:rsidRPr="00690152">
              <w:rPr>
                <w:rFonts w:eastAsia="Times New Roman" w:cs="Arial"/>
                <w:b/>
                <w:bCs/>
                <w:color w:val="000000"/>
                <w:sz w:val="16"/>
                <w:szCs w:val="16"/>
                <w:lang w:eastAsia="cs-CZ"/>
              </w:rPr>
              <w:t xml:space="preserve"> </w:t>
            </w:r>
          </w:p>
        </w:tc>
        <w:tc>
          <w:tcPr>
            <w:tcW w:w="993" w:type="dxa"/>
            <w:tcBorders>
              <w:top w:val="double" w:sz="4" w:space="0" w:color="BFBFBF"/>
            </w:tcBorders>
            <w:shd w:val="clear" w:color="auto" w:fill="auto"/>
            <w:noWrap/>
            <w:tcMar>
              <w:left w:w="28" w:type="dxa"/>
              <w:right w:w="28" w:type="dxa"/>
            </w:tcMar>
            <w:vAlign w:val="center"/>
            <w:hideMark/>
          </w:tcPr>
          <w:p w:rsidR="0061446A" w:rsidRPr="00F04712" w:rsidRDefault="0061446A" w:rsidP="0061446A">
            <w:pPr>
              <w:widowControl/>
              <w:spacing w:before="0" w:after="0"/>
              <w:jc w:val="center"/>
              <w:rPr>
                <w:rFonts w:eastAsia="Times New Roman" w:cs="Arial"/>
                <w:b/>
                <w:bCs/>
                <w:color w:val="000000"/>
                <w:sz w:val="16"/>
                <w:szCs w:val="16"/>
                <w:lang w:eastAsia="cs-CZ"/>
              </w:rPr>
            </w:pPr>
            <w:r w:rsidRPr="00690152">
              <w:rPr>
                <w:rFonts w:eastAsia="Times New Roman" w:cs="Arial"/>
                <w:b/>
                <w:bCs/>
                <w:color w:val="000000"/>
                <w:sz w:val="16"/>
                <w:szCs w:val="16"/>
                <w:lang w:eastAsia="cs-CZ"/>
              </w:rPr>
              <w:t> </w:t>
            </w:r>
          </w:p>
        </w:tc>
        <w:tc>
          <w:tcPr>
            <w:tcW w:w="1230" w:type="dxa"/>
            <w:tcBorders>
              <w:top w:val="double" w:sz="4" w:space="0" w:color="BFBFBF"/>
            </w:tcBorders>
            <w:shd w:val="clear" w:color="auto" w:fill="auto"/>
            <w:tcMar>
              <w:left w:w="28" w:type="dxa"/>
              <w:right w:w="28" w:type="dxa"/>
            </w:tcMar>
            <w:vAlign w:val="center"/>
          </w:tcPr>
          <w:p w:rsidR="0061446A" w:rsidRPr="00F04712" w:rsidRDefault="0061446A" w:rsidP="0061446A">
            <w:pPr>
              <w:widowControl/>
              <w:spacing w:before="0" w:after="0"/>
              <w:jc w:val="center"/>
              <w:rPr>
                <w:rFonts w:eastAsia="Times New Roman" w:cs="Arial"/>
                <w:b/>
                <w:bCs/>
                <w:color w:val="000000"/>
                <w:sz w:val="16"/>
                <w:szCs w:val="16"/>
                <w:lang w:eastAsia="cs-CZ"/>
              </w:rPr>
            </w:pPr>
          </w:p>
        </w:tc>
        <w:tc>
          <w:tcPr>
            <w:tcW w:w="1039" w:type="dxa"/>
            <w:tcBorders>
              <w:top w:val="double" w:sz="4" w:space="0" w:color="BFBFBF"/>
            </w:tcBorders>
            <w:shd w:val="clear" w:color="auto" w:fill="auto"/>
            <w:tcMar>
              <w:left w:w="28" w:type="dxa"/>
              <w:right w:w="28" w:type="dxa"/>
            </w:tcMar>
            <w:vAlign w:val="center"/>
          </w:tcPr>
          <w:p w:rsidR="0061446A" w:rsidRPr="00F04712" w:rsidRDefault="0061446A" w:rsidP="0061446A">
            <w:pPr>
              <w:widowControl/>
              <w:spacing w:before="0" w:after="0"/>
              <w:jc w:val="center"/>
              <w:rPr>
                <w:rFonts w:eastAsia="Times New Roman" w:cs="Arial"/>
                <w:b/>
                <w:bCs/>
                <w:color w:val="000000"/>
                <w:sz w:val="16"/>
                <w:szCs w:val="16"/>
                <w:lang w:eastAsia="cs-CZ"/>
              </w:rPr>
            </w:pPr>
          </w:p>
        </w:tc>
        <w:tc>
          <w:tcPr>
            <w:tcW w:w="1232" w:type="dxa"/>
            <w:tcBorders>
              <w:top w:val="double" w:sz="4" w:space="0" w:color="BFBFBF"/>
            </w:tcBorders>
            <w:shd w:val="clear" w:color="auto" w:fill="auto"/>
            <w:tcMar>
              <w:left w:w="28" w:type="dxa"/>
              <w:right w:w="28" w:type="dxa"/>
            </w:tcMar>
            <w:vAlign w:val="center"/>
          </w:tcPr>
          <w:p w:rsidR="0061446A" w:rsidRPr="00F04712" w:rsidRDefault="0061446A" w:rsidP="0061446A">
            <w:pPr>
              <w:widowControl/>
              <w:spacing w:before="0" w:after="0"/>
              <w:jc w:val="center"/>
              <w:rPr>
                <w:rFonts w:eastAsia="Times New Roman" w:cs="Arial"/>
                <w:b/>
                <w:bCs/>
                <w:color w:val="000000"/>
                <w:sz w:val="16"/>
                <w:szCs w:val="16"/>
                <w:lang w:eastAsia="cs-CZ"/>
              </w:rPr>
            </w:pPr>
          </w:p>
        </w:tc>
        <w:tc>
          <w:tcPr>
            <w:tcW w:w="991" w:type="dxa"/>
            <w:tcBorders>
              <w:top w:val="double" w:sz="4" w:space="0" w:color="BFBFBF"/>
            </w:tcBorders>
            <w:shd w:val="clear" w:color="auto" w:fill="auto"/>
            <w:tcMar>
              <w:left w:w="28" w:type="dxa"/>
              <w:right w:w="28" w:type="dxa"/>
            </w:tcMar>
            <w:vAlign w:val="center"/>
          </w:tcPr>
          <w:p w:rsidR="0061446A" w:rsidRPr="00690152" w:rsidRDefault="0061446A" w:rsidP="0061446A">
            <w:pPr>
              <w:widowControl/>
              <w:spacing w:before="0" w:after="0"/>
              <w:jc w:val="center"/>
              <w:rPr>
                <w:rFonts w:eastAsia="Times New Roman" w:cs="Arial"/>
                <w:b/>
                <w:bCs/>
                <w:color w:val="000000"/>
                <w:sz w:val="16"/>
                <w:szCs w:val="16"/>
                <w:lang w:eastAsia="cs-CZ"/>
              </w:rPr>
            </w:pPr>
          </w:p>
        </w:tc>
        <w:tc>
          <w:tcPr>
            <w:tcW w:w="1229" w:type="dxa"/>
            <w:tcBorders>
              <w:top w:val="double" w:sz="4" w:space="0" w:color="BFBFBF"/>
            </w:tcBorders>
            <w:shd w:val="clear" w:color="auto" w:fill="auto"/>
            <w:noWrap/>
            <w:tcMar>
              <w:left w:w="28" w:type="dxa"/>
              <w:right w:w="28" w:type="dxa"/>
            </w:tcMar>
            <w:vAlign w:val="center"/>
            <w:hideMark/>
          </w:tcPr>
          <w:p w:rsidR="0061446A" w:rsidRPr="00690152" w:rsidRDefault="000E5E13" w:rsidP="0061446A">
            <w:pPr>
              <w:widowControl/>
              <w:spacing w:before="0" w:after="0"/>
              <w:jc w:val="right"/>
              <w:rPr>
                <w:rFonts w:eastAsia="Times New Roman" w:cs="Arial"/>
                <w:b/>
                <w:bCs/>
                <w:color w:val="000000"/>
                <w:sz w:val="16"/>
                <w:szCs w:val="16"/>
                <w:lang w:eastAsia="cs-CZ"/>
              </w:rPr>
            </w:pPr>
            <w:r>
              <w:rPr>
                <w:rFonts w:eastAsia="Times New Roman" w:cs="Arial"/>
                <w:b/>
                <w:bCs/>
                <w:color w:val="00B050"/>
                <w:sz w:val="16"/>
                <w:szCs w:val="16"/>
                <w:lang w:eastAsia="cs-CZ"/>
              </w:rPr>
              <w:t>566 539 099</w:t>
            </w:r>
          </w:p>
        </w:tc>
      </w:tr>
    </w:tbl>
    <w:p w:rsidR="00EA20AC" w:rsidRDefault="00EA20AC" w:rsidP="00EA20AC">
      <w:pPr>
        <w:spacing w:before="240"/>
        <w:rPr>
          <w:rFonts w:cs="Arial"/>
          <w:szCs w:val="20"/>
        </w:rPr>
      </w:pPr>
      <w:r>
        <w:rPr>
          <w:rFonts w:cs="Arial"/>
          <w:szCs w:val="20"/>
        </w:rPr>
        <w:t xml:space="preserve">Vývoj posledních let ukázal, že současný pobídkový systém je nutné přizpůsobit nové situaci na globálním audiovizuálním trhu. Sofistikovanou korekci systému, která povede k jeho stabilitě a trvalé udržitelnosti, má přinést právě novela zákona o audiovizi. </w:t>
      </w:r>
    </w:p>
    <w:p w:rsidR="00EA20AC" w:rsidRDefault="00EA20AC" w:rsidP="00EA20AC">
      <w:pPr>
        <w:rPr>
          <w:b/>
          <w:bCs/>
        </w:rPr>
      </w:pPr>
      <w:r>
        <w:rPr>
          <w:b/>
          <w:bCs/>
        </w:rPr>
        <w:t>4/ Není zajištěn stabilní provoz Kanceláře Fondu</w:t>
      </w:r>
      <w:r w:rsidRPr="00A422D4">
        <w:rPr>
          <w:b/>
          <w:bCs/>
        </w:rPr>
        <w:t xml:space="preserve"> </w:t>
      </w:r>
    </w:p>
    <w:p w:rsidR="00EA20AC" w:rsidRPr="00F27CBF" w:rsidRDefault="00EA20AC" w:rsidP="00EA20AC">
      <w:pPr>
        <w:rPr>
          <w:rFonts w:cs="Arial"/>
          <w:color w:val="000000"/>
        </w:rPr>
      </w:pPr>
      <w:r>
        <w:rPr>
          <w:rFonts w:cs="Arial"/>
          <w:color w:val="000000"/>
        </w:rPr>
        <w:t>A</w:t>
      </w:r>
      <w:r w:rsidRPr="00F27CBF">
        <w:rPr>
          <w:rFonts w:cs="Arial"/>
          <w:color w:val="000000"/>
        </w:rPr>
        <w:t xml:space="preserve">genda </w:t>
      </w:r>
      <w:r>
        <w:rPr>
          <w:rFonts w:cs="Arial"/>
          <w:color w:val="000000"/>
        </w:rPr>
        <w:t xml:space="preserve">kanceláře </w:t>
      </w:r>
      <w:r w:rsidRPr="00F27CBF">
        <w:rPr>
          <w:rFonts w:cs="Arial"/>
          <w:color w:val="000000"/>
        </w:rPr>
        <w:t>Fondu se neustále rozšiřuje</w:t>
      </w:r>
      <w:r>
        <w:rPr>
          <w:rFonts w:cs="Arial"/>
          <w:color w:val="000000"/>
        </w:rPr>
        <w:t>, a to nejen kvůli tomu, že roste počet vyřizovaných žádostí o podporu a pobídky, ale i proto, že další regulatorní povinnosti přibývají v důsledku přijímání zákonů upravujících jiné oblasti, které s </w:t>
      </w:r>
      <w:r w:rsidRPr="00B21DA7">
        <w:t>fungováním Kanceláře Fondu souvisejí pouze nepřímo</w:t>
      </w:r>
      <w:r>
        <w:rPr>
          <w:rStyle w:val="Znakapoznpodarou"/>
        </w:rPr>
        <w:footnoteReference w:id="48"/>
      </w:r>
      <w:r w:rsidRPr="00B21DA7">
        <w:t xml:space="preserve">. Prostředky na </w:t>
      </w:r>
      <w:r w:rsidRPr="00B21DA7">
        <w:lastRenderedPageBreak/>
        <w:t xml:space="preserve">provoz Kanceláře však zůstávají od roku 2017 ve stejné výši. Zdroje financování Kanceláře (dotace / výnosy z užití filmů / poplatky za žádosti) znázorňuje </w:t>
      </w:r>
      <w:r w:rsidRPr="00B21DA7">
        <w:fldChar w:fldCharType="begin"/>
      </w:r>
      <w:r w:rsidRPr="00B21DA7">
        <w:instrText xml:space="preserve"> REF _Ref120566238 \h </w:instrText>
      </w:r>
      <w:r>
        <w:instrText xml:space="preserve"> \* MERGEFORMAT </w:instrText>
      </w:r>
      <w:r w:rsidRPr="00B21DA7">
        <w:fldChar w:fldCharType="separate"/>
      </w:r>
      <w:r w:rsidRPr="0029031F">
        <w:t xml:space="preserve">Obrázek </w:t>
      </w:r>
      <w:r>
        <w:t>4</w:t>
      </w:r>
      <w:r w:rsidRPr="00B21DA7">
        <w:fldChar w:fldCharType="end"/>
      </w:r>
      <w:r w:rsidRPr="00B21DA7">
        <w:t>.</w:t>
      </w:r>
      <w:r w:rsidRPr="00F27CBF">
        <w:rPr>
          <w:rFonts w:cs="Arial"/>
          <w:color w:val="000000"/>
        </w:rPr>
        <w:t xml:space="preserve"> </w:t>
      </w:r>
    </w:p>
    <w:p w:rsidR="00EA20AC" w:rsidRDefault="00EA20AC" w:rsidP="00EA20AC">
      <w:r w:rsidRPr="00B42377">
        <w:rPr>
          <w:rFonts w:cs="Arial"/>
          <w:color w:val="000000"/>
        </w:rPr>
        <w:t>A</w:t>
      </w:r>
      <w:r w:rsidRPr="00D75B42">
        <w:t xml:space="preserve">čkoli v posledních třech letech byly výnosy z užití </w:t>
      </w:r>
      <w:r>
        <w:t>f</w:t>
      </w:r>
      <w:r w:rsidRPr="00D75B42">
        <w:t xml:space="preserve">ilmů </w:t>
      </w:r>
      <w:r>
        <w:t xml:space="preserve">ve správě Fondu vyrobené v letech 1964–1992 </w:t>
      </w:r>
      <w:r w:rsidRPr="00D75B42">
        <w:t xml:space="preserve">relativně dostatečné na pokrytí nákladů na provoz </w:t>
      </w:r>
      <w:r>
        <w:t>K</w:t>
      </w:r>
      <w:r w:rsidRPr="00D75B42">
        <w:t>anceláře, očekává</w:t>
      </w:r>
      <w:r>
        <w:t xml:space="preserve"> se</w:t>
      </w:r>
      <w:r w:rsidRPr="00D75B42">
        <w:t xml:space="preserve"> klesající tendenc</w:t>
      </w:r>
      <w:r>
        <w:t>e příjmů, ze kterých je provoz hrazen</w:t>
      </w:r>
      <w:r w:rsidRPr="00D75B42">
        <w:t xml:space="preserve">. </w:t>
      </w:r>
      <w:r>
        <w:t xml:space="preserve">Případné nákupu předmětných filmů ze strany zahraničních VOD situaci komplexně nepomohou. </w:t>
      </w:r>
      <w:r w:rsidRPr="00D75B42">
        <w:t xml:space="preserve">Filmy ve správě </w:t>
      </w:r>
      <w:r w:rsidR="00665B4C" w:rsidRPr="00665B4C">
        <w:t>Fond</w:t>
      </w:r>
      <w:r w:rsidR="00665B4C">
        <w:t>u</w:t>
      </w:r>
      <w:r w:rsidRPr="00D75B42">
        <w:t xml:space="preserve"> časem ztrácí na atraktivitě </w:t>
      </w:r>
      <w:r>
        <w:t xml:space="preserve">(jedná se o filmy staré 30 a více let) </w:t>
      </w:r>
      <w:r w:rsidRPr="00D75B42">
        <w:t xml:space="preserve">a pro TV vysílatele je cenově přijatelnější použití vlastního archivu, popřípadě nákup balíčků starých akčních filmů se Stevenem </w:t>
      </w:r>
      <w:proofErr w:type="spellStart"/>
      <w:r w:rsidRPr="00D75B42">
        <w:t>Seagalem</w:t>
      </w:r>
      <w:proofErr w:type="spellEnd"/>
      <w:r w:rsidRPr="00D75B42">
        <w:t xml:space="preserve"> a </w:t>
      </w:r>
      <w:proofErr w:type="spellStart"/>
      <w:r w:rsidRPr="00D75B42">
        <w:t>Chuckem</w:t>
      </w:r>
      <w:proofErr w:type="spellEnd"/>
      <w:r w:rsidRPr="00D75B42">
        <w:t xml:space="preserve"> </w:t>
      </w:r>
      <w:proofErr w:type="spellStart"/>
      <w:r w:rsidRPr="00D75B42">
        <w:t>Norrisem</w:t>
      </w:r>
      <w:proofErr w:type="spellEnd"/>
      <w:r w:rsidRPr="00D75B42">
        <w:t xml:space="preserve"> či romantických filmů podle románů </w:t>
      </w:r>
      <w:proofErr w:type="spellStart"/>
      <w:r w:rsidRPr="00D75B42">
        <w:t>Rosamundy</w:t>
      </w:r>
      <w:proofErr w:type="spellEnd"/>
      <w:r w:rsidRPr="00D75B42">
        <w:t xml:space="preserve"> </w:t>
      </w:r>
      <w:proofErr w:type="spellStart"/>
      <w:r w:rsidRPr="00D75B42">
        <w:t>Pilcher</w:t>
      </w:r>
      <w:proofErr w:type="spellEnd"/>
      <w:r w:rsidRPr="00CC1113">
        <w:t>. Prodeje do zahraničí jsou spíše ojedinělé</w:t>
      </w:r>
      <w:r>
        <w:t xml:space="preserve">, vztahují se na filmy digitálně restaurované, filmy, které byli uvedeny ve speciálních sekcích na filmových festivalech, a tak jejich zviditelnění souvisí přímo </w:t>
      </w:r>
      <w:r w:rsidR="002E41E0">
        <w:t>s</w:t>
      </w:r>
      <w:r>
        <w:t xml:space="preserve"> náklady na propagaci. </w:t>
      </w:r>
    </w:p>
    <w:p w:rsidR="00EA20AC" w:rsidRDefault="00EA20AC" w:rsidP="00EA20AC">
      <w:r>
        <w:t>Je tak třeba</w:t>
      </w:r>
      <w:r w:rsidRPr="00A422D4">
        <w:t xml:space="preserve"> </w:t>
      </w:r>
      <w:r>
        <w:t xml:space="preserve">navýšit aktuálně již existující zdroje, nebo </w:t>
      </w:r>
      <w:r w:rsidRPr="00A422D4">
        <w:t>najít další zdroj financování</w:t>
      </w:r>
      <w:r>
        <w:t>.</w:t>
      </w:r>
    </w:p>
    <w:p w:rsidR="00EA20AC" w:rsidRDefault="00EA20AC" w:rsidP="00EA20AC">
      <w:pPr>
        <w:rPr>
          <w:color w:val="FF0000"/>
        </w:rPr>
      </w:pPr>
      <w:r>
        <w:t>Z</w:t>
      </w:r>
      <w:r w:rsidRPr="00362401">
        <w:t>reduk</w:t>
      </w:r>
      <w:r>
        <w:t>ovat</w:t>
      </w:r>
      <w:r w:rsidRPr="00362401">
        <w:t xml:space="preserve"> činnosti </w:t>
      </w:r>
      <w:r>
        <w:t xml:space="preserve">kanceláře </w:t>
      </w:r>
      <w:r w:rsidR="00665B4C" w:rsidRPr="00665B4C">
        <w:t>Fond</w:t>
      </w:r>
      <w:r w:rsidR="00665B4C">
        <w:t>u</w:t>
      </w:r>
      <w:r>
        <w:t xml:space="preserve"> již prakticky není více možné, neboť ty nové jsou primárně vázány na agendy vyplývající z nějaké české či evropské legislativy a současně to vše s ohledem na zákonem stanovené úkoly Fondu a převážně kvalitativní přínosy s nimi</w:t>
      </w:r>
      <w:r w:rsidRPr="00362401">
        <w:t xml:space="preserve"> </w:t>
      </w:r>
      <w:r>
        <w:t>spojené (viz dále v částech RIA popisujících přínosy navrhovaných variant v porovnání se zachováním současného stavu).</w:t>
      </w:r>
    </w:p>
    <w:p w:rsidR="00EA20AC" w:rsidRPr="00F050B4" w:rsidRDefault="00EA20AC" w:rsidP="00EA20AC"/>
    <w:p w:rsidR="00EA20AC" w:rsidRDefault="00EA20AC" w:rsidP="00EA20AC">
      <w:pPr>
        <w:pStyle w:val="nadpis2"/>
      </w:pPr>
      <w:bookmarkStart w:id="30" w:name="_Toc137472761"/>
      <w:bookmarkStart w:id="31" w:name="_Toc148428916"/>
      <w:r w:rsidRPr="00192C3A">
        <w:t>POPIS EXISTUJÍCÍHO PRÁVNÍHO STAVU V DANÉ OBLASTI</w:t>
      </w:r>
      <w:bookmarkEnd w:id="30"/>
      <w:bookmarkEnd w:id="31"/>
    </w:p>
    <w:p w:rsidR="00EA20AC" w:rsidRDefault="00EA20AC" w:rsidP="00EA20AC">
      <w:pPr>
        <w:pStyle w:val="Nadpis3"/>
      </w:pPr>
      <w:bookmarkStart w:id="32" w:name="_Toc137472762"/>
      <w:bookmarkStart w:id="33" w:name="_Toc148428917"/>
      <w:r w:rsidRPr="00192C3A">
        <w:t>Česká republika</w:t>
      </w:r>
      <w:bookmarkEnd w:id="32"/>
      <w:bookmarkEnd w:id="33"/>
    </w:p>
    <w:p w:rsidR="00EA20AC" w:rsidRPr="00CF1520" w:rsidRDefault="00EA20AC" w:rsidP="00EA20AC">
      <w:pPr>
        <w:rPr>
          <w:b/>
          <w:bCs/>
          <w:sz w:val="36"/>
          <w:szCs w:val="36"/>
        </w:rPr>
      </w:pPr>
      <w:r w:rsidRPr="00CF1520">
        <w:rPr>
          <w:b/>
          <w:bCs/>
        </w:rPr>
        <w:t>Zákon o audiovizi</w:t>
      </w:r>
    </w:p>
    <w:p w:rsidR="00EA20AC" w:rsidRDefault="00EA20AC" w:rsidP="00EA20AC">
      <w:r>
        <w:t>Státní fond kinematografie byl zřízen zákonem č. 496/2012 Sb., o audiovizuálních dílech a podpoře kinematografie a o změně některých zákonů (zákon o audiovizi). Zákon o audiovizi tak upravuje postavení a činnost Fondu, jeho financování, poskytování podpor kinematografie a poskytování filmových pobídek.</w:t>
      </w:r>
    </w:p>
    <w:p w:rsidR="00EA20AC" w:rsidRPr="00CF1520" w:rsidRDefault="00EA20AC" w:rsidP="00EA20AC">
      <w:pPr>
        <w:rPr>
          <w:b/>
          <w:bCs/>
          <w:sz w:val="36"/>
          <w:szCs w:val="36"/>
        </w:rPr>
      </w:pPr>
      <w:r w:rsidRPr="00CF1520">
        <w:rPr>
          <w:b/>
          <w:bCs/>
        </w:rPr>
        <w:t>Statut Fondu</w:t>
      </w:r>
    </w:p>
    <w:p w:rsidR="00EA20AC" w:rsidRDefault="00EA20AC" w:rsidP="00EA20AC">
      <w:r>
        <w:t>Statut Fondu je podzákonný právní předpis, který schvaluje Vláda ČR a upravuje podrobnosti o činnosti Fondu, o vnitřní organizaci Fondu, o hospodaření Fondu, o poskytování podpory kinematografie Fondem, o poskytování filmových pobídek Fondem, a ve věcech, kde tak stanoví zákon o audiovizi.</w:t>
      </w:r>
    </w:p>
    <w:p w:rsidR="00EA20AC" w:rsidRPr="001E50C4" w:rsidRDefault="00EA20AC" w:rsidP="00EA20AC">
      <w:pPr>
        <w:rPr>
          <w:bdr w:val="none" w:sz="0" w:space="0" w:color="auto" w:frame="1"/>
        </w:rPr>
      </w:pPr>
      <w:r>
        <w:rPr>
          <w:rStyle w:val="Siln"/>
          <w:rFonts w:ascii="Helvetica" w:hAnsi="Helvetica" w:cs="Helvetica"/>
          <w:color w:val="2A2421"/>
          <w:szCs w:val="19"/>
          <w:bdr w:val="none" w:sz="0" w:space="0" w:color="auto" w:frame="1"/>
          <w:shd w:val="clear" w:color="auto" w:fill="FFFFFF"/>
        </w:rPr>
        <w:t xml:space="preserve">Ostatní dokumenty </w:t>
      </w:r>
    </w:p>
    <w:p w:rsidR="00EA20AC" w:rsidRPr="00406AD8" w:rsidRDefault="00EA20AC" w:rsidP="00EA20AC">
      <w:pPr>
        <w:rPr>
          <w:bdr w:val="none" w:sz="0" w:space="0" w:color="auto" w:frame="1"/>
        </w:rPr>
      </w:pPr>
      <w:r w:rsidRPr="00406AD8">
        <w:rPr>
          <w:bdr w:val="none" w:sz="0" w:space="0" w:color="auto" w:frame="1"/>
        </w:rPr>
        <w:t>Krátkodobé koncepce podpory Rady Státního fondu kinematografie</w:t>
      </w:r>
    </w:p>
    <w:p w:rsidR="00EA20AC" w:rsidRDefault="00EA20AC" w:rsidP="00EA20AC">
      <w:pPr>
        <w:rPr>
          <w:lang w:eastAsia="cs-CZ"/>
        </w:rPr>
      </w:pPr>
      <w:r w:rsidRPr="00406AD8">
        <w:rPr>
          <w:lang w:eastAsia="cs-CZ"/>
        </w:rPr>
        <w:t>Dlouhodobé</w:t>
      </w:r>
      <w:r w:rsidRPr="004636D7">
        <w:rPr>
          <w:lang w:eastAsia="cs-CZ"/>
        </w:rPr>
        <w:t xml:space="preserve"> koncepce podpory Rady Státního fondu kinematografie</w:t>
      </w:r>
    </w:p>
    <w:p w:rsidR="00EA20AC" w:rsidRPr="007F750D" w:rsidRDefault="00EA20AC" w:rsidP="00EA20AC">
      <w:pPr>
        <w:rPr>
          <w:b/>
          <w:bCs/>
          <w:bdr w:val="none" w:sz="0" w:space="0" w:color="auto" w:frame="1"/>
        </w:rPr>
      </w:pPr>
      <w:r w:rsidRPr="007F750D">
        <w:rPr>
          <w:b/>
          <w:bCs/>
          <w:bdr w:val="none" w:sz="0" w:space="0" w:color="auto" w:frame="1"/>
        </w:rPr>
        <w:t>Další legislativa</w:t>
      </w:r>
    </w:p>
    <w:p w:rsidR="00EA20AC" w:rsidRDefault="00EA20AC" w:rsidP="00EA20AC">
      <w:pPr>
        <w:rPr>
          <w:bdr w:val="none" w:sz="0" w:space="0" w:color="auto" w:frame="1"/>
        </w:rPr>
      </w:pPr>
      <w:r w:rsidRPr="003E13CE">
        <w:rPr>
          <w:bdr w:val="none" w:sz="0" w:space="0" w:color="auto" w:frame="1"/>
        </w:rPr>
        <w:t>Zákon č. 231/2001 Sb.</w:t>
      </w:r>
      <w:r>
        <w:rPr>
          <w:bdr w:val="none" w:sz="0" w:space="0" w:color="auto" w:frame="1"/>
        </w:rPr>
        <w:t xml:space="preserve">, </w:t>
      </w:r>
      <w:r w:rsidRPr="003E13CE">
        <w:rPr>
          <w:bdr w:val="none" w:sz="0" w:space="0" w:color="auto" w:frame="1"/>
        </w:rPr>
        <w:t>o</w:t>
      </w:r>
      <w:r>
        <w:rPr>
          <w:bdr w:val="none" w:sz="0" w:space="0" w:color="auto" w:frame="1"/>
        </w:rPr>
        <w:t xml:space="preserve"> </w:t>
      </w:r>
      <w:r w:rsidRPr="003E13CE">
        <w:rPr>
          <w:bdr w:val="none" w:sz="0" w:space="0" w:color="auto" w:frame="1"/>
        </w:rPr>
        <w:t>provozování rozhlasového a televizního vysílání a o změně dalších zákonů</w:t>
      </w:r>
    </w:p>
    <w:p w:rsidR="00EA20AC" w:rsidRDefault="00EA20AC" w:rsidP="00EA20AC">
      <w:pPr>
        <w:rPr>
          <w:bdr w:val="none" w:sz="0" w:space="0" w:color="auto" w:frame="1"/>
        </w:rPr>
      </w:pPr>
      <w:r w:rsidRPr="00301035">
        <w:rPr>
          <w:bdr w:val="none" w:sz="0" w:space="0" w:color="auto" w:frame="1"/>
        </w:rPr>
        <w:t>Zákon č. 132/2010 Sb.</w:t>
      </w:r>
      <w:r>
        <w:rPr>
          <w:bdr w:val="none" w:sz="0" w:space="0" w:color="auto" w:frame="1"/>
        </w:rPr>
        <w:t xml:space="preserve">, </w:t>
      </w:r>
      <w:r w:rsidRPr="00301035">
        <w:rPr>
          <w:bdr w:val="none" w:sz="0" w:space="0" w:color="auto" w:frame="1"/>
        </w:rPr>
        <w:t>o audiovizuálních mediálních službách na vyžádání a o změně některých zákonů (zákon o audiovizuálních mediálních službách na vyžádání)</w:t>
      </w:r>
    </w:p>
    <w:p w:rsidR="00EA20AC" w:rsidRDefault="00C7340C" w:rsidP="00C7340C">
      <w:pPr>
        <w:rPr>
          <w:b/>
          <w:bCs/>
        </w:rPr>
      </w:pPr>
      <w:r>
        <w:t xml:space="preserve">Zákon č. 261/2021 Sb., </w:t>
      </w:r>
      <w:r w:rsidRPr="00C7340C">
        <w:t>kterým se mění některé zákony v souvislosti s další elektronizací postupů orgánů veřejné moci (tzv. zákon DEPO</w:t>
      </w:r>
      <w:r w:rsidR="00EA20AC" w:rsidRPr="00C7340C">
        <w:t>)</w:t>
      </w:r>
    </w:p>
    <w:p w:rsidR="00433B47" w:rsidRPr="00433B47" w:rsidRDefault="00433B47" w:rsidP="00EA20AC">
      <w:pPr>
        <w:rPr>
          <w:bdr w:val="none" w:sz="0" w:space="0" w:color="auto" w:frame="1"/>
        </w:rPr>
      </w:pPr>
      <w:r>
        <w:rPr>
          <w:bdr w:val="none" w:sz="0" w:space="0" w:color="auto" w:frame="1"/>
        </w:rPr>
        <w:t>P</w:t>
      </w:r>
      <w:r w:rsidRPr="00433B47">
        <w:rPr>
          <w:bdr w:val="none" w:sz="0" w:space="0" w:color="auto" w:frame="1"/>
        </w:rPr>
        <w:t>rávní předpisy, které definují povinnosti v oblasti digitalizace</w:t>
      </w:r>
      <w:r>
        <w:rPr>
          <w:bdr w:val="none" w:sz="0" w:space="0" w:color="auto" w:frame="1"/>
        </w:rPr>
        <w:t>, v jejich aktuálním znění: mj. z</w:t>
      </w:r>
      <w:r w:rsidRPr="00433B47">
        <w:rPr>
          <w:bdr w:val="none" w:sz="0" w:space="0" w:color="auto" w:frame="1"/>
        </w:rPr>
        <w:t>ákon č. 365/2000 Sb., o informačních systémech veřejné správy</w:t>
      </w:r>
      <w:r>
        <w:rPr>
          <w:bdr w:val="none" w:sz="0" w:space="0" w:color="auto" w:frame="1"/>
        </w:rPr>
        <w:t>, z</w:t>
      </w:r>
      <w:r w:rsidRPr="00433B47">
        <w:rPr>
          <w:bdr w:val="none" w:sz="0" w:space="0" w:color="auto" w:frame="1"/>
        </w:rPr>
        <w:t>ákon č. 111/2009 Sb., o základních registrech</w:t>
      </w:r>
      <w:r>
        <w:rPr>
          <w:bdr w:val="none" w:sz="0" w:space="0" w:color="auto" w:frame="1"/>
        </w:rPr>
        <w:t>; z</w:t>
      </w:r>
      <w:r w:rsidRPr="00433B47">
        <w:rPr>
          <w:bdr w:val="none" w:sz="0" w:space="0" w:color="auto" w:frame="1"/>
        </w:rPr>
        <w:t>ákon č. 12/2020 Sb., o právu na digitální služby</w:t>
      </w:r>
      <w:r>
        <w:rPr>
          <w:bdr w:val="none" w:sz="0" w:space="0" w:color="auto" w:frame="1"/>
        </w:rPr>
        <w:t>; z</w:t>
      </w:r>
      <w:r w:rsidRPr="00433B47">
        <w:rPr>
          <w:bdr w:val="none" w:sz="0" w:space="0" w:color="auto" w:frame="1"/>
        </w:rPr>
        <w:t>ákon č. 250/2017 Sb., o elektronické identifikaci</w:t>
      </w:r>
      <w:r>
        <w:rPr>
          <w:bdr w:val="none" w:sz="0" w:space="0" w:color="auto" w:frame="1"/>
        </w:rPr>
        <w:t>; z</w:t>
      </w:r>
      <w:r w:rsidRPr="00433B47">
        <w:rPr>
          <w:bdr w:val="none" w:sz="0" w:space="0" w:color="auto" w:frame="1"/>
        </w:rPr>
        <w:t>ákon č. 106/1999 Sb., o svobodném přístupu k</w:t>
      </w:r>
      <w:r>
        <w:rPr>
          <w:bdr w:val="none" w:sz="0" w:space="0" w:color="auto" w:frame="1"/>
        </w:rPr>
        <w:t> </w:t>
      </w:r>
      <w:r w:rsidRPr="00433B47">
        <w:rPr>
          <w:bdr w:val="none" w:sz="0" w:space="0" w:color="auto" w:frame="1"/>
        </w:rPr>
        <w:t>informacím</w:t>
      </w:r>
      <w:r>
        <w:rPr>
          <w:bdr w:val="none" w:sz="0" w:space="0" w:color="auto" w:frame="1"/>
        </w:rPr>
        <w:t>; z</w:t>
      </w:r>
      <w:r w:rsidRPr="00433B47">
        <w:rPr>
          <w:bdr w:val="none" w:sz="0" w:space="0" w:color="auto" w:frame="1"/>
        </w:rPr>
        <w:t>ákon č. 300/2008 Sb., o elektronických úkonech a autorizované konverzi dokumentů</w:t>
      </w:r>
      <w:r>
        <w:rPr>
          <w:bdr w:val="none" w:sz="0" w:space="0" w:color="auto" w:frame="1"/>
        </w:rPr>
        <w:t xml:space="preserve">; </w:t>
      </w:r>
      <w:r w:rsidRPr="00433B47">
        <w:rPr>
          <w:bdr w:val="none" w:sz="0" w:space="0" w:color="auto" w:frame="1"/>
        </w:rPr>
        <w:t>Zákon č. 181/2014 Sb., o kybernetické bezpečnosti a o změně souvisejících zákonů</w:t>
      </w:r>
    </w:p>
    <w:p w:rsidR="00EA20AC" w:rsidRDefault="00EA20AC" w:rsidP="00EA20AC">
      <w:pPr>
        <w:rPr>
          <w:bdr w:val="none" w:sz="0" w:space="0" w:color="auto" w:frame="1"/>
        </w:rPr>
      </w:pPr>
      <w:r w:rsidRPr="001C1072">
        <w:rPr>
          <w:bdr w:val="none" w:sz="0" w:space="0" w:color="auto" w:frame="1"/>
        </w:rPr>
        <w:t>Zákon č. 218/2000 Sb.</w:t>
      </w:r>
      <w:r>
        <w:rPr>
          <w:bdr w:val="none" w:sz="0" w:space="0" w:color="auto" w:frame="1"/>
        </w:rPr>
        <w:t xml:space="preserve">, </w:t>
      </w:r>
      <w:r w:rsidRPr="001C1072">
        <w:rPr>
          <w:bdr w:val="none" w:sz="0" w:space="0" w:color="auto" w:frame="1"/>
        </w:rPr>
        <w:t xml:space="preserve">o rozpočtových pravidlech a o změně některých souvisejících zákonů (rozpočtová </w:t>
      </w:r>
      <w:r w:rsidRPr="001C1072">
        <w:rPr>
          <w:bdr w:val="none" w:sz="0" w:space="0" w:color="auto" w:frame="1"/>
        </w:rPr>
        <w:lastRenderedPageBreak/>
        <w:t>pravidla)</w:t>
      </w:r>
    </w:p>
    <w:p w:rsidR="00EA20AC" w:rsidRDefault="00EA20AC" w:rsidP="00EA20AC">
      <w:pPr>
        <w:rPr>
          <w:bdr w:val="none" w:sz="0" w:space="0" w:color="auto" w:frame="1"/>
        </w:rPr>
      </w:pPr>
      <w:r w:rsidRPr="001C1072">
        <w:rPr>
          <w:bdr w:val="none" w:sz="0" w:space="0" w:color="auto" w:frame="1"/>
        </w:rPr>
        <w:t>Zákon č. 320/2001 Sb.</w:t>
      </w:r>
      <w:r>
        <w:rPr>
          <w:bdr w:val="none" w:sz="0" w:space="0" w:color="auto" w:frame="1"/>
        </w:rPr>
        <w:t xml:space="preserve">, </w:t>
      </w:r>
      <w:r w:rsidRPr="001C1072">
        <w:rPr>
          <w:bdr w:val="none" w:sz="0" w:space="0" w:color="auto" w:frame="1"/>
        </w:rPr>
        <w:t>o finanční kontrole ve veřejné správě a o změně některých zákonů (zákon o finanční kontrole)</w:t>
      </w:r>
    </w:p>
    <w:p w:rsidR="00EA20AC" w:rsidRDefault="00EA20AC" w:rsidP="00EA20AC">
      <w:pPr>
        <w:rPr>
          <w:bdr w:val="none" w:sz="0" w:space="0" w:color="auto" w:frame="1"/>
        </w:rPr>
      </w:pPr>
      <w:r w:rsidRPr="001C1072">
        <w:rPr>
          <w:bdr w:val="none" w:sz="0" w:space="0" w:color="auto" w:frame="1"/>
        </w:rPr>
        <w:t>Zákon č. 500/2004 Sb.</w:t>
      </w:r>
      <w:r>
        <w:rPr>
          <w:bdr w:val="none" w:sz="0" w:space="0" w:color="auto" w:frame="1"/>
        </w:rPr>
        <w:t xml:space="preserve">, </w:t>
      </w:r>
      <w:r w:rsidRPr="001C1072">
        <w:rPr>
          <w:bdr w:val="none" w:sz="0" w:space="0" w:color="auto" w:frame="1"/>
        </w:rPr>
        <w:t>správní řád</w:t>
      </w:r>
      <w:r>
        <w:rPr>
          <w:bdr w:val="none" w:sz="0" w:space="0" w:color="auto" w:frame="1"/>
        </w:rPr>
        <w:t xml:space="preserve"> </w:t>
      </w:r>
    </w:p>
    <w:p w:rsidR="00EA20AC" w:rsidRPr="00816468" w:rsidRDefault="00EA20AC" w:rsidP="00EA20AC">
      <w:pPr>
        <w:rPr>
          <w:bdr w:val="none" w:sz="0" w:space="0" w:color="auto" w:frame="1"/>
        </w:rPr>
      </w:pPr>
      <w:r w:rsidRPr="001C1072">
        <w:rPr>
          <w:bdr w:val="none" w:sz="0" w:space="0" w:color="auto" w:frame="1"/>
        </w:rPr>
        <w:t>Zákon č. 280/2009 Sb.</w:t>
      </w:r>
      <w:r>
        <w:rPr>
          <w:bdr w:val="none" w:sz="0" w:space="0" w:color="auto" w:frame="1"/>
        </w:rPr>
        <w:t xml:space="preserve">, </w:t>
      </w:r>
      <w:r w:rsidRPr="001C1072">
        <w:rPr>
          <w:bdr w:val="none" w:sz="0" w:space="0" w:color="auto" w:frame="1"/>
        </w:rPr>
        <w:t>daňový řád</w:t>
      </w:r>
      <w:r>
        <w:rPr>
          <w:bdr w:val="none" w:sz="0" w:space="0" w:color="auto" w:frame="1"/>
        </w:rPr>
        <w:t xml:space="preserve"> </w:t>
      </w:r>
    </w:p>
    <w:p w:rsidR="00EA20AC" w:rsidRDefault="00EA20AC" w:rsidP="00EA20AC">
      <w:pPr>
        <w:pStyle w:val="Nadpis3"/>
      </w:pPr>
      <w:bookmarkStart w:id="34" w:name="_Toc137472763"/>
      <w:bookmarkStart w:id="35" w:name="_Toc148428918"/>
      <w:r w:rsidRPr="00192C3A">
        <w:t>Evropská legislativa</w:t>
      </w:r>
      <w:bookmarkEnd w:id="34"/>
      <w:bookmarkEnd w:id="35"/>
    </w:p>
    <w:p w:rsidR="00EA20AC" w:rsidRDefault="00EA20AC" w:rsidP="00EA20AC">
      <w:pPr>
        <w:rPr>
          <w:bdr w:val="none" w:sz="0" w:space="0" w:color="auto" w:frame="1"/>
        </w:rPr>
      </w:pPr>
      <w:r w:rsidRPr="00217E1F">
        <w:rPr>
          <w:bdr w:val="none" w:sz="0" w:space="0" w:color="auto" w:frame="1"/>
        </w:rPr>
        <w:t>Jakákoliv veřejná podpora je dle práva Evropské unie obecně zakázána (čl. 107 Smlouvy o fungování EU), nicméně za určitých okolností (popsaných v čl. 107 a 108 Smlouvy o fungování EU) lze určité kategorie podpory považovat za slučitelné s vnitřním trhem. Mezi tyto kategorie spadají i podpora kinematografie a filmové pobídky.</w:t>
      </w:r>
    </w:p>
    <w:p w:rsidR="00EA20AC" w:rsidRPr="00B1170D" w:rsidRDefault="00EA20AC" w:rsidP="00EA20AC">
      <w:r>
        <w:t>Z</w:t>
      </w:r>
      <w:r w:rsidRPr="00B1170D">
        <w:t xml:space="preserve">ásadní pro podporu audiovize </w:t>
      </w:r>
      <w:r>
        <w:t xml:space="preserve">tak </w:t>
      </w:r>
      <w:r w:rsidRPr="00B1170D">
        <w:t xml:space="preserve">je fakt, že </w:t>
      </w:r>
      <w:r>
        <w:t xml:space="preserve">tato </w:t>
      </w:r>
      <w:r w:rsidRPr="00B1170D">
        <w:t xml:space="preserve">podpora je veřejnou podporou regulovanou </w:t>
      </w:r>
      <w:r w:rsidRPr="00B1170D">
        <w:rPr>
          <w:rStyle w:val="Siln"/>
          <w:rFonts w:cs="Arial"/>
          <w:b w:val="0"/>
          <w:bCs w:val="0"/>
          <w:bdr w:val="none" w:sz="0" w:space="0" w:color="auto" w:frame="1"/>
          <w:shd w:val="clear" w:color="auto" w:fill="FFFFFF"/>
        </w:rPr>
        <w:t>nařízením Komise (EU) č. 651/2014</w:t>
      </w:r>
      <w:r>
        <w:rPr>
          <w:rStyle w:val="Siln"/>
          <w:rFonts w:cs="Arial"/>
          <w:b w:val="0"/>
          <w:bCs w:val="0"/>
          <w:bdr w:val="none" w:sz="0" w:space="0" w:color="auto" w:frame="1"/>
          <w:shd w:val="clear" w:color="auto" w:fill="FFFFFF"/>
        </w:rPr>
        <w:t>,</w:t>
      </w:r>
      <w:r w:rsidRPr="00B1170D">
        <w:rPr>
          <w:shd w:val="clear" w:color="auto" w:fill="FFFFFF"/>
        </w:rPr>
        <w:t xml:space="preserve"> ze dne 17. června 2014, kterým se v souladu s články 107 a 108 Smlouvy prohlašují určité kategorie podpory za slučitelné s vnitřním trhem, </w:t>
      </w:r>
      <w:r>
        <w:rPr>
          <w:shd w:val="clear" w:color="auto" w:fill="FFFFFF"/>
        </w:rPr>
        <w:t xml:space="preserve">to jest </w:t>
      </w:r>
      <w:r w:rsidRPr="00B1170D">
        <w:rPr>
          <w:shd w:val="clear" w:color="auto" w:fill="FFFFFF"/>
        </w:rPr>
        <w:t>tzv. obecn</w:t>
      </w:r>
      <w:r>
        <w:rPr>
          <w:shd w:val="clear" w:color="auto" w:fill="FFFFFF"/>
        </w:rPr>
        <w:t>ým</w:t>
      </w:r>
      <w:r w:rsidRPr="00B1170D">
        <w:rPr>
          <w:shd w:val="clear" w:color="auto" w:fill="FFFFFF"/>
        </w:rPr>
        <w:t xml:space="preserve"> nařízení</w:t>
      </w:r>
      <w:r>
        <w:rPr>
          <w:shd w:val="clear" w:color="auto" w:fill="FFFFFF"/>
        </w:rPr>
        <w:t>m</w:t>
      </w:r>
      <w:r w:rsidRPr="00B1170D">
        <w:rPr>
          <w:shd w:val="clear" w:color="auto" w:fill="FFFFFF"/>
        </w:rPr>
        <w:t xml:space="preserve"> o blokových výjimkách</w:t>
      </w:r>
      <w:r>
        <w:rPr>
          <w:shd w:val="clear" w:color="auto" w:fill="FFFFFF"/>
        </w:rPr>
        <w:t xml:space="preserve"> (neboli </w:t>
      </w:r>
      <w:r w:rsidRPr="00B1170D">
        <w:t>nařízení</w:t>
      </w:r>
      <w:r>
        <w:t>m</w:t>
      </w:r>
      <w:r w:rsidRPr="00B1170D">
        <w:t xml:space="preserve"> GBER</w:t>
      </w:r>
      <w:r>
        <w:rPr>
          <w:shd w:val="clear" w:color="auto" w:fill="FFFFFF"/>
        </w:rPr>
        <w:t>)</w:t>
      </w:r>
      <w:r w:rsidRPr="00B1170D">
        <w:rPr>
          <w:shd w:val="clear" w:color="auto" w:fill="FFFFFF"/>
        </w:rPr>
        <w:t>, které nabylo účinnosti 1. 7. 2014.</w:t>
      </w:r>
    </w:p>
    <w:p w:rsidR="00EA20AC" w:rsidRDefault="00EA20AC" w:rsidP="00EA20AC">
      <w:r>
        <w:t xml:space="preserve">Blokovými výjimkami se rozumí takový okruh kategorií a druhů veřejné podpory, u nichž se za dodržení určitých podmínek předpokládá jejich slučitelnost s vnitřním trhem EU a lze je bez nutnosti detailního přezkumu ze strany Evropské komise relativně jednoduše poskytnout. </w:t>
      </w:r>
    </w:p>
    <w:p w:rsidR="00EA20AC" w:rsidRDefault="00EA20AC" w:rsidP="00EA20AC">
      <w:r>
        <w:t>Základní výhodou použití GBER je možnost vyhnout se notifikaci a souvisejícímu schvalovacímu řízení před Evropskou komisí a dále relativně jednoduchá administrace.</w:t>
      </w:r>
    </w:p>
    <w:p w:rsidR="00EA20AC" w:rsidRDefault="00EA20AC" w:rsidP="00EA20AC">
      <w:r>
        <w:t xml:space="preserve">Poskytování podpory podle GBER je však podmíněno důsledným dodržením předepsaných podmínek, neboť Evropská komise provádí pravidelné kontroly vzorku opatření a v případě identifikace pochybení může uplatnit rozličná opatření nápravy. </w:t>
      </w:r>
    </w:p>
    <w:p w:rsidR="00EA20AC" w:rsidRDefault="00EA20AC" w:rsidP="00EA20AC">
      <w:r>
        <w:t>Hlavním principem pravidel blokových výjimek je limitace výše podpory konkrétního podporovaného projektu či činnosti, tzv. maximální intenzita podpory, vyjádřená jako procentní podíl z rozsahu způsobilých nákladů. Aplikace GBER na konkrétní podporu je dále omezena absolutní částkou podpory, která je rovněž pro každou kategorii stanovena rozličně. (</w:t>
      </w:r>
      <w:hyperlink r:id="rId46" w:history="1">
        <w:r w:rsidRPr="008A5464">
          <w:rPr>
            <w:rStyle w:val="Hypertextovodkaz"/>
          </w:rPr>
          <w:t>https://www.uohs.cz/cs/verejna-podpora/obecne-narizeni-o-blokovych-vyjimkach-gber.html</w:t>
        </w:r>
      </w:hyperlink>
      <w:r>
        <w:t>)</w:t>
      </w:r>
    </w:p>
    <w:p w:rsidR="00EA20AC" w:rsidRPr="00816468" w:rsidRDefault="00EA20AC" w:rsidP="00EA20AC">
      <w:r w:rsidRPr="00816468">
        <w:t xml:space="preserve">Tj. podpora udělovaná </w:t>
      </w:r>
      <w:r w:rsidR="00665B4C" w:rsidRPr="00665B4C">
        <w:t>Fond</w:t>
      </w:r>
      <w:r w:rsidR="00665B4C">
        <w:t>em</w:t>
      </w:r>
      <w:r w:rsidRPr="00816468">
        <w:t xml:space="preserve"> se musí řídit musí obecnými pravidly pro udělování veřejné podpory stanovené GBER a specifiky článků 53 a 54. Tyto články stanovují maximální výši veřejné podpory a to v % k celkovému rozpočtu projektu. </w:t>
      </w:r>
    </w:p>
    <w:p w:rsidR="00EA20AC" w:rsidRDefault="00EA20AC" w:rsidP="00EA20AC">
      <w:pPr>
        <w:rPr>
          <w:bdr w:val="none" w:sz="0" w:space="0" w:color="auto" w:frame="1"/>
        </w:rPr>
      </w:pPr>
    </w:p>
    <w:p w:rsidR="00EA20AC" w:rsidRDefault="00EA20AC" w:rsidP="00EA20AC">
      <w:pPr>
        <w:pStyle w:val="nadpis2"/>
      </w:pPr>
      <w:bookmarkStart w:id="36" w:name="_Toc137472764"/>
      <w:bookmarkStart w:id="37" w:name="_Toc148428919"/>
      <w:r w:rsidRPr="00192C3A">
        <w:t>IDENTIFIKACE DOTČENÝCH SUBJEKTŮ</w:t>
      </w:r>
      <w:bookmarkEnd w:id="36"/>
      <w:bookmarkEnd w:id="37"/>
    </w:p>
    <w:p w:rsidR="00EA20AC" w:rsidRPr="00D72FB9" w:rsidRDefault="00EA20AC" w:rsidP="00EA20AC">
      <w:pPr>
        <w:rPr>
          <w:i/>
          <w:iCs/>
          <w:u w:val="single"/>
        </w:rPr>
      </w:pPr>
      <w:r w:rsidRPr="00D72FB9">
        <w:rPr>
          <w:i/>
          <w:iCs/>
          <w:u w:val="single"/>
        </w:rPr>
        <w:t>Vývoj a výroba</w:t>
      </w:r>
    </w:p>
    <w:p w:rsidR="00EA20AC" w:rsidRDefault="00EA20AC" w:rsidP="00EA20AC">
      <w:r>
        <w:t xml:space="preserve">Část dotčených subjektů lze popsat na základě hodnotového řetězce. Hodnotový řetězec </w:t>
      </w:r>
      <w:r w:rsidRPr="004A2FED">
        <w:t>audiovizuálního</w:t>
      </w:r>
      <w:r>
        <w:t xml:space="preserve"> průmyslu je v porovnání s jinými odvětvími poměrně složitý. V současné době navíc v reakci na změny související s expanzí nových technologií (např. V</w:t>
      </w:r>
      <w:r w:rsidR="00815DF3">
        <w:t>O</w:t>
      </w:r>
      <w:r>
        <w:t>D) dochází k postupné změně zavedených obchodních modelů. I když takové inovace nabízí nové zdroje příjmů pro vlastníky obsahu, mění povahu obchodních vztahů nebo způsob financování nové produkce.</w:t>
      </w:r>
    </w:p>
    <w:p w:rsidR="00EA20AC" w:rsidRDefault="00EA20AC" w:rsidP="00EA20AC">
      <w:r>
        <w:t xml:space="preserve">Hodnotový řetězec </w:t>
      </w:r>
      <w:r w:rsidRPr="004A2FED">
        <w:t>audiovizuálního</w:t>
      </w:r>
      <w:r>
        <w:t xml:space="preserve"> průmyslu tvoří systém propojených firem a fyzických osob, vstupujících do různých fází procesu výroby, distribuce a uvádění filmu (ateliéry, půjčovny techniky, střižny, postprodukční studia, zvuková studia apod.). Vztahy na horizontální úrovni typicky sledují jednotlivé etapy vývoje, financování, výroby, prodeje, distribuce či uvádění filmu různými formami. Každý z těchto segmentů na sebe váže řadu vertikálně propojených aktivit k realizaci filmového projektu. </w:t>
      </w:r>
    </w:p>
    <w:p w:rsidR="00EA20AC" w:rsidRDefault="00EA20AC" w:rsidP="00EA20AC">
      <w:proofErr w:type="spellStart"/>
      <w:r>
        <w:lastRenderedPageBreak/>
        <w:t>Finney</w:t>
      </w:r>
      <w:proofErr w:type="spellEnd"/>
      <w:r>
        <w:t xml:space="preserve"> (2010)</w:t>
      </w:r>
      <w:r>
        <w:rPr>
          <w:rStyle w:val="Znakapoznpodarou"/>
        </w:rPr>
        <w:footnoteReference w:id="49"/>
      </w:r>
      <w:r>
        <w:t xml:space="preserve"> takovýto systém označuje termínem "dezintegrovaný model", protože každý prvek v řetězci je silně závislý na síti vazeb různých jednotlivců a firem, z nichž každý musí plnit konkrétní závazky a vykonávat aktivity tak, aby byl filmový projekt dokončen. </w:t>
      </w:r>
    </w:p>
    <w:p w:rsidR="00EA20AC" w:rsidRDefault="00EA20AC" w:rsidP="00EA20AC">
      <w:proofErr w:type="spellStart"/>
      <w:r>
        <w:t>Bloore</w:t>
      </w:r>
      <w:proofErr w:type="spellEnd"/>
      <w:r>
        <w:t xml:space="preserve"> (2009)</w:t>
      </w:r>
      <w:r>
        <w:rPr>
          <w:rStyle w:val="Znakapoznpodarou"/>
        </w:rPr>
        <w:footnoteReference w:id="50"/>
      </w:r>
      <w:r>
        <w:t xml:space="preserve"> pak poukazuje na fakt, že ve chvíli, kdy je film uveden do distribuce, jsou příjmy z prodeje vstupenek, DVD či on-line stahování apod. děleny dle různých předem stanovených podílů nebo provizí a prochází zpět celým řetězcem. Jejich tok je tak velmi složitý.</w:t>
      </w:r>
    </w:p>
    <w:p w:rsidR="00112FC9" w:rsidRDefault="00EA20AC" w:rsidP="00112FC9">
      <w:r>
        <w:t xml:space="preserve">Dominantní hollywoodský studiový systém postavil svůj úspěch na integrovaném obchodním a distribučním modelu hodnotového řetězce s globálním dosahem, kde jsou vývoj, výroba a šíření zajišťovány v rámci firemní skupiny. </w:t>
      </w:r>
    </w:p>
    <w:p w:rsidR="00112FC9" w:rsidRDefault="00112FC9" w:rsidP="00112FC9">
      <w:r>
        <w:t xml:space="preserve">Výrazně slabší pozici </w:t>
      </w:r>
      <w:r w:rsidR="00FE09D8">
        <w:t>v porovnání se</w:t>
      </w:r>
      <w:r>
        <w:t xml:space="preserve"> studiový</w:t>
      </w:r>
      <w:r w:rsidR="00FE09D8">
        <w:t>m</w:t>
      </w:r>
      <w:r>
        <w:t xml:space="preserve"> průmysl</w:t>
      </w:r>
      <w:r w:rsidR="00FE09D8">
        <w:t>em</w:t>
      </w:r>
      <w:r>
        <w:t xml:space="preserve"> má ten nezávislý. Na rozdíl od studiového průmyslu nezávislý </w:t>
      </w:r>
      <w:r w:rsidRPr="004A2FED">
        <w:t>audiovizuální</w:t>
      </w:r>
      <w:r>
        <w:t xml:space="preserve"> průmysl zřídkakdy vyrábí a distribuuje film v rámci jedné skupiny. V systému dezintegrovaného modelu vstupuje do procesu celá řada firem. </w:t>
      </w:r>
    </w:p>
    <w:p w:rsidR="00FE09D8" w:rsidRDefault="00FE09D8" w:rsidP="00EA20AC">
      <w:r>
        <w:t xml:space="preserve">U evropské kinematografie je ještě třeba brát v úvahu mj. jazykovou fragmentací. </w:t>
      </w:r>
      <w:r w:rsidR="00112FC9">
        <w:t xml:space="preserve">Evropský audiovizuální průmysl </w:t>
      </w:r>
      <w:r>
        <w:t xml:space="preserve">obecně tak může jen obtížně dosahovat </w:t>
      </w:r>
      <w:r w:rsidR="00112FC9">
        <w:t>obdobných čísel návštěvnosti</w:t>
      </w:r>
      <w:r>
        <w:t xml:space="preserve">, která generuje </w:t>
      </w:r>
      <w:r w:rsidRPr="00FE09D8">
        <w:t>hollywoodský</w:t>
      </w:r>
      <w:r>
        <w:t xml:space="preserve"> systém</w:t>
      </w:r>
      <w:r w:rsidR="00112FC9">
        <w:t xml:space="preserve">. </w:t>
      </w:r>
    </w:p>
    <w:p w:rsidR="00EA20AC" w:rsidRDefault="00EA20AC" w:rsidP="00EA20AC">
      <w:r w:rsidRPr="00816468">
        <w:t>Produkční společnosti lze primárně rozdělit na společnosti poskytující především servisní služby zahraničním produkcím / realizující minoritní koprodukce a společnosti zaměřené především na vlastní tvorbu.</w:t>
      </w:r>
    </w:p>
    <w:p w:rsidR="00EA20AC" w:rsidRPr="00434F78" w:rsidRDefault="00EA20AC" w:rsidP="00434F78">
      <w:pPr>
        <w:rPr>
          <w:b/>
          <w:bCs/>
        </w:rPr>
      </w:pPr>
      <w:bookmarkStart w:id="38" w:name="_Toc476089851"/>
      <w:bookmarkStart w:id="39" w:name="_Hlk141775598"/>
      <w:r w:rsidRPr="00434F78">
        <w:rPr>
          <w:b/>
          <w:bCs/>
        </w:rPr>
        <w:t>Typ 1 - Firmy poskytující servisní služby zahraničním produkcím / realizující minoritní koprodukce</w:t>
      </w:r>
      <w:bookmarkEnd w:id="38"/>
    </w:p>
    <w:p w:rsidR="00EA20AC" w:rsidRPr="00434F78" w:rsidRDefault="00EA20AC" w:rsidP="00434F78">
      <w:pPr>
        <w:rPr>
          <w:b/>
          <w:bCs/>
          <w:i/>
          <w:iCs/>
        </w:rPr>
      </w:pPr>
      <w:bookmarkStart w:id="40" w:name="_Toc476089852"/>
      <w:r w:rsidRPr="00434F78">
        <w:rPr>
          <w:b/>
          <w:bCs/>
          <w:i/>
          <w:iCs/>
        </w:rPr>
        <w:t xml:space="preserve">Typ </w:t>
      </w:r>
      <w:proofErr w:type="gramStart"/>
      <w:r w:rsidRPr="00434F78">
        <w:rPr>
          <w:b/>
          <w:bCs/>
          <w:i/>
          <w:iCs/>
        </w:rPr>
        <w:t>1a</w:t>
      </w:r>
      <w:proofErr w:type="gramEnd"/>
      <w:r w:rsidRPr="00434F78">
        <w:rPr>
          <w:b/>
          <w:bCs/>
          <w:i/>
          <w:iCs/>
        </w:rPr>
        <w:t xml:space="preserve"> – Firmy zabývající se především servisními službami</w:t>
      </w:r>
      <w:bookmarkEnd w:id="40"/>
      <w:r w:rsidRPr="00434F78">
        <w:rPr>
          <w:b/>
          <w:bCs/>
          <w:i/>
          <w:iCs/>
        </w:rPr>
        <w:t xml:space="preserve"> pro zahraničního majitele práv </w:t>
      </w:r>
    </w:p>
    <w:bookmarkEnd w:id="39"/>
    <w:p w:rsidR="00EA20AC" w:rsidRPr="00434F78" w:rsidRDefault="00EA20AC" w:rsidP="00434F78">
      <w:pPr>
        <w:rPr>
          <w:szCs w:val="20"/>
        </w:rPr>
      </w:pPr>
      <w:r w:rsidRPr="00434F78">
        <w:rPr>
          <w:szCs w:val="20"/>
        </w:rPr>
        <w:t xml:space="preserve">Ve většině případů se jedná o společnosti dlouhodobě působící na českém trhu, které využívají a dále rozvíjejí osobní kontakty se zahraničními producenty, studii a platformami. Společnosti poskytující servisní služby zahraničním produkcím patří z hlediska obratu mezi nejvýznamnější společnosti v odvětví produkce audiovizuálních děl. Jejich roční obrat se pohybuje ve vyšších desítkách či nižších stovkách milionů korun. </w:t>
      </w:r>
    </w:p>
    <w:p w:rsidR="00EA20AC" w:rsidRPr="00434F78" w:rsidRDefault="00EA20AC" w:rsidP="00434F78">
      <w:pPr>
        <w:rPr>
          <w:szCs w:val="20"/>
        </w:rPr>
      </w:pPr>
      <w:r w:rsidRPr="00434F78">
        <w:rPr>
          <w:szCs w:val="20"/>
        </w:rPr>
        <w:t>Společnost poskytující servisní služby odpovídá většinou za kontraktování veškerých místních pracovníků a služeb a obecně dohlíží a odpovíd</w:t>
      </w:r>
      <w:r w:rsidR="00DB4559" w:rsidRPr="00434F78">
        <w:rPr>
          <w:szCs w:val="20"/>
        </w:rPr>
        <w:t>á</w:t>
      </w:r>
      <w:r w:rsidRPr="00434F78">
        <w:rPr>
          <w:szCs w:val="20"/>
        </w:rPr>
        <w:t xml:space="preserve"> </w:t>
      </w:r>
      <w:r w:rsidR="00DB4559" w:rsidRPr="00434F78">
        <w:rPr>
          <w:szCs w:val="20"/>
        </w:rPr>
        <w:t>z</w:t>
      </w:r>
      <w:r w:rsidRPr="00434F78">
        <w:rPr>
          <w:szCs w:val="20"/>
        </w:rPr>
        <w:t xml:space="preserve">a část produkce, která v její zemi probíhá. </w:t>
      </w:r>
    </w:p>
    <w:tbl>
      <w:tblPr>
        <w:tblStyle w:val="svtlmka"/>
        <w:tblW w:w="8221"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0"/>
        <w:gridCol w:w="2740"/>
        <w:gridCol w:w="2741"/>
      </w:tblGrid>
      <w:tr w:rsidR="00DB4559" w:rsidTr="00434F78">
        <w:trPr>
          <w:jc w:val="left"/>
        </w:trPr>
        <w:tc>
          <w:tcPr>
            <w:tcW w:w="2740" w:type="dxa"/>
          </w:tcPr>
          <w:p w:rsidR="00DB4559" w:rsidRDefault="00DB4559" w:rsidP="00E204A3">
            <w:pPr>
              <w:pStyle w:val="Odstavecseseznamem"/>
              <w:spacing w:before="0" w:after="0"/>
              <w:ind w:left="0"/>
              <w:contextualSpacing w:val="0"/>
              <w:rPr>
                <w:szCs w:val="20"/>
              </w:rPr>
            </w:pPr>
            <w:r>
              <w:rPr>
                <w:rFonts w:ascii="Calibri" w:hAnsi="Calibri" w:cs="Calibri"/>
                <w:b/>
                <w:bCs/>
                <w:noProof/>
                <w:color w:val="000000"/>
                <w:sz w:val="22"/>
              </w:rPr>
              <w:drawing>
                <wp:inline distT="0" distB="0" distL="0" distR="0" wp14:anchorId="0BBF830C" wp14:editId="1D0093D6">
                  <wp:extent cx="1620000" cy="2289600"/>
                  <wp:effectExtent l="0" t="0" r="0" b="0"/>
                  <wp:docPr id="53160429" name="Obrázek 1" descr="Obsah obrázku text, Lidská tvář, oblečení, plakát&#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60429" name="Obrázek 1" descr="Obsah obrázku text, Lidská tvář, oblečení, plakát&#10;&#10;Popis byl vytvořen automaticky"/>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20000" cy="2289600"/>
                          </a:xfrm>
                          <a:prstGeom prst="rect">
                            <a:avLst/>
                          </a:prstGeom>
                        </pic:spPr>
                      </pic:pic>
                    </a:graphicData>
                  </a:graphic>
                </wp:inline>
              </w:drawing>
            </w:r>
          </w:p>
        </w:tc>
        <w:tc>
          <w:tcPr>
            <w:tcW w:w="2740" w:type="dxa"/>
          </w:tcPr>
          <w:p w:rsidR="00DB4559" w:rsidRDefault="00DB4559" w:rsidP="00E204A3">
            <w:pPr>
              <w:pStyle w:val="Odstavecseseznamem"/>
              <w:spacing w:before="0" w:after="0"/>
              <w:ind w:left="0"/>
              <w:contextualSpacing w:val="0"/>
              <w:rPr>
                <w:szCs w:val="20"/>
              </w:rPr>
            </w:pPr>
            <w:r>
              <w:rPr>
                <w:rFonts w:ascii="Calibri" w:hAnsi="Calibri" w:cs="Calibri"/>
                <w:noProof/>
                <w:color w:val="000000"/>
                <w:sz w:val="22"/>
              </w:rPr>
              <w:drawing>
                <wp:inline distT="0" distB="0" distL="0" distR="0" wp14:anchorId="1D4F9C08" wp14:editId="00A7D9F7">
                  <wp:extent cx="1620000" cy="2289600"/>
                  <wp:effectExtent l="0" t="0" r="0" b="0"/>
                  <wp:docPr id="1701233187" name="Obrázek 2" descr="Obsah obrázku Lidská tvář, text, osoba, oblečení&#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1233187" name="Obrázek 2" descr="Obsah obrázku Lidská tvář, text, osoba, oblečení&#10;&#10;Popis byl vytvořen automaticky"/>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20000" cy="2289600"/>
                          </a:xfrm>
                          <a:prstGeom prst="rect">
                            <a:avLst/>
                          </a:prstGeom>
                        </pic:spPr>
                      </pic:pic>
                    </a:graphicData>
                  </a:graphic>
                </wp:inline>
              </w:drawing>
            </w:r>
          </w:p>
        </w:tc>
        <w:tc>
          <w:tcPr>
            <w:tcW w:w="2741" w:type="dxa"/>
          </w:tcPr>
          <w:p w:rsidR="00DB4559" w:rsidRDefault="00DB4559" w:rsidP="00E204A3">
            <w:pPr>
              <w:pStyle w:val="Odstavecseseznamem"/>
              <w:spacing w:before="0" w:after="0"/>
              <w:ind w:left="0"/>
              <w:contextualSpacing w:val="0"/>
              <w:rPr>
                <w:szCs w:val="20"/>
              </w:rPr>
            </w:pPr>
            <w:r>
              <w:rPr>
                <w:rFonts w:ascii="Calibri" w:hAnsi="Calibri" w:cs="Calibri"/>
                <w:noProof/>
                <w:color w:val="000000"/>
                <w:sz w:val="22"/>
              </w:rPr>
              <w:drawing>
                <wp:inline distT="0" distB="0" distL="0" distR="0" wp14:anchorId="6B448E11" wp14:editId="33581E69">
                  <wp:extent cx="1620000" cy="2289600"/>
                  <wp:effectExtent l="0" t="0" r="0" b="0"/>
                  <wp:docPr id="1304333493" name="Obrázek 3" descr="Obsah obrázku text, plakát, Lidská tvář, muž&#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4333493" name="Obrázek 3" descr="Obsah obrázku text, plakát, Lidská tvář, muž&#10;&#10;Popis byl vytvořen automaticky"/>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0000" cy="2289600"/>
                          </a:xfrm>
                          <a:prstGeom prst="rect">
                            <a:avLst/>
                          </a:prstGeom>
                        </pic:spPr>
                      </pic:pic>
                    </a:graphicData>
                  </a:graphic>
                </wp:inline>
              </w:drawing>
            </w:r>
          </w:p>
        </w:tc>
      </w:tr>
      <w:tr w:rsidR="00DB4559" w:rsidTr="00434F78">
        <w:trPr>
          <w:jc w:val="left"/>
        </w:trPr>
        <w:tc>
          <w:tcPr>
            <w:tcW w:w="2740" w:type="dxa"/>
          </w:tcPr>
          <w:p w:rsidR="00DB4559" w:rsidRPr="00DB4559" w:rsidRDefault="00DB4559" w:rsidP="00E204A3">
            <w:pPr>
              <w:pStyle w:val="Titulek"/>
              <w:spacing w:before="0" w:after="0"/>
              <w:rPr>
                <w:rFonts w:cs="Arial"/>
                <w:b w:val="0"/>
                <w:bCs w:val="0"/>
                <w:i/>
                <w:iCs/>
                <w:noProof/>
                <w:color w:val="000000" w:themeColor="text1"/>
                <w:sz w:val="16"/>
                <w:szCs w:val="16"/>
              </w:rPr>
            </w:pPr>
            <w:proofErr w:type="spellStart"/>
            <w:r w:rsidRPr="00DB4559">
              <w:rPr>
                <w:rFonts w:cs="Arial"/>
                <w:b w:val="0"/>
                <w:bCs w:val="0"/>
                <w:i/>
                <w:iCs/>
                <w:color w:val="000000" w:themeColor="text1"/>
                <w:sz w:val="16"/>
                <w:szCs w:val="16"/>
              </w:rPr>
              <w:t>Foundation</w:t>
            </w:r>
            <w:proofErr w:type="spellEnd"/>
            <w:r w:rsidRPr="00DB4559">
              <w:rPr>
                <w:rFonts w:cs="Arial"/>
                <w:b w:val="0"/>
                <w:bCs w:val="0"/>
                <w:i/>
                <w:iCs/>
                <w:color w:val="000000" w:themeColor="text1"/>
                <w:sz w:val="16"/>
                <w:szCs w:val="16"/>
              </w:rPr>
              <w:t>: (</w:t>
            </w:r>
            <w:proofErr w:type="spellStart"/>
            <w:r w:rsidRPr="00DB4559">
              <w:rPr>
                <w:rFonts w:cs="Arial"/>
                <w:b w:val="0"/>
                <w:bCs w:val="0"/>
                <w:i/>
                <w:iCs/>
                <w:color w:val="000000" w:themeColor="text1"/>
                <w:sz w:val="16"/>
                <w:szCs w:val="16"/>
              </w:rPr>
              <w:t>Milk</w:t>
            </w:r>
            <w:proofErr w:type="spellEnd"/>
            <w:r w:rsidRPr="00DB4559">
              <w:rPr>
                <w:rFonts w:cs="Arial"/>
                <w:b w:val="0"/>
                <w:bCs w:val="0"/>
                <w:i/>
                <w:iCs/>
                <w:color w:val="000000" w:themeColor="text1"/>
                <w:sz w:val="16"/>
                <w:szCs w:val="16"/>
              </w:rPr>
              <w:t xml:space="preserve"> &amp; </w:t>
            </w:r>
            <w:proofErr w:type="spellStart"/>
            <w:r w:rsidRPr="00DB4559">
              <w:rPr>
                <w:rFonts w:cs="Arial"/>
                <w:b w:val="0"/>
                <w:bCs w:val="0"/>
                <w:i/>
                <w:iCs/>
                <w:color w:val="000000" w:themeColor="text1"/>
                <w:sz w:val="16"/>
                <w:szCs w:val="16"/>
              </w:rPr>
              <w:t>Honey</w:t>
            </w:r>
            <w:proofErr w:type="spellEnd"/>
            <w:r w:rsidRPr="00DB4559">
              <w:rPr>
                <w:rFonts w:cs="Arial"/>
                <w:b w:val="0"/>
                <w:bCs w:val="0"/>
                <w:i/>
                <w:iCs/>
                <w:color w:val="000000" w:themeColor="text1"/>
                <w:sz w:val="16"/>
                <w:szCs w:val="16"/>
              </w:rPr>
              <w:t>)</w:t>
            </w:r>
          </w:p>
        </w:tc>
        <w:tc>
          <w:tcPr>
            <w:tcW w:w="2740" w:type="dxa"/>
          </w:tcPr>
          <w:p w:rsidR="00DB4559" w:rsidRDefault="00DB4559" w:rsidP="00E204A3">
            <w:pPr>
              <w:pStyle w:val="Titulek"/>
              <w:spacing w:before="0" w:after="0"/>
              <w:rPr>
                <w:szCs w:val="20"/>
              </w:rPr>
            </w:pPr>
            <w:proofErr w:type="spellStart"/>
            <w:r w:rsidRPr="00DB4559">
              <w:rPr>
                <w:rFonts w:cs="Arial"/>
                <w:b w:val="0"/>
                <w:bCs w:val="0"/>
                <w:i/>
                <w:iCs/>
                <w:color w:val="000000" w:themeColor="text1"/>
                <w:sz w:val="16"/>
                <w:szCs w:val="16"/>
              </w:rPr>
              <w:t>Dangerous</w:t>
            </w:r>
            <w:proofErr w:type="spellEnd"/>
            <w:r w:rsidRPr="00DB4559">
              <w:rPr>
                <w:rFonts w:cs="Arial"/>
                <w:b w:val="0"/>
                <w:bCs w:val="0"/>
                <w:i/>
                <w:iCs/>
                <w:color w:val="000000" w:themeColor="text1"/>
                <w:sz w:val="16"/>
                <w:szCs w:val="16"/>
              </w:rPr>
              <w:t xml:space="preserve"> </w:t>
            </w:r>
            <w:proofErr w:type="spellStart"/>
            <w:r w:rsidRPr="00DB4559">
              <w:rPr>
                <w:rFonts w:cs="Arial"/>
                <w:b w:val="0"/>
                <w:bCs w:val="0"/>
                <w:i/>
                <w:iCs/>
                <w:color w:val="000000" w:themeColor="text1"/>
                <w:sz w:val="16"/>
                <w:szCs w:val="16"/>
              </w:rPr>
              <w:t>Liaisons</w:t>
            </w:r>
            <w:proofErr w:type="spellEnd"/>
            <w:r w:rsidRPr="00DB4559">
              <w:rPr>
                <w:rFonts w:cs="Arial"/>
                <w:b w:val="0"/>
                <w:bCs w:val="0"/>
                <w:i/>
                <w:iCs/>
                <w:color w:val="000000" w:themeColor="text1"/>
                <w:sz w:val="16"/>
                <w:szCs w:val="16"/>
              </w:rPr>
              <w:t xml:space="preserve"> (Czech </w:t>
            </w:r>
            <w:proofErr w:type="spellStart"/>
            <w:r w:rsidRPr="00DB4559">
              <w:rPr>
                <w:rFonts w:cs="Arial"/>
                <w:b w:val="0"/>
                <w:bCs w:val="0"/>
                <w:i/>
                <w:iCs/>
                <w:color w:val="000000" w:themeColor="text1"/>
                <w:sz w:val="16"/>
                <w:szCs w:val="16"/>
              </w:rPr>
              <w:t>Anglo</w:t>
            </w:r>
            <w:proofErr w:type="spellEnd"/>
            <w:r w:rsidRPr="00DB4559">
              <w:rPr>
                <w:rFonts w:cs="Arial"/>
                <w:b w:val="0"/>
                <w:bCs w:val="0"/>
                <w:i/>
                <w:iCs/>
                <w:color w:val="000000" w:themeColor="text1"/>
                <w:sz w:val="16"/>
                <w:szCs w:val="16"/>
              </w:rPr>
              <w:t xml:space="preserve"> </w:t>
            </w:r>
            <w:proofErr w:type="spellStart"/>
            <w:r w:rsidRPr="00DB4559">
              <w:rPr>
                <w:rFonts w:cs="Arial"/>
                <w:b w:val="0"/>
                <w:bCs w:val="0"/>
                <w:i/>
                <w:iCs/>
                <w:color w:val="000000" w:themeColor="text1"/>
                <w:sz w:val="16"/>
                <w:szCs w:val="16"/>
              </w:rPr>
              <w:t>Pictures</w:t>
            </w:r>
            <w:proofErr w:type="spellEnd"/>
            <w:r w:rsidRPr="00DB4559">
              <w:rPr>
                <w:rFonts w:cs="Arial"/>
                <w:b w:val="0"/>
                <w:bCs w:val="0"/>
                <w:i/>
                <w:iCs/>
                <w:color w:val="000000" w:themeColor="text1"/>
                <w:sz w:val="16"/>
                <w:szCs w:val="16"/>
              </w:rPr>
              <w:t>)</w:t>
            </w:r>
          </w:p>
        </w:tc>
        <w:tc>
          <w:tcPr>
            <w:tcW w:w="2741" w:type="dxa"/>
          </w:tcPr>
          <w:p w:rsidR="00DB4559" w:rsidRDefault="00DB4559" w:rsidP="00E204A3">
            <w:pPr>
              <w:pStyle w:val="Titulek"/>
              <w:spacing w:before="0" w:after="0"/>
              <w:rPr>
                <w:szCs w:val="20"/>
              </w:rPr>
            </w:pPr>
            <w:proofErr w:type="spellStart"/>
            <w:r w:rsidRPr="00DB4559">
              <w:rPr>
                <w:rFonts w:cs="Arial"/>
                <w:b w:val="0"/>
                <w:bCs w:val="0"/>
                <w:i/>
                <w:iCs/>
                <w:color w:val="000000" w:themeColor="text1"/>
                <w:sz w:val="16"/>
                <w:szCs w:val="16"/>
              </w:rPr>
              <w:t>The</w:t>
            </w:r>
            <w:proofErr w:type="spellEnd"/>
            <w:r w:rsidRPr="00DB4559">
              <w:rPr>
                <w:rFonts w:cs="Arial"/>
                <w:b w:val="0"/>
                <w:bCs w:val="0"/>
                <w:i/>
                <w:iCs/>
                <w:color w:val="000000" w:themeColor="text1"/>
                <w:sz w:val="16"/>
                <w:szCs w:val="16"/>
              </w:rPr>
              <w:t xml:space="preserve"> </w:t>
            </w:r>
            <w:proofErr w:type="spellStart"/>
            <w:r w:rsidRPr="00DB4559">
              <w:rPr>
                <w:rFonts w:cs="Arial"/>
                <w:b w:val="0"/>
                <w:bCs w:val="0"/>
                <w:i/>
                <w:iCs/>
                <w:color w:val="000000" w:themeColor="text1"/>
                <w:sz w:val="16"/>
                <w:szCs w:val="16"/>
              </w:rPr>
              <w:t>Gray</w:t>
            </w:r>
            <w:proofErr w:type="spellEnd"/>
            <w:r w:rsidRPr="00DB4559">
              <w:rPr>
                <w:rFonts w:cs="Arial"/>
                <w:b w:val="0"/>
                <w:bCs w:val="0"/>
                <w:i/>
                <w:iCs/>
                <w:color w:val="000000" w:themeColor="text1"/>
                <w:sz w:val="16"/>
                <w:szCs w:val="16"/>
              </w:rPr>
              <w:t xml:space="preserve"> Man (</w:t>
            </w:r>
            <w:proofErr w:type="spellStart"/>
            <w:r w:rsidRPr="00DB4559">
              <w:rPr>
                <w:rFonts w:cs="Arial"/>
                <w:b w:val="0"/>
                <w:bCs w:val="0"/>
                <w:i/>
                <w:iCs/>
                <w:color w:val="000000" w:themeColor="text1"/>
                <w:sz w:val="16"/>
                <w:szCs w:val="16"/>
              </w:rPr>
              <w:t>Stillking</w:t>
            </w:r>
            <w:proofErr w:type="spellEnd"/>
            <w:r w:rsidRPr="00DB4559">
              <w:rPr>
                <w:rFonts w:cs="Arial"/>
                <w:b w:val="0"/>
                <w:bCs w:val="0"/>
                <w:i/>
                <w:iCs/>
                <w:color w:val="000000" w:themeColor="text1"/>
                <w:sz w:val="16"/>
                <w:szCs w:val="16"/>
              </w:rPr>
              <w:t xml:space="preserve"> Films)</w:t>
            </w:r>
          </w:p>
        </w:tc>
      </w:tr>
    </w:tbl>
    <w:p w:rsidR="002242E2" w:rsidRDefault="002242E2" w:rsidP="00434F78">
      <w:pPr>
        <w:rPr>
          <w:b/>
          <w:bCs/>
          <w:i/>
          <w:iCs/>
        </w:rPr>
      </w:pPr>
      <w:bookmarkStart w:id="41" w:name="_Toc476089853"/>
    </w:p>
    <w:p w:rsidR="00EA20AC" w:rsidRPr="00434F78" w:rsidRDefault="00EA20AC" w:rsidP="00434F78">
      <w:pPr>
        <w:rPr>
          <w:b/>
          <w:bCs/>
          <w:i/>
          <w:iCs/>
        </w:rPr>
      </w:pPr>
      <w:r w:rsidRPr="00434F78">
        <w:rPr>
          <w:b/>
          <w:bCs/>
          <w:i/>
          <w:iCs/>
        </w:rPr>
        <w:lastRenderedPageBreak/>
        <w:t xml:space="preserve">Typ </w:t>
      </w:r>
      <w:proofErr w:type="gramStart"/>
      <w:r w:rsidRPr="00434F78">
        <w:rPr>
          <w:b/>
          <w:bCs/>
          <w:i/>
          <w:iCs/>
        </w:rPr>
        <w:t>1b</w:t>
      </w:r>
      <w:proofErr w:type="gramEnd"/>
      <w:r w:rsidRPr="00434F78">
        <w:rPr>
          <w:b/>
          <w:bCs/>
          <w:i/>
          <w:iCs/>
        </w:rPr>
        <w:t xml:space="preserve"> – Firmy zajišťující servisní služby, ale realizující i minoritní koprodukce</w:t>
      </w:r>
      <w:bookmarkEnd w:id="41"/>
    </w:p>
    <w:p w:rsidR="00EA20AC" w:rsidRPr="00434F78" w:rsidRDefault="00EA20AC" w:rsidP="00434F78">
      <w:pPr>
        <w:rPr>
          <w:szCs w:val="20"/>
        </w:rPr>
      </w:pPr>
      <w:r w:rsidRPr="00434F78">
        <w:rPr>
          <w:szCs w:val="20"/>
        </w:rPr>
        <w:t xml:space="preserve">Tento typ společností kromě výše popsaného poskytování servisních služeb realizuje i minoritní koprodukce, tj. český minoritní koproducent se podílí minoritně na zajištění zdrojů financování. </w:t>
      </w:r>
    </w:p>
    <w:tbl>
      <w:tblPr>
        <w:tblStyle w:val="svtlmka"/>
        <w:tblW w:w="8221"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0"/>
        <w:gridCol w:w="2740"/>
        <w:gridCol w:w="2741"/>
      </w:tblGrid>
      <w:tr w:rsidR="00E204A3" w:rsidTr="00434F78">
        <w:trPr>
          <w:jc w:val="left"/>
        </w:trPr>
        <w:tc>
          <w:tcPr>
            <w:tcW w:w="2740" w:type="dxa"/>
          </w:tcPr>
          <w:p w:rsidR="00E204A3" w:rsidRDefault="00E204A3" w:rsidP="009C2C90">
            <w:pPr>
              <w:pStyle w:val="Odstavecseseznamem"/>
              <w:spacing w:before="0" w:after="0"/>
              <w:ind w:left="0"/>
              <w:contextualSpacing w:val="0"/>
              <w:rPr>
                <w:szCs w:val="20"/>
              </w:rPr>
            </w:pPr>
            <w:r>
              <w:rPr>
                <w:rFonts w:ascii="Calibri" w:hAnsi="Calibri" w:cs="Calibri"/>
                <w:noProof/>
                <w:color w:val="000000"/>
                <w:sz w:val="22"/>
              </w:rPr>
              <w:drawing>
                <wp:inline distT="0" distB="0" distL="0" distR="0" wp14:anchorId="78CE5C7D" wp14:editId="1FBF17BB">
                  <wp:extent cx="1616400" cy="2289600"/>
                  <wp:effectExtent l="0" t="0" r="3175" b="0"/>
                  <wp:docPr id="1855138816" name="Obrázek 4" descr="Obsah obrázku text, kniha, fikce, Lidská tvář&#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38816" name="Obrázek 4" descr="Obsah obrázku text, kniha, fikce, Lidská tvář&#10;&#10;Popis byl vytvořen automaticky"/>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16400" cy="2289600"/>
                          </a:xfrm>
                          <a:prstGeom prst="rect">
                            <a:avLst/>
                          </a:prstGeom>
                        </pic:spPr>
                      </pic:pic>
                    </a:graphicData>
                  </a:graphic>
                </wp:inline>
              </w:drawing>
            </w:r>
          </w:p>
        </w:tc>
        <w:tc>
          <w:tcPr>
            <w:tcW w:w="2740" w:type="dxa"/>
          </w:tcPr>
          <w:p w:rsidR="00E204A3" w:rsidRDefault="00E204A3" w:rsidP="009C2C90">
            <w:pPr>
              <w:pStyle w:val="Odstavecseseznamem"/>
              <w:spacing w:before="0" w:after="0"/>
              <w:ind w:left="0"/>
              <w:contextualSpacing w:val="0"/>
              <w:rPr>
                <w:szCs w:val="20"/>
              </w:rPr>
            </w:pPr>
            <w:r>
              <w:rPr>
                <w:rFonts w:ascii="Calibri" w:hAnsi="Calibri" w:cs="Calibri"/>
                <w:noProof/>
                <w:color w:val="000000"/>
                <w:sz w:val="22"/>
              </w:rPr>
              <w:drawing>
                <wp:inline distT="0" distB="0" distL="0" distR="0" wp14:anchorId="00FE1F34" wp14:editId="2FFFBF32">
                  <wp:extent cx="1620000" cy="2289600"/>
                  <wp:effectExtent l="0" t="0" r="0" b="0"/>
                  <wp:docPr id="678275782" name="Obrázek 5" descr="Obsah obrázku text, oblečení, Lidská tvář, plakát&#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8275782" name="Obrázek 5" descr="Obsah obrázku text, oblečení, Lidská tvář, plakát&#10;&#10;Popis byl vytvořen automaticky"/>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0000" cy="2289600"/>
                          </a:xfrm>
                          <a:prstGeom prst="rect">
                            <a:avLst/>
                          </a:prstGeom>
                        </pic:spPr>
                      </pic:pic>
                    </a:graphicData>
                  </a:graphic>
                </wp:inline>
              </w:drawing>
            </w:r>
          </w:p>
        </w:tc>
        <w:tc>
          <w:tcPr>
            <w:tcW w:w="2741" w:type="dxa"/>
          </w:tcPr>
          <w:p w:rsidR="00E204A3" w:rsidRDefault="00E204A3" w:rsidP="009C2C90">
            <w:pPr>
              <w:pStyle w:val="Odstavecseseznamem"/>
              <w:spacing w:before="0" w:after="0"/>
              <w:ind w:left="0"/>
              <w:contextualSpacing w:val="0"/>
              <w:rPr>
                <w:szCs w:val="20"/>
              </w:rPr>
            </w:pPr>
            <w:r>
              <w:rPr>
                <w:rFonts w:ascii="Calibri" w:hAnsi="Calibri" w:cs="Calibri"/>
                <w:noProof/>
                <w:color w:val="000000"/>
                <w:sz w:val="22"/>
              </w:rPr>
              <w:drawing>
                <wp:inline distT="0" distB="0" distL="0" distR="0" wp14:anchorId="0156A893" wp14:editId="4CDA6A93">
                  <wp:extent cx="1620000" cy="2289600"/>
                  <wp:effectExtent l="0" t="0" r="0" b="0"/>
                  <wp:docPr id="1787917436" name="Obrázek 6" descr="Obsah obrázku text, Lidská tvář, osoba, kniha&#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7917436" name="Obrázek 6" descr="Obsah obrázku text, Lidská tvář, osoba, kniha&#10;&#10;Popis byl vytvořen automaticky"/>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20000" cy="2289600"/>
                          </a:xfrm>
                          <a:prstGeom prst="rect">
                            <a:avLst/>
                          </a:prstGeom>
                        </pic:spPr>
                      </pic:pic>
                    </a:graphicData>
                  </a:graphic>
                </wp:inline>
              </w:drawing>
            </w:r>
          </w:p>
        </w:tc>
      </w:tr>
      <w:tr w:rsidR="00E204A3" w:rsidTr="00434F78">
        <w:trPr>
          <w:jc w:val="left"/>
        </w:trPr>
        <w:tc>
          <w:tcPr>
            <w:tcW w:w="2740" w:type="dxa"/>
          </w:tcPr>
          <w:p w:rsidR="00E204A3" w:rsidRPr="00DB4559" w:rsidRDefault="00E204A3" w:rsidP="009C2C90">
            <w:pPr>
              <w:pStyle w:val="Titulek"/>
              <w:spacing w:before="0" w:after="0"/>
              <w:rPr>
                <w:rFonts w:cs="Arial"/>
                <w:i/>
                <w:iCs/>
                <w:color w:val="000000" w:themeColor="text1"/>
                <w:sz w:val="16"/>
                <w:szCs w:val="16"/>
              </w:rPr>
            </w:pPr>
            <w:r w:rsidRPr="00DB4559">
              <w:rPr>
                <w:rFonts w:cs="Arial"/>
                <w:b w:val="0"/>
                <w:bCs w:val="0"/>
                <w:i/>
                <w:iCs/>
                <w:color w:val="000000" w:themeColor="text1"/>
                <w:sz w:val="16"/>
                <w:szCs w:val="16"/>
              </w:rPr>
              <w:t>Dračí princezna (</w:t>
            </w:r>
            <w:proofErr w:type="spellStart"/>
            <w:r w:rsidRPr="00DB4559">
              <w:rPr>
                <w:rFonts w:cs="Arial"/>
                <w:b w:val="0"/>
                <w:bCs w:val="0"/>
                <w:i/>
                <w:iCs/>
                <w:color w:val="000000" w:themeColor="text1"/>
                <w:sz w:val="16"/>
                <w:szCs w:val="16"/>
              </w:rPr>
              <w:t>Evolution</w:t>
            </w:r>
            <w:proofErr w:type="spellEnd"/>
            <w:r w:rsidRPr="00DB4559">
              <w:rPr>
                <w:rFonts w:cs="Arial"/>
                <w:b w:val="0"/>
                <w:bCs w:val="0"/>
                <w:i/>
                <w:iCs/>
                <w:color w:val="000000" w:themeColor="text1"/>
                <w:sz w:val="16"/>
                <w:szCs w:val="16"/>
              </w:rPr>
              <w:t xml:space="preserve"> </w:t>
            </w:r>
            <w:proofErr w:type="spellStart"/>
            <w:r w:rsidRPr="00DB4559">
              <w:rPr>
                <w:rFonts w:cs="Arial"/>
                <w:b w:val="0"/>
                <w:bCs w:val="0"/>
                <w:i/>
                <w:iCs/>
                <w:color w:val="000000" w:themeColor="text1"/>
                <w:sz w:val="16"/>
                <w:szCs w:val="16"/>
              </w:rPr>
              <w:t>Films</w:t>
            </w:r>
            <w:proofErr w:type="spellEnd"/>
            <w:r w:rsidRPr="00DB4559">
              <w:rPr>
                <w:rFonts w:cs="Arial"/>
                <w:b w:val="0"/>
                <w:bCs w:val="0"/>
                <w:i/>
                <w:iCs/>
                <w:color w:val="000000" w:themeColor="text1"/>
                <w:sz w:val="16"/>
                <w:szCs w:val="16"/>
              </w:rPr>
              <w:t>)</w:t>
            </w:r>
          </w:p>
        </w:tc>
        <w:tc>
          <w:tcPr>
            <w:tcW w:w="2740" w:type="dxa"/>
          </w:tcPr>
          <w:p w:rsidR="00E204A3" w:rsidRPr="00DB4559" w:rsidRDefault="00E204A3" w:rsidP="009C2C90">
            <w:pPr>
              <w:pStyle w:val="Titulek"/>
              <w:spacing w:before="0" w:after="0"/>
              <w:rPr>
                <w:rFonts w:cs="Arial"/>
                <w:i/>
                <w:iCs/>
                <w:color w:val="000000" w:themeColor="text1"/>
                <w:sz w:val="16"/>
                <w:szCs w:val="16"/>
              </w:rPr>
            </w:pPr>
            <w:r w:rsidRPr="00DB4559">
              <w:rPr>
                <w:rFonts w:cs="Arial"/>
                <w:b w:val="0"/>
                <w:bCs w:val="0"/>
                <w:i/>
                <w:iCs/>
                <w:color w:val="000000" w:themeColor="text1"/>
                <w:sz w:val="16"/>
                <w:szCs w:val="16"/>
              </w:rPr>
              <w:t>Osobní nákupčí (</w:t>
            </w:r>
            <w:proofErr w:type="spellStart"/>
            <w:r w:rsidRPr="00DB4559">
              <w:rPr>
                <w:rFonts w:cs="Arial"/>
                <w:b w:val="0"/>
                <w:bCs w:val="0"/>
                <w:i/>
                <w:iCs/>
                <w:color w:val="000000" w:themeColor="text1"/>
                <w:sz w:val="16"/>
                <w:szCs w:val="16"/>
              </w:rPr>
              <w:t>Sirena</w:t>
            </w:r>
            <w:proofErr w:type="spellEnd"/>
            <w:r w:rsidRPr="00DB4559">
              <w:rPr>
                <w:rFonts w:cs="Arial"/>
                <w:b w:val="0"/>
                <w:bCs w:val="0"/>
                <w:i/>
                <w:iCs/>
                <w:color w:val="000000" w:themeColor="text1"/>
                <w:sz w:val="16"/>
                <w:szCs w:val="16"/>
              </w:rPr>
              <w:t xml:space="preserve"> Film)</w:t>
            </w:r>
          </w:p>
        </w:tc>
        <w:tc>
          <w:tcPr>
            <w:tcW w:w="2741" w:type="dxa"/>
          </w:tcPr>
          <w:p w:rsidR="00E204A3" w:rsidRPr="00DB4559" w:rsidRDefault="00E204A3" w:rsidP="009C2C90">
            <w:pPr>
              <w:pStyle w:val="Titulek"/>
              <w:spacing w:before="0" w:after="0"/>
              <w:rPr>
                <w:rFonts w:cs="Arial"/>
                <w:i/>
                <w:iCs/>
                <w:color w:val="000000" w:themeColor="text1"/>
                <w:sz w:val="16"/>
                <w:szCs w:val="16"/>
              </w:rPr>
            </w:pPr>
            <w:r w:rsidRPr="00DB4559">
              <w:rPr>
                <w:rFonts w:cs="Arial"/>
                <w:b w:val="0"/>
                <w:bCs w:val="0"/>
                <w:i/>
                <w:iCs/>
                <w:color w:val="000000" w:themeColor="text1"/>
                <w:sz w:val="16"/>
                <w:szCs w:val="16"/>
              </w:rPr>
              <w:t>Amundsen (Film Kolektiv)</w:t>
            </w:r>
          </w:p>
        </w:tc>
      </w:tr>
    </w:tbl>
    <w:p w:rsidR="00DB4559" w:rsidRPr="00434F78" w:rsidRDefault="00EA20AC" w:rsidP="00434F78">
      <w:pPr>
        <w:rPr>
          <w:szCs w:val="20"/>
        </w:rPr>
      </w:pPr>
      <w:r w:rsidRPr="00434F78">
        <w:rPr>
          <w:szCs w:val="20"/>
        </w:rPr>
        <w:t xml:space="preserve">Minoritní koproducent se často podílí na zajištění financování filmu jak formou zajištění filmové pobídky či dotace z Výzvy na minoritní výrobu od Státního fondu kinematografie, tak i formou vlastního vkladu a koprodukční participace. Z takovéto spolupráce pak dostává kredit koproducenta a podíl na právech, sice minimálních, ale alespoň nějakých. Podstatnější pro jeho </w:t>
      </w:r>
      <w:r w:rsidR="00815DF3">
        <w:rPr>
          <w:szCs w:val="20"/>
        </w:rPr>
        <w:t>životopis</w:t>
      </w:r>
      <w:r w:rsidRPr="00434F78">
        <w:rPr>
          <w:szCs w:val="20"/>
        </w:rPr>
        <w:t xml:space="preserve"> je však kredit koproducenta.</w:t>
      </w:r>
    </w:p>
    <w:p w:rsidR="00DB4559" w:rsidRPr="00434F78" w:rsidRDefault="00EA20AC" w:rsidP="00434F78">
      <w:pPr>
        <w:spacing w:before="240"/>
        <w:rPr>
          <w:i/>
          <w:iCs/>
          <w:szCs w:val="20"/>
        </w:rPr>
      </w:pPr>
      <w:bookmarkStart w:id="42" w:name="_Hlk141775693"/>
      <w:r w:rsidRPr="00434F78">
        <w:rPr>
          <w:b/>
          <w:bCs/>
          <w:i/>
          <w:iCs/>
        </w:rPr>
        <w:t>Typ 1c – Firmy zabývající se především servisními službami pro českého majitele práv</w:t>
      </w:r>
    </w:p>
    <w:tbl>
      <w:tblPr>
        <w:tblStyle w:val="svtlmka"/>
        <w:tblW w:w="8221" w:type="dxa"/>
        <w:jc w:val="left"/>
        <w:tblInd w:w="-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0"/>
        <w:gridCol w:w="2740"/>
        <w:gridCol w:w="2741"/>
      </w:tblGrid>
      <w:tr w:rsidR="00DB4559" w:rsidTr="00434F78">
        <w:trPr>
          <w:jc w:val="left"/>
        </w:trPr>
        <w:tc>
          <w:tcPr>
            <w:tcW w:w="2740" w:type="dxa"/>
          </w:tcPr>
          <w:p w:rsidR="00DB4559" w:rsidRDefault="007508C2" w:rsidP="00E204A3">
            <w:pPr>
              <w:pStyle w:val="Odstavecseseznamem"/>
              <w:spacing w:before="0" w:after="0"/>
              <w:ind w:left="0"/>
              <w:contextualSpacing w:val="0"/>
              <w:rPr>
                <w:szCs w:val="20"/>
              </w:rPr>
            </w:pPr>
            <w:r>
              <w:rPr>
                <w:rFonts w:ascii="Calibri" w:hAnsi="Calibri" w:cs="Calibri"/>
                <w:b/>
                <w:bCs/>
                <w:noProof/>
                <w:color w:val="000000"/>
                <w:sz w:val="22"/>
              </w:rPr>
              <w:drawing>
                <wp:inline distT="0" distB="0" distL="0" distR="0" wp14:anchorId="7A379269" wp14:editId="04DF587B">
                  <wp:extent cx="1620000" cy="2289600"/>
                  <wp:effectExtent l="0" t="0" r="0" b="0"/>
                  <wp:docPr id="836403909" name="Obrázek 7" descr="Obsah obrázku Lidská tvář, oblečení, text, osoba&#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6403909" name="Obrázek 7" descr="Obsah obrázku Lidská tvář, oblečení, text, osoba&#10;&#10;Popis byl vytvořen automaticky"/>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0000" cy="2289600"/>
                          </a:xfrm>
                          <a:prstGeom prst="rect">
                            <a:avLst/>
                          </a:prstGeom>
                        </pic:spPr>
                      </pic:pic>
                    </a:graphicData>
                  </a:graphic>
                </wp:inline>
              </w:drawing>
            </w:r>
          </w:p>
        </w:tc>
        <w:tc>
          <w:tcPr>
            <w:tcW w:w="2740" w:type="dxa"/>
          </w:tcPr>
          <w:p w:rsidR="00DB4559" w:rsidRDefault="007508C2" w:rsidP="00E204A3">
            <w:pPr>
              <w:pStyle w:val="Odstavecseseznamem"/>
              <w:spacing w:before="0" w:after="0"/>
              <w:ind w:left="0"/>
              <w:contextualSpacing w:val="0"/>
              <w:rPr>
                <w:szCs w:val="20"/>
              </w:rPr>
            </w:pPr>
            <w:r>
              <w:rPr>
                <w:rFonts w:ascii="Calibri" w:hAnsi="Calibri" w:cs="Calibri"/>
                <w:noProof/>
                <w:color w:val="000000"/>
                <w:sz w:val="22"/>
              </w:rPr>
              <w:drawing>
                <wp:inline distT="0" distB="0" distL="0" distR="0" wp14:anchorId="034D8143" wp14:editId="75D7B73D">
                  <wp:extent cx="1620000" cy="2288214"/>
                  <wp:effectExtent l="0" t="0" r="0" b="0"/>
                  <wp:docPr id="1500087834" name="Obrázek 8" descr="Obsah obrázku Lidská tvář, oblečení, brýle, Lidské vous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87834" name="Obrázek 8" descr="Obsah obrázku Lidská tvář, oblečení, brýle, Lidské vousy&#10;&#10;Popis byl vytvořen automaticky"/>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0000" cy="2288214"/>
                          </a:xfrm>
                          <a:prstGeom prst="rect">
                            <a:avLst/>
                          </a:prstGeom>
                        </pic:spPr>
                      </pic:pic>
                    </a:graphicData>
                  </a:graphic>
                </wp:inline>
              </w:drawing>
            </w:r>
          </w:p>
        </w:tc>
        <w:tc>
          <w:tcPr>
            <w:tcW w:w="2741" w:type="dxa"/>
          </w:tcPr>
          <w:p w:rsidR="00DB4559" w:rsidRDefault="007508C2" w:rsidP="00E204A3">
            <w:pPr>
              <w:pStyle w:val="Odstavecseseznamem"/>
              <w:spacing w:before="0" w:after="0"/>
              <w:ind w:left="0"/>
              <w:contextualSpacing w:val="0"/>
              <w:rPr>
                <w:szCs w:val="20"/>
              </w:rPr>
            </w:pPr>
            <w:r>
              <w:rPr>
                <w:rFonts w:ascii="Calibri" w:hAnsi="Calibri" w:cs="Calibri"/>
                <w:noProof/>
                <w:color w:val="000000"/>
                <w:sz w:val="22"/>
              </w:rPr>
              <w:drawing>
                <wp:inline distT="0" distB="0" distL="0" distR="0" wp14:anchorId="69B6E62A" wp14:editId="0ACF46C3">
                  <wp:extent cx="1620000" cy="2288962"/>
                  <wp:effectExtent l="0" t="0" r="0" b="0"/>
                  <wp:docPr id="857254112" name="Obrázek 9" descr="Obsah obrázku text, Lidská tvář, oblečení, plaká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54112" name="Obrázek 9" descr="Obsah obrázku text, Lidská tvář, oblečení, plakát&#10;&#10;Popis byl vytvořen automaticky"/>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0000" cy="2288962"/>
                          </a:xfrm>
                          <a:prstGeom prst="rect">
                            <a:avLst/>
                          </a:prstGeom>
                        </pic:spPr>
                      </pic:pic>
                    </a:graphicData>
                  </a:graphic>
                </wp:inline>
              </w:drawing>
            </w:r>
          </w:p>
        </w:tc>
      </w:tr>
      <w:tr w:rsidR="00DB4559" w:rsidTr="00434F78">
        <w:trPr>
          <w:jc w:val="left"/>
        </w:trPr>
        <w:tc>
          <w:tcPr>
            <w:tcW w:w="2740" w:type="dxa"/>
          </w:tcPr>
          <w:p w:rsidR="00DB4559" w:rsidRPr="007508C2" w:rsidRDefault="007508C2" w:rsidP="00E204A3">
            <w:pPr>
              <w:pStyle w:val="Titulek"/>
              <w:spacing w:before="0" w:after="0"/>
              <w:rPr>
                <w:rFonts w:cs="Arial"/>
                <w:i/>
                <w:iCs/>
                <w:color w:val="000000" w:themeColor="text1"/>
                <w:sz w:val="16"/>
                <w:szCs w:val="16"/>
              </w:rPr>
            </w:pPr>
            <w:r w:rsidRPr="007508C2">
              <w:rPr>
                <w:rFonts w:cs="Arial"/>
                <w:b w:val="0"/>
                <w:bCs w:val="0"/>
                <w:i/>
                <w:iCs/>
                <w:color w:val="000000" w:themeColor="text1"/>
                <w:sz w:val="16"/>
                <w:szCs w:val="16"/>
              </w:rPr>
              <w:t>Iveta (</w:t>
            </w:r>
            <w:proofErr w:type="spellStart"/>
            <w:r w:rsidRPr="007508C2">
              <w:rPr>
                <w:rFonts w:cs="Arial"/>
                <w:b w:val="0"/>
                <w:bCs w:val="0"/>
                <w:i/>
                <w:iCs/>
                <w:color w:val="000000" w:themeColor="text1"/>
                <w:sz w:val="16"/>
                <w:szCs w:val="16"/>
              </w:rPr>
              <w:t>Barletta</w:t>
            </w:r>
            <w:proofErr w:type="spellEnd"/>
            <w:r w:rsidRPr="007508C2">
              <w:rPr>
                <w:rFonts w:cs="Arial"/>
                <w:b w:val="0"/>
                <w:bCs w:val="0"/>
                <w:i/>
                <w:iCs/>
                <w:color w:val="000000" w:themeColor="text1"/>
                <w:sz w:val="16"/>
                <w:szCs w:val="16"/>
              </w:rPr>
              <w:t xml:space="preserve"> </w:t>
            </w:r>
            <w:proofErr w:type="spellStart"/>
            <w:r w:rsidRPr="007508C2">
              <w:rPr>
                <w:rFonts w:cs="Arial"/>
                <w:b w:val="0"/>
                <w:bCs w:val="0"/>
                <w:i/>
                <w:iCs/>
                <w:color w:val="000000" w:themeColor="text1"/>
                <w:sz w:val="16"/>
                <w:szCs w:val="16"/>
              </w:rPr>
              <w:t>Productions</w:t>
            </w:r>
            <w:proofErr w:type="spellEnd"/>
            <w:r w:rsidRPr="007508C2">
              <w:rPr>
                <w:rFonts w:cs="Arial"/>
                <w:b w:val="0"/>
                <w:bCs w:val="0"/>
                <w:i/>
                <w:iCs/>
                <w:color w:val="000000" w:themeColor="text1"/>
                <w:sz w:val="16"/>
                <w:szCs w:val="16"/>
              </w:rPr>
              <w:t>)</w:t>
            </w:r>
          </w:p>
        </w:tc>
        <w:tc>
          <w:tcPr>
            <w:tcW w:w="2740" w:type="dxa"/>
          </w:tcPr>
          <w:p w:rsidR="00DB4559" w:rsidRPr="007508C2" w:rsidRDefault="007508C2" w:rsidP="00E204A3">
            <w:pPr>
              <w:pStyle w:val="Titulek"/>
              <w:spacing w:before="0" w:after="0"/>
              <w:rPr>
                <w:rFonts w:cs="Arial"/>
                <w:i/>
                <w:iCs/>
                <w:color w:val="000000" w:themeColor="text1"/>
                <w:sz w:val="16"/>
                <w:szCs w:val="16"/>
              </w:rPr>
            </w:pPr>
            <w:r w:rsidRPr="007508C2">
              <w:rPr>
                <w:rFonts w:cs="Arial"/>
                <w:b w:val="0"/>
                <w:bCs w:val="0"/>
                <w:i/>
                <w:iCs/>
                <w:color w:val="000000" w:themeColor="text1"/>
                <w:sz w:val="16"/>
                <w:szCs w:val="16"/>
              </w:rPr>
              <w:t>Případ Roubal (</w:t>
            </w:r>
            <w:proofErr w:type="spellStart"/>
            <w:r w:rsidRPr="007508C2">
              <w:rPr>
                <w:rFonts w:cs="Arial"/>
                <w:b w:val="0"/>
                <w:bCs w:val="0"/>
                <w:i/>
                <w:iCs/>
                <w:color w:val="000000" w:themeColor="text1"/>
                <w:sz w:val="16"/>
                <w:szCs w:val="16"/>
              </w:rPr>
              <w:t>Evolution</w:t>
            </w:r>
            <w:proofErr w:type="spellEnd"/>
            <w:r w:rsidRPr="007508C2">
              <w:rPr>
                <w:rFonts w:cs="Arial"/>
                <w:b w:val="0"/>
                <w:bCs w:val="0"/>
                <w:i/>
                <w:iCs/>
                <w:color w:val="000000" w:themeColor="text1"/>
                <w:sz w:val="16"/>
                <w:szCs w:val="16"/>
              </w:rPr>
              <w:t xml:space="preserve"> </w:t>
            </w:r>
            <w:proofErr w:type="spellStart"/>
            <w:r w:rsidRPr="007508C2">
              <w:rPr>
                <w:rFonts w:cs="Arial"/>
                <w:b w:val="0"/>
                <w:bCs w:val="0"/>
                <w:i/>
                <w:iCs/>
                <w:color w:val="000000" w:themeColor="text1"/>
                <w:sz w:val="16"/>
                <w:szCs w:val="16"/>
              </w:rPr>
              <w:t>Films</w:t>
            </w:r>
            <w:proofErr w:type="spellEnd"/>
            <w:r w:rsidRPr="007508C2">
              <w:rPr>
                <w:rFonts w:cs="Arial"/>
                <w:b w:val="0"/>
                <w:bCs w:val="0"/>
                <w:i/>
                <w:iCs/>
                <w:color w:val="000000" w:themeColor="text1"/>
                <w:sz w:val="16"/>
                <w:szCs w:val="16"/>
              </w:rPr>
              <w:t>)</w:t>
            </w:r>
          </w:p>
        </w:tc>
        <w:tc>
          <w:tcPr>
            <w:tcW w:w="2741" w:type="dxa"/>
          </w:tcPr>
          <w:p w:rsidR="00DB4559" w:rsidRPr="007508C2" w:rsidRDefault="007508C2" w:rsidP="00E204A3">
            <w:pPr>
              <w:pStyle w:val="Titulek"/>
              <w:spacing w:before="0" w:after="0"/>
              <w:rPr>
                <w:rFonts w:cs="Arial"/>
                <w:i/>
                <w:iCs/>
                <w:color w:val="000000" w:themeColor="text1"/>
                <w:sz w:val="16"/>
                <w:szCs w:val="16"/>
              </w:rPr>
            </w:pPr>
            <w:r w:rsidRPr="007508C2">
              <w:rPr>
                <w:rFonts w:cs="Arial"/>
                <w:b w:val="0"/>
                <w:bCs w:val="0"/>
                <w:i/>
                <w:iCs/>
                <w:color w:val="000000" w:themeColor="text1"/>
                <w:sz w:val="16"/>
                <w:szCs w:val="16"/>
              </w:rPr>
              <w:t>Král Šumavy (Lucky Man Films)</w:t>
            </w:r>
          </w:p>
        </w:tc>
      </w:tr>
    </w:tbl>
    <w:p w:rsidR="00EA20AC" w:rsidRPr="00434F78" w:rsidRDefault="00EA20AC" w:rsidP="00434F78">
      <w:pPr>
        <w:rPr>
          <w:b/>
          <w:bCs/>
        </w:rPr>
      </w:pPr>
      <w:bookmarkStart w:id="43" w:name="_Toc476089854"/>
      <w:r w:rsidRPr="00434F78">
        <w:rPr>
          <w:b/>
          <w:bCs/>
        </w:rPr>
        <w:t>Typ 2 - Firmy produkující vlastní filmy / realizující majoritní koprodukce</w:t>
      </w:r>
      <w:bookmarkEnd w:id="43"/>
    </w:p>
    <w:p w:rsidR="00EA20AC" w:rsidRPr="00434F78" w:rsidRDefault="00EA20AC" w:rsidP="00434F78">
      <w:pPr>
        <w:rPr>
          <w:szCs w:val="20"/>
        </w:rPr>
      </w:pPr>
      <w:bookmarkStart w:id="44" w:name="_Toc476089855"/>
      <w:bookmarkEnd w:id="42"/>
      <w:r w:rsidRPr="00434F78">
        <w:rPr>
          <w:szCs w:val="20"/>
        </w:rPr>
        <w:t xml:space="preserve">Druhým typem společností jsou domácí produkce věnující se produkci vlastních filmů, realizující majoritní koprodukce. Tento typ společností představuje z hlediska celkových tržeb odvětví produkce filmů přibližně 35–40 % tržeb a je výrazně početnější než skupina společností věnujících se převážně servisním službám / minoritním koprodukcím. </w:t>
      </w:r>
    </w:p>
    <w:tbl>
      <w:tblPr>
        <w:tblStyle w:val="svtlmka"/>
        <w:tblW w:w="8221" w:type="dxa"/>
        <w:jc w:val="left"/>
        <w:tblInd w:w="-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0"/>
        <w:gridCol w:w="2740"/>
        <w:gridCol w:w="2741"/>
      </w:tblGrid>
      <w:tr w:rsidR="00DB4559" w:rsidTr="00434F78">
        <w:trPr>
          <w:jc w:val="left"/>
        </w:trPr>
        <w:tc>
          <w:tcPr>
            <w:tcW w:w="2740" w:type="dxa"/>
          </w:tcPr>
          <w:p w:rsidR="00DB4559" w:rsidRDefault="007508C2" w:rsidP="00E204A3">
            <w:pPr>
              <w:pStyle w:val="Odstavecseseznamem"/>
              <w:spacing w:before="0" w:after="0"/>
              <w:ind w:left="0"/>
              <w:contextualSpacing w:val="0"/>
              <w:rPr>
                <w:szCs w:val="20"/>
              </w:rPr>
            </w:pPr>
            <w:r>
              <w:rPr>
                <w:rFonts w:ascii="Calibri" w:hAnsi="Calibri" w:cs="Calibri"/>
                <w:noProof/>
                <w:color w:val="212529"/>
                <w:sz w:val="22"/>
                <w:shd w:val="clear" w:color="auto" w:fill="FFFFFF"/>
              </w:rPr>
              <w:lastRenderedPageBreak/>
              <w:drawing>
                <wp:inline distT="0" distB="0" distL="0" distR="0" wp14:anchorId="5DBEADA1" wp14:editId="000CEC3B">
                  <wp:extent cx="1620000" cy="2288571"/>
                  <wp:effectExtent l="0" t="0" r="0" b="0"/>
                  <wp:docPr id="1134462134" name="Obrázek 10" descr="Obsah obrázku text, oblečení, osoba, Lidská tvář&#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62134" name="Obrázek 10" descr="Obsah obrázku text, oblečení, osoba, Lidská tvář&#10;&#10;Popis byl vytvořen automaticky"/>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20000" cy="2288571"/>
                          </a:xfrm>
                          <a:prstGeom prst="rect">
                            <a:avLst/>
                          </a:prstGeom>
                        </pic:spPr>
                      </pic:pic>
                    </a:graphicData>
                  </a:graphic>
                </wp:inline>
              </w:drawing>
            </w:r>
          </w:p>
        </w:tc>
        <w:tc>
          <w:tcPr>
            <w:tcW w:w="2740" w:type="dxa"/>
          </w:tcPr>
          <w:p w:rsidR="00DB4559" w:rsidRDefault="007508C2" w:rsidP="00E204A3">
            <w:pPr>
              <w:pStyle w:val="Odstavecseseznamem"/>
              <w:spacing w:before="0" w:after="0"/>
              <w:ind w:left="0"/>
              <w:contextualSpacing w:val="0"/>
              <w:rPr>
                <w:szCs w:val="20"/>
              </w:rPr>
            </w:pPr>
            <w:r>
              <w:rPr>
                <w:rFonts w:ascii="Calibri" w:hAnsi="Calibri" w:cs="Calibri"/>
                <w:noProof/>
                <w:color w:val="212529"/>
                <w:sz w:val="22"/>
                <w:shd w:val="clear" w:color="auto" w:fill="FFFFFF"/>
              </w:rPr>
              <w:drawing>
                <wp:inline distT="0" distB="0" distL="0" distR="0" wp14:anchorId="4CD463AE" wp14:editId="7D32875D">
                  <wp:extent cx="1620000" cy="2291428"/>
                  <wp:effectExtent l="0" t="0" r="0" b="0"/>
                  <wp:docPr id="945486246" name="Obrázek 11" descr="Obsah obrázku text, plakát, oblečení,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86246" name="Obrázek 11" descr="Obsah obrázku text, plakát, oblečení, muž&#10;&#10;Popis byl vytvořen automaticky"/>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20000" cy="2291428"/>
                          </a:xfrm>
                          <a:prstGeom prst="rect">
                            <a:avLst/>
                          </a:prstGeom>
                        </pic:spPr>
                      </pic:pic>
                    </a:graphicData>
                  </a:graphic>
                </wp:inline>
              </w:drawing>
            </w:r>
          </w:p>
        </w:tc>
        <w:tc>
          <w:tcPr>
            <w:tcW w:w="2741" w:type="dxa"/>
          </w:tcPr>
          <w:p w:rsidR="00DB4559" w:rsidRDefault="007508C2" w:rsidP="00E204A3">
            <w:pPr>
              <w:pStyle w:val="Odstavecseseznamem"/>
              <w:spacing w:before="0" w:after="0"/>
              <w:ind w:left="0"/>
              <w:contextualSpacing w:val="0"/>
              <w:rPr>
                <w:szCs w:val="20"/>
              </w:rPr>
            </w:pPr>
            <w:r>
              <w:rPr>
                <w:rFonts w:ascii="Calibri" w:hAnsi="Calibri" w:cs="Calibri"/>
                <w:noProof/>
                <w:color w:val="212529"/>
                <w:sz w:val="22"/>
                <w:shd w:val="clear" w:color="auto" w:fill="FFFFFF"/>
              </w:rPr>
              <w:drawing>
                <wp:inline distT="0" distB="0" distL="0" distR="0" wp14:anchorId="04FDA95A" wp14:editId="2D7BC3A2">
                  <wp:extent cx="1620000" cy="2288571"/>
                  <wp:effectExtent l="0" t="0" r="0" b="0"/>
                  <wp:docPr id="1213193708" name="Obrázek 12" descr="Obsah obrázku text, oblečení, Lidská tvář, bot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93708" name="Obrázek 12" descr="Obsah obrázku text, oblečení, Lidská tvář, boty&#10;&#10;Popis byl vytvořen automaticky"/>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20000" cy="2288571"/>
                          </a:xfrm>
                          <a:prstGeom prst="rect">
                            <a:avLst/>
                          </a:prstGeom>
                        </pic:spPr>
                      </pic:pic>
                    </a:graphicData>
                  </a:graphic>
                </wp:inline>
              </w:drawing>
            </w:r>
          </w:p>
        </w:tc>
      </w:tr>
      <w:tr w:rsidR="00DB4559" w:rsidTr="00434F78">
        <w:trPr>
          <w:jc w:val="left"/>
        </w:trPr>
        <w:tc>
          <w:tcPr>
            <w:tcW w:w="2740" w:type="dxa"/>
          </w:tcPr>
          <w:p w:rsidR="00DB4559" w:rsidRPr="007508C2" w:rsidRDefault="007508C2" w:rsidP="00E204A3">
            <w:pPr>
              <w:pStyle w:val="Titulek"/>
              <w:spacing w:before="0" w:after="0"/>
              <w:jc w:val="left"/>
              <w:rPr>
                <w:rFonts w:cs="Arial"/>
                <w:i/>
                <w:iCs/>
                <w:color w:val="000000" w:themeColor="text1"/>
                <w:sz w:val="16"/>
                <w:szCs w:val="16"/>
              </w:rPr>
            </w:pPr>
            <w:proofErr w:type="spellStart"/>
            <w:r w:rsidRPr="007508C2">
              <w:rPr>
                <w:rFonts w:cs="Arial"/>
                <w:b w:val="0"/>
                <w:bCs w:val="0"/>
                <w:i/>
                <w:iCs/>
                <w:color w:val="000000" w:themeColor="text1"/>
                <w:sz w:val="16"/>
                <w:szCs w:val="16"/>
              </w:rPr>
              <w:t>Il</w:t>
            </w:r>
            <w:proofErr w:type="spellEnd"/>
            <w:r w:rsidRPr="007508C2">
              <w:rPr>
                <w:rFonts w:cs="Arial"/>
                <w:b w:val="0"/>
                <w:bCs w:val="0"/>
                <w:i/>
                <w:iCs/>
                <w:color w:val="000000" w:themeColor="text1"/>
                <w:sz w:val="16"/>
                <w:szCs w:val="16"/>
              </w:rPr>
              <w:t xml:space="preserve"> </w:t>
            </w:r>
            <w:proofErr w:type="spellStart"/>
            <w:r w:rsidRPr="007508C2">
              <w:rPr>
                <w:rFonts w:cs="Arial"/>
                <w:b w:val="0"/>
                <w:bCs w:val="0"/>
                <w:i/>
                <w:iCs/>
                <w:color w:val="000000" w:themeColor="text1"/>
                <w:sz w:val="16"/>
                <w:szCs w:val="16"/>
              </w:rPr>
              <w:t>Boemo</w:t>
            </w:r>
            <w:proofErr w:type="spellEnd"/>
            <w:r w:rsidRPr="007508C2">
              <w:rPr>
                <w:rFonts w:cs="Arial"/>
                <w:b w:val="0"/>
                <w:bCs w:val="0"/>
                <w:i/>
                <w:iCs/>
                <w:color w:val="000000" w:themeColor="text1"/>
                <w:sz w:val="16"/>
                <w:szCs w:val="16"/>
              </w:rPr>
              <w:t xml:space="preserve"> (Mimesis Film)</w:t>
            </w:r>
          </w:p>
        </w:tc>
        <w:tc>
          <w:tcPr>
            <w:tcW w:w="2740" w:type="dxa"/>
          </w:tcPr>
          <w:p w:rsidR="00DB4559" w:rsidRPr="007508C2" w:rsidRDefault="007508C2" w:rsidP="00E204A3">
            <w:pPr>
              <w:pStyle w:val="Titulek"/>
              <w:spacing w:before="0" w:after="0"/>
              <w:jc w:val="left"/>
              <w:rPr>
                <w:rFonts w:cs="Arial"/>
                <w:i/>
                <w:iCs/>
                <w:color w:val="000000" w:themeColor="text1"/>
                <w:sz w:val="16"/>
                <w:szCs w:val="16"/>
              </w:rPr>
            </w:pPr>
            <w:r w:rsidRPr="007508C2">
              <w:rPr>
                <w:rFonts w:cs="Arial"/>
                <w:b w:val="0"/>
                <w:bCs w:val="0"/>
                <w:i/>
                <w:iCs/>
                <w:color w:val="000000" w:themeColor="text1"/>
                <w:sz w:val="16"/>
                <w:szCs w:val="16"/>
              </w:rPr>
              <w:t>Betlémské světlo (Biograf Jan Svěrák)</w:t>
            </w:r>
          </w:p>
        </w:tc>
        <w:tc>
          <w:tcPr>
            <w:tcW w:w="2741" w:type="dxa"/>
          </w:tcPr>
          <w:p w:rsidR="00DB4559" w:rsidRPr="007508C2" w:rsidRDefault="007508C2" w:rsidP="00E204A3">
            <w:pPr>
              <w:pStyle w:val="Titulek"/>
              <w:spacing w:before="0" w:after="0"/>
              <w:jc w:val="left"/>
              <w:rPr>
                <w:rFonts w:cs="Arial"/>
                <w:i/>
                <w:iCs/>
                <w:color w:val="000000" w:themeColor="text1"/>
                <w:sz w:val="16"/>
                <w:szCs w:val="16"/>
              </w:rPr>
            </w:pPr>
            <w:r w:rsidRPr="007508C2">
              <w:rPr>
                <w:rFonts w:cs="Arial"/>
                <w:b w:val="0"/>
                <w:bCs w:val="0"/>
                <w:i/>
                <w:iCs/>
                <w:color w:val="000000" w:themeColor="text1"/>
                <w:sz w:val="16"/>
                <w:szCs w:val="16"/>
              </w:rPr>
              <w:t>Poslední aristokratka (</w:t>
            </w:r>
            <w:proofErr w:type="spellStart"/>
            <w:r w:rsidRPr="007508C2">
              <w:rPr>
                <w:rFonts w:cs="Arial"/>
                <w:b w:val="0"/>
                <w:bCs w:val="0"/>
                <w:i/>
                <w:iCs/>
                <w:color w:val="000000" w:themeColor="text1"/>
                <w:sz w:val="16"/>
                <w:szCs w:val="16"/>
              </w:rPr>
              <w:t>Evolution</w:t>
            </w:r>
            <w:proofErr w:type="spellEnd"/>
            <w:r w:rsidRPr="007508C2">
              <w:rPr>
                <w:rFonts w:cs="Arial"/>
                <w:b w:val="0"/>
                <w:bCs w:val="0"/>
                <w:i/>
                <w:iCs/>
                <w:color w:val="000000" w:themeColor="text1"/>
                <w:sz w:val="16"/>
                <w:szCs w:val="16"/>
              </w:rPr>
              <w:t xml:space="preserve"> </w:t>
            </w:r>
            <w:proofErr w:type="spellStart"/>
            <w:r w:rsidRPr="007508C2">
              <w:rPr>
                <w:rFonts w:cs="Arial"/>
                <w:b w:val="0"/>
                <w:bCs w:val="0"/>
                <w:i/>
                <w:iCs/>
                <w:color w:val="000000" w:themeColor="text1"/>
                <w:sz w:val="16"/>
                <w:szCs w:val="16"/>
              </w:rPr>
              <w:t>Films</w:t>
            </w:r>
            <w:proofErr w:type="spellEnd"/>
            <w:r w:rsidRPr="007508C2">
              <w:rPr>
                <w:rFonts w:cs="Arial"/>
                <w:b w:val="0"/>
                <w:bCs w:val="0"/>
                <w:i/>
                <w:iCs/>
                <w:color w:val="000000" w:themeColor="text1"/>
                <w:sz w:val="16"/>
                <w:szCs w:val="16"/>
              </w:rPr>
              <w:t>)</w:t>
            </w:r>
          </w:p>
        </w:tc>
      </w:tr>
    </w:tbl>
    <w:p w:rsidR="00EA20AC" w:rsidRPr="00434F78" w:rsidRDefault="00EA20AC" w:rsidP="00434F78">
      <w:pPr>
        <w:rPr>
          <w:szCs w:val="20"/>
        </w:rPr>
      </w:pPr>
      <w:r w:rsidRPr="00434F78">
        <w:rPr>
          <w:szCs w:val="20"/>
        </w:rPr>
        <w:t>Z hlediska výše ročního obratu společnosti se tento typ firem pohybuje na úrovni jednotek až vyšších desítek milionů korun. (Společnosti věnující se primárně dokumentární tvorbě dosahují s ohledem na výrazně nižší náklady dokumentárních projektů ročních obratů v řádech 1 až 10 mil. Kč.</w:t>
      </w:r>
      <w:r w:rsidRPr="0095046E">
        <w:t xml:space="preserve"> </w:t>
      </w:r>
      <w:r w:rsidRPr="00434F78">
        <w:rPr>
          <w:szCs w:val="20"/>
        </w:rPr>
        <w:t xml:space="preserve">Dalším typem produkčních firem jsou společnosti zaměřující se na animovanou tvorbu. Pro tento typ firem je charakteristický nízký počet realizovaných projektů za rok, což je dáno zejména výraznou časovou náročností projektů. Z hlediska velikosti společností, obdobně jako u typu firem zaměřujících se na dokumentární tvorbu, dosahují společnosti výrazně nižších obratů v porovnání se společnostmi věnujícími se hrané tvorbě.) </w:t>
      </w:r>
    </w:p>
    <w:p w:rsidR="00EA20AC" w:rsidRPr="00434F78" w:rsidRDefault="00EA20AC" w:rsidP="00434F78">
      <w:pPr>
        <w:rPr>
          <w:szCs w:val="20"/>
        </w:rPr>
      </w:pPr>
      <w:r w:rsidRPr="00434F78">
        <w:rPr>
          <w:szCs w:val="20"/>
        </w:rPr>
        <w:t>Firmy produkující vlastní filmy, realizující majoritní koprodukce dosahují v porovnání s firmami zabývajícími se servisními službami relativně vyššího procenta přidané hodnoty z tržeb společnosti (servisní společnosti do cca 5 %, firmy s vlastní tvorbou více jak 10 %).</w:t>
      </w:r>
    </w:p>
    <w:p w:rsidR="00FE09D8" w:rsidRPr="00434F78" w:rsidRDefault="00EA20AC" w:rsidP="00434F78">
      <w:pPr>
        <w:rPr>
          <w:szCs w:val="20"/>
        </w:rPr>
      </w:pPr>
      <w:r w:rsidRPr="00434F78">
        <w:rPr>
          <w:szCs w:val="20"/>
        </w:rPr>
        <w:t>Domácí tvorba uváděná v kinech je v České republice v porovnání se srovnatelnými zeměmi (Maďarsko, Irsko, Slovensko, Rakousko, Belgie) divácky velmi úspěšná</w:t>
      </w:r>
      <w:r w:rsidR="00FE09D8" w:rsidRPr="00434F78">
        <w:rPr>
          <w:szCs w:val="20"/>
        </w:rPr>
        <w:t>.</w:t>
      </w:r>
      <w:r w:rsidRPr="00434F78">
        <w:rPr>
          <w:szCs w:val="20"/>
        </w:rPr>
        <w:t xml:space="preserve"> </w:t>
      </w:r>
      <w:r w:rsidR="00FE09D8" w:rsidRPr="00434F78">
        <w:rPr>
          <w:szCs w:val="20"/>
        </w:rPr>
        <w:t xml:space="preserve">Dle </w:t>
      </w:r>
      <w:r w:rsidRPr="00434F78">
        <w:rPr>
          <w:szCs w:val="20"/>
        </w:rPr>
        <w:t>podíl</w:t>
      </w:r>
      <w:r w:rsidR="00FE09D8" w:rsidRPr="00434F78">
        <w:rPr>
          <w:szCs w:val="20"/>
        </w:rPr>
        <w:t>u</w:t>
      </w:r>
      <w:r w:rsidRPr="00434F78">
        <w:rPr>
          <w:szCs w:val="20"/>
        </w:rPr>
        <w:t xml:space="preserve"> domácí produkce na celkovém počtu </w:t>
      </w:r>
      <w:r w:rsidR="00FE09D8" w:rsidRPr="00434F78">
        <w:rPr>
          <w:szCs w:val="20"/>
        </w:rPr>
        <w:t>se ČR řadí mezi země s nejpopulárnější domácí kinematografií u diváků</w:t>
      </w:r>
      <w:r w:rsidRPr="00434F78">
        <w:rPr>
          <w:szCs w:val="20"/>
        </w:rPr>
        <w:t xml:space="preserve">. </w:t>
      </w:r>
    </w:p>
    <w:p w:rsidR="00FE09D8" w:rsidRDefault="00FE09D8" w:rsidP="00434F78">
      <w:pPr>
        <w:pStyle w:val="Titulek"/>
      </w:pPr>
      <w:r>
        <w:t xml:space="preserve">Obrázek </w:t>
      </w:r>
      <w:r w:rsidR="00223E0A">
        <w:fldChar w:fldCharType="begin"/>
      </w:r>
      <w:r w:rsidR="00223E0A">
        <w:instrText xml:space="preserve"> SEQ Obrázek \* ARABIC </w:instrText>
      </w:r>
      <w:r w:rsidR="00223E0A">
        <w:fldChar w:fldCharType="separate"/>
      </w:r>
      <w:r w:rsidR="00AB7C18">
        <w:rPr>
          <w:noProof/>
        </w:rPr>
        <w:t>34</w:t>
      </w:r>
      <w:r w:rsidR="00223E0A">
        <w:rPr>
          <w:noProof/>
        </w:rPr>
        <w:fldChar w:fldCharType="end"/>
      </w:r>
      <w:r>
        <w:t xml:space="preserve">: </w:t>
      </w:r>
      <w:r w:rsidRPr="00E819F3">
        <w:t>Podíl domácích filmů na celkové návštěvnosti kin (prům</w:t>
      </w:r>
      <w:r>
        <w:t>ěr</w:t>
      </w:r>
      <w:r w:rsidRPr="00E819F3">
        <w:t xml:space="preserve"> za 2018–2021)</w:t>
      </w:r>
      <w:r>
        <w:t xml:space="preserve"> </w:t>
      </w:r>
    </w:p>
    <w:p w:rsidR="00FE09D8" w:rsidRDefault="00FE09D8" w:rsidP="00434F78">
      <w:r>
        <w:rPr>
          <w:noProof/>
        </w:rPr>
        <w:drawing>
          <wp:inline distT="0" distB="0" distL="0" distR="0" wp14:anchorId="319852BF" wp14:editId="401CF7ED">
            <wp:extent cx="6072435" cy="2563091"/>
            <wp:effectExtent l="0" t="0" r="5080" b="8890"/>
            <wp:docPr id="1685013683" name="Grafický 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13683" name=""/>
                    <pic:cNvPicPr/>
                  </pic:nvPicPr>
                  <pic:blipFill rotWithShape="1">
                    <a:blip r:embed="rId59">
                      <a:extLst>
                        <a:ext uri="{96DAC541-7B7A-43D3-8B79-37D633B846F1}">
                          <asvg:svgBlip xmlns:asvg="http://schemas.microsoft.com/office/drawing/2016/SVG/main" r:embed="rId60"/>
                        </a:ext>
                      </a:extLst>
                    </a:blip>
                    <a:srcRect l="1929" r="2798"/>
                    <a:stretch/>
                  </pic:blipFill>
                  <pic:spPr bwMode="auto">
                    <a:xfrm>
                      <a:off x="0" y="0"/>
                      <a:ext cx="6091938" cy="2571323"/>
                    </a:xfrm>
                    <a:prstGeom prst="rect">
                      <a:avLst/>
                    </a:prstGeom>
                    <a:ln>
                      <a:noFill/>
                    </a:ln>
                    <a:extLst>
                      <a:ext uri="{53640926-AAD7-44D8-BBD7-CCE9431645EC}">
                        <a14:shadowObscured xmlns:a14="http://schemas.microsoft.com/office/drawing/2010/main"/>
                      </a:ext>
                    </a:extLst>
                  </pic:spPr>
                </pic:pic>
              </a:graphicData>
            </a:graphic>
          </wp:inline>
        </w:drawing>
      </w:r>
    </w:p>
    <w:p w:rsidR="00FE09D8" w:rsidRPr="00434F78" w:rsidRDefault="00FE09D8" w:rsidP="00434F78">
      <w:pPr>
        <w:rPr>
          <w:szCs w:val="20"/>
        </w:rPr>
      </w:pPr>
      <w:r w:rsidRPr="00E819F3">
        <w:rPr>
          <w:rStyle w:val="Odkazjemn"/>
        </w:rPr>
        <w:t xml:space="preserve">Zdroj: </w:t>
      </w:r>
      <w:r w:rsidRPr="00665B4C">
        <w:rPr>
          <w:rStyle w:val="Odkazjemn"/>
        </w:rPr>
        <w:t>Fond</w:t>
      </w:r>
    </w:p>
    <w:p w:rsidR="00EA20AC" w:rsidRPr="00434F78" w:rsidRDefault="00EA20AC" w:rsidP="00434F78">
      <w:pPr>
        <w:rPr>
          <w:szCs w:val="20"/>
        </w:rPr>
      </w:pPr>
      <w:r w:rsidRPr="00434F78">
        <w:rPr>
          <w:szCs w:val="20"/>
        </w:rPr>
        <w:t>Zároveň má nejen významnou odezvu ve formě vysokého podílu návštěvnosti domácí produkce, ale domácí tvůrci jsou se svými snímky zváni na mezinárodní festivaly.</w:t>
      </w:r>
    </w:p>
    <w:p w:rsidR="00476B4E" w:rsidRPr="00434F78" w:rsidRDefault="00EA20AC" w:rsidP="00434F78">
      <w:pPr>
        <w:rPr>
          <w:i/>
          <w:iCs/>
          <w:szCs w:val="20"/>
        </w:rPr>
      </w:pPr>
      <w:bookmarkStart w:id="45" w:name="_Hlk141775883"/>
      <w:r w:rsidRPr="00434F78">
        <w:rPr>
          <w:szCs w:val="20"/>
        </w:rPr>
        <w:lastRenderedPageBreak/>
        <w:t xml:space="preserve">Z hlediska zdrojů financování je významným partnerem firem produkujících vlastní tvorbu / realizujících majoritní koprodukce veřejnoprávní televize či další televize. </w:t>
      </w:r>
      <w:r w:rsidR="00476B4E" w:rsidRPr="00434F78">
        <w:rPr>
          <w:szCs w:val="20"/>
        </w:rPr>
        <w:t xml:space="preserve">Tato skutečnost má </w:t>
      </w:r>
      <w:proofErr w:type="spellStart"/>
      <w:r w:rsidR="00476B4E" w:rsidRPr="00434F78">
        <w:rPr>
          <w:szCs w:val="20"/>
        </w:rPr>
        <w:t>provazbu</w:t>
      </w:r>
      <w:proofErr w:type="spellEnd"/>
      <w:r w:rsidR="00476B4E" w:rsidRPr="00434F78">
        <w:rPr>
          <w:szCs w:val="20"/>
        </w:rPr>
        <w:t xml:space="preserve"> na téma nezávislých producentů – detaily viz </w:t>
      </w:r>
      <w:r w:rsidR="00476B4E" w:rsidRPr="00434F78">
        <w:rPr>
          <w:i/>
          <w:iCs/>
          <w:szCs w:val="20"/>
        </w:rPr>
        <w:t>kap. 3.2–3.3 Náklady a přínosy; A/ Věcný okruh poskytování podpor; VARIANTA A1.</w:t>
      </w:r>
      <w:bookmarkEnd w:id="45"/>
    </w:p>
    <w:p w:rsidR="00EA20AC" w:rsidRPr="00476B4E" w:rsidRDefault="00EA20AC" w:rsidP="00434F78">
      <w:pPr>
        <w:rPr>
          <w:szCs w:val="20"/>
        </w:rPr>
      </w:pPr>
      <w:r w:rsidRPr="00476B4E">
        <w:rPr>
          <w:szCs w:val="20"/>
        </w:rPr>
        <w:t>Domácí produkce neboli firmy produkující vlastní filmy, realizující majoritní koprodukce můžeme dále dělit na produkce věnující se převážně hrané tvorbě, dokumentární tvorbě a animované.</w:t>
      </w:r>
    </w:p>
    <w:bookmarkEnd w:id="44"/>
    <w:p w:rsidR="00EA20AC" w:rsidRDefault="00EA20AC" w:rsidP="00EA20AC">
      <w:r>
        <w:t>Mezi produkčními firmami existují kromě uvedených zástupců jednotlivých kategorií i společnosti, které na základě provedeného členění není možné zařadit</w:t>
      </w:r>
      <w:r w:rsidRPr="008D6893">
        <w:t xml:space="preserve"> </w:t>
      </w:r>
      <w:r>
        <w:t xml:space="preserve">jednoznačně, neboť se v rámci svých aktivit věnují jak servisní činnosti, tak vlastní tvorbě. </w:t>
      </w:r>
    </w:p>
    <w:p w:rsidR="00EA20AC" w:rsidRDefault="00EA20AC" w:rsidP="00BC4617">
      <w:pPr>
        <w:spacing w:before="360"/>
      </w:pPr>
      <w:r>
        <w:t xml:space="preserve">Po výrobní fázi následuje fáze šíření/zpřístupnění produktu. </w:t>
      </w:r>
      <w:r w:rsidRPr="00FD1D78">
        <w:t>Distributor zajišťuje šíření audiovizuálních děl, zodpovídá za oběh filmů, zabezpečuje jejich reklamu a publicitu apod. Zároveň mívá právo, na základě licence od producenta, obchodovat s distribučními právy.</w:t>
      </w:r>
      <w:r>
        <w:t xml:space="preserve"> V případě, že distribuční společnost vystupuje i jako koproducent, nabývá adekvátní části majetkových práv. </w:t>
      </w:r>
    </w:p>
    <w:p w:rsidR="00EA20AC" w:rsidRDefault="00EA20AC" w:rsidP="00EA20AC">
      <w:r>
        <w:t xml:space="preserve">Až do nedávné doby byla konvenční pravidla pro distribuci hraných filmů do značné míry postavena na analogových technologiích s obchodními modely založenými na systémech fixních oken a exkluzivitě. Nicméně nedávný vývoj v oblasti digitálních technologií postupně mění způsob, jakým diváci konzumují audiovizuální mediální obsah a vyvíjejí tlak na změnu tradičních modelů pro uvádění filmů. </w:t>
      </w:r>
    </w:p>
    <w:p w:rsidR="00EA20AC" w:rsidRDefault="00EA20AC" w:rsidP="00EA20AC">
      <w:r>
        <w:t xml:space="preserve">Tradiční obchodní model distribuce filmu byl založen na životním cyklu tzv. "exploatace oken" - exkluzivních časových období v rámci jednotlivých regionů s cílem umožnit opakované komerční využití práv k duševnímu vlastnictví a maximalizovat výnos, použitelný poté pro další cyklus. </w:t>
      </w:r>
    </w:p>
    <w:p w:rsidR="00EA20AC" w:rsidRDefault="00EA20AC" w:rsidP="00EA20AC">
      <w:r>
        <w:t>V tomto systému byly filmy nejdříve uváděny v kinech, a poté byly po smluvně schválené době vydány na DVD/Blue-</w:t>
      </w:r>
      <w:proofErr w:type="spellStart"/>
      <w:r>
        <w:t>ray</w:t>
      </w:r>
      <w:proofErr w:type="spellEnd"/>
      <w:r>
        <w:t xml:space="preserve">. Po dalším časovém úseku byly dány k dispozici pro </w:t>
      </w:r>
      <w:proofErr w:type="spellStart"/>
      <w:r>
        <w:t>Pay</w:t>
      </w:r>
      <w:proofErr w:type="spellEnd"/>
      <w:r>
        <w:t>-per-</w:t>
      </w:r>
      <w:proofErr w:type="spellStart"/>
      <w:r>
        <w:t>view</w:t>
      </w:r>
      <w:proofErr w:type="spellEnd"/>
      <w:r>
        <w:t xml:space="preserve"> a video-on-</w:t>
      </w:r>
      <w:proofErr w:type="spellStart"/>
      <w:r>
        <w:t>demand</w:t>
      </w:r>
      <w:proofErr w:type="spellEnd"/>
      <w:r>
        <w:t xml:space="preserve"> (VOD), placené televizní vysílání, a pak byly vysílány v TV. </w:t>
      </w:r>
    </w:p>
    <w:p w:rsidR="00EA20AC" w:rsidRDefault="00EA20AC" w:rsidP="00EA20AC">
      <w:r>
        <w:t xml:space="preserve">V reakci na technologický a společenský vývoj v posledních desetiletích začali distributoři experimentovat i s alternativními modely včetně přímého poskytnutí pro TV vysílání nebo VOD, aby byli schopni při změněných podmínkách ekonomicky obstát. </w:t>
      </w:r>
    </w:p>
    <w:p w:rsidR="00EA20AC" w:rsidRPr="00D72FB9" w:rsidRDefault="00EA20AC" w:rsidP="00EA20AC">
      <w:pPr>
        <w:rPr>
          <w:i/>
          <w:iCs/>
          <w:u w:val="single"/>
        </w:rPr>
      </w:pPr>
      <w:r w:rsidRPr="00D72FB9">
        <w:rPr>
          <w:i/>
          <w:iCs/>
          <w:u w:val="single"/>
        </w:rPr>
        <w:t>Distribuce</w:t>
      </w:r>
    </w:p>
    <w:p w:rsidR="00EA20AC" w:rsidRPr="00FE42AA" w:rsidRDefault="00EA20AC" w:rsidP="00EA20AC">
      <w:pPr>
        <w:rPr>
          <w:i/>
          <w:iCs/>
        </w:rPr>
      </w:pPr>
      <w:r w:rsidRPr="00FE42AA">
        <w:rPr>
          <w:i/>
          <w:iCs/>
        </w:rPr>
        <w:t xml:space="preserve">Kinodistribuce </w:t>
      </w:r>
    </w:p>
    <w:p w:rsidR="00EA20AC" w:rsidRDefault="00EA20AC" w:rsidP="00EA20AC">
      <w:r w:rsidRPr="006F555A">
        <w:t xml:space="preserve">Distribuční společnosti jsou v porovnání s produkčními společnostmi významně koncentrovanější. </w:t>
      </w:r>
    </w:p>
    <w:p w:rsidR="00EA20AC" w:rsidRDefault="00EA20AC" w:rsidP="00EA20AC">
      <w:r w:rsidRPr="006F555A">
        <w:t xml:space="preserve">Z ilustrace tržních podílů dle tržeb distribuovaných snímků je patrné, že TOP </w:t>
      </w:r>
      <w:r>
        <w:t>6</w:t>
      </w:r>
      <w:r w:rsidRPr="006F555A">
        <w:t xml:space="preserve"> nejvýznamnějších společností představuje téměř 9</w:t>
      </w:r>
      <w:r>
        <w:t>7</w:t>
      </w:r>
      <w:r w:rsidRPr="006F555A">
        <w:t xml:space="preserve"> % trhu a </w:t>
      </w:r>
      <w:r>
        <w:t>tři</w:t>
      </w:r>
      <w:r w:rsidRPr="006F555A">
        <w:t xml:space="preserve"> největší společnosti (</w:t>
      </w:r>
      <w:proofErr w:type="spellStart"/>
      <w:r>
        <w:t>Falcon</w:t>
      </w:r>
      <w:proofErr w:type="spellEnd"/>
      <w:r>
        <w:t xml:space="preserve">, </w:t>
      </w:r>
      <w:proofErr w:type="spellStart"/>
      <w:r>
        <w:t>Bontonfilm</w:t>
      </w:r>
      <w:proofErr w:type="spellEnd"/>
      <w:r>
        <w:t xml:space="preserve">, </w:t>
      </w:r>
      <w:proofErr w:type="spellStart"/>
      <w:r>
        <w:t>CinemArt</w:t>
      </w:r>
      <w:proofErr w:type="spellEnd"/>
      <w:r w:rsidRPr="006F555A">
        <w:t xml:space="preserve">) </w:t>
      </w:r>
      <w:r>
        <w:t>72 </w:t>
      </w:r>
      <w:r w:rsidRPr="006F555A">
        <w:t>% trhu</w:t>
      </w:r>
      <w:r>
        <w:rPr>
          <w:rStyle w:val="Znakapoznpodarou"/>
        </w:rPr>
        <w:footnoteReference w:id="51"/>
      </w:r>
      <w:r w:rsidRPr="006F555A">
        <w:t xml:space="preserve">. </w:t>
      </w:r>
    </w:p>
    <w:p w:rsidR="00EA20AC" w:rsidRPr="006F555A" w:rsidRDefault="00EA20AC" w:rsidP="00EA20AC">
      <w:r w:rsidRPr="006F555A">
        <w:t xml:space="preserve">Trhu tak dominují společnosti distribuující snímky velkých zahraničních studií, které je možné shlédnout ve velkém množství kin, což se projevuje na počtu představení, diváků a také výši tržeb. Na druhou stranu distribuční společnosti zaměřené především na artové tituly (např. Film </w:t>
      </w:r>
      <w:proofErr w:type="spellStart"/>
      <w:r w:rsidRPr="006F555A">
        <w:t>Europe</w:t>
      </w:r>
      <w:proofErr w:type="spellEnd"/>
      <w:r w:rsidRPr="006F555A">
        <w:t xml:space="preserve">, </w:t>
      </w:r>
      <w:proofErr w:type="spellStart"/>
      <w:r w:rsidRPr="006F555A">
        <w:t>Aerofilms</w:t>
      </w:r>
      <w:proofErr w:type="spellEnd"/>
      <w:r w:rsidRPr="006F555A">
        <w:t>) jsou významn</w:t>
      </w:r>
      <w:r>
        <w:t>ější</w:t>
      </w:r>
      <w:r w:rsidRPr="006F555A">
        <w:t xml:space="preserve"> z hlediska počtu premiér.</w:t>
      </w:r>
    </w:p>
    <w:p w:rsidR="00EA20AC" w:rsidRPr="00FE42AA" w:rsidRDefault="00EA20AC" w:rsidP="00EA20AC">
      <w:pPr>
        <w:rPr>
          <w:i/>
          <w:iCs/>
        </w:rPr>
      </w:pPr>
      <w:r w:rsidRPr="00FE42AA">
        <w:rPr>
          <w:i/>
          <w:iCs/>
        </w:rPr>
        <w:t>Distribuce na DVD a Blue-</w:t>
      </w:r>
      <w:proofErr w:type="spellStart"/>
      <w:r w:rsidRPr="00FE42AA">
        <w:rPr>
          <w:i/>
          <w:iCs/>
        </w:rPr>
        <w:t>ray</w:t>
      </w:r>
      <w:proofErr w:type="spellEnd"/>
      <w:r w:rsidRPr="00FE42AA">
        <w:rPr>
          <w:i/>
          <w:iCs/>
        </w:rPr>
        <w:t xml:space="preserve"> discích</w:t>
      </w:r>
    </w:p>
    <w:p w:rsidR="00EA20AC" w:rsidRDefault="00EA20AC" w:rsidP="00EA20AC">
      <w:r w:rsidRPr="006F555A">
        <w:t>V oblasti distribuce DVD a Blue-</w:t>
      </w:r>
      <w:proofErr w:type="spellStart"/>
      <w:r w:rsidRPr="006F555A">
        <w:t>ray</w:t>
      </w:r>
      <w:proofErr w:type="spellEnd"/>
      <w:r w:rsidRPr="006F555A">
        <w:t xml:space="preserve"> nosičů v ČR patří mezi nejvýznamnější hráče společnosti </w:t>
      </w:r>
      <w:proofErr w:type="spellStart"/>
      <w:r w:rsidRPr="006F555A">
        <w:t>Bontonfilm</w:t>
      </w:r>
      <w:proofErr w:type="spellEnd"/>
      <w:r w:rsidRPr="006F555A">
        <w:t xml:space="preserve"> a divize </w:t>
      </w:r>
      <w:proofErr w:type="spellStart"/>
      <w:r w:rsidRPr="006F555A">
        <w:t>Magic</w:t>
      </w:r>
      <w:proofErr w:type="spellEnd"/>
      <w:r w:rsidRPr="006F555A">
        <w:t xml:space="preserve"> Box společnosti AQS. </w:t>
      </w:r>
    </w:p>
    <w:p w:rsidR="00EA20AC" w:rsidRPr="006F555A" w:rsidRDefault="00EA20AC" w:rsidP="00EA20AC">
      <w:r w:rsidRPr="006F555A">
        <w:t xml:space="preserve">V reakci na technologický vývoj </w:t>
      </w:r>
      <w:r>
        <w:t xml:space="preserve">je však </w:t>
      </w:r>
      <w:r w:rsidRPr="006F555A">
        <w:t xml:space="preserve">distribuce DVD </w:t>
      </w:r>
      <w:r>
        <w:t xml:space="preserve">stále více </w:t>
      </w:r>
      <w:r w:rsidRPr="006F555A">
        <w:t xml:space="preserve">nahrazována digitální distribucí. </w:t>
      </w:r>
    </w:p>
    <w:p w:rsidR="00EA20AC" w:rsidRPr="006F555A" w:rsidRDefault="00EA20AC" w:rsidP="00EA20AC">
      <w:r>
        <w:t>T</w:t>
      </w:r>
      <w:r w:rsidRPr="006F555A">
        <w:t>rh distribuce je v porovnání s trhem produkce významně koncentrovanější. V rámci jednotlivých distribučních společností pak můžeme nalézt příklady různé úrovně vertikální integrace, tj. například kinodistribuce a provozování kin či provozování V</w:t>
      </w:r>
      <w:r>
        <w:t>O</w:t>
      </w:r>
      <w:r w:rsidRPr="006F555A">
        <w:t xml:space="preserve">D platformy. </w:t>
      </w:r>
    </w:p>
    <w:p w:rsidR="00EA20AC" w:rsidRPr="00D72FB9" w:rsidRDefault="00EA20AC" w:rsidP="00EA20AC">
      <w:pPr>
        <w:rPr>
          <w:i/>
          <w:iCs/>
          <w:u w:val="single"/>
        </w:rPr>
      </w:pPr>
      <w:bookmarkStart w:id="46" w:name="_Toc485380718"/>
      <w:bookmarkStart w:id="47" w:name="_Hlk144134712"/>
      <w:r w:rsidRPr="00D72FB9">
        <w:rPr>
          <w:i/>
          <w:iCs/>
          <w:u w:val="single"/>
        </w:rPr>
        <w:lastRenderedPageBreak/>
        <w:t>Uvádění</w:t>
      </w:r>
    </w:p>
    <w:p w:rsidR="00EA20AC" w:rsidRPr="00FE42AA" w:rsidRDefault="00EA20AC" w:rsidP="00EA20AC">
      <w:pPr>
        <w:rPr>
          <w:i/>
          <w:iCs/>
        </w:rPr>
      </w:pPr>
      <w:r w:rsidRPr="00FE42AA">
        <w:rPr>
          <w:i/>
          <w:iCs/>
        </w:rPr>
        <w:t>Promítání v kinech</w:t>
      </w:r>
      <w:bookmarkEnd w:id="46"/>
    </w:p>
    <w:p w:rsidR="00EA20AC" w:rsidRPr="006F555A" w:rsidRDefault="00EA20AC" w:rsidP="00EA20AC">
      <w:r w:rsidRPr="006F555A">
        <w:t xml:space="preserve">Co se týče </w:t>
      </w:r>
      <w:r>
        <w:t xml:space="preserve">vztahů </w:t>
      </w:r>
      <w:r w:rsidRPr="006F555A">
        <w:t xml:space="preserve">distributorů a provozovatelů kin, </w:t>
      </w:r>
      <w:r>
        <w:t>p</w:t>
      </w:r>
      <w:r w:rsidRPr="006F555A">
        <w:t xml:space="preserve">rovozovatelé kin hradí licenční odměnu distributorovi (tzv. půjčovné). Jedná se o odměnu distributorovi za poskytnutí podlicence k užití filmu jeho zpřístupněním veřejnosti provozováním ze záznamu. </w:t>
      </w:r>
    </w:p>
    <w:p w:rsidR="00EA20AC" w:rsidRPr="006F555A" w:rsidRDefault="00EA20AC" w:rsidP="00EA20AC">
      <w:r w:rsidRPr="006F555A">
        <w:t>V České republice působí jak provozovatelé multikin (</w:t>
      </w:r>
      <w:proofErr w:type="spellStart"/>
      <w:r>
        <w:t>Cinema</w:t>
      </w:r>
      <w:proofErr w:type="spellEnd"/>
      <w:r>
        <w:t xml:space="preserve"> City Czech, </w:t>
      </w:r>
      <w:proofErr w:type="spellStart"/>
      <w:r w:rsidRPr="006F555A">
        <w:t>CineStar</w:t>
      </w:r>
      <w:proofErr w:type="spellEnd"/>
      <w:r w:rsidRPr="006F555A">
        <w:t xml:space="preserve">, </w:t>
      </w:r>
      <w:proofErr w:type="spellStart"/>
      <w:r w:rsidRPr="006F555A">
        <w:t>Golden</w:t>
      </w:r>
      <w:proofErr w:type="spellEnd"/>
      <w:r w:rsidRPr="006F555A">
        <w:t xml:space="preserve"> Apple </w:t>
      </w:r>
      <w:proofErr w:type="spellStart"/>
      <w:r w:rsidRPr="006F555A">
        <w:t>Cinema</w:t>
      </w:r>
      <w:proofErr w:type="spellEnd"/>
      <w:r w:rsidRPr="006F555A">
        <w:t xml:space="preserve">, </w:t>
      </w:r>
      <w:proofErr w:type="spellStart"/>
      <w:r w:rsidRPr="006F555A">
        <w:t>Premiere</w:t>
      </w:r>
      <w:proofErr w:type="spellEnd"/>
      <w:r w:rsidRPr="006F555A">
        <w:t xml:space="preserve"> </w:t>
      </w:r>
      <w:proofErr w:type="spellStart"/>
      <w:r w:rsidRPr="006F555A">
        <w:t>Cinemas</w:t>
      </w:r>
      <w:proofErr w:type="spellEnd"/>
      <w:r>
        <w:t xml:space="preserve"> Czech</w:t>
      </w:r>
      <w:r w:rsidRPr="006F555A">
        <w:t>)</w:t>
      </w:r>
      <w:r>
        <w:rPr>
          <w:rStyle w:val="Znakapoznpodarou"/>
        </w:rPr>
        <w:footnoteReference w:id="52"/>
      </w:r>
      <w:r w:rsidRPr="006F555A">
        <w:t>, tak i provozovatelé artových kin či jednotlivá městská kina.</w:t>
      </w:r>
    </w:p>
    <w:p w:rsidR="00EA20AC" w:rsidRPr="00822784" w:rsidRDefault="00EA20AC" w:rsidP="00EA20AC">
      <w:pPr>
        <w:pStyle w:val="Titulek"/>
      </w:pPr>
      <w:r w:rsidRPr="00822784">
        <w:t xml:space="preserve">Obrázek </w:t>
      </w:r>
      <w:r w:rsidR="00223E0A">
        <w:fldChar w:fldCharType="begin"/>
      </w:r>
      <w:r w:rsidR="00223E0A">
        <w:instrText xml:space="preserve"> SEQ Obrázek \* ARABIC </w:instrText>
      </w:r>
      <w:r w:rsidR="00223E0A">
        <w:fldChar w:fldCharType="separate"/>
      </w:r>
      <w:r w:rsidR="00AB7C18">
        <w:rPr>
          <w:noProof/>
        </w:rPr>
        <w:t>35</w:t>
      </w:r>
      <w:r w:rsidR="00223E0A">
        <w:rPr>
          <w:noProof/>
        </w:rPr>
        <w:fldChar w:fldCharType="end"/>
      </w:r>
      <w:r w:rsidRPr="00822784">
        <w:t>: Výkonnost kin na českém trhu</w:t>
      </w:r>
    </w:p>
    <w:p w:rsidR="00EA20AC" w:rsidRDefault="00EA20AC" w:rsidP="00EA20AC">
      <w:r>
        <w:rPr>
          <w:noProof/>
        </w:rPr>
        <w:drawing>
          <wp:inline distT="0" distB="0" distL="0" distR="0" wp14:anchorId="219814FA" wp14:editId="252F9534">
            <wp:extent cx="4716624" cy="2647950"/>
            <wp:effectExtent l="0" t="0" r="825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0497"/>
                    <a:stretch/>
                  </pic:blipFill>
                  <pic:spPr bwMode="auto">
                    <a:xfrm>
                      <a:off x="0" y="0"/>
                      <a:ext cx="4755027" cy="2669510"/>
                    </a:xfrm>
                    <a:prstGeom prst="rect">
                      <a:avLst/>
                    </a:prstGeom>
                    <a:noFill/>
                    <a:ln>
                      <a:noFill/>
                    </a:ln>
                    <a:extLst>
                      <a:ext uri="{53640926-AAD7-44D8-BBD7-CCE9431645EC}">
                        <a14:shadowObscured xmlns:a14="http://schemas.microsoft.com/office/drawing/2010/main"/>
                      </a:ext>
                    </a:extLst>
                  </pic:spPr>
                </pic:pic>
              </a:graphicData>
            </a:graphic>
          </wp:inline>
        </w:drawing>
      </w:r>
    </w:p>
    <w:p w:rsidR="00EA20AC" w:rsidRPr="00822784" w:rsidRDefault="00EA20AC" w:rsidP="00EA20AC">
      <w:pPr>
        <w:rPr>
          <w:rStyle w:val="Odkazjemn"/>
        </w:rPr>
      </w:pPr>
      <w:r w:rsidRPr="00822784">
        <w:rPr>
          <w:rStyle w:val="Odkazjemn"/>
        </w:rPr>
        <w:t xml:space="preserve">Zdroj: </w:t>
      </w:r>
      <w:r>
        <w:rPr>
          <w:rStyle w:val="Odkazjemn"/>
        </w:rPr>
        <w:t xml:space="preserve">Zpracovatel dle </w:t>
      </w:r>
      <w:r w:rsidRPr="00822784">
        <w:rPr>
          <w:rStyle w:val="Odkazjemn"/>
        </w:rPr>
        <w:t>Unie filmových distributorů (UFD)</w:t>
      </w:r>
    </w:p>
    <w:p w:rsidR="00EA20AC" w:rsidRDefault="00EA20AC" w:rsidP="00EA20AC">
      <w:r w:rsidRPr="006F555A">
        <w:t>Z </w:t>
      </w:r>
      <w:r>
        <w:t>obrázku</w:t>
      </w:r>
      <w:r w:rsidRPr="006F555A">
        <w:t xml:space="preserve"> představující</w:t>
      </w:r>
      <w:r>
        <w:t>ho</w:t>
      </w:r>
      <w:r w:rsidRPr="006F555A">
        <w:t xml:space="preserve"> základní údaje o návštěvnosti kin v ČR je zřejmý trend rostoucích tržeb i počtu diváků v</w:t>
      </w:r>
      <w:r>
        <w:t> </w:t>
      </w:r>
      <w:r w:rsidRPr="006F555A">
        <w:t>letech</w:t>
      </w:r>
      <w:r>
        <w:t xml:space="preserve"> před koronavirovou krizí</w:t>
      </w:r>
      <w:r w:rsidRPr="006F555A">
        <w:t>. V roce 201</w:t>
      </w:r>
      <w:r>
        <w:t>9</w:t>
      </w:r>
      <w:r w:rsidRPr="006F555A">
        <w:t xml:space="preserve"> česká kina navštívilo </w:t>
      </w:r>
      <w:r>
        <w:t>více než</w:t>
      </w:r>
      <w:r w:rsidRPr="006F555A">
        <w:t xml:space="preserve"> 1</w:t>
      </w:r>
      <w:r>
        <w:t>8</w:t>
      </w:r>
      <w:r w:rsidRPr="006F555A">
        <w:t xml:space="preserve"> mil. diváků. </w:t>
      </w:r>
    </w:p>
    <w:p w:rsidR="00EA20AC" w:rsidRDefault="00EA20AC" w:rsidP="00EA20AC">
      <w:r w:rsidRPr="006F555A">
        <w:t>Z hlediska počtu českých filmů mezi TOP 20 nejnavštěvovanějšími filmy v České republice mají české filmy dlouhodobě minimálně 5 zástupců</w:t>
      </w:r>
      <w:r>
        <w:t xml:space="preserve"> (2021–8, 2020–9, 2019–5, 2018–4, 2017–5, 2016–6, 2015–5, 2014–7, 2013–5, 2012–5).</w:t>
      </w:r>
    </w:p>
    <w:p w:rsidR="00EA20AC" w:rsidRPr="000175C0" w:rsidRDefault="00EA20AC" w:rsidP="00EA20AC">
      <w:pPr>
        <w:rPr>
          <w:i/>
          <w:iCs/>
        </w:rPr>
      </w:pPr>
      <w:bookmarkStart w:id="48" w:name="RANGE!A1"/>
      <w:bookmarkStart w:id="49" w:name="_Toc485380719"/>
      <w:bookmarkEnd w:id="48"/>
      <w:r w:rsidRPr="000175C0">
        <w:rPr>
          <w:i/>
          <w:iCs/>
        </w:rPr>
        <w:t>V</w:t>
      </w:r>
      <w:r>
        <w:rPr>
          <w:i/>
          <w:iCs/>
        </w:rPr>
        <w:t>O</w:t>
      </w:r>
      <w:r w:rsidRPr="000175C0">
        <w:rPr>
          <w:i/>
          <w:iCs/>
        </w:rPr>
        <w:t>D</w:t>
      </w:r>
      <w:bookmarkEnd w:id="49"/>
      <w:r>
        <w:rPr>
          <w:i/>
          <w:iCs/>
        </w:rPr>
        <w:t xml:space="preserve"> (Video on </w:t>
      </w:r>
      <w:proofErr w:type="spellStart"/>
      <w:r>
        <w:rPr>
          <w:i/>
          <w:iCs/>
        </w:rPr>
        <w:t>Demand</w:t>
      </w:r>
      <w:proofErr w:type="spellEnd"/>
      <w:r>
        <w:rPr>
          <w:i/>
          <w:iCs/>
        </w:rPr>
        <w:t>)</w:t>
      </w:r>
    </w:p>
    <w:p w:rsidR="00EA20AC" w:rsidRPr="006F555A" w:rsidRDefault="00EA20AC" w:rsidP="00EA20AC">
      <w:r w:rsidRPr="006F555A">
        <w:t>V oblasti uvádění filmů lze v posledních letech spatřit trend rostoucí obliby digitální (online) distribuce ve formě videa na vyžádání (V</w:t>
      </w:r>
      <w:r>
        <w:t>O</w:t>
      </w:r>
      <w:r w:rsidRPr="006F555A">
        <w:t>D), který tak doplňuje tradiční způsoby sledování filmů v televizi a v kině. V rámci V</w:t>
      </w:r>
      <w:r>
        <w:t>O</w:t>
      </w:r>
      <w:r w:rsidRPr="006F555A">
        <w:t xml:space="preserve">D služeb můžeme rozlišit několik základních druhů. </w:t>
      </w:r>
    </w:p>
    <w:p w:rsidR="00EA20AC" w:rsidRPr="006F555A" w:rsidRDefault="00EA20AC" w:rsidP="00EA20AC">
      <w:proofErr w:type="spellStart"/>
      <w:r w:rsidRPr="006F555A">
        <w:t>Electronic</w:t>
      </w:r>
      <w:proofErr w:type="spellEnd"/>
      <w:r w:rsidRPr="006F555A">
        <w:t xml:space="preserve"> </w:t>
      </w:r>
      <w:proofErr w:type="spellStart"/>
      <w:r w:rsidRPr="006F555A">
        <w:t>Sell</w:t>
      </w:r>
      <w:proofErr w:type="spellEnd"/>
      <w:r w:rsidRPr="006F555A">
        <w:t xml:space="preserve"> </w:t>
      </w:r>
      <w:proofErr w:type="spellStart"/>
      <w:r w:rsidRPr="006F555A">
        <w:t>Through</w:t>
      </w:r>
      <w:proofErr w:type="spellEnd"/>
      <w:r w:rsidRPr="006F555A">
        <w:t xml:space="preserve"> představuje elektronický prodej multimediálního obsahu a je alternativou ke klasické video distribuci (DVD a Blue-</w:t>
      </w:r>
      <w:proofErr w:type="spellStart"/>
      <w:r w:rsidRPr="006F555A">
        <w:t>ray</w:t>
      </w:r>
      <w:proofErr w:type="spellEnd"/>
      <w:r w:rsidRPr="006F555A">
        <w:t xml:space="preserve"> nosiče). Většinou umožňuje stažení a uložení multimediálního obsahu. </w:t>
      </w:r>
    </w:p>
    <w:p w:rsidR="00EA20AC" w:rsidRPr="006F555A" w:rsidRDefault="00EA20AC" w:rsidP="00EA20AC">
      <w:proofErr w:type="spellStart"/>
      <w:r w:rsidRPr="006F555A">
        <w:t>Transaction</w:t>
      </w:r>
      <w:proofErr w:type="spellEnd"/>
      <w:r w:rsidRPr="006F555A">
        <w:t xml:space="preserve"> Video on </w:t>
      </w:r>
      <w:proofErr w:type="spellStart"/>
      <w:r w:rsidRPr="006F555A">
        <w:t>Demand</w:t>
      </w:r>
      <w:proofErr w:type="spellEnd"/>
      <w:r w:rsidRPr="006F555A">
        <w:t xml:space="preserve"> (TVOD nebo také </w:t>
      </w:r>
      <w:proofErr w:type="spellStart"/>
      <w:r w:rsidRPr="006F555A">
        <w:t>Pay</w:t>
      </w:r>
      <w:proofErr w:type="spellEnd"/>
      <w:r w:rsidRPr="006F555A">
        <w:t>-per-</w:t>
      </w:r>
      <w:proofErr w:type="spellStart"/>
      <w:r w:rsidRPr="006F555A">
        <w:t>view</w:t>
      </w:r>
      <w:proofErr w:type="spellEnd"/>
      <w:r w:rsidRPr="006F555A">
        <w:t xml:space="preserve">) je elektronický prodej audiovizuálního obsahu, kdy je titul zákazníkovi zapůjčen většinou na 24 až 48 hodin. Zákazník tak platí pouze za </w:t>
      </w:r>
      <w:r w:rsidR="00290098">
        <w:t>z</w:t>
      </w:r>
      <w:r w:rsidRPr="006F555A">
        <w:t xml:space="preserve">hlédnutí konkrétního obsahu. Tato služba představuje jakousi digitální videopůjčovnu či videotéku. </w:t>
      </w:r>
    </w:p>
    <w:p w:rsidR="00EA20AC" w:rsidRPr="006F555A" w:rsidRDefault="00EA20AC" w:rsidP="00EA20AC">
      <w:proofErr w:type="spellStart"/>
      <w:r w:rsidRPr="006F555A">
        <w:t>Subscription</w:t>
      </w:r>
      <w:proofErr w:type="spellEnd"/>
      <w:r w:rsidRPr="006F555A">
        <w:t xml:space="preserve"> Video on </w:t>
      </w:r>
      <w:proofErr w:type="spellStart"/>
      <w:r w:rsidRPr="006F555A">
        <w:t>Demand</w:t>
      </w:r>
      <w:proofErr w:type="spellEnd"/>
      <w:r w:rsidRPr="006F555A">
        <w:t xml:space="preserve"> (SVOD) představuje prodej audiovizuálního obsahu prostřednictvím předplatného, po jehož zaplacení získává zákazník přístup k exkluzivnímu obsahu. </w:t>
      </w:r>
    </w:p>
    <w:p w:rsidR="00EA20AC" w:rsidRDefault="00EA20AC" w:rsidP="00EA20AC">
      <w:r w:rsidRPr="006F555A">
        <w:t xml:space="preserve">Ad </w:t>
      </w:r>
      <w:proofErr w:type="spellStart"/>
      <w:r w:rsidRPr="006F555A">
        <w:t>Supported</w:t>
      </w:r>
      <w:proofErr w:type="spellEnd"/>
      <w:r w:rsidRPr="006F555A">
        <w:t xml:space="preserve"> Video on </w:t>
      </w:r>
      <w:proofErr w:type="spellStart"/>
      <w:r w:rsidRPr="006F555A">
        <w:t>Demand</w:t>
      </w:r>
      <w:proofErr w:type="spellEnd"/>
      <w:r w:rsidRPr="006F555A">
        <w:t xml:space="preserve"> </w:t>
      </w:r>
      <w:r>
        <w:t xml:space="preserve">(AVOD) </w:t>
      </w:r>
      <w:r w:rsidRPr="006F555A">
        <w:t xml:space="preserve">představuje služby nabízející audiovizuální obsah zdarma, avšak obsahující vloženou reklamu. Tento způsob distribuce se nejvíce blíží modelu klasického volně šiřitelného </w:t>
      </w:r>
      <w:r w:rsidRPr="006F555A">
        <w:lastRenderedPageBreak/>
        <w:t xml:space="preserve">televizního vysílání. </w:t>
      </w:r>
    </w:p>
    <w:p w:rsidR="00EA20AC" w:rsidRDefault="00EA20AC" w:rsidP="00EA20AC">
      <w:r>
        <w:t xml:space="preserve">U </w:t>
      </w:r>
      <w:r w:rsidRPr="00C16F8C">
        <w:t xml:space="preserve">FVOD </w:t>
      </w:r>
      <w:r>
        <w:t>jde o</w:t>
      </w:r>
      <w:r w:rsidRPr="00C16F8C">
        <w:t xml:space="preserve"> Free video on </w:t>
      </w:r>
      <w:proofErr w:type="spellStart"/>
      <w:r w:rsidRPr="00C16F8C">
        <w:t>demand</w:t>
      </w:r>
      <w:proofErr w:type="spellEnd"/>
      <w:r>
        <w:t xml:space="preserve">, např. </w:t>
      </w:r>
      <w:proofErr w:type="spellStart"/>
      <w:r w:rsidRPr="00C16F8C">
        <w:t>iVysílární</w:t>
      </w:r>
      <w:proofErr w:type="spellEnd"/>
      <w:r w:rsidRPr="00C16F8C">
        <w:t xml:space="preserve"> ČT</w:t>
      </w:r>
      <w:r>
        <w:t>.</w:t>
      </w:r>
    </w:p>
    <w:p w:rsidR="00EA20AC" w:rsidRDefault="00EA20AC" w:rsidP="00EA20AC">
      <w:r w:rsidRPr="00582167">
        <w:t>Premium</w:t>
      </w:r>
      <w:r w:rsidRPr="00C74D0F">
        <w:t xml:space="preserve"> </w:t>
      </w:r>
      <w:r w:rsidRPr="00582167">
        <w:t xml:space="preserve">Video on </w:t>
      </w:r>
      <w:proofErr w:type="spellStart"/>
      <w:r w:rsidRPr="00582167">
        <w:t>Demand</w:t>
      </w:r>
      <w:proofErr w:type="spellEnd"/>
      <w:r w:rsidRPr="00582167">
        <w:t xml:space="preserve"> </w:t>
      </w:r>
      <w:r w:rsidRPr="00C74D0F">
        <w:t>(PVOD) je systém, který umožňuje zákazníkům zhlédnout obsah dříve</w:t>
      </w:r>
      <w:r>
        <w:t xml:space="preserve"> než ostatní uživatelé</w:t>
      </w:r>
      <w:r w:rsidRPr="00C74D0F">
        <w:t xml:space="preserve"> </w:t>
      </w:r>
      <w:r w:rsidRPr="0022058E">
        <w:t xml:space="preserve">SVOD </w:t>
      </w:r>
      <w:r>
        <w:t>či</w:t>
      </w:r>
      <w:r w:rsidRPr="0022058E">
        <w:t xml:space="preserve"> TVOD</w:t>
      </w:r>
      <w:r>
        <w:t xml:space="preserve"> služeb, a</w:t>
      </w:r>
      <w:r w:rsidRPr="00C74D0F">
        <w:t>však za v</w:t>
      </w:r>
      <w:r>
        <w:t>yš</w:t>
      </w:r>
      <w:r w:rsidRPr="00C74D0F">
        <w:t>ší finanční částku.</w:t>
      </w:r>
    </w:p>
    <w:p w:rsidR="00EA20AC" w:rsidRPr="00C16F8C" w:rsidRDefault="00EA20AC" w:rsidP="00EA20AC">
      <w:proofErr w:type="spellStart"/>
      <w:r w:rsidRPr="00C16F8C">
        <w:t>Freemium</w:t>
      </w:r>
      <w:proofErr w:type="spellEnd"/>
      <w:r w:rsidRPr="00C16F8C">
        <w:t xml:space="preserve"> je hybridním způsobem monetizace VOD. Jedná se v podstatě o různé kombinace výše uvedených modelů. </w:t>
      </w:r>
      <w:r>
        <w:t>Oblíbenou taktikou je nalákat diváka na neplacenou službu, takto si ho „zaháčkovat“ a finálně docílit toho, že si službu předplatí. Hybridním modelem je i neplacené zpřístupnění obsahu s reklamou a zpoplatnění přístupu bez reklam. Další variantou je zpřístupnění malé části knihovny zadarmo s tím, že pokud chce divák více obsahu, již si zaplatí. Případně sportovní utkání mohou být nabízena zadarmo se zpožděním, přímý živý přenos je však placený apod.</w:t>
      </w:r>
    </w:p>
    <w:p w:rsidR="00EA20AC" w:rsidRDefault="00EA20AC" w:rsidP="00EA20AC">
      <w:r w:rsidRPr="00B7108A">
        <w:t>Přehled nejvýznamnějších služeb dostupných na českém trhu</w:t>
      </w:r>
      <w:r>
        <w:t>:</w:t>
      </w:r>
    </w:p>
    <w:p w:rsidR="00EA20AC" w:rsidRDefault="00EA20AC" w:rsidP="00EA20AC">
      <w:pPr>
        <w:pStyle w:val="Odstavecseseznamem"/>
        <w:numPr>
          <w:ilvl w:val="0"/>
          <w:numId w:val="9"/>
        </w:numPr>
      </w:pPr>
      <w:r>
        <w:t>Netflix</w:t>
      </w:r>
    </w:p>
    <w:p w:rsidR="00EA20AC" w:rsidRDefault="00EA20AC" w:rsidP="00EA20AC">
      <w:pPr>
        <w:pStyle w:val="Odstavecseseznamem"/>
        <w:numPr>
          <w:ilvl w:val="0"/>
          <w:numId w:val="9"/>
        </w:numPr>
      </w:pPr>
      <w:proofErr w:type="spellStart"/>
      <w:r>
        <w:t>Voyo</w:t>
      </w:r>
      <w:proofErr w:type="spellEnd"/>
    </w:p>
    <w:p w:rsidR="00EA20AC" w:rsidRDefault="00EA20AC" w:rsidP="00EA20AC">
      <w:pPr>
        <w:pStyle w:val="Odstavecseseznamem"/>
        <w:numPr>
          <w:ilvl w:val="0"/>
          <w:numId w:val="9"/>
        </w:numPr>
      </w:pPr>
      <w:r w:rsidRPr="00D67E4F">
        <w:t>HBO Max/</w:t>
      </w:r>
      <w:r w:rsidR="006973CA">
        <w:t xml:space="preserve"> nově </w:t>
      </w:r>
      <w:r w:rsidRPr="00D67E4F">
        <w:t>Max</w:t>
      </w:r>
    </w:p>
    <w:p w:rsidR="00EA20AC" w:rsidRDefault="00EA20AC" w:rsidP="00EA20AC">
      <w:pPr>
        <w:pStyle w:val="Odstavecseseznamem"/>
        <w:numPr>
          <w:ilvl w:val="0"/>
          <w:numId w:val="9"/>
        </w:numPr>
      </w:pPr>
      <w:r>
        <w:t>Amazon Prime</w:t>
      </w:r>
    </w:p>
    <w:p w:rsidR="00EA20AC" w:rsidRDefault="00EA20AC" w:rsidP="00EA20AC">
      <w:pPr>
        <w:pStyle w:val="Odstavecseseznamem"/>
        <w:numPr>
          <w:ilvl w:val="0"/>
          <w:numId w:val="9"/>
        </w:numPr>
      </w:pPr>
      <w:r>
        <w:t>Disney+</w:t>
      </w:r>
    </w:p>
    <w:p w:rsidR="00EA20AC" w:rsidRDefault="00EA20AC" w:rsidP="00EA20AC">
      <w:pPr>
        <w:pStyle w:val="Odstavecseseznamem"/>
        <w:numPr>
          <w:ilvl w:val="0"/>
          <w:numId w:val="9"/>
        </w:numPr>
      </w:pPr>
      <w:r>
        <w:t>České kino</w:t>
      </w:r>
    </w:p>
    <w:p w:rsidR="00EA20AC" w:rsidRDefault="00EA20AC" w:rsidP="00EA20AC">
      <w:pPr>
        <w:pStyle w:val="Odstavecseseznamem"/>
        <w:numPr>
          <w:ilvl w:val="0"/>
          <w:numId w:val="9"/>
        </w:numPr>
      </w:pPr>
      <w:r>
        <w:t>prima+</w:t>
      </w:r>
    </w:p>
    <w:p w:rsidR="00EA20AC" w:rsidRDefault="00EA20AC" w:rsidP="00EA20AC">
      <w:pPr>
        <w:pStyle w:val="Odstavecseseznamem"/>
        <w:numPr>
          <w:ilvl w:val="0"/>
          <w:numId w:val="9"/>
        </w:numPr>
      </w:pPr>
      <w:proofErr w:type="spellStart"/>
      <w:r>
        <w:t>iVysilani</w:t>
      </w:r>
      <w:proofErr w:type="spellEnd"/>
    </w:p>
    <w:p w:rsidR="00EA20AC" w:rsidRDefault="00EA20AC" w:rsidP="00EA20AC">
      <w:pPr>
        <w:pStyle w:val="Odstavecseseznamem"/>
        <w:numPr>
          <w:ilvl w:val="0"/>
          <w:numId w:val="9"/>
        </w:numPr>
      </w:pPr>
      <w:r>
        <w:t>KVIFF.TV</w:t>
      </w:r>
    </w:p>
    <w:p w:rsidR="00EA20AC" w:rsidRDefault="00EA20AC" w:rsidP="00EA20AC">
      <w:pPr>
        <w:pStyle w:val="Odstavecseseznamem"/>
        <w:numPr>
          <w:ilvl w:val="0"/>
          <w:numId w:val="9"/>
        </w:numPr>
      </w:pPr>
      <w:r>
        <w:t>DAFILMS</w:t>
      </w:r>
    </w:p>
    <w:p w:rsidR="00EA20AC" w:rsidRDefault="00EA20AC" w:rsidP="00EA20AC">
      <w:pPr>
        <w:pStyle w:val="Odstavecseseznamem"/>
        <w:numPr>
          <w:ilvl w:val="0"/>
          <w:numId w:val="9"/>
        </w:numPr>
      </w:pPr>
      <w:r>
        <w:t>EDISONLINE</w:t>
      </w:r>
    </w:p>
    <w:p w:rsidR="00EA20AC" w:rsidRDefault="00EA20AC" w:rsidP="00EA20AC">
      <w:pPr>
        <w:pStyle w:val="Odstavecseseznamem"/>
        <w:numPr>
          <w:ilvl w:val="0"/>
          <w:numId w:val="9"/>
        </w:numPr>
      </w:pPr>
      <w:r>
        <w:t>Apple TV+</w:t>
      </w:r>
    </w:p>
    <w:p w:rsidR="00EA20AC" w:rsidRDefault="00EA20AC" w:rsidP="00EA20AC">
      <w:pPr>
        <w:pStyle w:val="Odstavecseseznamem"/>
        <w:numPr>
          <w:ilvl w:val="0"/>
          <w:numId w:val="9"/>
        </w:numPr>
      </w:pPr>
      <w:proofErr w:type="spellStart"/>
      <w:r>
        <w:t>Dramox</w:t>
      </w:r>
      <w:proofErr w:type="spellEnd"/>
    </w:p>
    <w:p w:rsidR="00EA20AC" w:rsidRDefault="00EA20AC" w:rsidP="00EA20AC">
      <w:pPr>
        <w:pStyle w:val="Odstavecseseznamem"/>
        <w:numPr>
          <w:ilvl w:val="0"/>
          <w:numId w:val="9"/>
        </w:numPr>
      </w:pPr>
      <w:proofErr w:type="spellStart"/>
      <w:r>
        <w:t>SkyShowtime</w:t>
      </w:r>
      <w:proofErr w:type="spellEnd"/>
    </w:p>
    <w:p w:rsidR="00EA20AC" w:rsidRDefault="00EA20AC" w:rsidP="00EA20AC">
      <w:pPr>
        <w:pStyle w:val="Odstavecseseznamem"/>
        <w:numPr>
          <w:ilvl w:val="0"/>
          <w:numId w:val="9"/>
        </w:numPr>
      </w:pPr>
      <w:r>
        <w:t>Google Play</w:t>
      </w:r>
    </w:p>
    <w:p w:rsidR="00EA20AC" w:rsidRDefault="00EA20AC" w:rsidP="00EA20AC">
      <w:pPr>
        <w:pStyle w:val="Odstavecseseznamem"/>
        <w:numPr>
          <w:ilvl w:val="0"/>
          <w:numId w:val="9"/>
        </w:numPr>
      </w:pPr>
      <w:r>
        <w:t>SledováníTV.cz</w:t>
      </w:r>
    </w:p>
    <w:p w:rsidR="00EA20AC" w:rsidRDefault="00EA20AC" w:rsidP="00EA20AC">
      <w:pPr>
        <w:pStyle w:val="Odstavecseseznamem"/>
        <w:numPr>
          <w:ilvl w:val="0"/>
          <w:numId w:val="9"/>
        </w:numPr>
      </w:pPr>
      <w:r>
        <w:t>O2 TV</w:t>
      </w:r>
    </w:p>
    <w:p w:rsidR="002565C0" w:rsidRDefault="002565C0" w:rsidP="00EA20AC">
      <w:pPr>
        <w:pStyle w:val="Odstavecseseznamem"/>
        <w:numPr>
          <w:ilvl w:val="0"/>
          <w:numId w:val="9"/>
        </w:numPr>
      </w:pPr>
      <w:r>
        <w:t>Vodafone</w:t>
      </w:r>
    </w:p>
    <w:p w:rsidR="00EA20AC" w:rsidRPr="0063268E" w:rsidRDefault="00EA20AC" w:rsidP="00EA20AC">
      <w:pPr>
        <w:spacing w:before="240"/>
        <w:rPr>
          <w:i/>
          <w:iCs/>
        </w:rPr>
      </w:pPr>
      <w:bookmarkStart w:id="50" w:name="_Toc485380720"/>
      <w:r w:rsidRPr="0063268E">
        <w:rPr>
          <w:i/>
          <w:iCs/>
        </w:rPr>
        <w:t>Vysílání filmů v televizi</w:t>
      </w:r>
      <w:bookmarkEnd w:id="50"/>
    </w:p>
    <w:p w:rsidR="00EA20AC" w:rsidRPr="006F555A" w:rsidRDefault="00EA20AC" w:rsidP="00EA20AC">
      <w:r w:rsidRPr="006F555A">
        <w:t>Smluvní vztah mezi provozovatelem televizního vysílání a produkční společností může mít několik forem. Může jít o:</w:t>
      </w:r>
    </w:p>
    <w:p w:rsidR="00EA20AC" w:rsidRPr="006F555A" w:rsidRDefault="00EA20AC" w:rsidP="00EA20AC">
      <w:pPr>
        <w:pStyle w:val="Odstavecseseznamem"/>
        <w:numPr>
          <w:ilvl w:val="0"/>
          <w:numId w:val="9"/>
        </w:numPr>
      </w:pPr>
      <w:r w:rsidRPr="006F555A">
        <w:t>zakázkovou smlouvu na zakázkovou výrobu zvukově obrazového záznamu sjednaného audiovizuálního díla nebo série audiovizuálních děl;</w:t>
      </w:r>
    </w:p>
    <w:p w:rsidR="00EA20AC" w:rsidRPr="006F555A" w:rsidRDefault="00EA20AC" w:rsidP="00EA20AC">
      <w:pPr>
        <w:pStyle w:val="Odstavecseseznamem"/>
        <w:numPr>
          <w:ilvl w:val="0"/>
          <w:numId w:val="9"/>
        </w:numPr>
      </w:pPr>
      <w:r w:rsidRPr="006F555A">
        <w:t>licenční smlouvu;</w:t>
      </w:r>
    </w:p>
    <w:p w:rsidR="00EA20AC" w:rsidRPr="006F555A" w:rsidRDefault="00EA20AC" w:rsidP="00EA20AC">
      <w:pPr>
        <w:pStyle w:val="Odstavecseseznamem"/>
        <w:numPr>
          <w:ilvl w:val="0"/>
          <w:numId w:val="9"/>
        </w:numPr>
      </w:pPr>
      <w:r w:rsidRPr="006F555A">
        <w:t>koprodukční smlouvu, která je mezi provozovatelem televizního vysílání a producentem uzavírána v případě, že je vstup provozovatele televizního vysílání do výroby filmového díla významnější. Smlouva pak vedle výše uvedeného detailně upravuje i jednotlivé aspekty spolupráce.</w:t>
      </w:r>
    </w:p>
    <w:p w:rsidR="00EA20AC" w:rsidRPr="006F555A" w:rsidRDefault="00EA20AC" w:rsidP="00EA20AC">
      <w:r w:rsidRPr="006F555A">
        <w:t xml:space="preserve">Provozovatelé jak placeného, tak volného televizního vysílání jsou významnými subjekty z hlediska zadávání tvorby obsahu. </w:t>
      </w:r>
    </w:p>
    <w:bookmarkEnd w:id="47"/>
    <w:p w:rsidR="00EA20AC" w:rsidRPr="0034671A" w:rsidRDefault="00EA20AC" w:rsidP="00EA20AC">
      <w:pPr>
        <w:rPr>
          <w:b/>
          <w:bCs/>
        </w:rPr>
      </w:pPr>
      <w:r w:rsidRPr="0034671A">
        <w:rPr>
          <w:b/>
          <w:bCs/>
        </w:rPr>
        <w:t xml:space="preserve">Ostatní dotčené skupiny </w:t>
      </w:r>
    </w:p>
    <w:p w:rsidR="00EA20AC" w:rsidRPr="00912FAD" w:rsidRDefault="00EA20AC" w:rsidP="00EA20AC">
      <w:pPr>
        <w:pStyle w:val="Odstavecseseznamem"/>
        <w:numPr>
          <w:ilvl w:val="0"/>
          <w:numId w:val="9"/>
        </w:numPr>
      </w:pPr>
      <w:r w:rsidRPr="00912FAD">
        <w:t xml:space="preserve">dodavatelé </w:t>
      </w:r>
      <w:r>
        <w:t>audiovizuálního průmyslu</w:t>
      </w:r>
      <w:r w:rsidRPr="00912FAD">
        <w:t xml:space="preserve"> – podnikatelé v segmentu stavebnictví, v pohostinství, ubytování, informační a telekomunikační služby, překladatelé a tlumočníci aj.);</w:t>
      </w:r>
    </w:p>
    <w:p w:rsidR="00EA20AC" w:rsidRPr="00912FAD" w:rsidRDefault="00EA20AC" w:rsidP="00EA20AC">
      <w:pPr>
        <w:pStyle w:val="Odstavecseseznamem"/>
        <w:numPr>
          <w:ilvl w:val="1"/>
          <w:numId w:val="9"/>
        </w:numPr>
      </w:pPr>
      <w:r w:rsidRPr="00912FAD">
        <w:t xml:space="preserve">pracovníci </w:t>
      </w:r>
      <w:proofErr w:type="spellStart"/>
      <w:r w:rsidRPr="00912FAD">
        <w:t>štábových</w:t>
      </w:r>
      <w:proofErr w:type="spellEnd"/>
      <w:r w:rsidRPr="00912FAD">
        <w:t xml:space="preserve"> profesí (např. kameramani, režiséři, zvukaři, výrobci kostýmů, osvětlovači, zvukaři, filmoví výrobci atp.); tyto subjekty působí obvykle jako osoby samostatně výdělečně činné, nebo jako malé a střední podniky; herci a kompars;</w:t>
      </w:r>
    </w:p>
    <w:p w:rsidR="00EA20AC" w:rsidRPr="00912FAD" w:rsidRDefault="00665B4C" w:rsidP="00EA20AC">
      <w:pPr>
        <w:pStyle w:val="Odstavecseseznamem"/>
        <w:numPr>
          <w:ilvl w:val="0"/>
          <w:numId w:val="9"/>
        </w:numPr>
      </w:pPr>
      <w:r w:rsidRPr="00665B4C">
        <w:t>Fond</w:t>
      </w:r>
      <w:r w:rsidR="00EA20AC" w:rsidRPr="00912FAD">
        <w:t>;</w:t>
      </w:r>
    </w:p>
    <w:p w:rsidR="00EA20AC" w:rsidRPr="00912FAD" w:rsidRDefault="00EA20AC" w:rsidP="00EA20AC">
      <w:pPr>
        <w:pStyle w:val="Odstavecseseznamem"/>
        <w:numPr>
          <w:ilvl w:val="0"/>
          <w:numId w:val="9"/>
        </w:numPr>
      </w:pPr>
      <w:r w:rsidRPr="00912FAD">
        <w:t>Ministerstvo kultury (MK), Ministerstvo financí (MF);</w:t>
      </w:r>
    </w:p>
    <w:p w:rsidR="00EA20AC" w:rsidRDefault="00EA20AC" w:rsidP="00EA20AC">
      <w:pPr>
        <w:pStyle w:val="Odstavecseseznamem"/>
        <w:numPr>
          <w:ilvl w:val="0"/>
          <w:numId w:val="9"/>
        </w:numPr>
      </w:pPr>
      <w:r w:rsidRPr="00912FAD">
        <w:t>RRTV</w:t>
      </w:r>
      <w:r>
        <w:t>;</w:t>
      </w:r>
    </w:p>
    <w:p w:rsidR="00EA20AC" w:rsidRDefault="00EA20AC" w:rsidP="00EA20AC">
      <w:pPr>
        <w:pStyle w:val="Odstavecseseznamem"/>
        <w:numPr>
          <w:ilvl w:val="0"/>
          <w:numId w:val="9"/>
        </w:numPr>
        <w:spacing w:after="240"/>
        <w:ind w:left="1066" w:hanging="709"/>
        <w:contextualSpacing w:val="0"/>
      </w:pPr>
      <w:r>
        <w:t xml:space="preserve">diváci / uživatelé </w:t>
      </w:r>
      <w:r w:rsidRPr="00122CCC">
        <w:t>příslušných služeb.</w:t>
      </w:r>
    </w:p>
    <w:p w:rsidR="00EA20AC" w:rsidRDefault="00EA20AC" w:rsidP="00EA20AC">
      <w:pPr>
        <w:pStyle w:val="nadpis2"/>
        <w:spacing w:before="360"/>
      </w:pPr>
      <w:bookmarkStart w:id="51" w:name="_Toc137472765"/>
      <w:bookmarkStart w:id="52" w:name="_Toc148428920"/>
      <w:r w:rsidRPr="00192C3A">
        <w:lastRenderedPageBreak/>
        <w:t>POPIS CÍLOVÉHO STAVU</w:t>
      </w:r>
      <w:bookmarkEnd w:id="51"/>
      <w:bookmarkEnd w:id="52"/>
    </w:p>
    <w:p w:rsidR="00EA20AC" w:rsidRPr="007D1BD6" w:rsidRDefault="00EA20AC" w:rsidP="00EA20AC">
      <w:pPr>
        <w:rPr>
          <w:b/>
          <w:bCs/>
        </w:rPr>
      </w:pPr>
      <w:r w:rsidRPr="007D1BD6">
        <w:rPr>
          <w:b/>
          <w:bCs/>
        </w:rPr>
        <w:t>Obecné cíle</w:t>
      </w:r>
    </w:p>
    <w:p w:rsidR="00EA20AC" w:rsidRDefault="00EA20AC" w:rsidP="00EA20AC">
      <w:pPr>
        <w:rPr>
          <w:i/>
          <w:iCs/>
        </w:rPr>
      </w:pPr>
      <w:r>
        <w:t xml:space="preserve">A/ V případě stanovení prvního obecného cíle lze </w:t>
      </w:r>
      <w:r w:rsidRPr="00567449">
        <w:t xml:space="preserve">vyjít z cílů </w:t>
      </w:r>
      <w:r w:rsidR="00567449">
        <w:t xml:space="preserve">současné </w:t>
      </w:r>
      <w:r w:rsidRPr="00567449">
        <w:t>Dlouhodobé koncepce</w:t>
      </w:r>
      <w:r>
        <w:t>,</w:t>
      </w:r>
      <w:r w:rsidRPr="00BF7DAC">
        <w:t xml:space="preserve"> </w:t>
      </w:r>
      <w:r>
        <w:t xml:space="preserve">strategického dokumentu v oblasti kinematografie. Vývoj legislativy by měl jít logicky ruku v ruce s dlouhodobou vizí a podpořit její dosažení. Dle současné </w:t>
      </w:r>
      <w:r w:rsidRPr="00567449">
        <w:t>Dlouhodobé</w:t>
      </w:r>
      <w:r>
        <w:t xml:space="preserve"> koncepce, platné pro roky 2017–2022, </w:t>
      </w:r>
      <w:r w:rsidRPr="002E4D13">
        <w:rPr>
          <w:i/>
          <w:iCs/>
        </w:rPr>
        <w:t>„Státní fond kinematografie (SFK</w:t>
      </w:r>
      <w:r w:rsidR="004E701D">
        <w:rPr>
          <w:i/>
          <w:iCs/>
        </w:rPr>
        <w:t>MG</w:t>
      </w:r>
      <w:r w:rsidRPr="002E4D13">
        <w:rPr>
          <w:i/>
          <w:iCs/>
        </w:rPr>
        <w:t>, Fond) dlouhodobě usiluje o</w:t>
      </w:r>
      <w:r w:rsidRPr="00BF7DAC">
        <w:rPr>
          <w:b/>
          <w:bCs/>
          <w:i/>
          <w:iCs/>
        </w:rPr>
        <w:t xml:space="preserve"> zvyšování kvality</w:t>
      </w:r>
      <w:r>
        <w:rPr>
          <w:rStyle w:val="Znakapoznpodarou"/>
          <w:b/>
          <w:bCs/>
          <w:i/>
          <w:iCs/>
        </w:rPr>
        <w:footnoteReference w:id="53"/>
      </w:r>
      <w:r w:rsidRPr="00BF7DAC">
        <w:rPr>
          <w:b/>
          <w:bCs/>
          <w:i/>
          <w:iCs/>
        </w:rPr>
        <w:t xml:space="preserve"> a mezinárodní konkurenceschopnosti českého filmu</w:t>
      </w:r>
      <w:r>
        <w:rPr>
          <w:rStyle w:val="Znakapoznpodarou"/>
          <w:b/>
          <w:bCs/>
          <w:i/>
          <w:iCs/>
        </w:rPr>
        <w:footnoteReference w:id="54"/>
      </w:r>
      <w:r w:rsidRPr="00BF7DAC">
        <w:rPr>
          <w:b/>
          <w:bCs/>
          <w:i/>
          <w:iCs/>
        </w:rPr>
        <w:t>.</w:t>
      </w:r>
      <w:r w:rsidRPr="00BF7DAC">
        <w:rPr>
          <w:i/>
          <w:iCs/>
        </w:rPr>
        <w:t xml:space="preserve"> Vizí Fondu pro toto šestileté období</w:t>
      </w:r>
      <w:r>
        <w:rPr>
          <w:i/>
          <w:iCs/>
        </w:rPr>
        <w:t xml:space="preserve"> </w:t>
      </w:r>
      <w:r w:rsidRPr="00C50B60">
        <w:rPr>
          <w:i/>
          <w:iCs/>
        </w:rPr>
        <w:t>[</w:t>
      </w:r>
      <w:r>
        <w:rPr>
          <w:i/>
          <w:iCs/>
        </w:rPr>
        <w:t xml:space="preserve">tj. </w:t>
      </w:r>
      <w:r w:rsidRPr="00C50B60">
        <w:rPr>
          <w:i/>
          <w:iCs/>
        </w:rPr>
        <w:t>2017–2022</w:t>
      </w:r>
      <w:r>
        <w:rPr>
          <w:i/>
          <w:iCs/>
        </w:rPr>
        <w:t xml:space="preserve">, </w:t>
      </w:r>
      <w:r w:rsidRPr="00F434A8">
        <w:rPr>
          <w:i/>
          <w:iCs/>
        </w:rPr>
        <w:t>pozn. autora</w:t>
      </w:r>
      <w:r w:rsidRPr="00C50B60">
        <w:rPr>
          <w:i/>
          <w:iCs/>
        </w:rPr>
        <w:t>]</w:t>
      </w:r>
      <w:r w:rsidRPr="00BF7DAC">
        <w:rPr>
          <w:i/>
          <w:iCs/>
        </w:rPr>
        <w:t xml:space="preserve"> je, aby na jeho konci byl český film druhově různorodý, dobře dostupný domácímu i zahraničnímu divákovi.“</w:t>
      </w:r>
    </w:p>
    <w:p w:rsidR="00EA20AC" w:rsidRPr="00FB6DD1" w:rsidRDefault="00EA20AC" w:rsidP="00EA20AC">
      <w:pPr>
        <w:rPr>
          <w:color w:val="auto"/>
        </w:rPr>
      </w:pPr>
      <w:r w:rsidRPr="00FB6DD1">
        <w:rPr>
          <w:color w:val="auto"/>
        </w:rPr>
        <w:t xml:space="preserve">Výše uvedenou vizi </w:t>
      </w:r>
      <w:r w:rsidR="00567449">
        <w:rPr>
          <w:color w:val="auto"/>
        </w:rPr>
        <w:t>Dlouhodobá koncepce</w:t>
      </w:r>
      <w:r w:rsidRPr="00FB6DD1">
        <w:rPr>
          <w:color w:val="auto"/>
        </w:rPr>
        <w:t xml:space="preserve"> </w:t>
      </w:r>
      <w:r>
        <w:rPr>
          <w:color w:val="auto"/>
        </w:rPr>
        <w:t>vysvětluje</w:t>
      </w:r>
      <w:r w:rsidRPr="00FB6DD1">
        <w:rPr>
          <w:color w:val="auto"/>
        </w:rPr>
        <w:t xml:space="preserve"> pomocí </w:t>
      </w:r>
      <w:r>
        <w:rPr>
          <w:color w:val="auto"/>
        </w:rPr>
        <w:t xml:space="preserve">stanovení </w:t>
      </w:r>
      <w:r w:rsidRPr="00FB6DD1">
        <w:rPr>
          <w:color w:val="auto"/>
        </w:rPr>
        <w:t xml:space="preserve">následujících priorit: </w:t>
      </w:r>
    </w:p>
    <w:p w:rsidR="00EA20AC" w:rsidRPr="007D1BD6" w:rsidRDefault="00EA20AC" w:rsidP="009009BF">
      <w:pPr>
        <w:pStyle w:val="Odstavecseseznamem"/>
        <w:numPr>
          <w:ilvl w:val="0"/>
          <w:numId w:val="37"/>
        </w:numPr>
        <w:contextualSpacing w:val="0"/>
        <w:rPr>
          <w:color w:val="auto"/>
        </w:rPr>
      </w:pPr>
      <w:r w:rsidRPr="007D1BD6">
        <w:rPr>
          <w:color w:val="auto"/>
        </w:rPr>
        <w:t>Kvalitnější a profesionálnější vývoj a výroba filmu a různorodá filmová nabídka</w:t>
      </w:r>
      <w:r>
        <w:rPr>
          <w:color w:val="auto"/>
        </w:rPr>
        <w:t xml:space="preserve"> (diverzita produkce)</w:t>
      </w:r>
    </w:p>
    <w:p w:rsidR="00EA20AC" w:rsidRPr="00FB6DD1" w:rsidRDefault="00EA20AC" w:rsidP="009009BF">
      <w:pPr>
        <w:pStyle w:val="Odstavecseseznamem"/>
        <w:numPr>
          <w:ilvl w:val="0"/>
          <w:numId w:val="37"/>
        </w:numPr>
        <w:contextualSpacing w:val="0"/>
        <w:rPr>
          <w:color w:val="auto"/>
        </w:rPr>
      </w:pPr>
      <w:r w:rsidRPr="00FB6DD1">
        <w:rPr>
          <w:color w:val="auto"/>
        </w:rPr>
        <w:t>Posílení českého filmu v distribuční nabídce a posílení všech distribučních kanálů, které pomáhají dostat film k divákovi a diváka k filmu</w:t>
      </w:r>
    </w:p>
    <w:p w:rsidR="00EA20AC" w:rsidRDefault="00EA20AC" w:rsidP="009009BF">
      <w:pPr>
        <w:pStyle w:val="Odstavecseseznamem"/>
        <w:numPr>
          <w:ilvl w:val="0"/>
          <w:numId w:val="37"/>
        </w:numPr>
        <w:contextualSpacing w:val="0"/>
        <w:rPr>
          <w:color w:val="auto"/>
        </w:rPr>
      </w:pPr>
      <w:r w:rsidRPr="00FB6DD1">
        <w:rPr>
          <w:color w:val="auto"/>
        </w:rPr>
        <w:t>Účinnější propagace české kinematografie v zahraničí (zviditelnit český film v zahraničí)</w:t>
      </w:r>
    </w:p>
    <w:p w:rsidR="00EA20AC" w:rsidRPr="00617B8B" w:rsidRDefault="00EA20AC" w:rsidP="00EA20AC">
      <w:pPr>
        <w:rPr>
          <w:color w:val="auto"/>
        </w:rPr>
      </w:pPr>
      <w:r>
        <w:t xml:space="preserve">Tento cíl úzce souvisí s cílem zvyšování </w:t>
      </w:r>
      <w:proofErr w:type="spellStart"/>
      <w:r>
        <w:t>production</w:t>
      </w:r>
      <w:proofErr w:type="spellEnd"/>
      <w:r>
        <w:t xml:space="preserve"> </w:t>
      </w:r>
      <w:proofErr w:type="spellStart"/>
      <w:r>
        <w:t>value</w:t>
      </w:r>
      <w:proofErr w:type="spellEnd"/>
      <w:r>
        <w:t xml:space="preserve">. </w:t>
      </w:r>
    </w:p>
    <w:p w:rsidR="00EA20AC" w:rsidRPr="00E951EB" w:rsidRDefault="00EA20AC" w:rsidP="00EA20AC">
      <w:pPr>
        <w:rPr>
          <w:color w:val="auto"/>
        </w:rPr>
      </w:pPr>
      <w:r w:rsidRPr="00DE3772">
        <w:rPr>
          <w:color w:val="auto"/>
        </w:rPr>
        <w:t xml:space="preserve">B/ </w:t>
      </w:r>
      <w:r>
        <w:rPr>
          <w:color w:val="auto"/>
        </w:rPr>
        <w:t xml:space="preserve">Druhým obecným cílem je </w:t>
      </w:r>
      <w:r w:rsidRPr="00E951EB">
        <w:rPr>
          <w:b/>
          <w:bCs/>
          <w:i/>
          <w:iCs/>
          <w:color w:val="auto"/>
        </w:rPr>
        <w:t xml:space="preserve">maximalizace </w:t>
      </w:r>
      <w:r>
        <w:rPr>
          <w:b/>
          <w:bCs/>
          <w:i/>
          <w:iCs/>
          <w:color w:val="auto"/>
        </w:rPr>
        <w:t xml:space="preserve">kvantitativních a kvalitativních </w:t>
      </w:r>
      <w:r w:rsidRPr="00E951EB">
        <w:rPr>
          <w:b/>
          <w:bCs/>
          <w:i/>
          <w:iCs/>
          <w:color w:val="auto"/>
        </w:rPr>
        <w:t>přínos</w:t>
      </w:r>
      <w:r>
        <w:rPr>
          <w:b/>
          <w:bCs/>
          <w:i/>
          <w:iCs/>
          <w:color w:val="auto"/>
        </w:rPr>
        <w:t>ů</w:t>
      </w:r>
      <w:r w:rsidRPr="00DE3772">
        <w:rPr>
          <w:color w:val="auto"/>
        </w:rPr>
        <w:t xml:space="preserve"> </w:t>
      </w:r>
      <w:r w:rsidRPr="00E951EB">
        <w:rPr>
          <w:b/>
          <w:bCs/>
          <w:i/>
          <w:iCs/>
          <w:color w:val="auto"/>
        </w:rPr>
        <w:t>zahraničních produkcí pro ekonomiku ČR</w:t>
      </w:r>
      <w:r>
        <w:rPr>
          <w:b/>
          <w:bCs/>
          <w:i/>
          <w:iCs/>
          <w:color w:val="auto"/>
        </w:rPr>
        <w:t xml:space="preserve">, </w:t>
      </w:r>
      <w:r w:rsidRPr="00E951EB">
        <w:rPr>
          <w:color w:val="auto"/>
        </w:rPr>
        <w:t>aniž by však bylo ohroženo dosažení prvního obecného cíle</w:t>
      </w:r>
      <w:r w:rsidRPr="00E951EB">
        <w:rPr>
          <w:i/>
          <w:iCs/>
          <w:color w:val="auto"/>
        </w:rPr>
        <w:t>.</w:t>
      </w:r>
    </w:p>
    <w:p w:rsidR="00EA20AC" w:rsidRPr="007D1BD6" w:rsidRDefault="00EA20AC" w:rsidP="00EA20AC">
      <w:pPr>
        <w:rPr>
          <w:b/>
          <w:bCs/>
          <w:color w:val="auto"/>
        </w:rPr>
      </w:pPr>
      <w:r w:rsidRPr="007D1BD6">
        <w:rPr>
          <w:b/>
          <w:bCs/>
          <w:color w:val="auto"/>
        </w:rPr>
        <w:t xml:space="preserve">Konkrétní </w:t>
      </w:r>
      <w:r>
        <w:rPr>
          <w:b/>
          <w:bCs/>
          <w:color w:val="auto"/>
        </w:rPr>
        <w:t>cíle</w:t>
      </w:r>
    </w:p>
    <w:p w:rsidR="00EA20AC" w:rsidRDefault="00EA20AC" w:rsidP="00EA20AC">
      <w:pPr>
        <w:pStyle w:val="Odstavecseseznamem"/>
        <w:numPr>
          <w:ilvl w:val="0"/>
          <w:numId w:val="9"/>
        </w:numPr>
        <w:contextualSpacing w:val="0"/>
      </w:pPr>
      <w:r>
        <w:t>S</w:t>
      </w:r>
      <w:r w:rsidRPr="00E11D4C">
        <w:t>tabilní</w:t>
      </w:r>
      <w:r>
        <w:t>, transparentní</w:t>
      </w:r>
      <w:r w:rsidRPr="00E11D4C">
        <w:t xml:space="preserve"> a udržiteln</w:t>
      </w:r>
      <w:r>
        <w:t>á</w:t>
      </w:r>
      <w:r w:rsidRPr="00E11D4C">
        <w:t xml:space="preserve"> </w:t>
      </w:r>
      <w:r>
        <w:t xml:space="preserve">politika poskytování podpor </w:t>
      </w:r>
    </w:p>
    <w:p w:rsidR="00EA20AC" w:rsidRPr="00E11D4C" w:rsidRDefault="00EA20AC" w:rsidP="00EA20AC">
      <w:pPr>
        <w:pStyle w:val="Odstavecseseznamem"/>
        <w:numPr>
          <w:ilvl w:val="1"/>
          <w:numId w:val="9"/>
        </w:numPr>
        <w:contextualSpacing w:val="0"/>
      </w:pPr>
      <w:r w:rsidRPr="008D77DC">
        <w:t>Vhodn</w:t>
      </w:r>
      <w:r w:rsidR="00971C2B">
        <w:t>é</w:t>
      </w:r>
      <w:r w:rsidRPr="008D77DC">
        <w:t xml:space="preserve"> </w:t>
      </w:r>
      <w:r w:rsidR="00971C2B">
        <w:t>rozdělení</w:t>
      </w:r>
      <w:r w:rsidRPr="008D77DC">
        <w:t xml:space="preserve"> dostupných zdrojů</w:t>
      </w:r>
      <w:r>
        <w:t xml:space="preserve"> (</w:t>
      </w:r>
      <w:r w:rsidRPr="00BA45E7">
        <w:t xml:space="preserve">adaptovat českou právní úpravu </w:t>
      </w:r>
      <w:r w:rsidR="00580AEA">
        <w:t>audiovize</w:t>
      </w:r>
      <w:r w:rsidRPr="00BA45E7">
        <w:t xml:space="preserve"> na </w:t>
      </w:r>
      <w:r>
        <w:t>vývoj</w:t>
      </w:r>
      <w:r w:rsidRPr="00BA45E7">
        <w:t xml:space="preserve"> v odvětví</w:t>
      </w:r>
      <w:r>
        <w:t>)</w:t>
      </w:r>
    </w:p>
    <w:p w:rsidR="00EA20AC" w:rsidRPr="002A42E0" w:rsidRDefault="00EA20AC" w:rsidP="00EA20AC">
      <w:pPr>
        <w:pStyle w:val="Odstavecseseznamem"/>
        <w:numPr>
          <w:ilvl w:val="1"/>
          <w:numId w:val="9"/>
        </w:numPr>
        <w:contextualSpacing w:val="0"/>
      </w:pPr>
      <w:r w:rsidRPr="00D14AB6">
        <w:t>Optimalizace procesu výběru projektů</w:t>
      </w:r>
    </w:p>
    <w:p w:rsidR="00EA20AC" w:rsidRPr="008F199D" w:rsidRDefault="00EA20AC" w:rsidP="00EA20AC">
      <w:pPr>
        <w:pStyle w:val="Odstavecseseznamem"/>
        <w:numPr>
          <w:ilvl w:val="0"/>
          <w:numId w:val="9"/>
        </w:numPr>
        <w:ind w:left="1066"/>
        <w:contextualSpacing w:val="0"/>
        <w:rPr>
          <w:b/>
          <w:bCs/>
        </w:rPr>
      </w:pPr>
      <w:r w:rsidRPr="008F199D">
        <w:t xml:space="preserve">Atraktivní prostředí pro zahraniční produkce </w:t>
      </w:r>
    </w:p>
    <w:p w:rsidR="00EA20AC" w:rsidRPr="00B172EC" w:rsidRDefault="00EA20AC" w:rsidP="00EA20AC">
      <w:pPr>
        <w:pStyle w:val="Odstavecseseznamem"/>
        <w:ind w:left="1066"/>
        <w:contextualSpacing w:val="0"/>
        <w:rPr>
          <w:color w:val="FF0000"/>
        </w:rPr>
      </w:pPr>
      <w:r w:rsidRPr="008F199D">
        <w:t xml:space="preserve">Prostřednictvím koprodukcí lze získávat cenné tvůrčí a technologické zkušenosti a zároveň zviditelnit český </w:t>
      </w:r>
      <w:r w:rsidRPr="004A2FED">
        <w:t>audiovizuální</w:t>
      </w:r>
      <w:r w:rsidRPr="008F199D">
        <w:t xml:space="preserve"> průmysl nejen na evropském trhu. Vedlejší pozitivní efekt – </w:t>
      </w:r>
      <w:r w:rsidRPr="00B172EC">
        <w:t xml:space="preserve">multiplikační efekt pro ekonomiku ČR </w:t>
      </w:r>
    </w:p>
    <w:p w:rsidR="00EA20AC" w:rsidRPr="00B172EC" w:rsidRDefault="00EA20AC" w:rsidP="00EA20AC">
      <w:pPr>
        <w:pStyle w:val="Odstavecseseznamem"/>
        <w:numPr>
          <w:ilvl w:val="1"/>
          <w:numId w:val="9"/>
        </w:numPr>
        <w:contextualSpacing w:val="0"/>
      </w:pPr>
      <w:r w:rsidRPr="00B172EC">
        <w:t>Stabilita zdrojů, podmínek</w:t>
      </w:r>
    </w:p>
    <w:p w:rsidR="00EA20AC" w:rsidRPr="00423A1C" w:rsidRDefault="00EA20AC" w:rsidP="00EA20AC">
      <w:pPr>
        <w:pStyle w:val="Odstavecseseznamem"/>
        <w:numPr>
          <w:ilvl w:val="1"/>
          <w:numId w:val="9"/>
        </w:numPr>
        <w:contextualSpacing w:val="0"/>
        <w:rPr>
          <w:i/>
          <w:iCs/>
          <w:color w:val="auto"/>
        </w:rPr>
      </w:pPr>
      <w:r w:rsidRPr="00B172EC">
        <w:t>Optimalizace procesu poskytování pobídek</w:t>
      </w:r>
    </w:p>
    <w:p w:rsidR="00EA20AC" w:rsidRPr="00991FBC" w:rsidRDefault="00991FBC" w:rsidP="00991FBC">
      <w:pPr>
        <w:jc w:val="left"/>
        <w:rPr>
          <w:color w:val="auto"/>
        </w:rPr>
      </w:pPr>
      <w:r>
        <w:rPr>
          <w:color w:val="auto"/>
        </w:rPr>
        <w:t xml:space="preserve">C/ </w:t>
      </w:r>
      <w:r w:rsidR="00EA20AC" w:rsidRPr="00991FBC">
        <w:rPr>
          <w:color w:val="auto"/>
        </w:rPr>
        <w:t xml:space="preserve">Udržitelné fungování Kanceláře Fondu </w:t>
      </w:r>
    </w:p>
    <w:p w:rsidR="00EA20AC" w:rsidRPr="00B41676" w:rsidRDefault="00EA20AC" w:rsidP="00EA20AC">
      <w:pPr>
        <w:keepNext/>
      </w:pPr>
      <w:r>
        <w:lastRenderedPageBreak/>
        <w:t>Hierarchii cílů zachycuje následující obrázek.</w:t>
      </w:r>
    </w:p>
    <w:p w:rsidR="00EA20AC" w:rsidRDefault="00EA20AC" w:rsidP="00EA20AC">
      <w:pPr>
        <w:jc w:val="left"/>
      </w:pPr>
      <w:r>
        <w:rPr>
          <w:noProof/>
        </w:rPr>
        <w:drawing>
          <wp:inline distT="0" distB="0" distL="0" distR="0" wp14:anchorId="03BBB423" wp14:editId="7FD4E3AE">
            <wp:extent cx="4551044" cy="3692769"/>
            <wp:effectExtent l="0" t="0" r="2540" b="3175"/>
            <wp:docPr id="155236243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69064" cy="3707390"/>
                    </a:xfrm>
                    <a:prstGeom prst="rect">
                      <a:avLst/>
                    </a:prstGeom>
                    <a:noFill/>
                  </pic:spPr>
                </pic:pic>
              </a:graphicData>
            </a:graphic>
          </wp:inline>
        </w:drawing>
      </w:r>
    </w:p>
    <w:p w:rsidR="00EA20AC" w:rsidRPr="00E62E8C" w:rsidRDefault="00EA20AC" w:rsidP="00EA20AC">
      <w:pPr>
        <w:spacing w:before="240"/>
      </w:pPr>
      <w:r w:rsidRPr="00E62E8C">
        <w:t>Opera</w:t>
      </w:r>
      <w:r>
        <w:t>cionalizovat a měřit lze stanovené c</w:t>
      </w:r>
      <w:r w:rsidRPr="00E62E8C">
        <w:t>íle</w:t>
      </w:r>
      <w:r>
        <w:t xml:space="preserve"> prostřednictvím následujících ukazatelů. Záměrně neuvádíme konkrétní číselné hodnoty, kterých by bylo vhodné dosáhnout. Je třeba si uvědomit, že vybrané varianty budou včleněny do předpisu, jehož jednotlivá ustanovení začnou nabíhat postupně od roku 2025 do roku 2027 (více viz kapitola 5 Implementace doporučené varianty této RIA). Až v roce 2028 tak bude možné začínat v plné šíři sledovat níže uvedené indikátory a nejdříve na začátku roku 2031 je vyhodnotit. Vzhledem k velké dynamice trhu a vývoji nových technologií tak bude třeba cílové hodnoty nastavit nejdříve v roce 2027 pro roky nadcházející.</w:t>
      </w:r>
      <w:r w:rsidR="00166B73" w:rsidRPr="00E62E8C">
        <w:t xml:space="preserve"> </w:t>
      </w:r>
    </w:p>
    <w:p w:rsidR="00EA20AC" w:rsidRDefault="00EA20AC" w:rsidP="00EA20AC">
      <w:pPr>
        <w:pStyle w:val="Odstavecseseznamem"/>
        <w:numPr>
          <w:ilvl w:val="0"/>
          <w:numId w:val="9"/>
        </w:numPr>
        <w:ind w:left="1066" w:hanging="709"/>
      </w:pPr>
      <w:r w:rsidRPr="00FE2BD6">
        <w:t>Kvantitativní a kvalitativní indikátory popisující stav a mapující vývoj v oblasti podpořených projektů – základní statistiky o počtu podpořených projektů dle výzev a roků, výše podpory, příjemců; kvalitativní analýza podpořených projektů</w:t>
      </w:r>
      <w:r>
        <w:t>; šetření mezi žadateli a vyhodnocení přínosů/nákladů nového systému</w:t>
      </w:r>
    </w:p>
    <w:p w:rsidR="00EA20AC" w:rsidRPr="00FE2BD6" w:rsidRDefault="00EA20AC" w:rsidP="00EA20AC">
      <w:pPr>
        <w:pStyle w:val="Odstavecseseznamem"/>
        <w:numPr>
          <w:ilvl w:val="0"/>
          <w:numId w:val="9"/>
        </w:numPr>
        <w:ind w:left="1066" w:hanging="709"/>
      </w:pPr>
      <w:r w:rsidRPr="007D5CE9">
        <w:t xml:space="preserve">Kvantitativní a kvalitativní indikátory popisující stav a mapující vývoj v oblasti </w:t>
      </w:r>
      <w:r>
        <w:t>pobídkových</w:t>
      </w:r>
      <w:r w:rsidRPr="007D5CE9">
        <w:t xml:space="preserve"> projektů – základní statistiky o počtu podpořených projektů dle výzev a roků, výše podpory, příjemců; kvalitativní analýza podpořených projektů; šetření mezi žadateli a vyhodnocení přínos</w:t>
      </w:r>
      <w:r>
        <w:t>ů</w:t>
      </w:r>
      <w:r w:rsidRPr="007D5CE9">
        <w:t>/náklad</w:t>
      </w:r>
      <w:r>
        <w:t>ů</w:t>
      </w:r>
      <w:r w:rsidRPr="007D5CE9">
        <w:t xml:space="preserve"> nového systému</w:t>
      </w:r>
    </w:p>
    <w:p w:rsidR="00EA20AC" w:rsidRDefault="00EA20AC" w:rsidP="00EA20AC">
      <w:pPr>
        <w:pStyle w:val="Odstavecseseznamem"/>
        <w:numPr>
          <w:ilvl w:val="0"/>
          <w:numId w:val="9"/>
        </w:numPr>
        <w:ind w:left="1066" w:hanging="709"/>
      </w:pPr>
      <w:r>
        <w:t>Obecné z</w:t>
      </w:r>
      <w:r w:rsidRPr="007D5CE9">
        <w:t>hodnocení kvality, žánrové, tematické a stylové různorodosti, originality, umělecké a společenské progresivity českých kinematografických děl – počty děl a jejich popis; počty animovaných filmů, experimentální tvorba, videoart apod.</w:t>
      </w:r>
      <w:r>
        <w:t>;</w:t>
      </w:r>
      <w:r w:rsidRPr="00F1271A">
        <w:t xml:space="preserve"> </w:t>
      </w:r>
      <w:r>
        <w:t>p</w:t>
      </w:r>
      <w:r w:rsidRPr="00F1271A">
        <w:t>očet děl od debutantů</w:t>
      </w:r>
      <w:r>
        <w:t xml:space="preserve">; </w:t>
      </w:r>
      <w:r w:rsidRPr="00FC2AA7">
        <w:t>počty</w:t>
      </w:r>
      <w:r>
        <w:t xml:space="preserve"> a typy</w:t>
      </w:r>
      <w:r w:rsidRPr="00FC2AA7">
        <w:t xml:space="preserve"> mezinárodních koprodukcí</w:t>
      </w:r>
    </w:p>
    <w:p w:rsidR="00EA20AC" w:rsidRPr="00E94FB0" w:rsidRDefault="00EA20AC" w:rsidP="00EA20AC">
      <w:pPr>
        <w:pStyle w:val="Odstavecseseznamem"/>
        <w:numPr>
          <w:ilvl w:val="0"/>
          <w:numId w:val="9"/>
        </w:numPr>
        <w:ind w:left="1066" w:hanging="709"/>
      </w:pPr>
      <w:r w:rsidRPr="00B770EC">
        <w:t>Počet legálních online platforem pro distribuci kinematografických děl a jejich obsah</w:t>
      </w:r>
      <w:r>
        <w:t>; p</w:t>
      </w:r>
      <w:r w:rsidRPr="00E94FB0">
        <w:t>odíly evropského a národního audiovizuálního obsahu, kvantitativní a kvalitativní zhodnocení, role domácích versus nadnárodních platforem</w:t>
      </w:r>
    </w:p>
    <w:p w:rsidR="00EA20AC" w:rsidRPr="005E3F61" w:rsidRDefault="00EA20AC" w:rsidP="00EA20AC">
      <w:pPr>
        <w:pStyle w:val="Odstavecseseznamem"/>
        <w:numPr>
          <w:ilvl w:val="0"/>
          <w:numId w:val="9"/>
        </w:numPr>
        <w:ind w:left="1066" w:hanging="709"/>
      </w:pPr>
      <w:r w:rsidRPr="00B770EC">
        <w:t>Šíře programové nabídky kin a její diverzifikace dramaturgická, druhová, žánrová nebo dle země p</w:t>
      </w:r>
      <w:r w:rsidRPr="005E3F61">
        <w:t>ůvodu (projekty nabízející programové celky s koncepční dramaturgií do kinodistribuce) – kvantitativní a kvalitativní analýza</w:t>
      </w:r>
    </w:p>
    <w:p w:rsidR="00EA20AC" w:rsidRPr="005E3F61" w:rsidRDefault="00EA20AC" w:rsidP="00EA20AC">
      <w:pPr>
        <w:pStyle w:val="Odstavecseseznamem"/>
        <w:numPr>
          <w:ilvl w:val="0"/>
          <w:numId w:val="9"/>
        </w:numPr>
        <w:ind w:left="1066" w:hanging="709"/>
      </w:pPr>
      <w:r w:rsidRPr="005E3F61">
        <w:t>Hodnocení alternativních forem distribuce pro nezávislou, náročnou, nízkorozpočtovou či jinak specifickou tvorbu</w:t>
      </w:r>
    </w:p>
    <w:p w:rsidR="00EA20AC" w:rsidRPr="005E3F61" w:rsidRDefault="00EA20AC" w:rsidP="00EA20AC">
      <w:pPr>
        <w:pStyle w:val="Odstavecseseznamem"/>
        <w:numPr>
          <w:ilvl w:val="0"/>
          <w:numId w:val="9"/>
        </w:numPr>
        <w:ind w:left="1066" w:hanging="709"/>
      </w:pPr>
      <w:r w:rsidRPr="005E3F61">
        <w:t xml:space="preserve">Zmapování vývoje know-how českých </w:t>
      </w:r>
      <w:r w:rsidRPr="005E3F61">
        <w:rPr>
          <w:color w:val="auto"/>
        </w:rPr>
        <w:t>producentů (i ostatních) – kvalitativní šetření</w:t>
      </w:r>
    </w:p>
    <w:p w:rsidR="00EA20AC" w:rsidRPr="005E3F61" w:rsidRDefault="00EA20AC" w:rsidP="00EA20AC">
      <w:pPr>
        <w:pStyle w:val="Odstavecseseznamem"/>
        <w:numPr>
          <w:ilvl w:val="0"/>
          <w:numId w:val="9"/>
        </w:numPr>
        <w:ind w:left="1066" w:hanging="709"/>
      </w:pPr>
      <w:r w:rsidRPr="005E3F61">
        <w:t xml:space="preserve">Počty inovativních řešení (kreativních, technologických) produkce, distribuce a uvádění filmů jak </w:t>
      </w:r>
      <w:r w:rsidRPr="005E3F61">
        <w:lastRenderedPageBreak/>
        <w:t>v oblasti obsahu, tak obchodních modelů, lidských zdrojů i technologických řešení umožňujících udržitelnost a rozvoj firmy v měnících se podmínkách audiovizuálního trhu – kvalitativní šetření</w:t>
      </w:r>
    </w:p>
    <w:p w:rsidR="00EA20AC" w:rsidRPr="005E3F61" w:rsidRDefault="00EA20AC" w:rsidP="00EA20AC">
      <w:pPr>
        <w:pStyle w:val="Odstavecseseznamem"/>
        <w:numPr>
          <w:ilvl w:val="0"/>
          <w:numId w:val="9"/>
        </w:numPr>
        <w:ind w:left="1066" w:hanging="709"/>
        <w:rPr>
          <w:color w:val="FF2A05"/>
        </w:rPr>
      </w:pPr>
      <w:r w:rsidRPr="005E3F61">
        <w:t xml:space="preserve">Propagace dobrého jména české kinematografie </w:t>
      </w:r>
      <w:r w:rsidRPr="005E3F61">
        <w:rPr>
          <w:color w:val="auto"/>
        </w:rPr>
        <w:t>– popis a kvalitativní analýza příslušných aktivit</w:t>
      </w:r>
    </w:p>
    <w:p w:rsidR="00EA20AC" w:rsidRPr="005E3F61" w:rsidRDefault="00EA20AC" w:rsidP="00EA20AC">
      <w:pPr>
        <w:pStyle w:val="Odstavecseseznamem"/>
        <w:numPr>
          <w:ilvl w:val="0"/>
          <w:numId w:val="9"/>
        </w:numPr>
        <w:ind w:left="1066" w:hanging="709"/>
      </w:pPr>
      <w:r w:rsidRPr="005E3F61">
        <w:t>Výstupy vědy a výzkumu s důrazem na základní výzkum v oblasti českého audiovizuálního průmyslu.</w:t>
      </w:r>
    </w:p>
    <w:p w:rsidR="00EA20AC" w:rsidRDefault="00EA20AC" w:rsidP="00EA20AC">
      <w:pPr>
        <w:pStyle w:val="nadpis2"/>
      </w:pPr>
      <w:bookmarkStart w:id="53" w:name="_Toc137472766"/>
      <w:bookmarkStart w:id="54" w:name="_Toc148428921"/>
      <w:r w:rsidRPr="00192C3A">
        <w:t>ZHODNOCENÍ RIZIK</w:t>
      </w:r>
      <w:bookmarkEnd w:id="53"/>
      <w:bookmarkEnd w:id="54"/>
    </w:p>
    <w:p w:rsidR="00EA20AC" w:rsidRPr="00166BC0" w:rsidRDefault="00EA20AC" w:rsidP="00EA20AC">
      <w:pPr>
        <w:rPr>
          <w:rFonts w:ascii="Times New Roman" w:hAnsi="Times New Roman"/>
        </w:rPr>
      </w:pPr>
      <w:r w:rsidRPr="00B27005">
        <w:t xml:space="preserve">Hlavním rizikem současného stavu je </w:t>
      </w:r>
      <w:r>
        <w:t>zhoršení stavu a výkonnosti</w:t>
      </w:r>
      <w:r w:rsidRPr="00B27005">
        <w:t xml:space="preserve"> </w:t>
      </w:r>
      <w:r>
        <w:t xml:space="preserve">českého </w:t>
      </w:r>
      <w:r w:rsidRPr="004A2FED">
        <w:t>audiovizuálního</w:t>
      </w:r>
      <w:r w:rsidRPr="00B27005">
        <w:t xml:space="preserve"> průmyslu, což by znamenalo pro ČR nenahraditelnou ztrátu vzhledem k její dlouhé a úspěšné filmařské tradici (viz </w:t>
      </w:r>
      <w:r w:rsidRPr="00166BC0">
        <w:t>výše).</w:t>
      </w:r>
    </w:p>
    <w:p w:rsidR="00EA20AC" w:rsidRPr="00166BC0" w:rsidRDefault="00EA20AC" w:rsidP="00EA20AC">
      <w:r w:rsidRPr="00166BC0">
        <w:t xml:space="preserve">Dalšími, dílčími riziky </w:t>
      </w:r>
      <w:r>
        <w:t xml:space="preserve">spojenými se </w:t>
      </w:r>
      <w:r w:rsidRPr="00166BC0">
        <w:t>současn</w:t>
      </w:r>
      <w:r>
        <w:t>ou</w:t>
      </w:r>
      <w:r w:rsidRPr="00166BC0">
        <w:t xml:space="preserve"> právní úprav</w:t>
      </w:r>
      <w:r>
        <w:t>ou</w:t>
      </w:r>
      <w:r w:rsidRPr="00166BC0">
        <w:t xml:space="preserve"> jsou:</w:t>
      </w:r>
    </w:p>
    <w:p w:rsidR="00EA20AC" w:rsidRPr="00166BC0" w:rsidRDefault="00EA20AC" w:rsidP="00EA20AC">
      <w:pPr>
        <w:pStyle w:val="Odstavecseseznamem"/>
        <w:numPr>
          <w:ilvl w:val="0"/>
          <w:numId w:val="9"/>
        </w:numPr>
        <w:contextualSpacing w:val="0"/>
      </w:pPr>
      <w:r w:rsidRPr="00166BC0">
        <w:t xml:space="preserve">ztráta konkurenceschopnosti českého </w:t>
      </w:r>
      <w:r w:rsidRPr="004A2FED">
        <w:t>audiovizuálního</w:t>
      </w:r>
      <w:r w:rsidRPr="00166BC0">
        <w:t xml:space="preserve"> průmyslu;</w:t>
      </w:r>
    </w:p>
    <w:p w:rsidR="00EA20AC" w:rsidRPr="00CB5554" w:rsidRDefault="00EA20AC" w:rsidP="00EA20AC">
      <w:pPr>
        <w:pStyle w:val="Odstavecseseznamem"/>
        <w:numPr>
          <w:ilvl w:val="0"/>
          <w:numId w:val="9"/>
        </w:numPr>
        <w:contextualSpacing w:val="0"/>
      </w:pPr>
      <w:r w:rsidRPr="00166BC0">
        <w:t xml:space="preserve">odchod vysoce kvalifikovaných </w:t>
      </w:r>
      <w:r>
        <w:t xml:space="preserve">filmových </w:t>
      </w:r>
      <w:r w:rsidRPr="00166BC0">
        <w:t>profesionálů z ČR do zahraničí – což by znamenalo nejen faktickou ztrátu těchto odborníků, ale nedostatek osob, které by byly schopny vychovávat v oblasti filmu a kinematografie další profesionály;</w:t>
      </w:r>
      <w:r>
        <w:t xml:space="preserve"> </w:t>
      </w:r>
      <w:r w:rsidRPr="00CB5554">
        <w:t xml:space="preserve">teorie o tom, že by se filmové profese začlenili do jiného průmyslu či poskytování služeb je lichý </w:t>
      </w:r>
      <w:r>
        <w:t>– viz</w:t>
      </w:r>
      <w:r w:rsidRPr="00CB5554">
        <w:t xml:space="preserve"> </w:t>
      </w:r>
      <w:r>
        <w:t xml:space="preserve">i </w:t>
      </w:r>
      <w:r w:rsidRPr="00CB5554">
        <w:t xml:space="preserve">kapitola </w:t>
      </w:r>
      <w:r>
        <w:t xml:space="preserve">1.2.1.3 </w:t>
      </w:r>
      <w:r w:rsidRPr="00CB5554">
        <w:t>Význam kulturních a kreativních průmyslů pro ČR</w:t>
      </w:r>
      <w:r>
        <w:t>)</w:t>
      </w:r>
      <w:r w:rsidRPr="00CB5554">
        <w:t xml:space="preserve"> </w:t>
      </w:r>
    </w:p>
    <w:p w:rsidR="00EA20AC" w:rsidRPr="00BD0B74" w:rsidRDefault="00EA20AC" w:rsidP="00EA20AC">
      <w:pPr>
        <w:pStyle w:val="Odstavecseseznamem"/>
        <w:numPr>
          <w:ilvl w:val="0"/>
          <w:numId w:val="9"/>
        </w:numPr>
        <w:spacing w:after="0"/>
        <w:ind w:hanging="709"/>
        <w:contextualSpacing w:val="0"/>
      </w:pPr>
      <w:r w:rsidRPr="00166BC0">
        <w:t xml:space="preserve">degradace </w:t>
      </w:r>
      <w:r w:rsidRPr="00BD0B74">
        <w:t>kinematografické tvorby jako součásti českého umění, kultury a historie</w:t>
      </w:r>
      <w:r>
        <w:t>.</w:t>
      </w:r>
    </w:p>
    <w:p w:rsidR="00EA20AC" w:rsidRDefault="00EA20AC" w:rsidP="00EA20AC">
      <w:pPr>
        <w:pStyle w:val="Odstavecseseznamem"/>
        <w:spacing w:after="0"/>
        <w:ind w:left="1068"/>
        <w:contextualSpacing w:val="0"/>
      </w:pPr>
      <w:r>
        <w:t>O</w:t>
      </w:r>
      <w:r w:rsidRPr="00BD0B74">
        <w:t>mezená dostupnost jakýchkoli dotací do audiovizuálního sektoru by ve finále vedl</w:t>
      </w:r>
      <w:r>
        <w:t>a</w:t>
      </w:r>
      <w:r w:rsidRPr="00BD0B74">
        <w:t xml:space="preserve"> k výrobě pouze takových filmů, jejichž výrobní rozpočet je minimální a jejich domácí návštěvnost je potenciálně masová, tedy filmů jednoduchých, nenáročných a neexportovatelných, zejm. komedií, u nichž výnosy z tržeb převyšují náklady výroby.</w:t>
      </w:r>
    </w:p>
    <w:p w:rsidR="00EA20AC" w:rsidRPr="00DF324B" w:rsidRDefault="00EA20AC" w:rsidP="00EA20AC">
      <w:pPr>
        <w:pStyle w:val="Odstavecseseznamem"/>
        <w:spacing w:after="0"/>
        <w:ind w:left="1066"/>
        <w:contextualSpacing w:val="0"/>
        <w:rPr>
          <w:color w:val="FF0000"/>
        </w:rPr>
      </w:pPr>
      <w:r w:rsidRPr="00BD0B74">
        <w:t>Představa, že lze v českých podmínkách vyrobit film, který by měl vysokou návštěvnost</w:t>
      </w:r>
      <w:r>
        <w:t>,</w:t>
      </w:r>
      <w:r w:rsidRPr="00BD0B74">
        <w:t xml:space="preserve"> současně byl výpravný</w:t>
      </w:r>
      <w:r>
        <w:t>,</w:t>
      </w:r>
      <w:r w:rsidRPr="00BD0B74">
        <w:t xml:space="preserve"> zároveň nebyl komedií a obsahoval nějaké důležité téma, je </w:t>
      </w:r>
      <w:r>
        <w:t>zavádějící</w:t>
      </w:r>
      <w:r w:rsidRPr="00BD0B74">
        <w:t xml:space="preserve"> (ČR je malý</w:t>
      </w:r>
      <w:r>
        <w:t>m</w:t>
      </w:r>
      <w:r w:rsidRPr="00BD0B74">
        <w:t xml:space="preserve"> trh</w:t>
      </w:r>
      <w:r>
        <w:t>em</w:t>
      </w:r>
      <w:r w:rsidRPr="00BD0B74">
        <w:t xml:space="preserve"> s cca </w:t>
      </w:r>
      <w:r>
        <w:t xml:space="preserve">max. </w:t>
      </w:r>
      <w:r w:rsidRPr="00BD0B74">
        <w:t xml:space="preserve">10 miliony </w:t>
      </w:r>
      <w:r>
        <w:t>diváků</w:t>
      </w:r>
      <w:r w:rsidRPr="00BD0B74">
        <w:t xml:space="preserve">). </w:t>
      </w:r>
      <w:r w:rsidR="00665B4C" w:rsidRPr="00665B4C">
        <w:t>Fond</w:t>
      </w:r>
      <w:r w:rsidRPr="00BD0B74">
        <w:t xml:space="preserve"> svou činností ale vytváří podmínky pro to, aby mohly </w:t>
      </w:r>
      <w:r w:rsidRPr="0065687D">
        <w:t>vznikat i náročné národní filmy, které by bez veřejné podpory nevznikaly, a to především z důvodu jejich náročnějších sdělení nebo výrobní ceny;</w:t>
      </w:r>
      <w:r>
        <w:t xml:space="preserve"> na druhou stranu tím však neříkáme, že je </w:t>
      </w:r>
      <w:r w:rsidRPr="00CB5554">
        <w:t xml:space="preserve">účelné podporovat pouze výrobu náročných filmů, v oblasti </w:t>
      </w:r>
      <w:proofErr w:type="spellStart"/>
      <w:r w:rsidRPr="00CB5554">
        <w:t>small</w:t>
      </w:r>
      <w:proofErr w:type="spellEnd"/>
      <w:r w:rsidRPr="00CB5554">
        <w:t xml:space="preserve"> </w:t>
      </w:r>
      <w:proofErr w:type="spellStart"/>
      <w:r w:rsidRPr="00CB5554">
        <w:t>screenu</w:t>
      </w:r>
      <w:proofErr w:type="spellEnd"/>
      <w:r w:rsidRPr="00CB5554">
        <w:t xml:space="preserve"> to není žádoucí vůbec.</w:t>
      </w:r>
      <w:r w:rsidRPr="00DF324B">
        <w:rPr>
          <w:color w:val="FF0000"/>
        </w:rPr>
        <w:t xml:space="preserve"> </w:t>
      </w:r>
    </w:p>
    <w:p w:rsidR="00EA20AC" w:rsidRPr="0065687D" w:rsidRDefault="00EA20AC" w:rsidP="00EA20AC">
      <w:pPr>
        <w:pStyle w:val="Odstavecseseznamem"/>
        <w:numPr>
          <w:ilvl w:val="1"/>
          <w:numId w:val="9"/>
        </w:numPr>
        <w:ind w:left="1434" w:hanging="357"/>
        <w:contextualSpacing w:val="0"/>
      </w:pPr>
      <w:r w:rsidRPr="0065687D">
        <w:t>tj. i nízké procento projektů s větším komerčním potenciálem, avšak zároveň s mezinárodními ambicemi (typu Šarlatán), mizející tradice českých žánrových filmů a nižší diverzita české kinematografie obecně</w:t>
      </w:r>
      <w:r>
        <w:t xml:space="preserve"> (viz i následující obrázek).</w:t>
      </w:r>
    </w:p>
    <w:p w:rsidR="00EA20AC" w:rsidRDefault="00EA20AC" w:rsidP="00EA20AC">
      <w:r>
        <w:t xml:space="preserve">Tj. aktuální systém se do jisté míry vyčerpal/přežil a je nutné ho upravit tak, aby </w:t>
      </w:r>
    </w:p>
    <w:p w:rsidR="00EA20AC" w:rsidRDefault="00EA20AC" w:rsidP="00EA20AC">
      <w:pPr>
        <w:pStyle w:val="Odstavecseseznamem"/>
        <w:numPr>
          <w:ilvl w:val="0"/>
          <w:numId w:val="9"/>
        </w:numPr>
        <w:ind w:left="1066" w:hanging="709"/>
        <w:contextualSpacing w:val="0"/>
      </w:pPr>
      <w:r>
        <w:t xml:space="preserve">odpovídal současným trendům, reagoval na zkušenosti, které </w:t>
      </w:r>
      <w:r w:rsidR="00665B4C" w:rsidRPr="00665B4C">
        <w:t>Fond</w:t>
      </w:r>
      <w:r>
        <w:t xml:space="preserve"> svým proaktivním působením na filmovém trhu získal,</w:t>
      </w:r>
    </w:p>
    <w:p w:rsidR="00EA20AC" w:rsidRDefault="00EA20AC" w:rsidP="00EA20AC">
      <w:pPr>
        <w:pStyle w:val="Odstavecseseznamem"/>
        <w:numPr>
          <w:ilvl w:val="0"/>
          <w:numId w:val="9"/>
        </w:numPr>
        <w:ind w:left="1066" w:hanging="709"/>
        <w:contextualSpacing w:val="0"/>
      </w:pPr>
      <w:r>
        <w:t>podpořil další rozvoj firem tak, jak je to běžné i v jiných odvětvích, tedy ze startupů budovat firmy trvale udržitelné a konkurenceschopné minimálně na evropském trhu.</w:t>
      </w:r>
    </w:p>
    <w:p w:rsidR="00EA20AC" w:rsidRDefault="00EA20AC" w:rsidP="00EA20AC">
      <w:r>
        <w:t>Dále dynamické trendy v kreativním průmyslu nejsou jen o výrobě jako takové, ale i o nových cestách k publiku, mezinárodní spolupráci a možnostech rozvoje firem. Na to vše je nutné reagovat.</w:t>
      </w:r>
    </w:p>
    <w:p w:rsidR="00EA20AC" w:rsidRDefault="00EA20AC" w:rsidP="00EA20AC"/>
    <w:p w:rsidR="00110570" w:rsidRDefault="00110570" w:rsidP="00EA20AC">
      <w:pPr>
        <w:widowControl/>
        <w:spacing w:before="0" w:after="0" w:line="0" w:lineRule="atLeast"/>
        <w:jc w:val="left"/>
        <w:rPr>
          <w:rFonts w:eastAsiaTheme="majorEastAsia" w:cstheme="majorBidi"/>
          <w:b/>
          <w:bCs/>
          <w:color w:val="000000" w:themeColor="text1"/>
          <w:sz w:val="36"/>
          <w:szCs w:val="28"/>
        </w:rPr>
      </w:pPr>
      <w:r>
        <w:br w:type="page"/>
      </w:r>
    </w:p>
    <w:p w:rsidR="00192C3A" w:rsidRDefault="00192C3A" w:rsidP="00192C3A">
      <w:pPr>
        <w:pStyle w:val="Nadpis1"/>
      </w:pPr>
      <w:bookmarkStart w:id="55" w:name="_Toc148428922"/>
      <w:r w:rsidRPr="00192C3A">
        <w:lastRenderedPageBreak/>
        <w:t>NÁVRH VARIANT</w:t>
      </w:r>
      <w:bookmarkEnd w:id="55"/>
    </w:p>
    <w:p w:rsidR="006A628D" w:rsidRDefault="00FC7126" w:rsidP="006A628D">
      <w:r w:rsidRPr="00FC7126">
        <w:t xml:space="preserve">Na základě výsledků výše uvedené analýzy, poznatků z dosavadní praxe a proběhlých konzultací a pracovních skupin navrhujeme ve vazbě na stanovené cíle k posouzení následující varianty. </w:t>
      </w:r>
    </w:p>
    <w:p w:rsidR="005076CA" w:rsidRPr="00872393" w:rsidRDefault="00872393" w:rsidP="00872393">
      <w:pPr>
        <w:spacing w:before="240"/>
        <w:rPr>
          <w:b/>
          <w:sz w:val="24"/>
          <w:szCs w:val="24"/>
        </w:rPr>
      </w:pPr>
      <w:r w:rsidRPr="00872393">
        <w:rPr>
          <w:b/>
          <w:sz w:val="24"/>
          <w:szCs w:val="24"/>
        </w:rPr>
        <w:t xml:space="preserve">A/ </w:t>
      </w:r>
      <w:r w:rsidR="00632CF9" w:rsidRPr="00872393">
        <w:rPr>
          <w:b/>
          <w:sz w:val="24"/>
          <w:szCs w:val="24"/>
        </w:rPr>
        <w:t xml:space="preserve">Věcný okruh </w:t>
      </w:r>
      <w:r w:rsidR="005076CA" w:rsidRPr="00872393">
        <w:rPr>
          <w:b/>
          <w:sz w:val="24"/>
          <w:szCs w:val="24"/>
        </w:rPr>
        <w:t>Poskytování podpor</w:t>
      </w:r>
    </w:p>
    <w:p w:rsidR="008B571B" w:rsidRDefault="008B571B" w:rsidP="003F4D37">
      <w:pPr>
        <w:rPr>
          <w:b/>
          <w:i/>
          <w:iCs/>
        </w:rPr>
      </w:pPr>
      <w:bookmarkStart w:id="56" w:name="_Hlk103719339"/>
      <w:r w:rsidRPr="003F4D37">
        <w:rPr>
          <w:b/>
          <w:i/>
          <w:iCs/>
        </w:rPr>
        <w:t>Varianta 0:</w:t>
      </w:r>
      <w:r w:rsidRPr="003F4D37">
        <w:rPr>
          <w:i/>
          <w:iCs/>
        </w:rPr>
        <w:t xml:space="preserve"> </w:t>
      </w:r>
      <w:bookmarkEnd w:id="56"/>
      <w:r>
        <w:rPr>
          <w:i/>
          <w:iCs/>
        </w:rPr>
        <w:t>Zachování současného stavu</w:t>
      </w:r>
    </w:p>
    <w:p w:rsidR="003B76FC" w:rsidRDefault="003F4D37" w:rsidP="003F4D37">
      <w:pPr>
        <w:rPr>
          <w:i/>
          <w:iCs/>
        </w:rPr>
      </w:pPr>
      <w:r w:rsidRPr="003F4D37">
        <w:rPr>
          <w:b/>
          <w:i/>
          <w:iCs/>
        </w:rPr>
        <w:t xml:space="preserve">Varianta </w:t>
      </w:r>
      <w:r w:rsidR="0017569F">
        <w:rPr>
          <w:b/>
          <w:i/>
          <w:iCs/>
        </w:rPr>
        <w:t>A1</w:t>
      </w:r>
      <w:r w:rsidRPr="003F4D37">
        <w:rPr>
          <w:b/>
          <w:i/>
          <w:iCs/>
        </w:rPr>
        <w:t>:</w:t>
      </w:r>
      <w:r w:rsidRPr="003F4D37">
        <w:rPr>
          <w:i/>
          <w:iCs/>
        </w:rPr>
        <w:t xml:space="preserve"> </w:t>
      </w:r>
      <w:r w:rsidR="006F5853">
        <w:rPr>
          <w:i/>
          <w:iCs/>
        </w:rPr>
        <w:t>Změna</w:t>
      </w:r>
      <w:r w:rsidR="006F5853" w:rsidRPr="006F5853">
        <w:rPr>
          <w:i/>
          <w:iCs/>
        </w:rPr>
        <w:t xml:space="preserve"> </w:t>
      </w:r>
      <w:r w:rsidR="00971C2B">
        <w:rPr>
          <w:i/>
          <w:iCs/>
        </w:rPr>
        <w:t>rozdělení</w:t>
      </w:r>
      <w:r w:rsidR="006F5853" w:rsidRPr="006F5853">
        <w:rPr>
          <w:i/>
          <w:iCs/>
        </w:rPr>
        <w:t xml:space="preserve"> dostupných zdrojů</w:t>
      </w:r>
    </w:p>
    <w:p w:rsidR="0017569F" w:rsidRDefault="0017569F" w:rsidP="003F4D37">
      <w:pPr>
        <w:rPr>
          <w:i/>
          <w:iCs/>
        </w:rPr>
      </w:pPr>
      <w:r w:rsidRPr="0017569F">
        <w:rPr>
          <w:b/>
          <w:bCs/>
          <w:i/>
          <w:iCs/>
        </w:rPr>
        <w:t>Varianta A2:</w:t>
      </w:r>
      <w:r>
        <w:rPr>
          <w:i/>
          <w:iCs/>
        </w:rPr>
        <w:t xml:space="preserve"> </w:t>
      </w:r>
      <w:r w:rsidR="00FC7126" w:rsidRPr="00FC7126">
        <w:rPr>
          <w:i/>
          <w:iCs/>
        </w:rPr>
        <w:t>Změny v procesu t</w:t>
      </w:r>
      <w:r w:rsidRPr="00FC7126">
        <w:rPr>
          <w:i/>
          <w:iCs/>
        </w:rPr>
        <w:t xml:space="preserve">vorby </w:t>
      </w:r>
      <w:r w:rsidR="00166B73">
        <w:rPr>
          <w:i/>
          <w:iCs/>
        </w:rPr>
        <w:t>krátkodobých koncepcí a současné Dlouhodobé koncepce – nově Koncepce rozvoje audiovize (dále „KRA“)</w:t>
      </w:r>
      <w:r w:rsidRPr="00FC7126">
        <w:rPr>
          <w:i/>
          <w:iCs/>
        </w:rPr>
        <w:t>, vznik představenstva</w:t>
      </w:r>
    </w:p>
    <w:p w:rsidR="003B76FC" w:rsidRDefault="003B76FC" w:rsidP="003F4D37">
      <w:pPr>
        <w:rPr>
          <w:i/>
          <w:iCs/>
        </w:rPr>
      </w:pPr>
      <w:r w:rsidRPr="003B76FC">
        <w:rPr>
          <w:b/>
          <w:bCs/>
          <w:i/>
          <w:iCs/>
        </w:rPr>
        <w:t>Varianta</w:t>
      </w:r>
      <w:r w:rsidR="0017569F">
        <w:rPr>
          <w:b/>
          <w:bCs/>
          <w:i/>
          <w:iCs/>
        </w:rPr>
        <w:t xml:space="preserve"> A3</w:t>
      </w:r>
      <w:r w:rsidRPr="003B76FC">
        <w:rPr>
          <w:b/>
          <w:bCs/>
          <w:i/>
          <w:iCs/>
        </w:rPr>
        <w:t>:</w:t>
      </w:r>
      <w:r>
        <w:rPr>
          <w:i/>
          <w:iCs/>
        </w:rPr>
        <w:t xml:space="preserve"> </w:t>
      </w:r>
      <w:r w:rsidRPr="003B76FC">
        <w:rPr>
          <w:i/>
          <w:iCs/>
        </w:rPr>
        <w:t xml:space="preserve">Změny ve výběru </w:t>
      </w:r>
      <w:r w:rsidR="008F5187">
        <w:rPr>
          <w:i/>
          <w:iCs/>
        </w:rPr>
        <w:t xml:space="preserve">audiovizuálních </w:t>
      </w:r>
      <w:r w:rsidRPr="003B76FC">
        <w:rPr>
          <w:i/>
          <w:iCs/>
        </w:rPr>
        <w:t>poplatků</w:t>
      </w:r>
    </w:p>
    <w:p w:rsidR="008B571B" w:rsidRDefault="008B571B" w:rsidP="000B5EA9">
      <w:pPr>
        <w:ind w:left="426"/>
        <w:rPr>
          <w:bCs/>
          <w:i/>
          <w:iCs/>
        </w:rPr>
      </w:pPr>
      <w:r w:rsidRPr="003F4D37">
        <w:rPr>
          <w:b/>
          <w:i/>
          <w:iCs/>
        </w:rPr>
        <w:t xml:space="preserve">Varianta </w:t>
      </w:r>
      <w:r>
        <w:rPr>
          <w:b/>
          <w:bCs/>
          <w:i/>
          <w:iCs/>
        </w:rPr>
        <w:t>A3.1</w:t>
      </w:r>
      <w:r w:rsidRPr="003F4D37">
        <w:rPr>
          <w:b/>
          <w:i/>
          <w:iCs/>
        </w:rPr>
        <w:t>:</w:t>
      </w:r>
      <w:r w:rsidRPr="003F4D37">
        <w:rPr>
          <w:i/>
          <w:iCs/>
        </w:rPr>
        <w:t xml:space="preserve"> </w:t>
      </w:r>
      <w:r>
        <w:rPr>
          <w:bCs/>
          <w:i/>
          <w:iCs/>
        </w:rPr>
        <w:t>Z</w:t>
      </w:r>
      <w:r w:rsidRPr="00906B9A">
        <w:rPr>
          <w:bCs/>
          <w:i/>
          <w:iCs/>
        </w:rPr>
        <w:t>av</w:t>
      </w:r>
      <w:r>
        <w:rPr>
          <w:bCs/>
          <w:i/>
          <w:iCs/>
        </w:rPr>
        <w:t>edení</w:t>
      </w:r>
      <w:r w:rsidRPr="00906B9A">
        <w:rPr>
          <w:bCs/>
          <w:i/>
          <w:iCs/>
        </w:rPr>
        <w:t xml:space="preserve"> </w:t>
      </w:r>
      <w:proofErr w:type="gramStart"/>
      <w:r w:rsidRPr="00906B9A">
        <w:rPr>
          <w:bCs/>
          <w:i/>
          <w:iCs/>
        </w:rPr>
        <w:t>2%</w:t>
      </w:r>
      <w:proofErr w:type="gramEnd"/>
      <w:r w:rsidRPr="00906B9A">
        <w:rPr>
          <w:bCs/>
          <w:i/>
          <w:iCs/>
        </w:rPr>
        <w:t xml:space="preserve"> </w:t>
      </w:r>
      <w:r>
        <w:rPr>
          <w:bCs/>
          <w:i/>
          <w:iCs/>
        </w:rPr>
        <w:t>odvodu z </w:t>
      </w:r>
      <w:r w:rsidRPr="00345F12">
        <w:rPr>
          <w:bCs/>
          <w:i/>
          <w:iCs/>
        </w:rPr>
        <w:t xml:space="preserve">výnosu z poskytování audiovizuálních mediálních služeb na vyžádání </w:t>
      </w:r>
      <w:r>
        <w:rPr>
          <w:bCs/>
          <w:i/>
          <w:iCs/>
        </w:rPr>
        <w:t xml:space="preserve">(dále „VOD“) do Fondu </w:t>
      </w:r>
      <w:r w:rsidRPr="00906B9A">
        <w:rPr>
          <w:bCs/>
          <w:i/>
          <w:iCs/>
        </w:rPr>
        <w:t>pro všechny VOD služby</w:t>
      </w:r>
      <w:r>
        <w:rPr>
          <w:bCs/>
          <w:i/>
          <w:iCs/>
        </w:rPr>
        <w:t xml:space="preserve"> = srovnání postavení domácích a zahraničních poskytovatelů VOD služeb</w:t>
      </w:r>
    </w:p>
    <w:p w:rsidR="008B571B" w:rsidRDefault="008B571B" w:rsidP="000B5EA9">
      <w:pPr>
        <w:ind w:left="426"/>
        <w:rPr>
          <w:i/>
          <w:iCs/>
        </w:rPr>
      </w:pPr>
      <w:bookmarkStart w:id="57" w:name="_Hlk131395187"/>
      <w:r w:rsidRPr="003F4D37">
        <w:rPr>
          <w:b/>
          <w:i/>
          <w:iCs/>
        </w:rPr>
        <w:t>V</w:t>
      </w:r>
      <w:bookmarkStart w:id="58" w:name="_Hlk131379710"/>
      <w:r w:rsidRPr="003F4D37">
        <w:rPr>
          <w:b/>
          <w:i/>
          <w:iCs/>
        </w:rPr>
        <w:t>ariant</w:t>
      </w:r>
      <w:bookmarkEnd w:id="58"/>
      <w:r w:rsidRPr="003F4D37">
        <w:rPr>
          <w:b/>
          <w:i/>
          <w:iCs/>
        </w:rPr>
        <w:t xml:space="preserve">a </w:t>
      </w:r>
      <w:r>
        <w:rPr>
          <w:b/>
          <w:bCs/>
          <w:i/>
          <w:iCs/>
        </w:rPr>
        <w:t>A3.2</w:t>
      </w:r>
      <w:r w:rsidRPr="003F4D37">
        <w:rPr>
          <w:b/>
          <w:i/>
          <w:iCs/>
        </w:rPr>
        <w:t>:</w:t>
      </w:r>
      <w:r w:rsidRPr="00906B9A">
        <w:t xml:space="preserve"> </w:t>
      </w:r>
      <w:bookmarkEnd w:id="57"/>
      <w:r w:rsidRPr="00906B9A">
        <w:rPr>
          <w:i/>
          <w:iCs/>
        </w:rPr>
        <w:t xml:space="preserve">Zavedení </w:t>
      </w:r>
      <w:proofErr w:type="gramStart"/>
      <w:r w:rsidRPr="00906B9A">
        <w:rPr>
          <w:i/>
          <w:iCs/>
        </w:rPr>
        <w:t>2%</w:t>
      </w:r>
      <w:proofErr w:type="gramEnd"/>
      <w:r w:rsidRPr="00906B9A">
        <w:rPr>
          <w:i/>
          <w:iCs/>
        </w:rPr>
        <w:t xml:space="preserve"> odvodu pro všechny VOD služby i další povinné subjekty dle aktuálně platného znění zákona</w:t>
      </w:r>
      <w:r>
        <w:rPr>
          <w:i/>
          <w:iCs/>
        </w:rPr>
        <w:t xml:space="preserve"> = srovnání postavení všech subjektů na trhu</w:t>
      </w:r>
    </w:p>
    <w:p w:rsidR="008B571B" w:rsidRPr="0066095C" w:rsidRDefault="008B571B" w:rsidP="000B5EA9">
      <w:pPr>
        <w:ind w:left="426"/>
        <w:rPr>
          <w:rStyle w:val="markedcontent"/>
          <w:rFonts w:cs="Arial"/>
          <w:i/>
          <w:iCs/>
          <w:color w:val="auto"/>
          <w:szCs w:val="20"/>
        </w:rPr>
      </w:pPr>
      <w:r w:rsidRPr="0066095C">
        <w:rPr>
          <w:b/>
          <w:i/>
          <w:iCs/>
          <w:color w:val="auto"/>
        </w:rPr>
        <w:t xml:space="preserve">Varianta </w:t>
      </w:r>
      <w:r>
        <w:rPr>
          <w:b/>
          <w:bCs/>
          <w:i/>
          <w:iCs/>
        </w:rPr>
        <w:t>A3.3</w:t>
      </w:r>
      <w:r w:rsidRPr="0066095C">
        <w:rPr>
          <w:b/>
          <w:i/>
          <w:iCs/>
          <w:color w:val="auto"/>
        </w:rPr>
        <w:t>:</w:t>
      </w:r>
      <w:r w:rsidRPr="0066095C">
        <w:rPr>
          <w:i/>
          <w:iCs/>
          <w:color w:val="auto"/>
        </w:rPr>
        <w:t xml:space="preserve"> </w:t>
      </w:r>
      <w:r w:rsidR="002142BE">
        <w:rPr>
          <w:rStyle w:val="markedcontent"/>
          <w:rFonts w:cs="Arial"/>
          <w:i/>
          <w:iCs/>
          <w:color w:val="auto"/>
          <w:szCs w:val="20"/>
        </w:rPr>
        <w:t xml:space="preserve">místo povinného odvodu % do rozpočtu </w:t>
      </w:r>
      <w:r w:rsidR="00E343EB" w:rsidRPr="00E343EB">
        <w:rPr>
          <w:rStyle w:val="markedcontent"/>
          <w:rFonts w:cs="Arial"/>
          <w:i/>
          <w:iCs/>
          <w:color w:val="auto"/>
          <w:szCs w:val="20"/>
        </w:rPr>
        <w:t>Fond</w:t>
      </w:r>
      <w:r w:rsidR="00E343EB">
        <w:rPr>
          <w:rStyle w:val="markedcontent"/>
          <w:rFonts w:cs="Arial"/>
          <w:i/>
          <w:iCs/>
          <w:color w:val="auto"/>
          <w:szCs w:val="20"/>
        </w:rPr>
        <w:t xml:space="preserve">u </w:t>
      </w:r>
      <w:r w:rsidR="00991FBC">
        <w:rPr>
          <w:rStyle w:val="markedcontent"/>
          <w:rFonts w:cs="Arial"/>
          <w:i/>
          <w:iCs/>
          <w:color w:val="auto"/>
          <w:szCs w:val="20"/>
        </w:rPr>
        <w:t>s</w:t>
      </w:r>
      <w:r w:rsidRPr="0066095C">
        <w:rPr>
          <w:rStyle w:val="markedcontent"/>
          <w:rFonts w:cs="Arial"/>
          <w:i/>
          <w:iCs/>
          <w:color w:val="auto"/>
          <w:szCs w:val="20"/>
        </w:rPr>
        <w:t>tanovení částky (jako procenta z ročních příjmů), která musí být provozovateli VOD platforem investována do českých produkcí. Pokud by nebyla investována celá částka ve stanovené výši, pak by byl zbytek odveden do Fondu.</w:t>
      </w:r>
    </w:p>
    <w:p w:rsidR="008B571B" w:rsidRPr="0066095C" w:rsidRDefault="008B571B" w:rsidP="000B5EA9">
      <w:pPr>
        <w:ind w:left="426"/>
        <w:rPr>
          <w:color w:val="auto"/>
        </w:rPr>
      </w:pPr>
      <w:r w:rsidRPr="0066095C">
        <w:rPr>
          <w:color w:val="auto"/>
        </w:rPr>
        <w:t xml:space="preserve">Varianta </w:t>
      </w:r>
      <w:r w:rsidR="00794BE5" w:rsidRPr="000B5EA9">
        <w:t>A3.3</w:t>
      </w:r>
      <w:r w:rsidRPr="0066095C">
        <w:rPr>
          <w:color w:val="auto"/>
        </w:rPr>
        <w:t xml:space="preserve"> je v </w:t>
      </w:r>
      <w:r>
        <w:rPr>
          <w:color w:val="auto"/>
        </w:rPr>
        <w:t>rozporu</w:t>
      </w:r>
      <w:r w:rsidRPr="0066095C">
        <w:rPr>
          <w:color w:val="auto"/>
        </w:rPr>
        <w:t xml:space="preserve"> se snahou o zajištění stability a udržitelnosti systému poskytování filmových pobídek. Lze předpokládat, že v případě zavedení Varianty </w:t>
      </w:r>
      <w:r w:rsidR="00991FBC">
        <w:rPr>
          <w:color w:val="auto"/>
        </w:rPr>
        <w:t>A3.3</w:t>
      </w:r>
      <w:r w:rsidR="00991FBC" w:rsidRPr="0066095C">
        <w:rPr>
          <w:color w:val="auto"/>
        </w:rPr>
        <w:t xml:space="preserve"> </w:t>
      </w:r>
      <w:r w:rsidRPr="0066095C">
        <w:rPr>
          <w:color w:val="auto"/>
        </w:rPr>
        <w:t xml:space="preserve">by provozovatelé VOD platforem primárně preferovali variantu přímých investic namísto odvodu do Fondu. V tomto případě by byl odvod do Fondu minimální. Pokud by provozovatelé VOD platforem nějakou neproinvestovanou část Fondu odváděli, prohloubilo by to </w:t>
      </w:r>
      <w:proofErr w:type="spellStart"/>
      <w:r w:rsidRPr="0066095C">
        <w:rPr>
          <w:color w:val="auto"/>
        </w:rPr>
        <w:t>nepredikovatelnost</w:t>
      </w:r>
      <w:proofErr w:type="spellEnd"/>
      <w:r w:rsidRPr="0066095C">
        <w:rPr>
          <w:color w:val="auto"/>
        </w:rPr>
        <w:t xml:space="preserve"> příjmů Fondu s</w:t>
      </w:r>
      <w:r>
        <w:rPr>
          <w:color w:val="auto"/>
        </w:rPr>
        <w:t xml:space="preserve"> přímou </w:t>
      </w:r>
      <w:r w:rsidRPr="0066095C">
        <w:rPr>
          <w:color w:val="auto"/>
        </w:rPr>
        <w:t>vazbou na možnost plánování činností uložených Fondu zákonem o audiovizi.</w:t>
      </w:r>
      <w:r>
        <w:rPr>
          <w:color w:val="auto"/>
        </w:rPr>
        <w:t xml:space="preserve"> Z tohoto důvodu Variantu kromě uvedené </w:t>
      </w:r>
      <w:r w:rsidR="000B5EA9">
        <w:rPr>
          <w:color w:val="auto"/>
        </w:rPr>
        <w:t>t</w:t>
      </w:r>
      <w:r>
        <w:rPr>
          <w:color w:val="auto"/>
        </w:rPr>
        <w:t>abulky již dále nehodnotíme.</w:t>
      </w:r>
    </w:p>
    <w:p w:rsidR="008B571B" w:rsidRDefault="008B571B" w:rsidP="000B5EA9">
      <w:pPr>
        <w:ind w:left="426"/>
      </w:pPr>
      <w:r>
        <w:rPr>
          <w:b/>
          <w:bCs/>
          <w:i/>
          <w:iCs/>
        </w:rPr>
        <w:t xml:space="preserve">K </w:t>
      </w:r>
      <w:r w:rsidRPr="00906B9A">
        <w:rPr>
          <w:b/>
          <w:bCs/>
          <w:i/>
          <w:iCs/>
        </w:rPr>
        <w:t>V</w:t>
      </w:r>
      <w:r w:rsidRPr="003E6A06">
        <w:rPr>
          <w:b/>
          <w:bCs/>
          <w:i/>
          <w:iCs/>
        </w:rPr>
        <w:t>ariant</w:t>
      </w:r>
      <w:r>
        <w:rPr>
          <w:b/>
          <w:bCs/>
          <w:i/>
          <w:iCs/>
        </w:rPr>
        <w:t>ě A3.1</w:t>
      </w:r>
      <w:r w:rsidRPr="00906B9A">
        <w:rPr>
          <w:b/>
          <w:bCs/>
          <w:i/>
          <w:iCs/>
        </w:rPr>
        <w:t xml:space="preserve"> </w:t>
      </w:r>
      <w:r w:rsidRPr="003E6A06">
        <w:rPr>
          <w:i/>
          <w:iCs/>
        </w:rPr>
        <w:t xml:space="preserve">a </w:t>
      </w:r>
      <w:r w:rsidRPr="00906B9A">
        <w:rPr>
          <w:b/>
          <w:bCs/>
          <w:i/>
          <w:iCs/>
        </w:rPr>
        <w:t>V</w:t>
      </w:r>
      <w:r w:rsidRPr="003E6A06">
        <w:rPr>
          <w:b/>
          <w:bCs/>
          <w:i/>
          <w:iCs/>
        </w:rPr>
        <w:t>ariant</w:t>
      </w:r>
      <w:r>
        <w:rPr>
          <w:b/>
          <w:bCs/>
          <w:i/>
          <w:iCs/>
        </w:rPr>
        <w:t>ě A3.2</w:t>
      </w:r>
      <w:r>
        <w:t xml:space="preserve"> </w:t>
      </w:r>
      <w:r w:rsidRPr="00006292">
        <w:rPr>
          <w:i/>
          <w:iCs/>
        </w:rPr>
        <w:t>podvarianta možnosti/povinnosti přímých investic</w:t>
      </w:r>
      <w:r>
        <w:rPr>
          <w:i/>
          <w:iCs/>
        </w:rPr>
        <w:t xml:space="preserve"> (PI)</w:t>
      </w:r>
    </w:p>
    <w:p w:rsidR="00E62134" w:rsidRDefault="00E62134" w:rsidP="00E62134">
      <w:pPr>
        <w:ind w:left="993"/>
        <w:rPr>
          <w:rStyle w:val="markedcontent"/>
          <w:rFonts w:cs="Arial"/>
          <w:i/>
          <w:iCs/>
          <w:szCs w:val="20"/>
        </w:rPr>
      </w:pPr>
      <w:r>
        <w:rPr>
          <w:rStyle w:val="markedcontent"/>
          <w:rFonts w:cs="Arial"/>
          <w:b/>
          <w:bCs/>
          <w:i/>
          <w:iCs/>
          <w:szCs w:val="20"/>
        </w:rPr>
        <w:t>V</w:t>
      </w:r>
      <w:r w:rsidRPr="005872B4">
        <w:rPr>
          <w:rStyle w:val="markedcontent"/>
          <w:rFonts w:cs="Arial"/>
          <w:b/>
          <w:bCs/>
          <w:i/>
          <w:iCs/>
          <w:szCs w:val="20"/>
        </w:rPr>
        <w:t>arianta i</w:t>
      </w:r>
      <w:r w:rsidRPr="005872B4">
        <w:rPr>
          <w:rStyle w:val="markedcontent"/>
          <w:rFonts w:cs="Arial"/>
          <w:i/>
          <w:iCs/>
          <w:szCs w:val="20"/>
        </w:rPr>
        <w:t xml:space="preserve"> – zpoplatnění VOD platforem ve výši 2 % a povinnost další </w:t>
      </w:r>
      <w:r>
        <w:rPr>
          <w:rStyle w:val="markedcontent"/>
          <w:rFonts w:cs="Arial"/>
          <w:i/>
          <w:iCs/>
          <w:szCs w:val="20"/>
        </w:rPr>
        <w:t>1,5</w:t>
      </w:r>
      <w:r w:rsidRPr="005872B4">
        <w:rPr>
          <w:rStyle w:val="markedcontent"/>
          <w:rFonts w:cs="Arial"/>
          <w:i/>
          <w:iCs/>
          <w:szCs w:val="20"/>
        </w:rPr>
        <w:t xml:space="preserve"> % investovat do nabývání práv k užití nebo do výroby českých audiovizuálních děl nebo audiovizuálních děl s původní jazykovou verzí v českém jazyce;</w:t>
      </w:r>
    </w:p>
    <w:p w:rsidR="00E62134" w:rsidRDefault="00E62134" w:rsidP="00E62134">
      <w:pPr>
        <w:ind w:left="993"/>
        <w:rPr>
          <w:rStyle w:val="markedcontent"/>
          <w:rFonts w:cs="Arial"/>
          <w:i/>
          <w:iCs/>
          <w:szCs w:val="20"/>
        </w:rPr>
      </w:pPr>
      <w:r>
        <w:rPr>
          <w:rStyle w:val="markedcontent"/>
          <w:rFonts w:cs="Arial"/>
          <w:b/>
          <w:bCs/>
          <w:i/>
          <w:iCs/>
          <w:szCs w:val="20"/>
        </w:rPr>
        <w:t>V</w:t>
      </w:r>
      <w:r w:rsidRPr="005872B4">
        <w:rPr>
          <w:rStyle w:val="markedcontent"/>
          <w:rFonts w:cs="Arial"/>
          <w:b/>
          <w:bCs/>
          <w:i/>
          <w:iCs/>
          <w:szCs w:val="20"/>
        </w:rPr>
        <w:t xml:space="preserve">arianta </w:t>
      </w:r>
      <w:proofErr w:type="spellStart"/>
      <w:r w:rsidRPr="005872B4">
        <w:rPr>
          <w:rStyle w:val="markedcontent"/>
          <w:rFonts w:cs="Arial"/>
          <w:b/>
          <w:bCs/>
          <w:i/>
          <w:iCs/>
          <w:szCs w:val="20"/>
        </w:rPr>
        <w:t>ii</w:t>
      </w:r>
      <w:proofErr w:type="spellEnd"/>
      <w:r w:rsidRPr="005872B4">
        <w:rPr>
          <w:rStyle w:val="markedcontent"/>
          <w:rFonts w:cs="Arial"/>
          <w:i/>
          <w:iCs/>
          <w:szCs w:val="20"/>
        </w:rPr>
        <w:t xml:space="preserve"> – zpoplatnění VOD platforem ve výši 2 % a možnost buď další </w:t>
      </w:r>
      <w:r>
        <w:rPr>
          <w:rStyle w:val="markedcontent"/>
          <w:rFonts w:cs="Arial"/>
          <w:i/>
          <w:iCs/>
          <w:szCs w:val="20"/>
        </w:rPr>
        <w:t>1,5</w:t>
      </w:r>
      <w:r w:rsidRPr="005872B4">
        <w:rPr>
          <w:rStyle w:val="markedcontent"/>
          <w:rFonts w:cs="Arial"/>
          <w:i/>
          <w:iCs/>
          <w:szCs w:val="20"/>
        </w:rPr>
        <w:t xml:space="preserve"> % investovat do nabývání práv k užití nebo do výroby českých audiovizuálních děl nebo audiovizuálních děl s původní jazykovou verzí v českém jazyce nebo je formou příspěvku odvést do Fondu</w:t>
      </w:r>
      <w:r>
        <w:rPr>
          <w:rStyle w:val="markedcontent"/>
          <w:rFonts w:cs="Arial"/>
          <w:i/>
          <w:iCs/>
          <w:szCs w:val="20"/>
        </w:rPr>
        <w:t xml:space="preserve"> (tj. krajní scénář odvod 3,5 % do Fondu);</w:t>
      </w:r>
    </w:p>
    <w:p w:rsidR="00E62134" w:rsidRPr="005872B4" w:rsidRDefault="00E62134" w:rsidP="00E62134">
      <w:pPr>
        <w:ind w:left="993"/>
        <w:rPr>
          <w:rStyle w:val="markedcontent"/>
          <w:rFonts w:cs="Arial"/>
          <w:i/>
          <w:iCs/>
          <w:szCs w:val="20"/>
        </w:rPr>
      </w:pPr>
      <w:r>
        <w:rPr>
          <w:rStyle w:val="markedcontent"/>
          <w:rFonts w:cs="Arial"/>
          <w:b/>
          <w:bCs/>
          <w:i/>
          <w:iCs/>
          <w:szCs w:val="20"/>
        </w:rPr>
        <w:t xml:space="preserve">Varianta </w:t>
      </w:r>
      <w:proofErr w:type="spellStart"/>
      <w:r>
        <w:rPr>
          <w:rStyle w:val="markedcontent"/>
          <w:rFonts w:cs="Arial"/>
          <w:b/>
          <w:bCs/>
          <w:i/>
          <w:iCs/>
          <w:szCs w:val="20"/>
        </w:rPr>
        <w:t>iii</w:t>
      </w:r>
      <w:proofErr w:type="spellEnd"/>
      <w:r>
        <w:rPr>
          <w:rStyle w:val="markedcontent"/>
          <w:rFonts w:cs="Arial"/>
          <w:b/>
          <w:bCs/>
          <w:i/>
          <w:iCs/>
          <w:szCs w:val="20"/>
        </w:rPr>
        <w:t xml:space="preserve"> </w:t>
      </w:r>
      <w:r w:rsidRPr="002043BB">
        <w:rPr>
          <w:rStyle w:val="markedcontent"/>
          <w:rFonts w:cs="Arial"/>
          <w:i/>
          <w:iCs/>
          <w:szCs w:val="20"/>
        </w:rPr>
        <w:t>– zpoplatnění</w:t>
      </w:r>
      <w:r w:rsidRPr="005872B4">
        <w:rPr>
          <w:rStyle w:val="markedcontent"/>
          <w:rFonts w:cs="Arial"/>
          <w:i/>
          <w:iCs/>
          <w:szCs w:val="20"/>
        </w:rPr>
        <w:t xml:space="preserve"> VOD platforem ve výši 2 % a povinnost další </w:t>
      </w:r>
      <w:r>
        <w:rPr>
          <w:rStyle w:val="markedcontent"/>
          <w:rFonts w:cs="Arial"/>
          <w:i/>
          <w:iCs/>
          <w:szCs w:val="20"/>
        </w:rPr>
        <w:t>1,5</w:t>
      </w:r>
      <w:r w:rsidRPr="005872B4">
        <w:rPr>
          <w:rStyle w:val="markedcontent"/>
          <w:rFonts w:cs="Arial"/>
          <w:i/>
          <w:iCs/>
          <w:szCs w:val="20"/>
        </w:rPr>
        <w:t xml:space="preserve"> % investovat do nabývání práv k užití nebo do výroby českých audiovizuálních děl nebo audiovizuálních děl s původní jazykovou verzí v českém jazyce;</w:t>
      </w:r>
      <w:r>
        <w:rPr>
          <w:rStyle w:val="markedcontent"/>
          <w:rFonts w:cs="Arial"/>
          <w:i/>
          <w:iCs/>
          <w:szCs w:val="20"/>
        </w:rPr>
        <w:t xml:space="preserve"> s možností p</w:t>
      </w:r>
      <w:r w:rsidRPr="00E62134">
        <w:rPr>
          <w:rStyle w:val="markedcontent"/>
          <w:rFonts w:cs="Arial"/>
          <w:i/>
          <w:iCs/>
          <w:szCs w:val="20"/>
        </w:rPr>
        <w:t xml:space="preserve">olovinu poplatku převést do PI </w:t>
      </w:r>
      <w:r w:rsidRPr="00E62134">
        <w:rPr>
          <w:i/>
          <w:iCs/>
        </w:rPr>
        <w:t>(tj. krajní scénář 1% odvod na poplatku a 2,5 % investovaná do PI)</w:t>
      </w:r>
      <w:r>
        <w:rPr>
          <w:i/>
          <w:iCs/>
        </w:rPr>
        <w:t>;</w:t>
      </w:r>
    </w:p>
    <w:p w:rsidR="008B571B" w:rsidRPr="00906B9A" w:rsidRDefault="00E62134" w:rsidP="00E62134">
      <w:pPr>
        <w:ind w:left="993"/>
        <w:rPr>
          <w:i/>
          <w:iCs/>
        </w:rPr>
      </w:pPr>
      <w:r>
        <w:rPr>
          <w:rStyle w:val="markedcontent"/>
          <w:rFonts w:cs="Arial"/>
          <w:b/>
          <w:bCs/>
          <w:i/>
          <w:iCs/>
          <w:szCs w:val="20"/>
        </w:rPr>
        <w:t>V</w:t>
      </w:r>
      <w:r w:rsidRPr="005872B4">
        <w:rPr>
          <w:rStyle w:val="markedcontent"/>
          <w:rFonts w:cs="Arial"/>
          <w:b/>
          <w:bCs/>
          <w:i/>
          <w:iCs/>
          <w:szCs w:val="20"/>
        </w:rPr>
        <w:t xml:space="preserve">arianta </w:t>
      </w:r>
      <w:proofErr w:type="spellStart"/>
      <w:r w:rsidRPr="005872B4">
        <w:rPr>
          <w:rStyle w:val="markedcontent"/>
          <w:rFonts w:cs="Arial"/>
          <w:b/>
          <w:bCs/>
          <w:i/>
          <w:iCs/>
          <w:szCs w:val="20"/>
        </w:rPr>
        <w:t>i</w:t>
      </w:r>
      <w:r>
        <w:rPr>
          <w:rStyle w:val="markedcontent"/>
          <w:rFonts w:cs="Arial"/>
          <w:b/>
          <w:bCs/>
          <w:i/>
          <w:iCs/>
          <w:szCs w:val="20"/>
        </w:rPr>
        <w:t>v</w:t>
      </w:r>
      <w:proofErr w:type="spellEnd"/>
      <w:r w:rsidRPr="005872B4">
        <w:rPr>
          <w:rStyle w:val="markedcontent"/>
          <w:rFonts w:cs="Arial"/>
          <w:i/>
          <w:iCs/>
          <w:szCs w:val="20"/>
        </w:rPr>
        <w:t xml:space="preserve"> – </w:t>
      </w:r>
      <w:r w:rsidR="00EB67FC" w:rsidRPr="00EB67FC">
        <w:rPr>
          <w:rStyle w:val="markedcontent"/>
          <w:rFonts w:cs="Arial"/>
          <w:i/>
          <w:iCs/>
          <w:szCs w:val="20"/>
        </w:rPr>
        <w:t>zpoplatnění VOD platforem ve výši 2 % při současné povinnosti přímých investic ve výši 3 % / 5 % / 7 %</w:t>
      </w:r>
      <w:r w:rsidR="008B571B" w:rsidRPr="001A3F95">
        <w:rPr>
          <w:i/>
          <w:iCs/>
        </w:rPr>
        <w:t>.</w:t>
      </w:r>
    </w:p>
    <w:p w:rsidR="008B571B" w:rsidRPr="000B5EA9" w:rsidRDefault="008B571B" w:rsidP="000B5EA9">
      <w:pPr>
        <w:ind w:left="993"/>
        <w:rPr>
          <w:i/>
          <w:iCs/>
          <w:color w:val="auto"/>
          <w:sz w:val="18"/>
          <w:szCs w:val="18"/>
        </w:rPr>
      </w:pPr>
      <w:r w:rsidRPr="000B5EA9">
        <w:rPr>
          <w:i/>
          <w:iCs/>
          <w:color w:val="auto"/>
          <w:sz w:val="18"/>
          <w:szCs w:val="18"/>
        </w:rPr>
        <w:t>Pro ilustraci současného stavu citujme z rozhovoru D. Grunta pro Deník N</w:t>
      </w:r>
      <w:r w:rsidRPr="000B5EA9">
        <w:rPr>
          <w:rStyle w:val="Znakapoznpodarou"/>
          <w:i/>
          <w:iCs/>
          <w:color w:val="auto"/>
          <w:sz w:val="18"/>
          <w:szCs w:val="18"/>
        </w:rPr>
        <w:footnoteReference w:id="55"/>
      </w:r>
      <w:r w:rsidRPr="000B5EA9">
        <w:rPr>
          <w:i/>
          <w:iCs/>
          <w:color w:val="auto"/>
          <w:sz w:val="18"/>
          <w:szCs w:val="18"/>
        </w:rPr>
        <w:t xml:space="preserve">. Z informací uvedených ve zmíněném článku lze vyčíst, že TV Nova by již nyní plnila PI ve výši </w:t>
      </w:r>
      <w:r w:rsidR="00AB0E5C">
        <w:rPr>
          <w:i/>
          <w:iCs/>
          <w:color w:val="auto"/>
          <w:sz w:val="18"/>
          <w:szCs w:val="18"/>
        </w:rPr>
        <w:t>1,5</w:t>
      </w:r>
      <w:r w:rsidRPr="000B5EA9">
        <w:rPr>
          <w:i/>
          <w:iCs/>
          <w:color w:val="auto"/>
          <w:sz w:val="18"/>
          <w:szCs w:val="18"/>
        </w:rPr>
        <w:t xml:space="preserve"> % (de facto toto procento několikanásobně překračuje). Rozpracovaných je dle rozhovoru </w:t>
      </w:r>
      <w:r w:rsidRPr="000B5EA9">
        <w:rPr>
          <w:color w:val="auto"/>
          <w:sz w:val="18"/>
          <w:szCs w:val="18"/>
        </w:rPr>
        <w:t>"dohromady 46 nových pořadů o nějakých 700 epizodách"</w:t>
      </w:r>
      <w:r w:rsidRPr="000B5EA9">
        <w:rPr>
          <w:i/>
          <w:iCs/>
          <w:color w:val="auto"/>
          <w:sz w:val="18"/>
          <w:szCs w:val="18"/>
        </w:rPr>
        <w:t xml:space="preserve">. I kdybychom tento objem rozpočetli do 3 let a vydělili 10 (tj. při velmi konzervativním předpokladu, že HETV pro SVOD tvoří jen 10 % jejich seriálového obsahu), dostali bychom se na 23 epizod </w:t>
      </w:r>
      <w:r w:rsidRPr="000B5EA9">
        <w:rPr>
          <w:i/>
          <w:iCs/>
          <w:color w:val="auto"/>
          <w:sz w:val="18"/>
          <w:szCs w:val="18"/>
        </w:rPr>
        <w:lastRenderedPageBreak/>
        <w:t xml:space="preserve">ročně. Dle predikce zpracovateli vyšlo (viz vyhodnocení nákladů a přínosů dále), že pro splnění povinnosti by bylo třeba realizovat </w:t>
      </w:r>
      <w:r w:rsidR="005172B7">
        <w:rPr>
          <w:i/>
          <w:iCs/>
          <w:color w:val="auto"/>
          <w:sz w:val="18"/>
          <w:szCs w:val="18"/>
        </w:rPr>
        <w:t>1-2</w:t>
      </w:r>
      <w:r w:rsidRPr="000B5EA9">
        <w:rPr>
          <w:i/>
          <w:iCs/>
          <w:color w:val="auto"/>
          <w:sz w:val="18"/>
          <w:szCs w:val="18"/>
        </w:rPr>
        <w:t xml:space="preserve"> epizody ročně v kategorii HETV.  </w:t>
      </w:r>
    </w:p>
    <w:p w:rsidR="003F4D37" w:rsidRDefault="003B76FC" w:rsidP="003F4D37">
      <w:pPr>
        <w:rPr>
          <w:bCs/>
          <w:i/>
          <w:iCs/>
        </w:rPr>
      </w:pPr>
      <w:r w:rsidRPr="003B76FC">
        <w:rPr>
          <w:b/>
          <w:bCs/>
          <w:i/>
          <w:iCs/>
        </w:rPr>
        <w:t xml:space="preserve">Varianta </w:t>
      </w:r>
      <w:r w:rsidR="0017569F">
        <w:rPr>
          <w:b/>
          <w:bCs/>
          <w:i/>
          <w:iCs/>
        </w:rPr>
        <w:t>A4</w:t>
      </w:r>
      <w:r>
        <w:rPr>
          <w:b/>
          <w:bCs/>
          <w:i/>
          <w:iCs/>
        </w:rPr>
        <w:t xml:space="preserve">: </w:t>
      </w:r>
      <w:r w:rsidR="002C37CD" w:rsidRPr="006F5853">
        <w:rPr>
          <w:bCs/>
          <w:i/>
          <w:iCs/>
        </w:rPr>
        <w:t>Optimalizace procesu výběru projektů</w:t>
      </w:r>
      <w:r w:rsidR="002C37CD">
        <w:rPr>
          <w:bCs/>
          <w:i/>
          <w:iCs/>
        </w:rPr>
        <w:t xml:space="preserve"> – experti</w:t>
      </w:r>
    </w:p>
    <w:p w:rsidR="002C37CD" w:rsidRDefault="002C37CD" w:rsidP="003F4D37">
      <w:pPr>
        <w:rPr>
          <w:bCs/>
          <w:i/>
          <w:iCs/>
        </w:rPr>
      </w:pPr>
      <w:r w:rsidRPr="002C37CD">
        <w:rPr>
          <w:b/>
          <w:i/>
          <w:iCs/>
        </w:rPr>
        <w:t>Varianta A5:</w:t>
      </w:r>
      <w:r>
        <w:rPr>
          <w:bCs/>
          <w:i/>
          <w:iCs/>
        </w:rPr>
        <w:t xml:space="preserve"> Změna správních poplatků</w:t>
      </w:r>
    </w:p>
    <w:p w:rsidR="005076CA" w:rsidRPr="00872393" w:rsidRDefault="00872393" w:rsidP="00872393">
      <w:pPr>
        <w:spacing w:before="240"/>
        <w:rPr>
          <w:b/>
          <w:sz w:val="24"/>
          <w:szCs w:val="24"/>
        </w:rPr>
      </w:pPr>
      <w:r w:rsidRPr="00872393">
        <w:rPr>
          <w:b/>
          <w:sz w:val="24"/>
          <w:szCs w:val="24"/>
        </w:rPr>
        <w:t xml:space="preserve">B/ </w:t>
      </w:r>
      <w:r w:rsidR="00632CF9" w:rsidRPr="00872393">
        <w:rPr>
          <w:b/>
          <w:sz w:val="24"/>
          <w:szCs w:val="24"/>
        </w:rPr>
        <w:t xml:space="preserve">Věcný okruh </w:t>
      </w:r>
      <w:r w:rsidR="005076CA" w:rsidRPr="00872393">
        <w:rPr>
          <w:b/>
          <w:sz w:val="24"/>
          <w:szCs w:val="24"/>
        </w:rPr>
        <w:t>Poskytování pobídek</w:t>
      </w:r>
    </w:p>
    <w:p w:rsidR="009A2BE1" w:rsidRDefault="009A2BE1" w:rsidP="009A2BE1">
      <w:r>
        <w:t xml:space="preserve">Protože jednou z navrhovaných variant řešení udržitelného a </w:t>
      </w:r>
      <w:proofErr w:type="spellStart"/>
      <w:r>
        <w:t>predikovatelného</w:t>
      </w:r>
      <w:proofErr w:type="spellEnd"/>
      <w:r>
        <w:t xml:space="preserve"> financování schématu filmových pobídek je navázat výši prostředků ze státního rozpočtu na filmové pobídky na objem </w:t>
      </w:r>
      <w:r w:rsidR="004357AD">
        <w:t>příjmů</w:t>
      </w:r>
      <w:r>
        <w:t xml:space="preserve"> získaných výběrem </w:t>
      </w:r>
      <w:r w:rsidR="002C37CD">
        <w:t>audiovizuálních</w:t>
      </w:r>
      <w:r>
        <w:t xml:space="preserve"> poplatků</w:t>
      </w:r>
      <w:r>
        <w:rPr>
          <w:rStyle w:val="Znakapoznpodarou"/>
        </w:rPr>
        <w:footnoteReference w:id="56"/>
      </w:r>
      <w:r>
        <w:t>, začínáme tuto část návrhem možností, jak změnit/zvýšit odvody do Fondu s tím, že o to vyšší bude v příslušné navazující variantě získaná částka pro</w:t>
      </w:r>
      <w:r w:rsidR="004357AD">
        <w:t xml:space="preserve"> financování schématu filmových pobídek</w:t>
      </w:r>
      <w:r>
        <w:t xml:space="preserve"> </w:t>
      </w:r>
    </w:p>
    <w:p w:rsidR="009A2BE1" w:rsidRDefault="009A2BE1" w:rsidP="009A2BE1">
      <w:pPr>
        <w:rPr>
          <w:b/>
          <w:i/>
          <w:iCs/>
        </w:rPr>
      </w:pPr>
      <w:r w:rsidRPr="003F4D37">
        <w:rPr>
          <w:b/>
          <w:i/>
          <w:iCs/>
        </w:rPr>
        <w:t xml:space="preserve">Varianta </w:t>
      </w:r>
      <w:r>
        <w:rPr>
          <w:b/>
          <w:i/>
          <w:iCs/>
        </w:rPr>
        <w:t>0</w:t>
      </w:r>
      <w:r w:rsidRPr="003F4D37">
        <w:rPr>
          <w:b/>
          <w:i/>
          <w:iCs/>
        </w:rPr>
        <w:t>:</w:t>
      </w:r>
      <w:r>
        <w:rPr>
          <w:b/>
          <w:i/>
          <w:iCs/>
        </w:rPr>
        <w:t xml:space="preserve"> </w:t>
      </w:r>
      <w:r w:rsidRPr="00906B9A">
        <w:rPr>
          <w:bCs/>
          <w:i/>
          <w:iCs/>
        </w:rPr>
        <w:t>Zachování současného stavu</w:t>
      </w:r>
      <w:r>
        <w:rPr>
          <w:bCs/>
          <w:i/>
          <w:iCs/>
        </w:rPr>
        <w:t xml:space="preserve"> – v zákoně není stanovena konkrétní </w:t>
      </w:r>
      <w:r w:rsidR="004357AD">
        <w:rPr>
          <w:bCs/>
          <w:i/>
          <w:iCs/>
        </w:rPr>
        <w:t xml:space="preserve">výše účelově určené dotace </w:t>
      </w:r>
      <w:r>
        <w:rPr>
          <w:bCs/>
          <w:i/>
          <w:iCs/>
        </w:rPr>
        <w:t>částka pro filmové pobídky; výše disponibilních prostředků se odvíjí se od každoročního výsledku vyjednávání</w:t>
      </w:r>
    </w:p>
    <w:p w:rsidR="009F5246" w:rsidRDefault="009A2BE1" w:rsidP="009A2BE1">
      <w:pPr>
        <w:rPr>
          <w:b/>
          <w:i/>
          <w:iCs/>
        </w:rPr>
      </w:pPr>
      <w:r w:rsidRPr="003F4D37">
        <w:rPr>
          <w:b/>
          <w:i/>
          <w:iCs/>
        </w:rPr>
        <w:t xml:space="preserve">Varianta </w:t>
      </w:r>
      <w:r w:rsidR="008B571B">
        <w:rPr>
          <w:b/>
          <w:i/>
          <w:iCs/>
        </w:rPr>
        <w:t>B1</w:t>
      </w:r>
      <w:r w:rsidRPr="003F4D37">
        <w:rPr>
          <w:b/>
          <w:i/>
          <w:iCs/>
        </w:rPr>
        <w:t>:</w:t>
      </w:r>
      <w:r>
        <w:rPr>
          <w:b/>
          <w:i/>
          <w:iCs/>
        </w:rPr>
        <w:t xml:space="preserve"> </w:t>
      </w:r>
      <w:r w:rsidR="009F5246" w:rsidRPr="009F5246">
        <w:rPr>
          <w:b/>
          <w:i/>
          <w:iCs/>
        </w:rPr>
        <w:t>Stabilizace zdrojů pro poskytování filmových pobídek</w:t>
      </w:r>
    </w:p>
    <w:p w:rsidR="009A2BE1" w:rsidRPr="00F239BD" w:rsidRDefault="009F5246" w:rsidP="001973CC">
      <w:pPr>
        <w:ind w:left="426"/>
        <w:rPr>
          <w:bCs/>
          <w:i/>
          <w:iCs/>
        </w:rPr>
      </w:pPr>
      <w:r w:rsidRPr="009F5246">
        <w:rPr>
          <w:b/>
          <w:i/>
          <w:iCs/>
        </w:rPr>
        <w:t>Varianta B1</w:t>
      </w:r>
      <w:r>
        <w:rPr>
          <w:b/>
          <w:i/>
          <w:iCs/>
        </w:rPr>
        <w:t>.1</w:t>
      </w:r>
      <w:r w:rsidRPr="009F5246">
        <w:rPr>
          <w:b/>
          <w:i/>
          <w:iCs/>
        </w:rPr>
        <w:t>:</w:t>
      </w:r>
      <w:r w:rsidRPr="009F5246">
        <w:rPr>
          <w:bCs/>
          <w:i/>
          <w:iCs/>
        </w:rPr>
        <w:t xml:space="preserve"> </w:t>
      </w:r>
      <w:r w:rsidR="009A2BE1" w:rsidRPr="00F239BD">
        <w:rPr>
          <w:bCs/>
          <w:i/>
          <w:iCs/>
        </w:rPr>
        <w:t>Stanovení fixní částky zákon</w:t>
      </w:r>
      <w:r w:rsidR="009A2BE1">
        <w:rPr>
          <w:bCs/>
          <w:i/>
          <w:iCs/>
        </w:rPr>
        <w:t>em (s případnou indexací dle vývoje inflace)</w:t>
      </w:r>
      <w:r w:rsidR="009A2BE1" w:rsidRPr="00F239BD">
        <w:rPr>
          <w:bCs/>
          <w:i/>
          <w:iCs/>
        </w:rPr>
        <w:t xml:space="preserve"> </w:t>
      </w:r>
    </w:p>
    <w:p w:rsidR="009A2BE1" w:rsidRPr="00F239BD" w:rsidRDefault="009A2BE1" w:rsidP="001973CC">
      <w:pPr>
        <w:ind w:left="426"/>
        <w:rPr>
          <w:bCs/>
          <w:i/>
          <w:iCs/>
        </w:rPr>
      </w:pPr>
      <w:r w:rsidRPr="003F4D37">
        <w:rPr>
          <w:b/>
          <w:i/>
          <w:iCs/>
        </w:rPr>
        <w:t xml:space="preserve">Varianta </w:t>
      </w:r>
      <w:r w:rsidR="008B571B">
        <w:rPr>
          <w:b/>
          <w:i/>
          <w:iCs/>
        </w:rPr>
        <w:t>B</w:t>
      </w:r>
      <w:r w:rsidR="009F5246">
        <w:rPr>
          <w:b/>
          <w:i/>
          <w:iCs/>
        </w:rPr>
        <w:t>1.</w:t>
      </w:r>
      <w:r w:rsidR="008B571B">
        <w:rPr>
          <w:b/>
          <w:i/>
          <w:iCs/>
        </w:rPr>
        <w:t>2</w:t>
      </w:r>
      <w:r w:rsidRPr="003F4D37">
        <w:rPr>
          <w:b/>
          <w:i/>
          <w:iCs/>
        </w:rPr>
        <w:t>:</w:t>
      </w:r>
      <w:r>
        <w:rPr>
          <w:b/>
          <w:i/>
          <w:iCs/>
        </w:rPr>
        <w:t xml:space="preserve"> </w:t>
      </w:r>
      <w:r>
        <w:rPr>
          <w:bCs/>
          <w:i/>
          <w:iCs/>
        </w:rPr>
        <w:t>Navázání</w:t>
      </w:r>
      <w:r w:rsidRPr="00F239BD">
        <w:rPr>
          <w:bCs/>
          <w:i/>
          <w:iCs/>
        </w:rPr>
        <w:t xml:space="preserve"> částky </w:t>
      </w:r>
      <w:r>
        <w:rPr>
          <w:bCs/>
          <w:i/>
          <w:iCs/>
        </w:rPr>
        <w:t xml:space="preserve">určené pro filmové pobídky na objem prostředků získaných výběrem </w:t>
      </w:r>
      <w:r w:rsidR="004357AD">
        <w:rPr>
          <w:bCs/>
          <w:i/>
          <w:iCs/>
        </w:rPr>
        <w:t xml:space="preserve">audiovizuálních </w:t>
      </w:r>
      <w:r>
        <w:rPr>
          <w:bCs/>
          <w:i/>
          <w:iCs/>
        </w:rPr>
        <w:t>poplatků</w:t>
      </w:r>
      <w:r w:rsidRPr="00F239BD">
        <w:rPr>
          <w:bCs/>
          <w:i/>
          <w:iCs/>
        </w:rPr>
        <w:t xml:space="preserve"> </w:t>
      </w:r>
      <w:r>
        <w:rPr>
          <w:bCs/>
          <w:i/>
          <w:iCs/>
        </w:rPr>
        <w:t xml:space="preserve">– v návaznosti na výstupy z konzultací, v jejichž průběhu došlo k zamítnutí složitějších vzorců, budeme v této variantě pracovat s násobkem částky vybrané na </w:t>
      </w:r>
      <w:r w:rsidRPr="00340B66">
        <w:rPr>
          <w:bCs/>
          <w:i/>
          <w:iCs/>
        </w:rPr>
        <w:t>audiovizuálních</w:t>
      </w:r>
      <w:r>
        <w:rPr>
          <w:bCs/>
          <w:i/>
          <w:iCs/>
        </w:rPr>
        <w:t xml:space="preserve"> poplatcích</w:t>
      </w:r>
      <w:r w:rsidRPr="00340B66">
        <w:t xml:space="preserve"> </w:t>
      </w:r>
      <w:r w:rsidRPr="00340B66">
        <w:rPr>
          <w:bCs/>
          <w:i/>
          <w:iCs/>
        </w:rPr>
        <w:t>za kalendářní rok předcházející kalendářnímu roku, ve kterém se sestavuje rozpočet Fondu na následující kalendářní rok</w:t>
      </w:r>
      <w:r>
        <w:rPr>
          <w:bCs/>
          <w:i/>
          <w:iCs/>
        </w:rPr>
        <w:t xml:space="preserve"> (analogická konstrukce již funguje v rámci schématu podpory audiovize)   </w:t>
      </w:r>
    </w:p>
    <w:p w:rsidR="009A2BE1" w:rsidRDefault="009A2BE1" w:rsidP="009A2BE1">
      <w:pPr>
        <w:rPr>
          <w:bCs/>
          <w:i/>
          <w:iCs/>
        </w:rPr>
      </w:pPr>
      <w:r w:rsidRPr="00180B9E">
        <w:rPr>
          <w:b/>
          <w:i/>
          <w:iCs/>
        </w:rPr>
        <w:t xml:space="preserve">Varianta </w:t>
      </w:r>
      <w:r w:rsidR="008B571B" w:rsidRPr="00180B9E">
        <w:rPr>
          <w:b/>
          <w:i/>
          <w:iCs/>
        </w:rPr>
        <w:t>B</w:t>
      </w:r>
      <w:r w:rsidR="009F5246" w:rsidRPr="00180B9E">
        <w:rPr>
          <w:b/>
          <w:i/>
          <w:iCs/>
        </w:rPr>
        <w:t>2</w:t>
      </w:r>
      <w:r w:rsidRPr="00180B9E">
        <w:rPr>
          <w:b/>
          <w:i/>
          <w:iCs/>
        </w:rPr>
        <w:t>:</w:t>
      </w:r>
      <w:r w:rsidRPr="00180B9E">
        <w:rPr>
          <w:i/>
          <w:iCs/>
        </w:rPr>
        <w:t xml:space="preserve"> </w:t>
      </w:r>
      <w:r w:rsidRPr="00180B9E">
        <w:rPr>
          <w:bCs/>
          <w:i/>
          <w:iCs/>
        </w:rPr>
        <w:t>Optimalizace</w:t>
      </w:r>
      <w:r w:rsidRPr="002F205F">
        <w:rPr>
          <w:bCs/>
          <w:i/>
          <w:iCs/>
        </w:rPr>
        <w:t xml:space="preserve"> procesu poskytování pobídek – sloučení registrace a evidence</w:t>
      </w:r>
    </w:p>
    <w:p w:rsidR="00663918" w:rsidRPr="00872393" w:rsidRDefault="00872393" w:rsidP="00872393">
      <w:pPr>
        <w:spacing w:before="240"/>
        <w:rPr>
          <w:b/>
          <w:sz w:val="24"/>
          <w:szCs w:val="24"/>
        </w:rPr>
      </w:pPr>
      <w:r w:rsidRPr="00872393">
        <w:rPr>
          <w:b/>
          <w:sz w:val="24"/>
          <w:szCs w:val="24"/>
        </w:rPr>
        <w:t xml:space="preserve">C/ </w:t>
      </w:r>
      <w:r w:rsidR="00632CF9" w:rsidRPr="00872393">
        <w:rPr>
          <w:b/>
          <w:sz w:val="24"/>
          <w:szCs w:val="24"/>
        </w:rPr>
        <w:t>Věcný okruh Stabilizace fungování Kanceláře Fondu</w:t>
      </w:r>
    </w:p>
    <w:p w:rsidR="008B571B" w:rsidRDefault="008B571B" w:rsidP="00F149F4">
      <w:pPr>
        <w:rPr>
          <w:b/>
          <w:i/>
          <w:iCs/>
        </w:rPr>
      </w:pPr>
      <w:r w:rsidRPr="003F4D37">
        <w:rPr>
          <w:b/>
          <w:i/>
          <w:iCs/>
        </w:rPr>
        <w:t xml:space="preserve">Varianta </w:t>
      </w:r>
      <w:r>
        <w:rPr>
          <w:b/>
          <w:i/>
          <w:iCs/>
        </w:rPr>
        <w:t>0</w:t>
      </w:r>
      <w:r w:rsidRPr="003F4D37">
        <w:rPr>
          <w:b/>
          <w:i/>
          <w:iCs/>
        </w:rPr>
        <w:t>:</w:t>
      </w:r>
      <w:r>
        <w:rPr>
          <w:b/>
          <w:i/>
          <w:iCs/>
        </w:rPr>
        <w:t xml:space="preserve"> </w:t>
      </w:r>
      <w:r w:rsidRPr="00906B9A">
        <w:rPr>
          <w:bCs/>
          <w:i/>
          <w:iCs/>
        </w:rPr>
        <w:t>Zachování současného stavu</w:t>
      </w:r>
    </w:p>
    <w:p w:rsidR="006D1739" w:rsidRDefault="00A4494D" w:rsidP="00F149F4">
      <w:pPr>
        <w:rPr>
          <w:bCs/>
          <w:i/>
          <w:iCs/>
        </w:rPr>
      </w:pPr>
      <w:r w:rsidRPr="00A4494D">
        <w:rPr>
          <w:b/>
          <w:i/>
          <w:iCs/>
        </w:rPr>
        <w:t xml:space="preserve">Varianta </w:t>
      </w:r>
      <w:r w:rsidR="008B571B">
        <w:rPr>
          <w:b/>
          <w:i/>
          <w:iCs/>
        </w:rPr>
        <w:t>C1</w:t>
      </w:r>
      <w:r w:rsidRPr="00A4494D">
        <w:rPr>
          <w:b/>
          <w:i/>
          <w:iCs/>
        </w:rPr>
        <w:t>:</w:t>
      </w:r>
      <w:r w:rsidRPr="00A4494D">
        <w:rPr>
          <w:bCs/>
          <w:i/>
          <w:iCs/>
        </w:rPr>
        <w:t xml:space="preserve"> Stabilizace </w:t>
      </w:r>
      <w:r>
        <w:rPr>
          <w:bCs/>
          <w:i/>
          <w:iCs/>
        </w:rPr>
        <w:t xml:space="preserve">fungování Kanceláře </w:t>
      </w:r>
      <w:r w:rsidR="008B571B">
        <w:rPr>
          <w:bCs/>
          <w:i/>
          <w:iCs/>
        </w:rPr>
        <w:t xml:space="preserve">Fondu – </w:t>
      </w:r>
      <w:r w:rsidR="00BA1A7A">
        <w:rPr>
          <w:bCs/>
          <w:i/>
          <w:iCs/>
        </w:rPr>
        <w:t>výše</w:t>
      </w:r>
      <w:r w:rsidR="00BA1A7A" w:rsidRPr="001973CC">
        <w:rPr>
          <w:bCs/>
          <w:i/>
          <w:iCs/>
        </w:rPr>
        <w:t xml:space="preserve"> dotace na úkoly a činnost Fondu a jeho provoz </w:t>
      </w:r>
      <w:r w:rsidR="00BA1A7A">
        <w:rPr>
          <w:bCs/>
          <w:i/>
          <w:iCs/>
        </w:rPr>
        <w:t>bude</w:t>
      </w:r>
      <w:r w:rsidR="00BA1A7A" w:rsidRPr="001973CC">
        <w:rPr>
          <w:bCs/>
          <w:i/>
          <w:iCs/>
        </w:rPr>
        <w:t xml:space="preserve"> </w:t>
      </w:r>
      <w:r w:rsidR="001973CC">
        <w:rPr>
          <w:bCs/>
          <w:i/>
          <w:iCs/>
        </w:rPr>
        <w:t>stanoven</w:t>
      </w:r>
      <w:r w:rsidR="00BA1A7A">
        <w:rPr>
          <w:bCs/>
          <w:i/>
          <w:iCs/>
        </w:rPr>
        <w:t>a</w:t>
      </w:r>
      <w:r w:rsidR="001973CC">
        <w:rPr>
          <w:bCs/>
          <w:i/>
          <w:iCs/>
        </w:rPr>
        <w:t xml:space="preserve"> </w:t>
      </w:r>
      <w:r w:rsidR="00BA1A7A">
        <w:rPr>
          <w:bCs/>
          <w:i/>
          <w:iCs/>
        </w:rPr>
        <w:t>fix</w:t>
      </w:r>
      <w:r w:rsidR="001973CC">
        <w:rPr>
          <w:bCs/>
          <w:i/>
          <w:iCs/>
        </w:rPr>
        <w:t>ní částk</w:t>
      </w:r>
      <w:r w:rsidR="00BA1A7A">
        <w:rPr>
          <w:bCs/>
          <w:i/>
          <w:iCs/>
        </w:rPr>
        <w:t>ou</w:t>
      </w:r>
    </w:p>
    <w:p w:rsidR="008B571B" w:rsidRDefault="008B571B" w:rsidP="001973CC">
      <w:pPr>
        <w:rPr>
          <w:bCs/>
          <w:i/>
          <w:iCs/>
        </w:rPr>
      </w:pPr>
      <w:r w:rsidRPr="00A4494D">
        <w:rPr>
          <w:b/>
          <w:i/>
          <w:iCs/>
        </w:rPr>
        <w:t xml:space="preserve">Varianta </w:t>
      </w:r>
      <w:r>
        <w:rPr>
          <w:b/>
          <w:i/>
          <w:iCs/>
        </w:rPr>
        <w:t>C2</w:t>
      </w:r>
      <w:r w:rsidRPr="00A4494D">
        <w:rPr>
          <w:b/>
          <w:i/>
          <w:iCs/>
        </w:rPr>
        <w:t>:</w:t>
      </w:r>
      <w:r w:rsidRPr="00A4494D">
        <w:rPr>
          <w:bCs/>
          <w:i/>
          <w:iCs/>
        </w:rPr>
        <w:t xml:space="preserve"> Stabilizace </w:t>
      </w:r>
      <w:r>
        <w:rPr>
          <w:bCs/>
          <w:i/>
          <w:iCs/>
        </w:rPr>
        <w:t xml:space="preserve">fungování Kanceláře </w:t>
      </w:r>
      <w:r w:rsidR="00BA1A7A">
        <w:rPr>
          <w:bCs/>
          <w:i/>
          <w:iCs/>
        </w:rPr>
        <w:t>Fondu – výše</w:t>
      </w:r>
      <w:r w:rsidR="001973CC" w:rsidRPr="001973CC">
        <w:rPr>
          <w:bCs/>
          <w:i/>
          <w:iCs/>
        </w:rPr>
        <w:t xml:space="preserve"> dotace na úkoly a činnost Fondu a jeho provoz </w:t>
      </w:r>
      <w:r w:rsidR="00BA1A7A">
        <w:rPr>
          <w:bCs/>
          <w:i/>
          <w:iCs/>
        </w:rPr>
        <w:t>bude</w:t>
      </w:r>
      <w:r w:rsidR="001973CC" w:rsidRPr="001973CC">
        <w:rPr>
          <w:bCs/>
          <w:i/>
          <w:iCs/>
        </w:rPr>
        <w:t xml:space="preserve"> poskytována nejméně ve výši případného záporného rozdílu mezi příjmy a výdaji Fondu </w:t>
      </w:r>
    </w:p>
    <w:p w:rsidR="006D1739" w:rsidRDefault="006D1739" w:rsidP="00F149F4">
      <w:pPr>
        <w:rPr>
          <w:bCs/>
          <w:i/>
          <w:iCs/>
        </w:rPr>
      </w:pPr>
    </w:p>
    <w:p w:rsidR="00E36C5F" w:rsidRDefault="00E36C5F">
      <w:pPr>
        <w:widowControl/>
        <w:spacing w:before="0" w:after="0" w:line="0" w:lineRule="atLeast"/>
        <w:jc w:val="center"/>
        <w:rPr>
          <w:rFonts w:eastAsiaTheme="majorEastAsia" w:cstheme="majorBidi"/>
          <w:b/>
          <w:bCs/>
          <w:color w:val="000000" w:themeColor="text1"/>
          <w:sz w:val="32"/>
          <w:szCs w:val="28"/>
        </w:rPr>
      </w:pPr>
      <w:r>
        <w:br w:type="page"/>
      </w:r>
    </w:p>
    <w:p w:rsidR="00192C3A" w:rsidRPr="006D1739" w:rsidRDefault="00192C3A" w:rsidP="006D1739">
      <w:pPr>
        <w:pStyle w:val="Nadpis1"/>
      </w:pPr>
      <w:bookmarkStart w:id="59" w:name="_Toc148428923"/>
      <w:r w:rsidRPr="006D1739">
        <w:lastRenderedPageBreak/>
        <w:t>VYHODNOCENÍ NÁKLADŮ A PŘÍNOSŮ</w:t>
      </w:r>
      <w:bookmarkEnd w:id="59"/>
    </w:p>
    <w:p w:rsidR="00192C3A" w:rsidRDefault="00192C3A" w:rsidP="00083AF3">
      <w:pPr>
        <w:pStyle w:val="nadpis2"/>
      </w:pPr>
      <w:bookmarkStart w:id="60" w:name="_Toc148428924"/>
      <w:r w:rsidRPr="00192C3A">
        <w:t>IDENTIFIKACE NÁKLADŮ A PŘÍNOSŮ</w:t>
      </w:r>
      <w:bookmarkEnd w:id="60"/>
    </w:p>
    <w:p w:rsidR="005905D6" w:rsidRPr="009917EF" w:rsidRDefault="00843A5F" w:rsidP="009917EF">
      <w:bookmarkStart w:id="61" w:name="_Toc106739314"/>
      <w:r w:rsidRPr="009917EF">
        <w:t>Následující tabulka obsahuje kvalitativní popis očekávaných nákladů a přínosů jednotlivých variant.</w:t>
      </w:r>
      <w:r w:rsidR="00193316">
        <w:t xml:space="preserve"> </w:t>
      </w:r>
      <w:r w:rsidR="0048671D">
        <w:t>Konkrétní z</w:t>
      </w:r>
      <w:r w:rsidR="00193316">
        <w:t>měna jejich výše oproti současnému stavu bude vyhodnocena v následujících kapitolách</w:t>
      </w:r>
      <w:r w:rsidR="00B87F30">
        <w:t xml:space="preserve"> </w:t>
      </w:r>
      <w:r w:rsidR="0048671D">
        <w:t>a bude se odvíjet právě od nastavení</w:t>
      </w:r>
      <w:r w:rsidR="00B87F30">
        <w:t xml:space="preserve"> </w:t>
      </w:r>
      <w:r w:rsidR="00E31A9A">
        <w:t xml:space="preserve">navržených </w:t>
      </w:r>
      <w:r w:rsidR="00B87F30">
        <w:t>variant.</w:t>
      </w:r>
      <w:r w:rsidR="00193316">
        <w:t xml:space="preserve"> </w:t>
      </w:r>
    </w:p>
    <w:p w:rsidR="000E6825" w:rsidRDefault="000E6825" w:rsidP="000E6825">
      <w:pPr>
        <w:rPr>
          <w:b/>
          <w:bCs/>
        </w:rPr>
      </w:pPr>
      <w:r w:rsidRPr="009917EF">
        <w:rPr>
          <w:b/>
          <w:bCs/>
        </w:rPr>
        <w:t xml:space="preserve">Tabulka </w:t>
      </w:r>
      <w:r w:rsidRPr="009917EF">
        <w:rPr>
          <w:b/>
          <w:bCs/>
        </w:rPr>
        <w:fldChar w:fldCharType="begin"/>
      </w:r>
      <w:r w:rsidRPr="009917EF">
        <w:rPr>
          <w:b/>
          <w:bCs/>
        </w:rPr>
        <w:instrText>SEQ Tabulka \* ARABIC</w:instrText>
      </w:r>
      <w:r w:rsidRPr="009917EF">
        <w:rPr>
          <w:b/>
          <w:bCs/>
        </w:rPr>
        <w:fldChar w:fldCharType="separate"/>
      </w:r>
      <w:r w:rsidR="00F4544D">
        <w:rPr>
          <w:b/>
          <w:bCs/>
          <w:noProof/>
        </w:rPr>
        <w:t>8</w:t>
      </w:r>
      <w:r w:rsidRPr="009917EF">
        <w:rPr>
          <w:b/>
          <w:bCs/>
        </w:rPr>
        <w:fldChar w:fldCharType="end"/>
      </w:r>
      <w:r w:rsidRPr="009917EF">
        <w:rPr>
          <w:b/>
          <w:bCs/>
        </w:rPr>
        <w:t>: Kvalitativní popis nákladů a přínosů</w:t>
      </w:r>
      <w:bookmarkEnd w:id="61"/>
    </w:p>
    <w:tbl>
      <w:tblPr>
        <w:tblStyle w:val="Svtlmkatabulky"/>
        <w:tblW w:w="0" w:type="auto"/>
        <w:tblLayout w:type="fixed"/>
        <w:tblLook w:val="04A0" w:firstRow="1" w:lastRow="0" w:firstColumn="1" w:lastColumn="0" w:noHBand="0" w:noVBand="1"/>
      </w:tblPr>
      <w:tblGrid>
        <w:gridCol w:w="9623"/>
      </w:tblGrid>
      <w:tr w:rsidR="00A36529" w:rsidRPr="00D86363" w:rsidTr="00C573FE">
        <w:trPr>
          <w:trHeight w:val="340"/>
        </w:trPr>
        <w:tc>
          <w:tcPr>
            <w:tcW w:w="9623" w:type="dxa"/>
            <w:tcMar>
              <w:left w:w="85" w:type="dxa"/>
              <w:right w:w="85" w:type="dxa"/>
            </w:tcMar>
          </w:tcPr>
          <w:p w:rsidR="00A36529" w:rsidRPr="00D86363" w:rsidRDefault="00A36529" w:rsidP="00A36529">
            <w:pPr>
              <w:rPr>
                <w:b/>
                <w:bCs/>
              </w:rPr>
            </w:pPr>
            <w:r w:rsidRPr="00D86363">
              <w:rPr>
                <w:b/>
                <w:bCs/>
              </w:rPr>
              <w:t>Náklady</w:t>
            </w:r>
          </w:p>
        </w:tc>
      </w:tr>
      <w:tr w:rsidR="00A36529" w:rsidRPr="00D86363" w:rsidTr="00C573FE">
        <w:trPr>
          <w:trHeight w:val="340"/>
        </w:trPr>
        <w:tc>
          <w:tcPr>
            <w:tcW w:w="9623" w:type="dxa"/>
            <w:tcMar>
              <w:left w:w="85" w:type="dxa"/>
              <w:right w:w="85" w:type="dxa"/>
            </w:tcMar>
          </w:tcPr>
          <w:p w:rsidR="00436920" w:rsidRPr="00D86363" w:rsidRDefault="00436920" w:rsidP="00166D1E">
            <w:pPr>
              <w:pStyle w:val="Odstavecseseznamem"/>
              <w:numPr>
                <w:ilvl w:val="0"/>
                <w:numId w:val="9"/>
              </w:numPr>
              <w:contextualSpacing w:val="0"/>
            </w:pPr>
            <w:r w:rsidRPr="00D86363">
              <w:t xml:space="preserve">Jednorázové náklady </w:t>
            </w:r>
            <w:r w:rsidR="00D86363">
              <w:t>u subjektů státní správy (zejm. Fond)</w:t>
            </w:r>
            <w:r w:rsidRPr="00D86363">
              <w:t xml:space="preserve"> související s přijetím nového předpisu</w:t>
            </w:r>
          </w:p>
          <w:p w:rsidR="00436920" w:rsidRPr="00D86363" w:rsidRDefault="00436920" w:rsidP="00166D1E">
            <w:pPr>
              <w:pStyle w:val="Odstavecseseznamem"/>
              <w:numPr>
                <w:ilvl w:val="0"/>
                <w:numId w:val="9"/>
              </w:numPr>
              <w:contextualSpacing w:val="0"/>
            </w:pPr>
            <w:r w:rsidRPr="00D86363">
              <w:t>Jednorázové náklady u žadatelů – seznámení se s novými pravidly (příp. jiné náklady implementace)</w:t>
            </w:r>
          </w:p>
          <w:p w:rsidR="00436920" w:rsidRPr="00D86363" w:rsidRDefault="00436920" w:rsidP="00166D1E">
            <w:pPr>
              <w:pStyle w:val="Odstavecseseznamem"/>
              <w:numPr>
                <w:ilvl w:val="0"/>
                <w:numId w:val="9"/>
              </w:numPr>
              <w:contextualSpacing w:val="0"/>
            </w:pPr>
            <w:r w:rsidRPr="00D86363">
              <w:t xml:space="preserve">Přímé náklady státu na </w:t>
            </w:r>
            <w:r w:rsidR="00D77C39" w:rsidRPr="00D86363">
              <w:t xml:space="preserve">podporu a </w:t>
            </w:r>
            <w:r w:rsidRPr="00D86363">
              <w:t>filmové pobídky</w:t>
            </w:r>
          </w:p>
          <w:p w:rsidR="00436920" w:rsidRPr="00D86363" w:rsidRDefault="00436920" w:rsidP="00166D1E">
            <w:pPr>
              <w:pStyle w:val="Odstavecseseznamem"/>
              <w:numPr>
                <w:ilvl w:val="0"/>
                <w:numId w:val="9"/>
              </w:numPr>
              <w:contextualSpacing w:val="0"/>
            </w:pPr>
            <w:r w:rsidRPr="00D86363">
              <w:t>Administrativní náklady</w:t>
            </w:r>
            <w:r w:rsidR="00D77C39" w:rsidRPr="00D86363">
              <w:t xml:space="preserve"> Fondu</w:t>
            </w:r>
          </w:p>
          <w:p w:rsidR="00D77C39" w:rsidRPr="00D86363" w:rsidRDefault="00436920" w:rsidP="00166D1E">
            <w:pPr>
              <w:pStyle w:val="Odstavecseseznamem"/>
              <w:numPr>
                <w:ilvl w:val="1"/>
                <w:numId w:val="9"/>
              </w:numPr>
              <w:contextualSpacing w:val="0"/>
            </w:pPr>
            <w:r w:rsidRPr="00D86363">
              <w:t>spojené s poskytováním filmových pobídek</w:t>
            </w:r>
            <w:r w:rsidR="00D77C39" w:rsidRPr="00D86363">
              <w:t xml:space="preserve"> dle nového předpisu</w:t>
            </w:r>
          </w:p>
          <w:p w:rsidR="00D77C39" w:rsidRPr="00D86363" w:rsidRDefault="00D77C39" w:rsidP="00166D1E">
            <w:pPr>
              <w:pStyle w:val="Odstavecseseznamem"/>
              <w:numPr>
                <w:ilvl w:val="1"/>
                <w:numId w:val="9"/>
              </w:numPr>
              <w:contextualSpacing w:val="0"/>
            </w:pPr>
            <w:r w:rsidRPr="00D86363">
              <w:t xml:space="preserve">spojené s poskytováním </w:t>
            </w:r>
            <w:r w:rsidR="00292B2C" w:rsidRPr="00D86363">
              <w:t xml:space="preserve">podpory audiovize </w:t>
            </w:r>
            <w:r w:rsidR="00436920" w:rsidRPr="00D86363">
              <w:t>u poskytovatele</w:t>
            </w:r>
            <w:r w:rsidRPr="00D86363">
              <w:t xml:space="preserve"> dle nového předpisu</w:t>
            </w:r>
          </w:p>
          <w:p w:rsidR="00436920" w:rsidRPr="00D86363" w:rsidRDefault="00D77C39" w:rsidP="00166D1E">
            <w:pPr>
              <w:pStyle w:val="Odstavecseseznamem"/>
              <w:numPr>
                <w:ilvl w:val="1"/>
                <w:numId w:val="9"/>
              </w:numPr>
              <w:contextualSpacing w:val="0"/>
            </w:pPr>
            <w:r w:rsidRPr="00D86363">
              <w:t>spojené s rozšířením výběru audiovizuálních poplatků a nově i s činnostmi souvisejícími s novým nástrojem přímých investic</w:t>
            </w:r>
          </w:p>
          <w:p w:rsidR="00D77C39" w:rsidRPr="00D86363" w:rsidRDefault="00D77C39" w:rsidP="00D77C39">
            <w:pPr>
              <w:pStyle w:val="Odstavecseseznamem"/>
              <w:numPr>
                <w:ilvl w:val="1"/>
                <w:numId w:val="9"/>
              </w:numPr>
              <w:contextualSpacing w:val="0"/>
            </w:pPr>
            <w:r w:rsidRPr="00D86363">
              <w:t>na další činnosti – příprava Koncepce rozvoje audiovize, výzkum apod. – viz dále</w:t>
            </w:r>
          </w:p>
          <w:p w:rsidR="00C573FE" w:rsidRPr="00D86363" w:rsidRDefault="00D77C39" w:rsidP="00D77C39">
            <w:pPr>
              <w:pStyle w:val="Odstavecseseznamem"/>
              <w:numPr>
                <w:ilvl w:val="0"/>
                <w:numId w:val="9"/>
              </w:numPr>
              <w:contextualSpacing w:val="0"/>
            </w:pPr>
            <w:r w:rsidRPr="00D86363">
              <w:t xml:space="preserve">Administrativní náklady </w:t>
            </w:r>
            <w:r w:rsidR="00436920" w:rsidRPr="00D86363">
              <w:t>u žadatelů</w:t>
            </w:r>
          </w:p>
        </w:tc>
      </w:tr>
      <w:tr w:rsidR="003D68F8" w:rsidRPr="00D86363" w:rsidTr="00C573FE">
        <w:trPr>
          <w:trHeight w:val="340"/>
        </w:trPr>
        <w:tc>
          <w:tcPr>
            <w:tcW w:w="9623" w:type="dxa"/>
            <w:tcMar>
              <w:left w:w="85" w:type="dxa"/>
              <w:right w:w="85" w:type="dxa"/>
            </w:tcMar>
          </w:tcPr>
          <w:p w:rsidR="003D68F8" w:rsidRPr="00D86363" w:rsidRDefault="003D68F8" w:rsidP="00A36529">
            <w:r w:rsidRPr="00D86363">
              <w:rPr>
                <w:b/>
                <w:bCs/>
              </w:rPr>
              <w:t>Přínosy</w:t>
            </w:r>
          </w:p>
        </w:tc>
      </w:tr>
      <w:tr w:rsidR="00A36529" w:rsidRPr="00371F2C" w:rsidTr="00C573FE">
        <w:trPr>
          <w:trHeight w:val="340"/>
        </w:trPr>
        <w:tc>
          <w:tcPr>
            <w:tcW w:w="9623" w:type="dxa"/>
            <w:tcMar>
              <w:left w:w="85" w:type="dxa"/>
              <w:right w:w="85" w:type="dxa"/>
            </w:tcMar>
          </w:tcPr>
          <w:p w:rsidR="00436920" w:rsidRPr="00D86363" w:rsidRDefault="00436920" w:rsidP="00166D1E">
            <w:pPr>
              <w:pStyle w:val="Odstavecseseznamem"/>
              <w:numPr>
                <w:ilvl w:val="0"/>
                <w:numId w:val="9"/>
              </w:numPr>
              <w:contextualSpacing w:val="0"/>
            </w:pPr>
            <w:r w:rsidRPr="00D86363">
              <w:t>Nekvantifikovatelné přínosy plynoucí z žánrové, tematické a stylové různorodosti, originality, umělecké a společenské progresivity a kvality českých audiovizuálních děl</w:t>
            </w:r>
          </w:p>
          <w:p w:rsidR="00436920" w:rsidRPr="00D86363" w:rsidRDefault="00436920" w:rsidP="00166D1E">
            <w:pPr>
              <w:pStyle w:val="Odstavecseseznamem"/>
              <w:numPr>
                <w:ilvl w:val="1"/>
                <w:numId w:val="9"/>
              </w:numPr>
              <w:contextualSpacing w:val="0"/>
            </w:pPr>
            <w:r w:rsidRPr="00D86363">
              <w:t>Využití tvůrčího potenciálu ČR (včetně rozvoje inovací a lidských zdrojů)</w:t>
            </w:r>
          </w:p>
          <w:p w:rsidR="00436920" w:rsidRPr="00D86363" w:rsidRDefault="00436920" w:rsidP="00166D1E">
            <w:pPr>
              <w:pStyle w:val="Odstavecseseznamem"/>
              <w:numPr>
                <w:ilvl w:val="0"/>
                <w:numId w:val="9"/>
              </w:numPr>
              <w:contextualSpacing w:val="0"/>
            </w:pPr>
            <w:r w:rsidRPr="00D86363">
              <w:t xml:space="preserve">Kvantitativní přínosy českého </w:t>
            </w:r>
            <w:r w:rsidR="004A2FED" w:rsidRPr="00D86363">
              <w:t>audiovizuálního</w:t>
            </w:r>
            <w:r w:rsidRPr="00D86363">
              <w:t xml:space="preserve"> průmyslu – přímé / nepřímé / indukované / dodatečné (</w:t>
            </w:r>
            <w:proofErr w:type="spellStart"/>
            <w:r w:rsidRPr="00D86363">
              <w:t>spillover</w:t>
            </w:r>
            <w:proofErr w:type="spellEnd"/>
            <w:r w:rsidRPr="00D86363">
              <w:t>)</w:t>
            </w:r>
          </w:p>
          <w:p w:rsidR="00436920" w:rsidRPr="00D86363" w:rsidRDefault="00436920" w:rsidP="00166D1E">
            <w:pPr>
              <w:pStyle w:val="Odstavecseseznamem"/>
              <w:numPr>
                <w:ilvl w:val="0"/>
                <w:numId w:val="9"/>
              </w:numPr>
              <w:contextualSpacing w:val="0"/>
            </w:pPr>
            <w:r w:rsidRPr="00D86363">
              <w:t>Kvantitativní přínosy z prostředků utracených v ČR zahraničními produkcemi – přímé / nepřímé / indukované / dodatečné (</w:t>
            </w:r>
            <w:proofErr w:type="spellStart"/>
            <w:r w:rsidRPr="00D86363">
              <w:t>spillover</w:t>
            </w:r>
            <w:proofErr w:type="spellEnd"/>
            <w:r w:rsidRPr="00D86363">
              <w:t>)</w:t>
            </w:r>
          </w:p>
          <w:p w:rsidR="00436920" w:rsidRPr="00D86363" w:rsidRDefault="00436920" w:rsidP="00166D1E">
            <w:pPr>
              <w:pStyle w:val="Odstavecseseznamem"/>
              <w:numPr>
                <w:ilvl w:val="1"/>
                <w:numId w:val="9"/>
              </w:numPr>
              <w:contextualSpacing w:val="0"/>
            </w:pPr>
            <w:r w:rsidRPr="00D86363">
              <w:t xml:space="preserve">Socioekonomické přínosy plynoucí ze stabilní a rozvíjející se české audiovize </w:t>
            </w:r>
          </w:p>
          <w:p w:rsidR="00436920" w:rsidRPr="00D86363" w:rsidRDefault="00CD10CC" w:rsidP="00166D1E">
            <w:pPr>
              <w:pStyle w:val="Odstavecseseznamem"/>
              <w:numPr>
                <w:ilvl w:val="1"/>
                <w:numId w:val="9"/>
              </w:numPr>
              <w:contextualSpacing w:val="0"/>
            </w:pPr>
            <w:r>
              <w:t>Pozitivní dopad na r</w:t>
            </w:r>
            <w:r w:rsidR="00436920" w:rsidRPr="00D86363">
              <w:t>egionální rozvoj</w:t>
            </w:r>
          </w:p>
          <w:p w:rsidR="00C573FE" w:rsidRPr="00D86363" w:rsidRDefault="00CD10CC" w:rsidP="00166D1E">
            <w:pPr>
              <w:pStyle w:val="Odstavecseseznamem"/>
              <w:numPr>
                <w:ilvl w:val="0"/>
                <w:numId w:val="9"/>
              </w:numPr>
              <w:contextualSpacing w:val="0"/>
            </w:pPr>
            <w:r>
              <w:t>Féro</w:t>
            </w:r>
            <w:r w:rsidR="00436920" w:rsidRPr="00D86363">
              <w:t xml:space="preserve">vější </w:t>
            </w:r>
            <w:r>
              <w:t xml:space="preserve">nastavení systému </w:t>
            </w:r>
            <w:r w:rsidR="00436920" w:rsidRPr="00D86363">
              <w:t>výběr</w:t>
            </w:r>
            <w:r>
              <w:t>u AV</w:t>
            </w:r>
            <w:r w:rsidR="00436920" w:rsidRPr="00D86363">
              <w:t xml:space="preserve"> poplatků</w:t>
            </w:r>
          </w:p>
        </w:tc>
      </w:tr>
    </w:tbl>
    <w:p w:rsidR="009917EF" w:rsidRDefault="009917EF" w:rsidP="000E6825">
      <w:pPr>
        <w:rPr>
          <w:b/>
          <w:bCs/>
        </w:rPr>
      </w:pPr>
    </w:p>
    <w:p w:rsidR="00704B2B" w:rsidRDefault="00704B2B" w:rsidP="0027548F">
      <w:pPr>
        <w:rPr>
          <w:highlight w:val="yellow"/>
        </w:rPr>
      </w:pPr>
    </w:p>
    <w:p w:rsidR="00B06DFB" w:rsidRDefault="00B06DFB">
      <w:pPr>
        <w:widowControl/>
        <w:spacing w:before="0" w:after="0" w:line="0" w:lineRule="atLeast"/>
        <w:jc w:val="center"/>
        <w:rPr>
          <w:rFonts w:eastAsiaTheme="majorEastAsia" w:cstheme="majorBidi"/>
          <w:b/>
          <w:bCs/>
          <w:color w:val="auto"/>
          <w:sz w:val="24"/>
          <w:szCs w:val="26"/>
        </w:rPr>
      </w:pPr>
      <w:r>
        <w:br w:type="page"/>
      </w:r>
    </w:p>
    <w:p w:rsidR="00192C3A" w:rsidRDefault="007D01D5" w:rsidP="00423E85">
      <w:pPr>
        <w:pStyle w:val="Nadpis20"/>
      </w:pPr>
      <w:bookmarkStart w:id="62" w:name="_Toc148428925"/>
      <w:bookmarkStart w:id="63" w:name="_Hlk144214366"/>
      <w:r>
        <w:lastRenderedPageBreak/>
        <w:t>3</w:t>
      </w:r>
      <w:r w:rsidR="00192C3A" w:rsidRPr="00192C3A">
        <w:t>.</w:t>
      </w:r>
      <w:proofErr w:type="gramStart"/>
      <w:r w:rsidR="00192C3A" w:rsidRPr="00192C3A">
        <w:t>2</w:t>
      </w:r>
      <w:r w:rsidR="000B018C">
        <w:t xml:space="preserve"> – 3</w:t>
      </w:r>
      <w:proofErr w:type="gramEnd"/>
      <w:r w:rsidR="000B018C">
        <w:t>.3</w:t>
      </w:r>
      <w:r w:rsidR="004E30E0">
        <w:t xml:space="preserve"> </w:t>
      </w:r>
      <w:r w:rsidR="00192C3A" w:rsidRPr="00192C3A">
        <w:t>NÁKLADY</w:t>
      </w:r>
      <w:r w:rsidR="000B018C">
        <w:t xml:space="preserve"> A PŘÍNOSY</w:t>
      </w:r>
      <w:bookmarkEnd w:id="62"/>
    </w:p>
    <w:p w:rsidR="00C573FE" w:rsidRPr="00B01585" w:rsidRDefault="00FC7126" w:rsidP="00C573FE">
      <w:r w:rsidRPr="00B01585">
        <w:t xml:space="preserve">V následující kapitole </w:t>
      </w:r>
      <w:r w:rsidR="00B01585" w:rsidRPr="00B01585">
        <w:t xml:space="preserve">se jeví logičtější současné zkoumání </w:t>
      </w:r>
      <w:r w:rsidRPr="00B01585">
        <w:t>náklad</w:t>
      </w:r>
      <w:r w:rsidR="00B01585" w:rsidRPr="00B01585">
        <w:t>ů</w:t>
      </w:r>
      <w:r w:rsidRPr="00B01585">
        <w:t xml:space="preserve"> i přínos</w:t>
      </w:r>
      <w:r w:rsidR="00B01585" w:rsidRPr="00B01585">
        <w:t>ů</w:t>
      </w:r>
      <w:r w:rsidRPr="00B01585">
        <w:t xml:space="preserve">. </w:t>
      </w:r>
      <w:r w:rsidR="00B01585" w:rsidRPr="00B01585">
        <w:t xml:space="preserve">Více než v kterýchkoli jiných oblastech je výdaj jedné dotčené strany (viz audiovizuální parafiskální poplatky) příjmem druhé. </w:t>
      </w:r>
      <w:r w:rsidRPr="00B01585">
        <w:t>Sloučíme tak k</w:t>
      </w:r>
      <w:r w:rsidR="00C573FE" w:rsidRPr="00B01585">
        <w:t>apitol</w:t>
      </w:r>
      <w:r w:rsidRPr="00B01585">
        <w:t>y</w:t>
      </w:r>
      <w:r w:rsidR="00C573FE" w:rsidRPr="00B01585">
        <w:t xml:space="preserve"> 3.2 a 3.3 </w:t>
      </w:r>
      <w:r w:rsidR="00383637">
        <w:t xml:space="preserve">z </w:t>
      </w:r>
      <w:r w:rsidRPr="00B01585">
        <w:t>Obecných zásad.</w:t>
      </w:r>
    </w:p>
    <w:p w:rsidR="00A30865" w:rsidRDefault="00A30865" w:rsidP="00A30865">
      <w:pPr>
        <w:spacing w:before="240"/>
        <w:rPr>
          <w:b/>
          <w:bCs/>
          <w:caps/>
        </w:rPr>
      </w:pPr>
      <w:r w:rsidRPr="00A30865">
        <w:rPr>
          <w:b/>
          <w:bCs/>
          <w:caps/>
        </w:rPr>
        <w:t xml:space="preserve">A/ Věcný okruh Poskytování podpor </w:t>
      </w:r>
    </w:p>
    <w:p w:rsidR="005905D6" w:rsidRPr="00383637" w:rsidRDefault="005905D6" w:rsidP="00A30865">
      <w:pPr>
        <w:spacing w:before="240"/>
        <w:rPr>
          <w:b/>
          <w:bCs/>
          <w:caps/>
        </w:rPr>
      </w:pPr>
      <w:r w:rsidRPr="00383637">
        <w:rPr>
          <w:b/>
          <w:bCs/>
          <w:caps/>
        </w:rPr>
        <w:t>Varianta a</w:t>
      </w:r>
      <w:r w:rsidR="00A30865" w:rsidRPr="00383637">
        <w:rPr>
          <w:b/>
          <w:bCs/>
          <w:caps/>
        </w:rPr>
        <w:t>1</w:t>
      </w:r>
      <w:r w:rsidRPr="00383637">
        <w:rPr>
          <w:b/>
          <w:bCs/>
          <w:caps/>
        </w:rPr>
        <w:t xml:space="preserve">: Změna </w:t>
      </w:r>
      <w:r w:rsidR="00971C2B">
        <w:rPr>
          <w:b/>
          <w:bCs/>
          <w:caps/>
        </w:rPr>
        <w:t>ROZDĚLENÍ</w:t>
      </w:r>
      <w:r w:rsidRPr="00383637">
        <w:rPr>
          <w:b/>
          <w:bCs/>
          <w:caps/>
        </w:rPr>
        <w:t xml:space="preserve"> dostupných zdrojů</w:t>
      </w:r>
    </w:p>
    <w:bookmarkEnd w:id="63"/>
    <w:p w:rsidR="00A863EC" w:rsidRDefault="000B018C" w:rsidP="000B018C">
      <w:r>
        <w:t>Jak již bylo několikrát v tomto dokumentu konstatováno, vývojem a rozvojem nových médií a rozšířením možností</w:t>
      </w:r>
      <w:r w:rsidR="003404E6">
        <w:t>,</w:t>
      </w:r>
      <w:r>
        <w:t xml:space="preserve"> jak audiovizuální díla „konzumovat“ a zpřístupňovat</w:t>
      </w:r>
      <w:r w:rsidR="003404E6">
        <w:t>,</w:t>
      </w:r>
      <w:r>
        <w:t xml:space="preserve"> se stírá hranice pojmu „celovečerní kinematografický film“, který byl původně určen pro návštěvu kina, a to zejména ve večerních hodinách.</w:t>
      </w:r>
      <w:r w:rsidR="00C573FE">
        <w:t xml:space="preserve"> </w:t>
      </w:r>
    </w:p>
    <w:p w:rsidR="00E258AB" w:rsidRDefault="000B018C" w:rsidP="000B018C">
      <w:r>
        <w:t xml:space="preserve">Aktuálně lze celovečerní kinematografický film vidět doma v 9:00, a to na obrazovce s úhlopříčkou 193 cm, rozlišením obrazu </w:t>
      </w:r>
      <w:proofErr w:type="gramStart"/>
      <w:r>
        <w:t>4K</w:t>
      </w:r>
      <w:proofErr w:type="gramEnd"/>
      <w:r>
        <w:t xml:space="preserve"> a zvukovým systémem </w:t>
      </w:r>
      <w:proofErr w:type="spellStart"/>
      <w:r>
        <w:t>Home</w:t>
      </w:r>
      <w:proofErr w:type="spellEnd"/>
      <w:r>
        <w:t xml:space="preserve"> </w:t>
      </w:r>
      <w:proofErr w:type="spellStart"/>
      <w:r>
        <w:t>Dolby</w:t>
      </w:r>
      <w:proofErr w:type="spellEnd"/>
      <w:r>
        <w:t xml:space="preserve"> </w:t>
      </w:r>
      <w:proofErr w:type="spellStart"/>
      <w:r>
        <w:t>Atmos</w:t>
      </w:r>
      <w:proofErr w:type="spellEnd"/>
      <w:r>
        <w:t xml:space="preserve"> (3D objektová technologie pro reprodukci prostorového zvuku).</w:t>
      </w:r>
      <w:r w:rsidR="00C573FE">
        <w:t xml:space="preserve"> </w:t>
      </w:r>
    </w:p>
    <w:p w:rsidR="00E258AB" w:rsidRDefault="000B018C" w:rsidP="000B018C">
      <w:r>
        <w:t xml:space="preserve">Totožně ale dochází i k tomu, že kino uvede v premiérovém uvedení první 3 díly nového TV seriálu, primárně vyrobeného pro small screen formát. </w:t>
      </w:r>
    </w:p>
    <w:p w:rsidR="000B018C" w:rsidRDefault="000B018C" w:rsidP="000B018C">
      <w:r>
        <w:t xml:space="preserve">Toto stírání hranice mezi primárním uvedením v kině a v </w:t>
      </w:r>
      <w:proofErr w:type="spellStart"/>
      <w:r w:rsidR="005A697B">
        <w:t>S</w:t>
      </w:r>
      <w:r>
        <w:t>mall</w:t>
      </w:r>
      <w:proofErr w:type="spellEnd"/>
      <w:r>
        <w:t xml:space="preserve"> </w:t>
      </w:r>
      <w:proofErr w:type="spellStart"/>
      <w:r w:rsidR="005A697B">
        <w:t>S</w:t>
      </w:r>
      <w:r>
        <w:t>creenu</w:t>
      </w:r>
      <w:proofErr w:type="spellEnd"/>
      <w:r>
        <w:t xml:space="preserve"> mění i plánování vývoje producentských společností</w:t>
      </w:r>
      <w:r w:rsidR="00383637">
        <w:t>.</w:t>
      </w:r>
      <w:r>
        <w:t xml:space="preserve"> </w:t>
      </w:r>
      <w:r w:rsidR="00383637">
        <w:t>Č</w:t>
      </w:r>
      <w:r>
        <w:t>asto je vyvíjen film, který je plánován současně jako minisérie, popřípadě pilot k navazujícímu seriálu.</w:t>
      </w:r>
      <w:r w:rsidR="00C573FE">
        <w:t xml:space="preserve"> </w:t>
      </w:r>
      <w:r>
        <w:t xml:space="preserve">Na vývoj technologií a současně nové způsoby konzumace audiovizuálních děl musí </w:t>
      </w:r>
      <w:r w:rsidR="00C573FE">
        <w:t>Fond</w:t>
      </w:r>
      <w:r>
        <w:t xml:space="preserve"> funkčně reagovat.</w:t>
      </w:r>
    </w:p>
    <w:p w:rsidR="00ED7BA7" w:rsidRPr="00ED7BA7" w:rsidRDefault="00ED7BA7" w:rsidP="00ED7BA7">
      <w:r w:rsidRPr="00C573FE">
        <w:t xml:space="preserve">Od roku 2013 do </w:t>
      </w:r>
      <w:r w:rsidR="00D8629D">
        <w:t>současnosti</w:t>
      </w:r>
      <w:r w:rsidRPr="00C573FE">
        <w:t xml:space="preserve"> </w:t>
      </w:r>
      <w:r w:rsidR="00C573FE" w:rsidRPr="00383637">
        <w:t>(</w:t>
      </w:r>
      <w:r w:rsidRPr="00383637">
        <w:t>+ budoucí roky do účinnost</w:t>
      </w:r>
      <w:r w:rsidR="003404E6">
        <w:t>i</w:t>
      </w:r>
      <w:r w:rsidRPr="00383637">
        <w:t xml:space="preserve"> </w:t>
      </w:r>
      <w:r w:rsidR="00383637">
        <w:t xml:space="preserve">případné </w:t>
      </w:r>
      <w:r w:rsidRPr="00383637">
        <w:t xml:space="preserve">novely </w:t>
      </w:r>
      <w:proofErr w:type="spellStart"/>
      <w:r w:rsidRPr="00383637">
        <w:t>ZoA</w:t>
      </w:r>
      <w:proofErr w:type="spellEnd"/>
      <w:r w:rsidRPr="00383637">
        <w:t xml:space="preserve"> 2023</w:t>
      </w:r>
      <w:r w:rsidR="00383637">
        <w:t>/</w:t>
      </w:r>
      <w:r w:rsidRPr="00383637">
        <w:t xml:space="preserve"> 2024</w:t>
      </w:r>
      <w:r w:rsidR="00D8629D" w:rsidRPr="00383637">
        <w:t>)</w:t>
      </w:r>
      <w:r w:rsidRPr="00C573FE">
        <w:t xml:space="preserve"> nebyla podpora</w:t>
      </w:r>
      <w:r w:rsidR="00292B2C">
        <w:t xml:space="preserve"> kinematografie</w:t>
      </w:r>
      <w:r w:rsidRPr="00C573FE">
        <w:t xml:space="preserve"> dělena na kategorie</w:t>
      </w:r>
      <w:r w:rsidR="00383637">
        <w:t>.</w:t>
      </w:r>
      <w:r w:rsidRPr="00C573FE">
        <w:t xml:space="preserve"> </w:t>
      </w:r>
      <w:r w:rsidR="00383637">
        <w:t>E</w:t>
      </w:r>
      <w:r w:rsidRPr="00C573FE">
        <w:t>xistoval pouze jeden „program, schéma“ s 10 okruhy</w:t>
      </w:r>
      <w:r w:rsidR="00383637">
        <w:t>,</w:t>
      </w:r>
      <w:r w:rsidRPr="00C573FE">
        <w:t xml:space="preserve"> pod kterými se vyhlašovaly jednotlivé typologické Výzvy.</w:t>
      </w:r>
      <w:r w:rsidR="00D8629D">
        <w:t xml:space="preserve"> </w:t>
      </w:r>
      <w:r>
        <w:t xml:space="preserve">Varianta </w:t>
      </w:r>
      <w:r w:rsidR="00383637">
        <w:t>A1</w:t>
      </w:r>
      <w:r>
        <w:t xml:space="preserve"> navrhuje </w:t>
      </w:r>
      <w:r w:rsidRPr="00ED7BA7">
        <w:t xml:space="preserve">definovat nově </w:t>
      </w:r>
      <w:r w:rsidR="00E877FA">
        <w:t>4</w:t>
      </w:r>
      <w:r w:rsidRPr="00ED7BA7">
        <w:t xml:space="preserve"> kategorie podpory</w:t>
      </w:r>
      <w:r w:rsidR="00292B2C">
        <w:t xml:space="preserve"> audiovize</w:t>
      </w:r>
      <w:r w:rsidR="00383637">
        <w:t>,</w:t>
      </w:r>
      <w:r w:rsidRPr="00ED7BA7">
        <w:t xml:space="preserve"> a sice</w:t>
      </w:r>
    </w:p>
    <w:p w:rsidR="00E877FA" w:rsidRDefault="00ED7BA7" w:rsidP="00166D1E">
      <w:pPr>
        <w:pStyle w:val="Odstavecseseznamem"/>
        <w:numPr>
          <w:ilvl w:val="0"/>
          <w:numId w:val="9"/>
        </w:numPr>
      </w:pPr>
      <w:r w:rsidRPr="00ED7BA7">
        <w:t xml:space="preserve">Kategorie </w:t>
      </w:r>
      <w:r w:rsidR="00E877FA" w:rsidRPr="00E877FA">
        <w:t>podpora kinematografie</w:t>
      </w:r>
      <w:r w:rsidR="00E877FA" w:rsidRPr="00E877FA">
        <w:rPr>
          <w:caps/>
        </w:rPr>
        <w:t xml:space="preserve"> </w:t>
      </w:r>
      <w:r w:rsidR="00E877FA">
        <w:rPr>
          <w:caps/>
        </w:rPr>
        <w:t>(</w:t>
      </w:r>
      <w:r w:rsidR="00E877FA">
        <w:t>dále též „</w:t>
      </w:r>
      <w:r w:rsidR="00E877FA" w:rsidRPr="007B1F15">
        <w:rPr>
          <w:caps/>
        </w:rPr>
        <w:t>big screen</w:t>
      </w:r>
      <w:r w:rsidR="00E877FA">
        <w:rPr>
          <w:caps/>
        </w:rPr>
        <w:t>“)</w:t>
      </w:r>
      <w:r w:rsidR="00E877FA" w:rsidRPr="00E877FA">
        <w:t xml:space="preserve">, </w:t>
      </w:r>
    </w:p>
    <w:p w:rsidR="00E877FA" w:rsidRDefault="00E877FA" w:rsidP="00166D1E">
      <w:pPr>
        <w:pStyle w:val="Odstavecseseznamem"/>
        <w:numPr>
          <w:ilvl w:val="0"/>
          <w:numId w:val="9"/>
        </w:numPr>
      </w:pPr>
      <w:r w:rsidRPr="00ED7BA7">
        <w:t>Kategorie</w:t>
      </w:r>
      <w:r w:rsidRPr="00E877FA">
        <w:t xml:space="preserve"> podpora televizních děl</w:t>
      </w:r>
      <w:r>
        <w:t xml:space="preserve"> </w:t>
      </w:r>
      <w:r>
        <w:rPr>
          <w:caps/>
        </w:rPr>
        <w:t>(</w:t>
      </w:r>
      <w:r>
        <w:t>dále též „</w:t>
      </w:r>
      <w:r w:rsidRPr="007B1F15">
        <w:rPr>
          <w:caps/>
        </w:rPr>
        <w:t>small screen</w:t>
      </w:r>
      <w:r>
        <w:rPr>
          <w:caps/>
        </w:rPr>
        <w:t>“)</w:t>
      </w:r>
      <w:r w:rsidRPr="00E877FA">
        <w:t xml:space="preserve">, </w:t>
      </w:r>
    </w:p>
    <w:p w:rsidR="00E877FA" w:rsidRDefault="00E877FA" w:rsidP="00166D1E">
      <w:pPr>
        <w:pStyle w:val="Odstavecseseznamem"/>
        <w:numPr>
          <w:ilvl w:val="0"/>
          <w:numId w:val="9"/>
        </w:numPr>
      </w:pPr>
      <w:r w:rsidRPr="00ED7BA7">
        <w:t>Kategorie</w:t>
      </w:r>
      <w:r w:rsidRPr="00E877FA">
        <w:t xml:space="preserve"> podpora infrastruktury audiovize</w:t>
      </w:r>
      <w:r>
        <w:t>,</w:t>
      </w:r>
    </w:p>
    <w:p w:rsidR="00E877FA" w:rsidRDefault="00E877FA" w:rsidP="00E658CB">
      <w:pPr>
        <w:pStyle w:val="Odstavecseseznamem"/>
        <w:numPr>
          <w:ilvl w:val="0"/>
          <w:numId w:val="9"/>
        </w:numPr>
      </w:pPr>
      <w:r w:rsidRPr="00ED7BA7">
        <w:t>Kategorie</w:t>
      </w:r>
      <w:r w:rsidRPr="00E877FA">
        <w:t xml:space="preserve"> podpora animovaných audiovizuálních děl a videoher</w:t>
      </w:r>
      <w:r>
        <w:t>.</w:t>
      </w:r>
    </w:p>
    <w:p w:rsidR="00E0370F" w:rsidRPr="00D8629D" w:rsidRDefault="00E0370F" w:rsidP="002A16A5">
      <w:pPr>
        <w:rPr>
          <w:color w:val="auto"/>
        </w:rPr>
      </w:pPr>
      <w:r w:rsidRPr="00D8629D">
        <w:rPr>
          <w:bCs/>
          <w:color w:val="auto"/>
        </w:rPr>
        <w:t xml:space="preserve">Níže uvedená tabulka stručně </w:t>
      </w:r>
      <w:r w:rsidR="000107CD">
        <w:rPr>
          <w:bCs/>
          <w:color w:val="auto"/>
        </w:rPr>
        <w:t xml:space="preserve">predikuje </w:t>
      </w:r>
      <w:r w:rsidRPr="00D8629D">
        <w:rPr>
          <w:bCs/>
          <w:color w:val="auto"/>
        </w:rPr>
        <w:t xml:space="preserve">jednotlivé kategorie </w:t>
      </w:r>
      <w:r w:rsidR="000107CD">
        <w:rPr>
          <w:bCs/>
          <w:color w:val="auto"/>
        </w:rPr>
        <w:t>výzev</w:t>
      </w:r>
      <w:r w:rsidRPr="00D8629D">
        <w:rPr>
          <w:bCs/>
          <w:color w:val="auto"/>
        </w:rPr>
        <w:t xml:space="preserve">, i když detailnější specifikace </w:t>
      </w:r>
      <w:r w:rsidR="000107CD">
        <w:rPr>
          <w:bCs/>
          <w:color w:val="auto"/>
        </w:rPr>
        <w:t xml:space="preserve">včetně počtu vyhlášení jednotlivých </w:t>
      </w:r>
      <w:r w:rsidR="00383637">
        <w:rPr>
          <w:bCs/>
          <w:color w:val="auto"/>
        </w:rPr>
        <w:t>v</w:t>
      </w:r>
      <w:r w:rsidR="000107CD">
        <w:rPr>
          <w:bCs/>
          <w:color w:val="auto"/>
        </w:rPr>
        <w:t xml:space="preserve">ýzev </w:t>
      </w:r>
      <w:r w:rsidRPr="00D8629D">
        <w:rPr>
          <w:bCs/>
          <w:color w:val="auto"/>
        </w:rPr>
        <w:t xml:space="preserve">bude až věcí </w:t>
      </w:r>
      <w:r w:rsidR="00E877FA">
        <w:rPr>
          <w:bCs/>
          <w:color w:val="auto"/>
        </w:rPr>
        <w:t>KRA</w:t>
      </w:r>
      <w:r w:rsidRPr="00D8629D">
        <w:rPr>
          <w:bCs/>
          <w:color w:val="auto"/>
        </w:rPr>
        <w:t>, KK, Statutu a jednotlivých výzev</w:t>
      </w:r>
      <w:r w:rsidR="000107CD">
        <w:rPr>
          <w:bCs/>
          <w:color w:val="auto"/>
        </w:rPr>
        <w:t xml:space="preserve"> a </w:t>
      </w:r>
      <w:r w:rsidR="00383637">
        <w:rPr>
          <w:bCs/>
          <w:color w:val="auto"/>
        </w:rPr>
        <w:t>se samozřejmou reflexí</w:t>
      </w:r>
      <w:r w:rsidR="000107CD">
        <w:rPr>
          <w:bCs/>
          <w:color w:val="auto"/>
        </w:rPr>
        <w:t xml:space="preserve"> každoročního </w:t>
      </w:r>
      <w:r w:rsidR="00383637">
        <w:rPr>
          <w:bCs/>
          <w:color w:val="auto"/>
        </w:rPr>
        <w:t xml:space="preserve">disponibilního </w:t>
      </w:r>
      <w:r w:rsidR="000107CD">
        <w:rPr>
          <w:bCs/>
          <w:color w:val="auto"/>
        </w:rPr>
        <w:t>rozpočtu</w:t>
      </w:r>
      <w:r w:rsidRPr="00D8629D">
        <w:rPr>
          <w:bCs/>
          <w:color w:val="auto"/>
        </w:rPr>
        <w:t>.</w:t>
      </w:r>
    </w:p>
    <w:tbl>
      <w:tblPr>
        <w:tblStyle w:val="svtlmka"/>
        <w:tblW w:w="0" w:type="auto"/>
        <w:tblLook w:val="04A0" w:firstRow="1" w:lastRow="0" w:firstColumn="1" w:lastColumn="0" w:noHBand="0" w:noVBand="1"/>
      </w:tblPr>
      <w:tblGrid>
        <w:gridCol w:w="9628"/>
      </w:tblGrid>
      <w:tr w:rsidR="007A0F17" w:rsidRPr="00D8629D" w:rsidTr="008B6202">
        <w:tc>
          <w:tcPr>
            <w:tcW w:w="9628" w:type="dxa"/>
          </w:tcPr>
          <w:p w:rsidR="007A0F17" w:rsidRPr="00D8629D" w:rsidRDefault="007A0F17" w:rsidP="008B6202">
            <w:pPr>
              <w:widowControl/>
              <w:jc w:val="left"/>
              <w:rPr>
                <w:rFonts w:cs="Arial"/>
                <w:b/>
                <w:bCs/>
                <w:color w:val="auto"/>
                <w:sz w:val="16"/>
                <w:szCs w:val="16"/>
                <w:u w:val="single"/>
              </w:rPr>
            </w:pPr>
            <w:r w:rsidRPr="00D8629D">
              <w:rPr>
                <w:rFonts w:cs="Arial"/>
                <w:b/>
                <w:bCs/>
                <w:color w:val="auto"/>
                <w:sz w:val="16"/>
                <w:szCs w:val="16"/>
                <w:u w:val="single"/>
              </w:rPr>
              <w:t xml:space="preserve">KATEGORIE </w:t>
            </w:r>
            <w:r w:rsidR="00E877FA">
              <w:rPr>
                <w:rFonts w:cs="Arial"/>
                <w:b/>
                <w:bCs/>
                <w:color w:val="auto"/>
                <w:sz w:val="16"/>
                <w:szCs w:val="16"/>
                <w:u w:val="single"/>
              </w:rPr>
              <w:t xml:space="preserve">PODPORA </w:t>
            </w:r>
            <w:r w:rsidRPr="00D8629D">
              <w:rPr>
                <w:rFonts w:cs="Arial"/>
                <w:b/>
                <w:bCs/>
                <w:color w:val="auto"/>
                <w:sz w:val="16"/>
                <w:szCs w:val="16"/>
                <w:u w:val="single"/>
              </w:rPr>
              <w:t>BIG SCREEN</w:t>
            </w:r>
          </w:p>
          <w:p w:rsidR="007A0F17" w:rsidRPr="00D8629D" w:rsidRDefault="007A0F17" w:rsidP="008B6202">
            <w:pPr>
              <w:rPr>
                <w:rFonts w:cs="Arial"/>
                <w:sz w:val="16"/>
                <w:szCs w:val="16"/>
              </w:rPr>
            </w:pPr>
            <w:r w:rsidRPr="00D8629D">
              <w:rPr>
                <w:rFonts w:cs="Arial"/>
                <w:sz w:val="16"/>
                <w:szCs w:val="16"/>
              </w:rPr>
              <w:t>Predikce výzev:</w:t>
            </w:r>
          </w:p>
          <w:p w:rsidR="007A0F17" w:rsidRPr="00D8629D" w:rsidRDefault="007A0F17" w:rsidP="008B6202">
            <w:pPr>
              <w:rPr>
                <w:rFonts w:cs="Arial"/>
                <w:b/>
                <w:bCs/>
                <w:sz w:val="16"/>
                <w:szCs w:val="16"/>
              </w:rPr>
            </w:pPr>
            <w:r w:rsidRPr="00D8629D">
              <w:rPr>
                <w:rFonts w:cs="Arial"/>
                <w:b/>
                <w:bCs/>
                <w:sz w:val="16"/>
                <w:szCs w:val="16"/>
              </w:rPr>
              <w:t xml:space="preserve">Okruh Vývoj kinematografického díla </w:t>
            </w:r>
          </w:p>
          <w:p w:rsidR="007A0F17" w:rsidRPr="00D8629D" w:rsidRDefault="007A0F17" w:rsidP="00166D1E">
            <w:pPr>
              <w:pStyle w:val="Odstavecseseznamem"/>
              <w:numPr>
                <w:ilvl w:val="0"/>
                <w:numId w:val="9"/>
              </w:numPr>
              <w:ind w:left="1066" w:hanging="709"/>
              <w:rPr>
                <w:sz w:val="16"/>
                <w:szCs w:val="16"/>
              </w:rPr>
            </w:pPr>
            <w:r w:rsidRPr="00D8629D">
              <w:rPr>
                <w:sz w:val="16"/>
                <w:szCs w:val="16"/>
              </w:rPr>
              <w:t>Vývoj celovečerního hraného f.</w:t>
            </w:r>
          </w:p>
          <w:p w:rsidR="007A0F17" w:rsidRPr="00D8629D" w:rsidRDefault="007A0F17" w:rsidP="00166D1E">
            <w:pPr>
              <w:pStyle w:val="Odstavecseseznamem"/>
              <w:numPr>
                <w:ilvl w:val="0"/>
                <w:numId w:val="9"/>
              </w:numPr>
              <w:ind w:left="1066" w:hanging="709"/>
              <w:rPr>
                <w:sz w:val="16"/>
                <w:szCs w:val="16"/>
              </w:rPr>
            </w:pPr>
            <w:r w:rsidRPr="00D8629D">
              <w:rPr>
                <w:sz w:val="16"/>
                <w:szCs w:val="16"/>
              </w:rPr>
              <w:t>Vývoj dokumentárního f.</w:t>
            </w:r>
          </w:p>
          <w:p w:rsidR="007A0F17" w:rsidRPr="00D8629D" w:rsidRDefault="00991FBC" w:rsidP="00166D1E">
            <w:pPr>
              <w:pStyle w:val="Odstavecseseznamem"/>
              <w:numPr>
                <w:ilvl w:val="0"/>
                <w:numId w:val="9"/>
              </w:numPr>
              <w:ind w:left="1066" w:hanging="709"/>
              <w:rPr>
                <w:sz w:val="16"/>
                <w:szCs w:val="16"/>
              </w:rPr>
            </w:pPr>
            <w:r>
              <w:rPr>
                <w:sz w:val="16"/>
                <w:szCs w:val="16"/>
              </w:rPr>
              <w:t>Podpora scénáristů</w:t>
            </w:r>
          </w:p>
          <w:p w:rsidR="007A0F17" w:rsidRPr="00D8629D" w:rsidRDefault="007A0F17" w:rsidP="008B6202">
            <w:pPr>
              <w:rPr>
                <w:rFonts w:cs="Arial"/>
                <w:b/>
                <w:bCs/>
                <w:sz w:val="16"/>
                <w:szCs w:val="16"/>
              </w:rPr>
            </w:pPr>
            <w:r w:rsidRPr="00D8629D">
              <w:rPr>
                <w:rFonts w:cs="Arial"/>
                <w:b/>
                <w:bCs/>
                <w:sz w:val="16"/>
                <w:szCs w:val="16"/>
              </w:rPr>
              <w:t xml:space="preserve">Okruh Výroba kinematografického díla </w:t>
            </w:r>
          </w:p>
          <w:p w:rsidR="007A0F17" w:rsidRPr="00D8629D" w:rsidRDefault="007A0F17" w:rsidP="00166D1E">
            <w:pPr>
              <w:pStyle w:val="Odstavecseseznamem"/>
              <w:numPr>
                <w:ilvl w:val="0"/>
                <w:numId w:val="9"/>
              </w:numPr>
              <w:ind w:left="1066" w:hanging="709"/>
              <w:rPr>
                <w:sz w:val="16"/>
                <w:szCs w:val="16"/>
              </w:rPr>
            </w:pPr>
            <w:r w:rsidRPr="00D8629D">
              <w:rPr>
                <w:sz w:val="16"/>
                <w:szCs w:val="16"/>
              </w:rPr>
              <w:t xml:space="preserve">Výroba celovečer. hraného f. </w:t>
            </w:r>
          </w:p>
          <w:p w:rsidR="007A0F17" w:rsidRPr="00D8629D" w:rsidRDefault="007A0F17" w:rsidP="00166D1E">
            <w:pPr>
              <w:pStyle w:val="Odstavecseseznamem"/>
              <w:numPr>
                <w:ilvl w:val="0"/>
                <w:numId w:val="9"/>
              </w:numPr>
              <w:ind w:left="1066" w:hanging="709"/>
              <w:rPr>
                <w:sz w:val="16"/>
                <w:szCs w:val="16"/>
              </w:rPr>
            </w:pPr>
            <w:r w:rsidRPr="00D8629D">
              <w:rPr>
                <w:sz w:val="16"/>
                <w:szCs w:val="16"/>
              </w:rPr>
              <w:t xml:space="preserve">Výroba dokumentárního f. </w:t>
            </w:r>
          </w:p>
          <w:p w:rsidR="007A0F17" w:rsidRPr="00D8629D" w:rsidRDefault="007A0F17" w:rsidP="00166D1E">
            <w:pPr>
              <w:pStyle w:val="Odstavecseseznamem"/>
              <w:numPr>
                <w:ilvl w:val="0"/>
                <w:numId w:val="9"/>
              </w:numPr>
              <w:ind w:left="1066" w:hanging="709"/>
              <w:rPr>
                <w:sz w:val="16"/>
                <w:szCs w:val="16"/>
              </w:rPr>
            </w:pPr>
            <w:r w:rsidRPr="00D8629D">
              <w:rPr>
                <w:sz w:val="16"/>
                <w:szCs w:val="16"/>
              </w:rPr>
              <w:t>Výroba minoritního f.</w:t>
            </w:r>
          </w:p>
          <w:p w:rsidR="007A0F17" w:rsidRPr="00D8629D" w:rsidRDefault="007A0F17" w:rsidP="00166D1E">
            <w:pPr>
              <w:pStyle w:val="Odstavecseseznamem"/>
              <w:numPr>
                <w:ilvl w:val="0"/>
                <w:numId w:val="9"/>
              </w:numPr>
              <w:ind w:left="1066" w:hanging="709"/>
              <w:rPr>
                <w:sz w:val="16"/>
                <w:szCs w:val="16"/>
              </w:rPr>
            </w:pPr>
            <w:r w:rsidRPr="00D8629D">
              <w:rPr>
                <w:sz w:val="16"/>
                <w:szCs w:val="16"/>
              </w:rPr>
              <w:t xml:space="preserve">Výroba debutu </w:t>
            </w:r>
          </w:p>
          <w:p w:rsidR="007A0F17" w:rsidRPr="00D8629D" w:rsidRDefault="007A0F17" w:rsidP="00166D1E">
            <w:pPr>
              <w:pStyle w:val="Odstavecseseznamem"/>
              <w:numPr>
                <w:ilvl w:val="0"/>
                <w:numId w:val="9"/>
              </w:numPr>
              <w:ind w:left="1066" w:hanging="709"/>
              <w:rPr>
                <w:sz w:val="16"/>
                <w:szCs w:val="16"/>
              </w:rPr>
            </w:pPr>
            <w:r w:rsidRPr="00D8629D">
              <w:rPr>
                <w:sz w:val="16"/>
                <w:szCs w:val="16"/>
              </w:rPr>
              <w:t>Výroba experimentál. f.</w:t>
            </w:r>
          </w:p>
          <w:p w:rsidR="007A0F17" w:rsidRPr="00D8629D" w:rsidRDefault="007A0F17" w:rsidP="00166D1E">
            <w:pPr>
              <w:pStyle w:val="Odstavecseseznamem"/>
              <w:numPr>
                <w:ilvl w:val="0"/>
                <w:numId w:val="9"/>
              </w:numPr>
              <w:ind w:left="1066" w:hanging="709"/>
              <w:rPr>
                <w:sz w:val="16"/>
                <w:szCs w:val="16"/>
              </w:rPr>
            </w:pPr>
            <w:r w:rsidRPr="00D8629D">
              <w:rPr>
                <w:sz w:val="16"/>
                <w:szCs w:val="16"/>
              </w:rPr>
              <w:t>Výroba krátkometrážního f.</w:t>
            </w:r>
          </w:p>
          <w:p w:rsidR="007A0F17" w:rsidRDefault="007A0F17" w:rsidP="008B6202">
            <w:pPr>
              <w:rPr>
                <w:rFonts w:cs="Arial"/>
                <w:sz w:val="16"/>
                <w:szCs w:val="16"/>
              </w:rPr>
            </w:pPr>
            <w:r w:rsidRPr="00D8629D">
              <w:rPr>
                <w:rFonts w:cs="Arial"/>
                <w:sz w:val="16"/>
                <w:szCs w:val="16"/>
              </w:rPr>
              <w:t>= Celkem se předpokládá cca 16 (17) výzev ročně</w:t>
            </w:r>
            <w:r w:rsidR="00383637">
              <w:rPr>
                <w:rFonts w:cs="Arial"/>
                <w:sz w:val="16"/>
                <w:szCs w:val="16"/>
              </w:rPr>
              <w:t>, pokud budou některé výzvy vyhlašovány dvakrát ročně</w:t>
            </w:r>
            <w:r w:rsidRPr="00D8629D">
              <w:rPr>
                <w:rFonts w:cs="Arial"/>
                <w:sz w:val="16"/>
                <w:szCs w:val="16"/>
              </w:rPr>
              <w:t>.</w:t>
            </w:r>
          </w:p>
          <w:p w:rsidR="00D8629D" w:rsidRPr="00D8629D" w:rsidRDefault="00D8629D" w:rsidP="008B6202">
            <w:pPr>
              <w:rPr>
                <w:rFonts w:cs="Arial"/>
                <w:sz w:val="16"/>
                <w:szCs w:val="16"/>
              </w:rPr>
            </w:pPr>
            <w:r>
              <w:rPr>
                <w:sz w:val="16"/>
                <w:szCs w:val="16"/>
              </w:rPr>
              <w:t>(Pro srovnání</w:t>
            </w:r>
            <w:r w:rsidR="00AA75DA">
              <w:rPr>
                <w:sz w:val="16"/>
                <w:szCs w:val="16"/>
              </w:rPr>
              <w:t>,</w:t>
            </w:r>
            <w:r>
              <w:rPr>
                <w:sz w:val="16"/>
                <w:szCs w:val="16"/>
              </w:rPr>
              <w:t xml:space="preserve"> v</w:t>
            </w:r>
            <w:r w:rsidRPr="00D8629D">
              <w:rPr>
                <w:sz w:val="16"/>
                <w:szCs w:val="16"/>
              </w:rPr>
              <w:t> roce 2021</w:t>
            </w:r>
            <w:r>
              <w:rPr>
                <w:sz w:val="16"/>
                <w:szCs w:val="16"/>
              </w:rPr>
              <w:t xml:space="preserve"> bylo </w:t>
            </w:r>
            <w:r w:rsidR="000107CD">
              <w:rPr>
                <w:sz w:val="16"/>
                <w:szCs w:val="16"/>
              </w:rPr>
              <w:t xml:space="preserve">v těchto okruzích </w:t>
            </w:r>
            <w:r>
              <w:rPr>
                <w:sz w:val="16"/>
                <w:szCs w:val="16"/>
              </w:rPr>
              <w:t xml:space="preserve">vyhlášeno </w:t>
            </w:r>
            <w:r w:rsidRPr="00D8629D">
              <w:rPr>
                <w:sz w:val="16"/>
                <w:szCs w:val="16"/>
              </w:rPr>
              <w:t xml:space="preserve">17 výzev; </w:t>
            </w:r>
            <w:r>
              <w:rPr>
                <w:sz w:val="16"/>
                <w:szCs w:val="16"/>
              </w:rPr>
              <w:t xml:space="preserve">přijato </w:t>
            </w:r>
            <w:r w:rsidRPr="00D8629D">
              <w:rPr>
                <w:sz w:val="16"/>
                <w:szCs w:val="16"/>
              </w:rPr>
              <w:t xml:space="preserve">404 žádostí (vývoj + výroba), z toho </w:t>
            </w:r>
            <w:r>
              <w:rPr>
                <w:sz w:val="16"/>
                <w:szCs w:val="16"/>
              </w:rPr>
              <w:t xml:space="preserve">podpořeno </w:t>
            </w:r>
            <w:r w:rsidRPr="00D8629D">
              <w:rPr>
                <w:sz w:val="16"/>
                <w:szCs w:val="16"/>
              </w:rPr>
              <w:t>136</w:t>
            </w:r>
            <w:r>
              <w:rPr>
                <w:sz w:val="16"/>
                <w:szCs w:val="16"/>
              </w:rPr>
              <w:t>.</w:t>
            </w:r>
            <w:r w:rsidRPr="00002B4F">
              <w:rPr>
                <w:sz w:val="16"/>
                <w:szCs w:val="16"/>
              </w:rPr>
              <w:t>)</w:t>
            </w:r>
            <w:r w:rsidR="00383637">
              <w:t xml:space="preserve"> </w:t>
            </w:r>
          </w:p>
          <w:p w:rsidR="007A0F17" w:rsidRPr="00D8629D" w:rsidRDefault="007A0F17" w:rsidP="008B6202">
            <w:pPr>
              <w:rPr>
                <w:sz w:val="16"/>
                <w:szCs w:val="16"/>
              </w:rPr>
            </w:pPr>
            <w:r w:rsidRPr="00D8629D">
              <w:rPr>
                <w:sz w:val="16"/>
                <w:szCs w:val="16"/>
              </w:rPr>
              <w:t xml:space="preserve">Vzhledem k tomu, že se výše disponibilních prostředků na podporu kinematografie nezvýší o částku, kterou by bylo možné považovat za významnou, předpokládá se ponížení současné alokace na Vývoj a Výrobu ve prospěch nové kategorie </w:t>
            </w:r>
            <w:r w:rsidRPr="00D8629D">
              <w:rPr>
                <w:caps/>
                <w:sz w:val="16"/>
                <w:szCs w:val="16"/>
              </w:rPr>
              <w:t>Small screen</w:t>
            </w:r>
            <w:r w:rsidRPr="00D8629D">
              <w:rPr>
                <w:sz w:val="16"/>
                <w:szCs w:val="16"/>
              </w:rPr>
              <w:t>.</w:t>
            </w:r>
          </w:p>
          <w:p w:rsidR="007A0F17" w:rsidRPr="00D8629D" w:rsidRDefault="007A0F17" w:rsidP="008B6202">
            <w:pPr>
              <w:rPr>
                <w:sz w:val="16"/>
                <w:szCs w:val="16"/>
              </w:rPr>
            </w:pPr>
            <w:r w:rsidRPr="00D8629D">
              <w:rPr>
                <w:sz w:val="16"/>
                <w:szCs w:val="16"/>
              </w:rPr>
              <w:t xml:space="preserve">Zároveň dojde k přesunu projektů. V této kategorii bylo doposud možné žádat o veřejnou podporu na díla uváděná v kinech. Část projektů proto šlo účelově do kinodistribuce, ačkoli se primárně hodila pro distribuci televizní. </w:t>
            </w:r>
          </w:p>
          <w:p w:rsidR="007A0F17" w:rsidRPr="00D8629D" w:rsidRDefault="007A0F17" w:rsidP="008B6202">
            <w:pPr>
              <w:rPr>
                <w:sz w:val="16"/>
                <w:szCs w:val="16"/>
              </w:rPr>
            </w:pPr>
            <w:r w:rsidRPr="00D8629D">
              <w:rPr>
                <w:sz w:val="16"/>
                <w:szCs w:val="16"/>
              </w:rPr>
              <w:lastRenderedPageBreak/>
              <w:t>Kategorie bude mít vlastní Krátkodobou koncepci</w:t>
            </w:r>
            <w:r w:rsidR="00002B4F">
              <w:rPr>
                <w:sz w:val="16"/>
                <w:szCs w:val="16"/>
              </w:rPr>
              <w:t>.</w:t>
            </w:r>
            <w:r w:rsidR="00B42B14">
              <w:rPr>
                <w:sz w:val="16"/>
                <w:szCs w:val="16"/>
              </w:rPr>
              <w:t xml:space="preserve"> </w:t>
            </w:r>
          </w:p>
          <w:p w:rsidR="007A0F17" w:rsidRPr="00D8629D" w:rsidRDefault="007A0F17" w:rsidP="00D8629D">
            <w:pPr>
              <w:rPr>
                <w:rFonts w:cs="Arial"/>
                <w:b/>
                <w:bCs/>
                <w:color w:val="auto"/>
                <w:sz w:val="16"/>
                <w:szCs w:val="16"/>
                <w:u w:val="single"/>
              </w:rPr>
            </w:pPr>
            <w:r w:rsidRPr="00D8629D">
              <w:rPr>
                <w:sz w:val="16"/>
                <w:szCs w:val="16"/>
              </w:rPr>
              <w:t>Kategorie bude mít vlastní 5člennou Radu.</w:t>
            </w:r>
          </w:p>
        </w:tc>
      </w:tr>
      <w:tr w:rsidR="007A0F17" w:rsidRPr="00D8629D" w:rsidTr="008B6202">
        <w:tc>
          <w:tcPr>
            <w:tcW w:w="9628" w:type="dxa"/>
          </w:tcPr>
          <w:p w:rsidR="007A0F17" w:rsidRPr="00D8629D" w:rsidRDefault="007A0F17" w:rsidP="008B6202">
            <w:pPr>
              <w:widowControl/>
              <w:jc w:val="left"/>
              <w:rPr>
                <w:rFonts w:cs="Arial"/>
                <w:b/>
                <w:bCs/>
                <w:color w:val="auto"/>
                <w:sz w:val="16"/>
                <w:szCs w:val="16"/>
                <w:u w:val="single"/>
              </w:rPr>
            </w:pPr>
            <w:r w:rsidRPr="00D8629D">
              <w:rPr>
                <w:rFonts w:cs="Arial"/>
                <w:b/>
                <w:bCs/>
                <w:color w:val="auto"/>
                <w:sz w:val="16"/>
                <w:szCs w:val="16"/>
                <w:u w:val="single"/>
              </w:rPr>
              <w:lastRenderedPageBreak/>
              <w:t xml:space="preserve">KATEGORIE </w:t>
            </w:r>
            <w:r w:rsidR="00E877FA">
              <w:rPr>
                <w:rFonts w:cs="Arial"/>
                <w:b/>
                <w:bCs/>
                <w:color w:val="auto"/>
                <w:sz w:val="16"/>
                <w:szCs w:val="16"/>
                <w:u w:val="single"/>
              </w:rPr>
              <w:t xml:space="preserve">PODPORA </w:t>
            </w:r>
            <w:r w:rsidRPr="00D8629D">
              <w:rPr>
                <w:rFonts w:cs="Arial"/>
                <w:b/>
                <w:bCs/>
                <w:color w:val="auto"/>
                <w:sz w:val="16"/>
                <w:szCs w:val="16"/>
                <w:u w:val="single"/>
              </w:rPr>
              <w:t>SMALL SCREEN</w:t>
            </w:r>
          </w:p>
          <w:p w:rsidR="007A0F17" w:rsidRPr="00D8629D" w:rsidRDefault="007A0F17" w:rsidP="008B6202">
            <w:pPr>
              <w:rPr>
                <w:rFonts w:cs="Arial"/>
                <w:sz w:val="16"/>
                <w:szCs w:val="16"/>
              </w:rPr>
            </w:pPr>
            <w:r w:rsidRPr="00D8629D">
              <w:rPr>
                <w:rFonts w:cs="Arial"/>
                <w:sz w:val="16"/>
                <w:szCs w:val="16"/>
              </w:rPr>
              <w:t>Predikce výzev:</w:t>
            </w:r>
          </w:p>
          <w:p w:rsidR="007A0F17" w:rsidRPr="00D8629D" w:rsidRDefault="007A0F17" w:rsidP="008B6202">
            <w:pPr>
              <w:rPr>
                <w:rFonts w:cs="Arial"/>
                <w:sz w:val="16"/>
                <w:szCs w:val="16"/>
              </w:rPr>
            </w:pPr>
            <w:r w:rsidRPr="00D8629D">
              <w:rPr>
                <w:rFonts w:cs="Arial"/>
                <w:b/>
                <w:bCs/>
                <w:sz w:val="16"/>
                <w:szCs w:val="16"/>
              </w:rPr>
              <w:t>Okruh vývoj výběrového televizního díla (VTD)</w:t>
            </w:r>
          </w:p>
          <w:p w:rsidR="007A0F17" w:rsidRPr="00D8629D" w:rsidRDefault="007A0F17" w:rsidP="00166D1E">
            <w:pPr>
              <w:pStyle w:val="Odstavecseseznamem"/>
              <w:numPr>
                <w:ilvl w:val="0"/>
                <w:numId w:val="9"/>
              </w:numPr>
              <w:ind w:left="1066" w:hanging="709"/>
              <w:rPr>
                <w:sz w:val="16"/>
                <w:szCs w:val="16"/>
              </w:rPr>
            </w:pPr>
            <w:r w:rsidRPr="00D8629D">
              <w:rPr>
                <w:sz w:val="16"/>
                <w:szCs w:val="16"/>
              </w:rPr>
              <w:t xml:space="preserve">Vývoj hraného VTD </w:t>
            </w:r>
          </w:p>
          <w:p w:rsidR="007A0F17" w:rsidRPr="00D8629D" w:rsidRDefault="007A0F17" w:rsidP="00166D1E">
            <w:pPr>
              <w:pStyle w:val="Odstavecseseznamem"/>
              <w:numPr>
                <w:ilvl w:val="0"/>
                <w:numId w:val="9"/>
              </w:numPr>
              <w:ind w:left="1066" w:hanging="709"/>
              <w:rPr>
                <w:sz w:val="16"/>
                <w:szCs w:val="16"/>
              </w:rPr>
            </w:pPr>
            <w:r w:rsidRPr="00D8629D">
              <w:rPr>
                <w:sz w:val="16"/>
                <w:szCs w:val="16"/>
              </w:rPr>
              <w:t>Vývoj dokumentárního VTD</w:t>
            </w:r>
          </w:p>
          <w:p w:rsidR="007A0F17" w:rsidRPr="00D8629D" w:rsidRDefault="007A0F17" w:rsidP="008B6202">
            <w:pPr>
              <w:rPr>
                <w:rFonts w:cs="Arial"/>
                <w:b/>
                <w:bCs/>
                <w:sz w:val="16"/>
                <w:szCs w:val="16"/>
              </w:rPr>
            </w:pPr>
            <w:r w:rsidRPr="00D8629D">
              <w:rPr>
                <w:rFonts w:cs="Arial"/>
                <w:b/>
                <w:bCs/>
                <w:sz w:val="16"/>
                <w:szCs w:val="16"/>
              </w:rPr>
              <w:t>Okruh Výroba výběrového televizního díla</w:t>
            </w:r>
            <w:r w:rsidRPr="00D8629D">
              <w:rPr>
                <w:rFonts w:cs="Arial"/>
                <w:sz w:val="16"/>
                <w:szCs w:val="16"/>
              </w:rPr>
              <w:t xml:space="preserve"> </w:t>
            </w:r>
          </w:p>
          <w:p w:rsidR="007A0F17" w:rsidRPr="00D8629D" w:rsidRDefault="007A0F17" w:rsidP="00166D1E">
            <w:pPr>
              <w:pStyle w:val="Odstavecseseznamem"/>
              <w:numPr>
                <w:ilvl w:val="0"/>
                <w:numId w:val="9"/>
              </w:numPr>
              <w:ind w:left="1066" w:hanging="709"/>
              <w:rPr>
                <w:sz w:val="16"/>
                <w:szCs w:val="16"/>
              </w:rPr>
            </w:pPr>
            <w:r w:rsidRPr="00D8629D">
              <w:rPr>
                <w:sz w:val="16"/>
                <w:szCs w:val="16"/>
              </w:rPr>
              <w:t>Výroba celove</w:t>
            </w:r>
            <w:r w:rsidR="00E877FA">
              <w:rPr>
                <w:sz w:val="16"/>
                <w:szCs w:val="16"/>
              </w:rPr>
              <w:t>černího</w:t>
            </w:r>
            <w:r w:rsidRPr="00D8629D">
              <w:rPr>
                <w:sz w:val="16"/>
                <w:szCs w:val="16"/>
              </w:rPr>
              <w:t xml:space="preserve"> hraného VTD</w:t>
            </w:r>
          </w:p>
          <w:p w:rsidR="007A0F17" w:rsidRPr="00D8629D" w:rsidRDefault="007A0F17" w:rsidP="00166D1E">
            <w:pPr>
              <w:pStyle w:val="Odstavecseseznamem"/>
              <w:numPr>
                <w:ilvl w:val="0"/>
                <w:numId w:val="9"/>
              </w:numPr>
              <w:ind w:left="1066" w:hanging="709"/>
              <w:rPr>
                <w:sz w:val="16"/>
                <w:szCs w:val="16"/>
              </w:rPr>
            </w:pPr>
            <w:r w:rsidRPr="00D8629D">
              <w:rPr>
                <w:sz w:val="16"/>
                <w:szCs w:val="16"/>
              </w:rPr>
              <w:t>Výroba dokumentárního VTD</w:t>
            </w:r>
          </w:p>
          <w:p w:rsidR="007A0F17" w:rsidRPr="00D8629D" w:rsidRDefault="007A0F17" w:rsidP="00166D1E">
            <w:pPr>
              <w:pStyle w:val="Odstavecseseznamem"/>
              <w:numPr>
                <w:ilvl w:val="0"/>
                <w:numId w:val="9"/>
              </w:numPr>
              <w:ind w:left="1066" w:hanging="709"/>
              <w:rPr>
                <w:sz w:val="16"/>
                <w:szCs w:val="16"/>
              </w:rPr>
            </w:pPr>
            <w:r w:rsidRPr="00D8629D">
              <w:rPr>
                <w:sz w:val="16"/>
                <w:szCs w:val="16"/>
              </w:rPr>
              <w:t>Výroba minoritního VTD</w:t>
            </w:r>
          </w:p>
          <w:p w:rsidR="007A0F17" w:rsidRPr="00D8629D" w:rsidRDefault="00002B4F" w:rsidP="00166D1E">
            <w:pPr>
              <w:pStyle w:val="Odstavecseseznamem"/>
              <w:numPr>
                <w:ilvl w:val="0"/>
                <w:numId w:val="9"/>
              </w:numPr>
              <w:ind w:left="1066" w:hanging="709"/>
              <w:rPr>
                <w:sz w:val="16"/>
                <w:szCs w:val="16"/>
              </w:rPr>
            </w:pPr>
            <w:r>
              <w:rPr>
                <w:sz w:val="16"/>
                <w:szCs w:val="16"/>
              </w:rPr>
              <w:t>V</w:t>
            </w:r>
            <w:r w:rsidR="007A0F17" w:rsidRPr="00D8629D">
              <w:rPr>
                <w:sz w:val="16"/>
                <w:szCs w:val="16"/>
              </w:rPr>
              <w:t>ýroba debutu VTD</w:t>
            </w:r>
          </w:p>
          <w:p w:rsidR="007A0F17" w:rsidRPr="00D8629D" w:rsidRDefault="007A0F17" w:rsidP="00166D1E">
            <w:pPr>
              <w:pStyle w:val="Odstavecseseznamem"/>
              <w:numPr>
                <w:ilvl w:val="0"/>
                <w:numId w:val="9"/>
              </w:numPr>
              <w:ind w:left="1066" w:hanging="709"/>
              <w:rPr>
                <w:sz w:val="16"/>
                <w:szCs w:val="16"/>
              </w:rPr>
            </w:pPr>
            <w:r w:rsidRPr="00D8629D">
              <w:rPr>
                <w:sz w:val="16"/>
                <w:szCs w:val="16"/>
              </w:rPr>
              <w:t xml:space="preserve">Výroba krátkometrážního VTD </w:t>
            </w:r>
          </w:p>
          <w:p w:rsidR="007A0F17" w:rsidRPr="00D8629D" w:rsidRDefault="007A0F17" w:rsidP="008B6202">
            <w:pPr>
              <w:rPr>
                <w:rFonts w:cs="Arial"/>
                <w:sz w:val="16"/>
                <w:szCs w:val="16"/>
              </w:rPr>
            </w:pPr>
            <w:r w:rsidRPr="00D8629D">
              <w:rPr>
                <w:rFonts w:cs="Arial"/>
                <w:sz w:val="16"/>
                <w:szCs w:val="16"/>
              </w:rPr>
              <w:t>= Celkem se předpokládá cca 15 (16) výzev ročně</w:t>
            </w:r>
            <w:r w:rsidR="00B42B14">
              <w:rPr>
                <w:rFonts w:cs="Arial"/>
                <w:sz w:val="16"/>
                <w:szCs w:val="16"/>
              </w:rPr>
              <w:t xml:space="preserve">, pokud se některé výzvy budou vyhlašovat </w:t>
            </w:r>
            <w:r w:rsidR="00002B4F">
              <w:rPr>
                <w:rFonts w:cs="Arial"/>
                <w:sz w:val="16"/>
                <w:szCs w:val="16"/>
              </w:rPr>
              <w:t>dvakrát</w:t>
            </w:r>
            <w:r w:rsidR="00B42B14">
              <w:rPr>
                <w:rFonts w:cs="Arial"/>
                <w:sz w:val="16"/>
                <w:szCs w:val="16"/>
              </w:rPr>
              <w:t xml:space="preserve"> ročně</w:t>
            </w:r>
            <w:r w:rsidRPr="00D8629D">
              <w:rPr>
                <w:rFonts w:cs="Arial"/>
                <w:sz w:val="16"/>
                <w:szCs w:val="16"/>
              </w:rPr>
              <w:t>.</w:t>
            </w:r>
          </w:p>
          <w:p w:rsidR="007A0F17" w:rsidRPr="00D8629D" w:rsidRDefault="007A0F17" w:rsidP="008B6202">
            <w:pPr>
              <w:rPr>
                <w:rFonts w:cs="Arial"/>
                <w:sz w:val="16"/>
                <w:szCs w:val="16"/>
              </w:rPr>
            </w:pPr>
            <w:r w:rsidRPr="00D8629D">
              <w:rPr>
                <w:rFonts w:cs="Arial"/>
                <w:sz w:val="16"/>
                <w:szCs w:val="16"/>
              </w:rPr>
              <w:t>Předpokládá se, že odhad predikce o</w:t>
            </w:r>
            <w:r w:rsidRPr="00D8629D">
              <w:rPr>
                <w:sz w:val="16"/>
                <w:szCs w:val="16"/>
              </w:rPr>
              <w:t xml:space="preserve">bjemu žádostí podaných a podpořených, stanovení průměrných rozpočtů na díla v konkrétních kategoriích či návrh textace výzev bude upřesněn při analýze </w:t>
            </w:r>
            <w:r w:rsidRPr="00D8629D">
              <w:rPr>
                <w:rFonts w:cs="Arial"/>
                <w:sz w:val="16"/>
                <w:szCs w:val="16"/>
              </w:rPr>
              <w:t>Evaluace pro účely novelizace Statutu dle jeho navrhovaného znění. Nicméně</w:t>
            </w:r>
          </w:p>
          <w:p w:rsidR="007A0F17" w:rsidRPr="00D8629D" w:rsidRDefault="007A0F17" w:rsidP="00166D1E">
            <w:pPr>
              <w:pStyle w:val="Odstavecseseznamem"/>
              <w:numPr>
                <w:ilvl w:val="0"/>
                <w:numId w:val="10"/>
              </w:numPr>
              <w:rPr>
                <w:sz w:val="16"/>
                <w:szCs w:val="16"/>
              </w:rPr>
            </w:pPr>
            <w:r w:rsidRPr="00D8629D">
              <w:rPr>
                <w:sz w:val="16"/>
                <w:szCs w:val="16"/>
              </w:rPr>
              <w:t>dojde k přesunu části projektů</w:t>
            </w:r>
            <w:r w:rsidRPr="00002B4F">
              <w:rPr>
                <w:sz w:val="16"/>
                <w:szCs w:val="16"/>
              </w:rPr>
              <w:t>. Doposud bylo možné</w:t>
            </w:r>
            <w:r w:rsidRPr="00D8629D">
              <w:rPr>
                <w:sz w:val="16"/>
                <w:szCs w:val="16"/>
              </w:rPr>
              <w:t xml:space="preserve"> žádat o veřejnou podporu na díla uváděná v kinech. Část projektů proto šla účelově do kinodistribuce, ačkoli se primárně hodila pro distribuci televizní.</w:t>
            </w:r>
          </w:p>
          <w:p w:rsidR="007A0F17" w:rsidRPr="00D8629D" w:rsidRDefault="007A0F17" w:rsidP="00166D1E">
            <w:pPr>
              <w:pStyle w:val="Odstavecseseznamem"/>
              <w:numPr>
                <w:ilvl w:val="0"/>
                <w:numId w:val="10"/>
              </w:numPr>
              <w:rPr>
                <w:sz w:val="16"/>
                <w:szCs w:val="16"/>
              </w:rPr>
            </w:pPr>
            <w:r w:rsidRPr="00D8629D">
              <w:rPr>
                <w:sz w:val="16"/>
                <w:szCs w:val="16"/>
              </w:rPr>
              <w:t>Současně se objeví skupina zcela nových žadatelů, kteří doposud o podporu nežádali, neboť poskytovali servis pro vysílatele. Tato skupina neměla do současné doby možnost o podporu žádat (mohli žádat pouze o filmové pobídky a jen na díla s vyšším rozpočtem).</w:t>
            </w:r>
          </w:p>
          <w:p w:rsidR="007A0F17" w:rsidRPr="00D8629D" w:rsidRDefault="007A0F17" w:rsidP="00002B4F">
            <w:pPr>
              <w:rPr>
                <w:sz w:val="16"/>
                <w:szCs w:val="16"/>
              </w:rPr>
            </w:pPr>
            <w:r w:rsidRPr="00D8629D">
              <w:rPr>
                <w:sz w:val="16"/>
                <w:szCs w:val="16"/>
              </w:rPr>
              <w:t xml:space="preserve">Kategorie bude mít vlastní Krátkodobou koncepci. </w:t>
            </w:r>
          </w:p>
          <w:p w:rsidR="007A0F17" w:rsidRPr="00D8629D" w:rsidRDefault="007A0F17" w:rsidP="008B6202">
            <w:pPr>
              <w:rPr>
                <w:rFonts w:eastAsia="Times New Roman" w:cs="Arial"/>
                <w:b/>
                <w:bCs/>
                <w:sz w:val="16"/>
                <w:szCs w:val="16"/>
                <w:highlight w:val="green"/>
                <w:lang w:eastAsia="cs-CZ"/>
              </w:rPr>
            </w:pPr>
            <w:r w:rsidRPr="00D8629D">
              <w:rPr>
                <w:sz w:val="16"/>
                <w:szCs w:val="16"/>
              </w:rPr>
              <w:t>Kategorie bude mít vlastní 5člennou Radu.</w:t>
            </w:r>
          </w:p>
        </w:tc>
      </w:tr>
      <w:tr w:rsidR="00CD55C4" w:rsidRPr="00D8629D" w:rsidTr="008B6202">
        <w:tc>
          <w:tcPr>
            <w:tcW w:w="9628" w:type="dxa"/>
          </w:tcPr>
          <w:p w:rsidR="00CD55C4" w:rsidRPr="00D8629D" w:rsidRDefault="00CD55C4" w:rsidP="00FB217A">
            <w:pPr>
              <w:rPr>
                <w:sz w:val="16"/>
                <w:szCs w:val="16"/>
              </w:rPr>
            </w:pPr>
            <w:r w:rsidRPr="00D8629D">
              <w:rPr>
                <w:sz w:val="16"/>
                <w:szCs w:val="16"/>
              </w:rPr>
              <w:t xml:space="preserve">Žadatelem a příjemcem podpory na výrobu by měl být nezávislý producent </w:t>
            </w:r>
            <w:r w:rsidR="00886B7B">
              <w:rPr>
                <w:sz w:val="16"/>
                <w:szCs w:val="16"/>
              </w:rPr>
              <w:t xml:space="preserve">(dále též „NP“) </w:t>
            </w:r>
            <w:r w:rsidRPr="00D8629D">
              <w:rPr>
                <w:sz w:val="16"/>
                <w:szCs w:val="16"/>
              </w:rPr>
              <w:t>(tj. ne samotný provozovatel televizního vysílání či poskytovatel služby VOD</w:t>
            </w:r>
            <w:r w:rsidR="001A22B7">
              <w:rPr>
                <w:sz w:val="16"/>
                <w:szCs w:val="16"/>
              </w:rPr>
              <w:t>, případně subjekt s ním majetkově propojený</w:t>
            </w:r>
            <w:r w:rsidRPr="00D8629D">
              <w:rPr>
                <w:sz w:val="16"/>
                <w:szCs w:val="16"/>
              </w:rPr>
              <w:t>)</w:t>
            </w:r>
            <w:r>
              <w:rPr>
                <w:sz w:val="16"/>
                <w:szCs w:val="16"/>
              </w:rPr>
              <w:t>.</w:t>
            </w:r>
          </w:p>
          <w:p w:rsidR="00487960" w:rsidRPr="00FB217A" w:rsidRDefault="00487960" w:rsidP="001A22B7">
            <w:pPr>
              <w:rPr>
                <w:sz w:val="16"/>
                <w:szCs w:val="16"/>
              </w:rPr>
            </w:pPr>
            <w:r w:rsidRPr="00FB217A">
              <w:rPr>
                <w:sz w:val="16"/>
                <w:szCs w:val="16"/>
              </w:rPr>
              <w:t>Evropská kulturní politika v oblasti audiovize je již od směrnice o televizi bez hranic (TVWE, 1989) založena na ochraně kulturní rozmanitosti, kreativity a inovací prostřednictvím podpory nezávislých výrobců jakožto malých a středních podniků, které jsou považovány za jejich hlavní zdroj. Explicitní pokyn členským státům v podobě konkrétního článku k transpozici do vnitřní</w:t>
            </w:r>
            <w:r w:rsidR="005C5493">
              <w:rPr>
                <w:sz w:val="16"/>
                <w:szCs w:val="16"/>
              </w:rPr>
              <w:t>ch</w:t>
            </w:r>
            <w:r w:rsidRPr="00FB217A">
              <w:rPr>
                <w:sz w:val="16"/>
                <w:szCs w:val="16"/>
              </w:rPr>
              <w:t xml:space="preserve"> legislativ sice neexistuje, nicméně řada předpisů a sdělení prostřednictvím opisů o kulturní diverzitě nepřímo k posilování pozice nezávislého producenta nabádá. TVWF vychází z předpokladu, že </w:t>
            </w:r>
            <w:r w:rsidRPr="00FB217A">
              <w:rPr>
                <w:i/>
                <w:iCs/>
                <w:sz w:val="16"/>
                <w:szCs w:val="16"/>
              </w:rPr>
              <w:t>„závazek podle možností vysílat určitý podíl nezávislých děl vytvořených výrobci, kteří nejsou závislí na subjektech televizního vysílání, podpoří vznik nových zdrojů televizní výroby, zejména vytvoření malých a středních podniků; že tak vzniknou nové možnosti a příležitosti pro tvůrčí talenty, pro povolání v kulturní oblasti a pro pracovníky v kulturní oblasti“.</w:t>
            </w:r>
            <w:r w:rsidRPr="00FB217A">
              <w:rPr>
                <w:sz w:val="16"/>
                <w:szCs w:val="16"/>
              </w:rPr>
              <w:t xml:space="preserve"> Tuto tezi posléze přebírá i </w:t>
            </w:r>
            <w:r w:rsidR="001F1E55">
              <w:rPr>
                <w:sz w:val="16"/>
                <w:szCs w:val="16"/>
              </w:rPr>
              <w:t xml:space="preserve">směrnice </w:t>
            </w:r>
            <w:r w:rsidRPr="00FB217A">
              <w:rPr>
                <w:sz w:val="16"/>
                <w:szCs w:val="16"/>
              </w:rPr>
              <w:t>AVMS (2010, recitál 68).  Nezávislí výrobci jsou primárním zdrojem kulturní rozmanitosti audiovize, protože mají různá tvůrčí zaměření a blízký vztah s různými skupinami tvůrců, díky čemuž mohou do televizního vysílání a VOD katalogů přinášet široké spektrum názorových perspektiv, témat, stylů a žánrů. Trh audiovizuálních služeb je charakteristický vysokými vstupními náklady (počítaje v to náklady na výrobu audiovizuálních děl i značné administrativní překážky vstupu na trh) a významnými úsporami z rozsahu (</w:t>
            </w:r>
            <w:proofErr w:type="spellStart"/>
            <w:r w:rsidRPr="00FB217A">
              <w:rPr>
                <w:sz w:val="16"/>
                <w:szCs w:val="16"/>
              </w:rPr>
              <w:t>economies</w:t>
            </w:r>
            <w:proofErr w:type="spellEnd"/>
            <w:r w:rsidRPr="00FB217A">
              <w:rPr>
                <w:sz w:val="16"/>
                <w:szCs w:val="16"/>
              </w:rPr>
              <w:t xml:space="preserve"> </w:t>
            </w:r>
            <w:proofErr w:type="spellStart"/>
            <w:r w:rsidRPr="00FB217A">
              <w:rPr>
                <w:sz w:val="16"/>
                <w:szCs w:val="16"/>
              </w:rPr>
              <w:t>of</w:t>
            </w:r>
            <w:proofErr w:type="spellEnd"/>
            <w:r w:rsidRPr="00FB217A">
              <w:rPr>
                <w:sz w:val="16"/>
                <w:szCs w:val="16"/>
              </w:rPr>
              <w:t xml:space="preserve"> </w:t>
            </w:r>
            <w:proofErr w:type="spellStart"/>
            <w:r w:rsidRPr="00FB217A">
              <w:rPr>
                <w:sz w:val="16"/>
                <w:szCs w:val="16"/>
              </w:rPr>
              <w:t>scale</w:t>
            </w:r>
            <w:proofErr w:type="spellEnd"/>
            <w:r w:rsidRPr="00FB217A">
              <w:rPr>
                <w:sz w:val="16"/>
                <w:szCs w:val="16"/>
              </w:rPr>
              <w:t xml:space="preserve"> – relativně nízké náklady na rozmnožení a šíření těchto děl), což z ekonomického hlediska vede k vytváření přirozených oligopolních (ne-li monopolních) struktur. Tyto tendence, charakteristické pro velké mediální korporace obecně, se projevují jako koncentrace ekonomické a kulturní moci.</w:t>
            </w:r>
            <w:r w:rsidR="001A22B7" w:rsidRPr="00FB217A">
              <w:rPr>
                <w:rStyle w:val="Znakapoznpodarou"/>
                <w:sz w:val="16"/>
                <w:szCs w:val="16"/>
              </w:rPr>
              <w:footnoteReference w:id="57"/>
            </w:r>
            <w:r w:rsidRPr="00FB217A">
              <w:rPr>
                <w:sz w:val="16"/>
                <w:szCs w:val="16"/>
              </w:rPr>
              <w:t xml:space="preserve"> To se na úrovni obsahu projevuje jako kulturní nivelizace daná tendencí opakovat minulé komerční úspěchy a omezit rizika investic do nového obsahu: angažování stále stejných zavedených tvůrců, repetice zavedených narativních a stylistických vzorců, omezování vstupu začínajících tvůrců na trh atd. </w:t>
            </w:r>
          </w:p>
          <w:p w:rsidR="00487960" w:rsidRPr="00FB217A" w:rsidRDefault="00487960" w:rsidP="001A22B7">
            <w:pPr>
              <w:rPr>
                <w:sz w:val="16"/>
                <w:szCs w:val="16"/>
                <w:lang w:eastAsia="cs-CZ"/>
              </w:rPr>
            </w:pPr>
            <w:r w:rsidRPr="00FB217A">
              <w:rPr>
                <w:sz w:val="16"/>
                <w:szCs w:val="16"/>
              </w:rPr>
              <w:t>Téma ochrany a podpory nezávislých výrobců se stává naléhavější v době posilování vlivu nadnárodních VOD služeb, které mají ještě ve větší míře než evropští vysílatelé tendenci využívat nezávislé výrobce spíše jako dodavatele služeb na klíč než jako koproducenty s podílem na sekundárních právech a výnosech z exploatace díla – a to i tehdy, když nezávislí výrobci přinášejí zásadní kreativní vklady nebo finanční investice do fáze vývoje díla. Tím se snižuje schopnost producentů samostatně vyvíjet projekty a obchodovat s tituly na různých trzích, což v důsledku ohrožuje kulturní rozmanitost, přeshraniční dostupnost a konkurenceschopnost evropské produkce.</w:t>
            </w:r>
            <w:r w:rsidR="001A22B7" w:rsidRPr="00FB217A">
              <w:rPr>
                <w:rStyle w:val="Znakapoznpodarou"/>
                <w:sz w:val="16"/>
                <w:szCs w:val="16"/>
              </w:rPr>
              <w:footnoteReference w:id="58"/>
            </w:r>
          </w:p>
          <w:p w:rsidR="001A22B7" w:rsidRPr="00FB217A" w:rsidRDefault="00487960" w:rsidP="001A22B7">
            <w:pPr>
              <w:rPr>
                <w:sz w:val="16"/>
                <w:szCs w:val="16"/>
              </w:rPr>
            </w:pPr>
            <w:r w:rsidRPr="00FB217A">
              <w:rPr>
                <w:sz w:val="16"/>
                <w:szCs w:val="16"/>
              </w:rPr>
              <w:t>Akční plán Evropské komise na podporu oživení a transformace mediálního a audiovizuálního</w:t>
            </w:r>
            <w:r w:rsidRPr="00FB217A">
              <w:rPr>
                <w:i/>
                <w:iCs/>
                <w:sz w:val="16"/>
                <w:szCs w:val="16"/>
              </w:rPr>
              <w:t xml:space="preserve"> </w:t>
            </w:r>
            <w:r w:rsidRPr="00FB217A">
              <w:rPr>
                <w:sz w:val="16"/>
                <w:szCs w:val="16"/>
              </w:rPr>
              <w:t xml:space="preserve">odvětví z r. 2020 v tomto smyslu upozorňuje na rizika plynoucí ze skutečnosti, </w:t>
            </w:r>
            <w:r w:rsidRPr="00FB217A">
              <w:rPr>
                <w:i/>
                <w:iCs/>
                <w:sz w:val="16"/>
                <w:szCs w:val="16"/>
              </w:rPr>
              <w:t xml:space="preserve">„že platformy využívají model, který lze definovat jako ,díla na objednávku‘ (tj. získání </w:t>
            </w:r>
            <w:r w:rsidRPr="00FB217A">
              <w:rPr>
                <w:i/>
                <w:iCs/>
                <w:sz w:val="16"/>
                <w:szCs w:val="16"/>
              </w:rPr>
              <w:lastRenderedPageBreak/>
              <w:t xml:space="preserve">veškerých práv duševního vlastnictví od výrobce anebo od jednotlivých tvůrců již od samého počátku, celosvětově a na neomezenou dobu), </w:t>
            </w:r>
            <w:r w:rsidRPr="00FB217A">
              <w:rPr>
                <w:rFonts w:ascii="Symbol" w:hAnsi="Symbol"/>
                <w:i/>
                <w:iCs/>
                <w:sz w:val="16"/>
                <w:szCs w:val="16"/>
              </w:rPr>
              <w:t></w:t>
            </w:r>
            <w:r w:rsidRPr="00FB217A">
              <w:rPr>
                <w:i/>
                <w:iCs/>
                <w:sz w:val="16"/>
                <w:szCs w:val="16"/>
              </w:rPr>
              <w:t>což</w:t>
            </w:r>
            <w:r w:rsidRPr="00FB217A">
              <w:rPr>
                <w:rFonts w:ascii="Symbol" w:hAnsi="Symbol"/>
                <w:i/>
                <w:iCs/>
                <w:sz w:val="16"/>
                <w:szCs w:val="16"/>
              </w:rPr>
              <w:t></w:t>
            </w:r>
            <w:r w:rsidRPr="00FB217A">
              <w:rPr>
                <w:i/>
                <w:iCs/>
                <w:sz w:val="16"/>
                <w:szCs w:val="16"/>
              </w:rPr>
              <w:t xml:space="preserve"> může výrobce nebo talenty na dané konkrétní platformě ,zablokovat‘.“</w:t>
            </w:r>
            <w:r w:rsidR="001A22B7" w:rsidRPr="00CC6F5D">
              <w:rPr>
                <w:rStyle w:val="Znakapoznpodarou"/>
                <w:sz w:val="16"/>
                <w:szCs w:val="16"/>
              </w:rPr>
              <w:footnoteReference w:id="59"/>
            </w:r>
            <w:r w:rsidRPr="00FB217A">
              <w:rPr>
                <w:sz w:val="16"/>
                <w:szCs w:val="16"/>
              </w:rPr>
              <w:t xml:space="preserve"> Podobně i Usnesení Evropského parlamentu z října 2021 k tomuto akčnímu plánu </w:t>
            </w:r>
            <w:r w:rsidRPr="00FB217A">
              <w:rPr>
                <w:i/>
                <w:iCs/>
                <w:sz w:val="16"/>
                <w:szCs w:val="16"/>
              </w:rPr>
              <w:t xml:space="preserve">„vyjadřuje znepokojení nad nepřiměřenou ekonomickou silou globálních internetových subjektů a jejich marketingovými možnostmi pro oslovení velkého publika, a nad případy dravého chování ukládáním nespravedlivých smluvních podmínek; konstatuje, že taková opatření mohou vytvořit podmínky nekalé hospodářské soutěže a oslabit evropské </w:t>
            </w:r>
            <w:proofErr w:type="spellStart"/>
            <w:r w:rsidRPr="00FB217A">
              <w:rPr>
                <w:i/>
                <w:iCs/>
                <w:sz w:val="16"/>
                <w:szCs w:val="16"/>
              </w:rPr>
              <w:t>audovizuální</w:t>
            </w:r>
            <w:proofErr w:type="spellEnd"/>
            <w:r w:rsidRPr="00FB217A">
              <w:rPr>
                <w:i/>
                <w:iCs/>
                <w:sz w:val="16"/>
                <w:szCs w:val="16"/>
              </w:rPr>
              <w:t xml:space="preserve"> odvětví a že mají často dopad na nezávislou produkci a distribuci audiovizuálních děl.“</w:t>
            </w:r>
            <w:r w:rsidRPr="00FB217A">
              <w:rPr>
                <w:sz w:val="16"/>
                <w:szCs w:val="16"/>
              </w:rPr>
              <w:t xml:space="preserve"> V reakci na tuto situaci Usnesení označuje podporu </w:t>
            </w:r>
            <w:r w:rsidRPr="00FB217A">
              <w:rPr>
                <w:i/>
                <w:iCs/>
                <w:sz w:val="16"/>
                <w:szCs w:val="16"/>
              </w:rPr>
              <w:t>„ekosystému nezávislých subjektů jako klíčovou hybnou sílu rozmanitosti tvorby“</w:t>
            </w:r>
            <w:r w:rsidRPr="00FB217A">
              <w:rPr>
                <w:sz w:val="16"/>
                <w:szCs w:val="16"/>
              </w:rPr>
              <w:t>.</w:t>
            </w:r>
            <w:r w:rsidR="001A22B7" w:rsidRPr="00FB217A">
              <w:rPr>
                <w:rStyle w:val="Znakapoznpodarou"/>
                <w:sz w:val="16"/>
                <w:szCs w:val="16"/>
              </w:rPr>
              <w:footnoteReference w:id="60"/>
            </w:r>
            <w:r w:rsidRPr="00FB217A">
              <w:rPr>
                <w:sz w:val="16"/>
                <w:szCs w:val="16"/>
              </w:rPr>
              <w:t xml:space="preserve"> Související Závěry Rady EU o zvýšení dostupnosti a konkurenceschopnosti evropského audiovizuálního a mediálního obsahu z r. 2021 v tomto kontextu rovněž zdůrazňují důležitost podpory nezávislé produkce a vyzývají členské státy, aby „</w:t>
            </w:r>
            <w:r w:rsidRPr="00FB217A">
              <w:rPr>
                <w:i/>
                <w:iCs/>
                <w:sz w:val="16"/>
                <w:szCs w:val="16"/>
              </w:rPr>
              <w:t>vybízely veřejnoprávní média, aby v rámci vytváření a propagace evropského obsahu nabízely nové příležitosti pro nezávislé producenty</w:t>
            </w:r>
            <w:r w:rsidRPr="00FB217A">
              <w:rPr>
                <w:sz w:val="16"/>
                <w:szCs w:val="16"/>
              </w:rPr>
              <w:t>“.</w:t>
            </w:r>
            <w:r w:rsidR="001A22B7" w:rsidRPr="00FB217A">
              <w:rPr>
                <w:rStyle w:val="Znakapoznpodarou"/>
                <w:sz w:val="16"/>
                <w:szCs w:val="16"/>
              </w:rPr>
              <w:footnoteReference w:id="61"/>
            </w:r>
            <w:r w:rsidRPr="00FB217A">
              <w:rPr>
                <w:sz w:val="16"/>
                <w:szCs w:val="16"/>
              </w:rPr>
              <w:t xml:space="preserve"> V duchu uvedených tezí je na nezávislé producenty zacílen hlavní podpůrný program EU v oblasti KKP „Kreativní Evropa (2021–2027)“. Nařízení Evropského parlamentu a Rady (EU) 2021/818, kterým se tento program zavádí a které navazuje na směrnici AVMS, s odkazem na sílící postavení globálních streamovacích platforem doporučuje, aby byla </w:t>
            </w:r>
            <w:r w:rsidRPr="00FB217A">
              <w:rPr>
                <w:i/>
                <w:iCs/>
                <w:sz w:val="16"/>
                <w:szCs w:val="16"/>
              </w:rPr>
              <w:t>„v souvislosti s prováděním programu stanovena zvláštní kritéria pro definici nezávislých producentských společností“</w:t>
            </w:r>
            <w:r w:rsidRPr="00FB217A">
              <w:rPr>
                <w:sz w:val="16"/>
                <w:szCs w:val="16"/>
              </w:rPr>
              <w:t>.</w:t>
            </w:r>
            <w:r w:rsidR="001A22B7" w:rsidRPr="00FB217A">
              <w:rPr>
                <w:rStyle w:val="Znakapoznpodarou"/>
                <w:sz w:val="16"/>
                <w:szCs w:val="16"/>
              </w:rPr>
              <w:footnoteReference w:id="62"/>
            </w:r>
            <w:r w:rsidRPr="00FB217A">
              <w:rPr>
                <w:sz w:val="16"/>
                <w:szCs w:val="16"/>
              </w:rPr>
              <w:t xml:space="preserve"> Jako hlavní akce vedoucí k realizaci priorit programové složky MEDIA následně zmíněné nařízení vytyčuje podporu vývoje a výroby audiovizuálních děl „</w:t>
            </w:r>
            <w:r w:rsidRPr="00FB217A">
              <w:rPr>
                <w:i/>
                <w:iCs/>
                <w:sz w:val="16"/>
                <w:szCs w:val="16"/>
              </w:rPr>
              <w:t>evropskými nezávislými producentskými společnostmi</w:t>
            </w:r>
            <w:r w:rsidRPr="00FB217A">
              <w:rPr>
                <w:sz w:val="16"/>
                <w:szCs w:val="16"/>
              </w:rPr>
              <w:t>“.</w:t>
            </w:r>
            <w:r w:rsidR="001A22B7" w:rsidRPr="00FB217A">
              <w:rPr>
                <w:rStyle w:val="Znakapoznpodarou"/>
                <w:sz w:val="16"/>
                <w:szCs w:val="16"/>
              </w:rPr>
              <w:footnoteReference w:id="63"/>
            </w:r>
          </w:p>
          <w:p w:rsidR="00487960" w:rsidRDefault="00487960" w:rsidP="001A22B7">
            <w:pPr>
              <w:rPr>
                <w:sz w:val="16"/>
                <w:szCs w:val="16"/>
              </w:rPr>
            </w:pPr>
            <w:r w:rsidRPr="00FB217A">
              <w:rPr>
                <w:sz w:val="16"/>
                <w:szCs w:val="16"/>
              </w:rPr>
              <w:t>Celkově lze tedy říci, že ochrana a podpora nezávislých producentů nebo nezávislých děl (a jejich systematické odlišení od provozovatelů vysílání a VOD služeb a jejich produkcí) jako nástroj ke zvyšování inovativnosti, kreativity a rozmanitosti evropské audiovizuální produkce se line evropskou kulturní politikou posledních 33 let, přičemž v posledních 4 letech (v reakci na dopady pandemie Covid 19 a sílící vliv nadnárodních platforem) snahy v tomto směru výrazně zesílily. Konkrétní podoba této ochrany a podpory je nicméně z větší části ponechána na rozhodnutí členských států, což platí i pro samotnou definici nezávislého výrobce a kritéria pro získání veřejné podpory.</w:t>
            </w:r>
          </w:p>
          <w:p w:rsidR="001A22B7" w:rsidRPr="001A22B7" w:rsidRDefault="00FB217A" w:rsidP="001A22B7">
            <w:pPr>
              <w:rPr>
                <w:rFonts w:asciiTheme="minorHAnsi" w:hAnsiTheme="minorHAnsi"/>
                <w:sz w:val="16"/>
                <w:szCs w:val="16"/>
              </w:rPr>
            </w:pPr>
            <w:r>
              <w:rPr>
                <w:sz w:val="16"/>
                <w:szCs w:val="16"/>
              </w:rPr>
              <w:t>Pro RIA bylo zmapováno ostatních</w:t>
            </w:r>
            <w:r w:rsidR="001A22B7" w:rsidRPr="001A22B7">
              <w:rPr>
                <w:sz w:val="16"/>
                <w:szCs w:val="16"/>
              </w:rPr>
              <w:t xml:space="preserve"> 26 členských států Evropské unie </w:t>
            </w:r>
            <w:r>
              <w:rPr>
                <w:sz w:val="16"/>
                <w:szCs w:val="16"/>
              </w:rPr>
              <w:t>z pohledu</w:t>
            </w:r>
            <w:r w:rsidR="001A22B7" w:rsidRPr="001A22B7">
              <w:rPr>
                <w:sz w:val="16"/>
                <w:szCs w:val="16"/>
              </w:rPr>
              <w:t>, kdo je oprávněným žadatelem o podporu v oblasti audiovize. V každém z těchto států je současně oprávněným žadatelem nezávislý výrobce, některé státy ho v rámci zákonných úprav zmiňují explicitně, jiné implicitně. Z analýzy vyplývá následující:</w:t>
            </w:r>
          </w:p>
          <w:p w:rsidR="001A22B7" w:rsidRPr="001A22B7" w:rsidRDefault="001A22B7" w:rsidP="009009BF">
            <w:pPr>
              <w:pStyle w:val="Odstavecseseznamem"/>
              <w:numPr>
                <w:ilvl w:val="0"/>
                <w:numId w:val="40"/>
              </w:numPr>
              <w:rPr>
                <w:sz w:val="16"/>
                <w:szCs w:val="16"/>
              </w:rPr>
            </w:pPr>
            <w:r w:rsidRPr="001A22B7">
              <w:rPr>
                <w:sz w:val="16"/>
                <w:szCs w:val="16"/>
              </w:rPr>
              <w:t>Ve 13 státech jsou TV vysílatelé a VOD provozovatelé vyjmuti z možnosti čerpání veřejné podpory.</w:t>
            </w:r>
          </w:p>
          <w:p w:rsidR="001A22B7" w:rsidRPr="001A22B7" w:rsidRDefault="001A22B7" w:rsidP="009009BF">
            <w:pPr>
              <w:pStyle w:val="Odstavecseseznamem"/>
              <w:numPr>
                <w:ilvl w:val="0"/>
                <w:numId w:val="40"/>
              </w:numPr>
              <w:rPr>
                <w:sz w:val="16"/>
                <w:szCs w:val="16"/>
              </w:rPr>
            </w:pPr>
            <w:r w:rsidRPr="001A22B7">
              <w:rPr>
                <w:sz w:val="16"/>
                <w:szCs w:val="16"/>
              </w:rPr>
              <w:t>Ve 2 státech jsou z možnosti čerpání veřejné podpory vyjmuti TV vysílatelé.</w:t>
            </w:r>
          </w:p>
          <w:p w:rsidR="001A22B7" w:rsidRPr="001A22B7" w:rsidRDefault="001A22B7" w:rsidP="009009BF">
            <w:pPr>
              <w:pStyle w:val="Odstavecseseznamem"/>
              <w:numPr>
                <w:ilvl w:val="0"/>
                <w:numId w:val="40"/>
              </w:numPr>
              <w:rPr>
                <w:sz w:val="16"/>
                <w:szCs w:val="16"/>
              </w:rPr>
            </w:pPr>
            <w:r w:rsidRPr="001A22B7">
              <w:rPr>
                <w:sz w:val="16"/>
                <w:szCs w:val="16"/>
              </w:rPr>
              <w:t>V 11 státech nejsou TV vysílatelé a VOD provozovatelé vyjmuti z možnosti čerpání veřejné podpory.</w:t>
            </w:r>
          </w:p>
          <w:p w:rsidR="00FB217A" w:rsidRPr="00CD10CC" w:rsidRDefault="00CD10CC" w:rsidP="00FB217A">
            <w:pPr>
              <w:rPr>
                <w:b/>
                <w:bCs/>
                <w:color w:val="auto"/>
                <w:sz w:val="16"/>
                <w:szCs w:val="16"/>
              </w:rPr>
            </w:pPr>
            <w:r w:rsidRPr="00CD10CC">
              <w:rPr>
                <w:b/>
                <w:bCs/>
                <w:color w:val="auto"/>
                <w:sz w:val="16"/>
                <w:szCs w:val="16"/>
              </w:rPr>
              <w:t>Z výše uvedeného plyne, že by</w:t>
            </w:r>
            <w:r w:rsidR="00FB217A" w:rsidRPr="00CD10CC">
              <w:rPr>
                <w:b/>
                <w:bCs/>
                <w:color w:val="auto"/>
                <w:sz w:val="16"/>
                <w:szCs w:val="16"/>
              </w:rPr>
              <w:t xml:space="preserve"> </w:t>
            </w:r>
            <w:r w:rsidRPr="00CD10CC">
              <w:rPr>
                <w:b/>
                <w:bCs/>
                <w:color w:val="auto"/>
                <w:sz w:val="16"/>
                <w:szCs w:val="16"/>
              </w:rPr>
              <w:t>b</w:t>
            </w:r>
            <w:r w:rsidR="00FB217A" w:rsidRPr="00CD10CC">
              <w:rPr>
                <w:b/>
                <w:bCs/>
                <w:color w:val="auto"/>
                <w:sz w:val="16"/>
                <w:szCs w:val="16"/>
              </w:rPr>
              <w:t>ylo vhodné omezit možnost čerpání podpory na výrobu českých AV děl na NP</w:t>
            </w:r>
            <w:r w:rsidR="00CD55C4" w:rsidRPr="00CD10CC">
              <w:rPr>
                <w:b/>
                <w:bCs/>
                <w:color w:val="auto"/>
                <w:sz w:val="16"/>
                <w:szCs w:val="16"/>
              </w:rPr>
              <w:t>.</w:t>
            </w:r>
            <w:r w:rsidR="00FB217A" w:rsidRPr="00CD10CC">
              <w:rPr>
                <w:b/>
                <w:bCs/>
                <w:color w:val="auto"/>
                <w:sz w:val="16"/>
                <w:szCs w:val="16"/>
              </w:rPr>
              <w:t xml:space="preserve"> Nezávislá produkce hraje důležitou roli v podpoře kulturní rozmanitosti, v dosahování cíle plurality zdrojů a názorů, který je ústředním k pravidlům demokracie a utváření veřejného mínění. Tj. nezávislost je klíčem, který umožňuje vyvíjet a vyrábět skutečně rozmanitý a originální obsah pro diváky, bez ohledu na to, kdo je klientem.</w:t>
            </w:r>
          </w:p>
          <w:p w:rsidR="00CD55C4" w:rsidRPr="00D8629D" w:rsidRDefault="00CD55C4" w:rsidP="00CD55C4">
            <w:pPr>
              <w:rPr>
                <w:sz w:val="16"/>
                <w:szCs w:val="16"/>
              </w:rPr>
            </w:pPr>
            <w:r>
              <w:rPr>
                <w:sz w:val="16"/>
                <w:szCs w:val="16"/>
              </w:rPr>
              <w:t>C</w:t>
            </w:r>
            <w:r w:rsidRPr="00D8629D">
              <w:rPr>
                <w:sz w:val="16"/>
                <w:szCs w:val="16"/>
              </w:rPr>
              <w:t xml:space="preserve">harakteristiky </w:t>
            </w:r>
            <w:r>
              <w:rPr>
                <w:sz w:val="16"/>
                <w:szCs w:val="16"/>
              </w:rPr>
              <w:t xml:space="preserve">nezávislého producenta </w:t>
            </w:r>
            <w:r w:rsidRPr="00D8629D">
              <w:rPr>
                <w:sz w:val="16"/>
                <w:szCs w:val="16"/>
              </w:rPr>
              <w:t>mohou být popsány na základě znaků, které uvádí např. směrnice AVMS:</w:t>
            </w:r>
          </w:p>
          <w:p w:rsidR="00CD55C4" w:rsidRPr="00D8629D" w:rsidRDefault="00CD55C4" w:rsidP="00166D1E">
            <w:pPr>
              <w:pStyle w:val="Odstavecseseznamem"/>
              <w:numPr>
                <w:ilvl w:val="0"/>
                <w:numId w:val="9"/>
              </w:numPr>
              <w:ind w:left="1066" w:hanging="709"/>
              <w:rPr>
                <w:sz w:val="16"/>
                <w:szCs w:val="16"/>
              </w:rPr>
            </w:pPr>
            <w:r w:rsidRPr="00D8629D">
              <w:rPr>
                <w:sz w:val="16"/>
                <w:szCs w:val="16"/>
              </w:rPr>
              <w:t>vlastnictví produkční společnosti,</w:t>
            </w:r>
          </w:p>
          <w:p w:rsidR="00CD55C4" w:rsidRPr="00D8629D" w:rsidRDefault="00CD55C4" w:rsidP="00166D1E">
            <w:pPr>
              <w:pStyle w:val="Odstavecseseznamem"/>
              <w:numPr>
                <w:ilvl w:val="0"/>
                <w:numId w:val="9"/>
              </w:numPr>
              <w:ind w:left="1066" w:hanging="709"/>
              <w:rPr>
                <w:sz w:val="16"/>
                <w:szCs w:val="16"/>
              </w:rPr>
            </w:pPr>
            <w:r w:rsidRPr="00D8629D">
              <w:rPr>
                <w:sz w:val="16"/>
                <w:szCs w:val="16"/>
              </w:rPr>
              <w:t>podíl programů dodávaných stejnému provozovateli vysílání a</w:t>
            </w:r>
          </w:p>
          <w:p w:rsidR="00CD55C4" w:rsidRPr="00D8629D" w:rsidRDefault="00CD55C4" w:rsidP="00166D1E">
            <w:pPr>
              <w:pStyle w:val="Odstavecseseznamem"/>
              <w:numPr>
                <w:ilvl w:val="0"/>
                <w:numId w:val="9"/>
              </w:numPr>
              <w:ind w:left="1066" w:hanging="709"/>
              <w:rPr>
                <w:sz w:val="16"/>
                <w:szCs w:val="16"/>
              </w:rPr>
            </w:pPr>
            <w:r w:rsidRPr="00D8629D">
              <w:rPr>
                <w:sz w:val="16"/>
                <w:szCs w:val="16"/>
              </w:rPr>
              <w:t>vlastnictví sekundárních práv.</w:t>
            </w:r>
          </w:p>
          <w:p w:rsidR="00CD55C4" w:rsidRPr="00D8629D" w:rsidRDefault="00CD55C4" w:rsidP="00CD55C4">
            <w:pPr>
              <w:rPr>
                <w:sz w:val="16"/>
                <w:szCs w:val="16"/>
              </w:rPr>
            </w:pPr>
            <w:r w:rsidRPr="00D8629D">
              <w:rPr>
                <w:sz w:val="16"/>
                <w:szCs w:val="16"/>
              </w:rPr>
              <w:t>Zákon č. 231/2001 Sb., o provozování rozhlasového a televizního vysílání a o změně dalších zákonů definuje nezávislého výrobce takto:</w:t>
            </w:r>
          </w:p>
          <w:p w:rsidR="00CD55C4" w:rsidRPr="00D8629D" w:rsidRDefault="00CD55C4" w:rsidP="00CD55C4">
            <w:pPr>
              <w:rPr>
                <w:sz w:val="16"/>
                <w:szCs w:val="16"/>
              </w:rPr>
            </w:pPr>
            <w:r w:rsidRPr="00D8629D">
              <w:rPr>
                <w:sz w:val="16"/>
                <w:szCs w:val="16"/>
              </w:rPr>
              <w:t>Za nezávislého výrobce se považuje právnická osoba nebo fyzická osoba, která není provozovatelem televizního vysílání, ani není s provozovatelem televizního vysílání majetkově propojena nebo jejíž dodávky děl pro jednoho provozovatele televizního vysílání nepřesáhnou v průběhu 3 let 90 % její celkové výroby. Osobou majetkově propojenou s provozovatelem televizního vysílání se rozumí osoba, která se podílí na hlasovacích právech nebo základním kapitálu tohoto provozovatele televizního vysílání, nebo osoba, v níž se provozovatel televizního vysílání podílí na hlasovacích právech nebo základním kapitálu.</w:t>
            </w:r>
          </w:p>
          <w:p w:rsidR="00CD55C4" w:rsidRDefault="00CD55C4" w:rsidP="00CD55C4">
            <w:pPr>
              <w:rPr>
                <w:sz w:val="16"/>
                <w:szCs w:val="16"/>
              </w:rPr>
            </w:pPr>
            <w:r w:rsidRPr="00D8629D">
              <w:rPr>
                <w:sz w:val="16"/>
                <w:szCs w:val="16"/>
              </w:rPr>
              <w:t xml:space="preserve">Obdobně je třeba upravit vazbu na poskytovatele VOD služeb. Zatímco </w:t>
            </w:r>
            <w:r>
              <w:rPr>
                <w:sz w:val="16"/>
                <w:szCs w:val="16"/>
              </w:rPr>
              <w:t xml:space="preserve">totiž </w:t>
            </w:r>
            <w:r w:rsidR="001F1E55">
              <w:rPr>
                <w:sz w:val="16"/>
                <w:szCs w:val="16"/>
              </w:rPr>
              <w:t xml:space="preserve">směrnice </w:t>
            </w:r>
            <w:r w:rsidRPr="00D8629D">
              <w:rPr>
                <w:sz w:val="16"/>
                <w:szCs w:val="16"/>
              </w:rPr>
              <w:t xml:space="preserve">AVMS z roku 2010 definuje nezávislé producenty jako nezávislé na provozovatelích vysílání a vyhrazuje část vysílání pro nezávislé produkce, revize z roku 2018 žádné takové body týkající se VOD nenabízí. Je tedy ponecháno na členských státech, aby si zajistily pozici nezávislých producentů v rámci lokálního mediálního ekosystému. </w:t>
            </w:r>
          </w:p>
          <w:p w:rsidR="00CD55C4" w:rsidRPr="00CD10CC" w:rsidRDefault="00886B7B" w:rsidP="00CD55C4">
            <w:pPr>
              <w:rPr>
                <w:sz w:val="16"/>
                <w:szCs w:val="16"/>
              </w:rPr>
            </w:pPr>
            <w:r w:rsidRPr="00CD10CC">
              <w:rPr>
                <w:sz w:val="16"/>
                <w:szCs w:val="16"/>
              </w:rPr>
              <w:t>Na základě výše uvedeného se n</w:t>
            </w:r>
            <w:r w:rsidR="00FE5A7B" w:rsidRPr="00CD10CC">
              <w:rPr>
                <w:sz w:val="16"/>
                <w:szCs w:val="16"/>
              </w:rPr>
              <w:t xml:space="preserve">avrhuje </w:t>
            </w:r>
            <w:r w:rsidRPr="00CD10CC">
              <w:rPr>
                <w:sz w:val="16"/>
                <w:szCs w:val="16"/>
              </w:rPr>
              <w:t xml:space="preserve">následující </w:t>
            </w:r>
            <w:r w:rsidR="00CD10CC" w:rsidRPr="00CD10CC">
              <w:rPr>
                <w:sz w:val="16"/>
                <w:szCs w:val="16"/>
              </w:rPr>
              <w:t xml:space="preserve">věcný obsah </w:t>
            </w:r>
            <w:r w:rsidR="001A22B7" w:rsidRPr="00CD10CC">
              <w:rPr>
                <w:sz w:val="16"/>
                <w:szCs w:val="16"/>
              </w:rPr>
              <w:t>d</w:t>
            </w:r>
            <w:r w:rsidR="00CD55C4" w:rsidRPr="00CD10CC">
              <w:rPr>
                <w:sz w:val="16"/>
                <w:szCs w:val="16"/>
              </w:rPr>
              <w:t>efinice NP</w:t>
            </w:r>
            <w:r w:rsidRPr="00CD10CC">
              <w:rPr>
                <w:sz w:val="16"/>
                <w:szCs w:val="16"/>
              </w:rPr>
              <w:t>:</w:t>
            </w:r>
          </w:p>
          <w:p w:rsidR="00886B7B" w:rsidRPr="00CD10CC" w:rsidRDefault="00886B7B" w:rsidP="009009BF">
            <w:pPr>
              <w:pStyle w:val="Odstavecseseznamem"/>
              <w:numPr>
                <w:ilvl w:val="0"/>
                <w:numId w:val="41"/>
              </w:numPr>
              <w:rPr>
                <w:rFonts w:cs="Arial"/>
                <w:color w:val="auto"/>
                <w:sz w:val="16"/>
                <w:szCs w:val="16"/>
              </w:rPr>
            </w:pPr>
            <w:r w:rsidRPr="00CD10CC">
              <w:rPr>
                <w:rFonts w:cs="Arial"/>
                <w:color w:val="auto"/>
                <w:sz w:val="16"/>
                <w:szCs w:val="16"/>
              </w:rPr>
              <w:t>s</w:t>
            </w:r>
            <w:r w:rsidR="001A22B7" w:rsidRPr="00CD10CC">
              <w:rPr>
                <w:rFonts w:cs="Arial"/>
                <w:color w:val="auto"/>
                <w:sz w:val="16"/>
                <w:szCs w:val="16"/>
              </w:rPr>
              <w:t xml:space="preserve">ubjekt není provozovatelem televizního vysílání nebo poskytovatelem audiovizuální mediální služby na vyžádání, </w:t>
            </w:r>
          </w:p>
          <w:p w:rsidR="00886B7B" w:rsidRPr="00CD10CC" w:rsidRDefault="001A22B7" w:rsidP="009009BF">
            <w:pPr>
              <w:pStyle w:val="Odstavecseseznamem"/>
              <w:numPr>
                <w:ilvl w:val="0"/>
                <w:numId w:val="41"/>
              </w:numPr>
              <w:rPr>
                <w:rFonts w:cs="Arial"/>
                <w:color w:val="auto"/>
                <w:sz w:val="16"/>
                <w:szCs w:val="16"/>
              </w:rPr>
            </w:pPr>
            <w:r w:rsidRPr="00CD10CC">
              <w:rPr>
                <w:rFonts w:cs="Arial"/>
                <w:color w:val="auto"/>
                <w:sz w:val="16"/>
                <w:szCs w:val="16"/>
              </w:rPr>
              <w:t xml:space="preserve">ani není s provozovatelem televizního vysílání nebo s poskytovatelem audiovizuální mediální služby na vyžádání majetkově propojen, </w:t>
            </w:r>
          </w:p>
          <w:p w:rsidR="00886B7B" w:rsidRPr="00CD10CC" w:rsidRDefault="00886B7B" w:rsidP="009009BF">
            <w:pPr>
              <w:pStyle w:val="Odstavecseseznamem"/>
              <w:numPr>
                <w:ilvl w:val="0"/>
                <w:numId w:val="41"/>
              </w:numPr>
              <w:rPr>
                <w:rFonts w:cs="Arial"/>
                <w:color w:val="auto"/>
                <w:sz w:val="16"/>
                <w:szCs w:val="16"/>
              </w:rPr>
            </w:pPr>
            <w:r w:rsidRPr="00CD10CC">
              <w:rPr>
                <w:rFonts w:cs="Arial"/>
                <w:color w:val="auto"/>
                <w:sz w:val="16"/>
                <w:szCs w:val="16"/>
              </w:rPr>
              <w:t xml:space="preserve">přičemž osobou majetkově propojenou s provozovatelem televizního vysílání nebo s poskytovatelem audiovizuální mediální služby na vyžádání se rozumí </w:t>
            </w:r>
          </w:p>
          <w:p w:rsidR="00886B7B" w:rsidRPr="00CD10CC" w:rsidRDefault="00886B7B" w:rsidP="009009BF">
            <w:pPr>
              <w:pStyle w:val="Odstavecseseznamem"/>
              <w:numPr>
                <w:ilvl w:val="1"/>
                <w:numId w:val="41"/>
              </w:numPr>
              <w:rPr>
                <w:rFonts w:cs="Arial"/>
                <w:color w:val="auto"/>
                <w:sz w:val="16"/>
                <w:szCs w:val="16"/>
              </w:rPr>
            </w:pPr>
            <w:r w:rsidRPr="00CD10CC">
              <w:rPr>
                <w:rFonts w:cs="Arial"/>
                <w:color w:val="auto"/>
                <w:sz w:val="16"/>
                <w:szCs w:val="16"/>
              </w:rPr>
              <w:t xml:space="preserve">osoba, která se podílí na hlasovacích právech nebo základním kapitálu tohoto provozovatele televizního vysílání nebo poskytovatele audiovizuální mediální služby na vyžádání, nebo </w:t>
            </w:r>
          </w:p>
          <w:p w:rsidR="00886B7B" w:rsidRPr="00CD10CC" w:rsidRDefault="00886B7B" w:rsidP="009009BF">
            <w:pPr>
              <w:pStyle w:val="Odstavecseseznamem"/>
              <w:numPr>
                <w:ilvl w:val="1"/>
                <w:numId w:val="41"/>
              </w:numPr>
              <w:rPr>
                <w:rFonts w:cs="Arial"/>
                <w:color w:val="auto"/>
                <w:sz w:val="16"/>
                <w:szCs w:val="16"/>
              </w:rPr>
            </w:pPr>
            <w:r w:rsidRPr="00CD10CC">
              <w:rPr>
                <w:rFonts w:cs="Arial"/>
                <w:color w:val="auto"/>
                <w:sz w:val="16"/>
                <w:szCs w:val="16"/>
              </w:rPr>
              <w:lastRenderedPageBreak/>
              <w:t>osoba, v níž se provozovatel televizního vysílání nebo poskytovatel audiovizuální mediální služby na vyžádání podílí na hlasovacích právech nebo základním kapitálu,</w:t>
            </w:r>
          </w:p>
          <w:p w:rsidR="00886B7B" w:rsidRPr="00CD10CC" w:rsidRDefault="001A22B7" w:rsidP="009009BF">
            <w:pPr>
              <w:pStyle w:val="Odstavecseseznamem"/>
              <w:numPr>
                <w:ilvl w:val="0"/>
                <w:numId w:val="41"/>
              </w:numPr>
              <w:rPr>
                <w:rFonts w:cs="Arial"/>
                <w:color w:val="auto"/>
                <w:sz w:val="16"/>
                <w:szCs w:val="16"/>
              </w:rPr>
            </w:pPr>
            <w:r w:rsidRPr="00CD10CC">
              <w:rPr>
                <w:rFonts w:cs="Arial"/>
                <w:color w:val="auto"/>
                <w:sz w:val="16"/>
                <w:szCs w:val="16"/>
              </w:rPr>
              <w:t>nebo jeho dodávky děl pro jednoho provozovatele televizního vysílání nebo poskytovatele audiovizuální mediální služby na vyžádání nepřesáhnou v průběhu 3 let 90 % jeho celkové výroby</w:t>
            </w:r>
            <w:r w:rsidR="00886B7B" w:rsidRPr="00CD10CC">
              <w:rPr>
                <w:rFonts w:cs="Arial"/>
                <w:color w:val="auto"/>
                <w:sz w:val="16"/>
                <w:szCs w:val="16"/>
              </w:rPr>
              <w:t>;</w:t>
            </w:r>
          </w:p>
          <w:p w:rsidR="001A22B7" w:rsidRPr="00D8629D" w:rsidRDefault="00886B7B" w:rsidP="009009BF">
            <w:pPr>
              <w:pStyle w:val="Odstavecseseznamem"/>
              <w:numPr>
                <w:ilvl w:val="0"/>
                <w:numId w:val="41"/>
              </w:numPr>
              <w:rPr>
                <w:rFonts w:cs="Arial"/>
                <w:b/>
                <w:bCs/>
                <w:color w:val="auto"/>
                <w:sz w:val="16"/>
                <w:szCs w:val="16"/>
                <w:u w:val="single"/>
              </w:rPr>
            </w:pPr>
            <w:r w:rsidRPr="00CD10CC">
              <w:rPr>
                <w:rFonts w:cs="Arial"/>
                <w:color w:val="auto"/>
                <w:sz w:val="16"/>
                <w:szCs w:val="16"/>
              </w:rPr>
              <w:t xml:space="preserve">NP musí být zároveň držitelem nebo jedním z držitelů oprávnění k výkonu práva užít audiovizuální dílo, a musí </w:t>
            </w:r>
            <w:r w:rsidR="0084427C" w:rsidRPr="00CD10CC">
              <w:rPr>
                <w:rFonts w:cs="Arial"/>
                <w:color w:val="auto"/>
                <w:sz w:val="16"/>
                <w:szCs w:val="16"/>
              </w:rPr>
              <w:t xml:space="preserve">mu </w:t>
            </w:r>
            <w:r w:rsidRPr="00CD10CC">
              <w:rPr>
                <w:rFonts w:cs="Arial"/>
                <w:color w:val="auto"/>
                <w:sz w:val="16"/>
                <w:szCs w:val="16"/>
              </w:rPr>
              <w:t>náležet práva výrobce zvukově obrazového záznamu k záznamu audiovizuálního díla nebo podíl na těchto právech.</w:t>
            </w:r>
          </w:p>
        </w:tc>
      </w:tr>
      <w:tr w:rsidR="007A0F17" w:rsidRPr="00D8629D" w:rsidTr="008B6202">
        <w:tc>
          <w:tcPr>
            <w:tcW w:w="9628" w:type="dxa"/>
          </w:tcPr>
          <w:p w:rsidR="007A0F17" w:rsidRPr="00D8629D" w:rsidRDefault="007A0F17" w:rsidP="008B6202">
            <w:pPr>
              <w:widowControl/>
              <w:jc w:val="left"/>
              <w:rPr>
                <w:rFonts w:cs="Arial"/>
                <w:b/>
                <w:bCs/>
                <w:color w:val="auto"/>
                <w:sz w:val="16"/>
                <w:szCs w:val="16"/>
                <w:u w:val="single"/>
              </w:rPr>
            </w:pPr>
            <w:r w:rsidRPr="00D8629D">
              <w:rPr>
                <w:rFonts w:cs="Arial"/>
                <w:b/>
                <w:bCs/>
                <w:color w:val="auto"/>
                <w:sz w:val="16"/>
                <w:szCs w:val="16"/>
                <w:u w:val="single"/>
              </w:rPr>
              <w:lastRenderedPageBreak/>
              <w:t xml:space="preserve">KATEGORIE </w:t>
            </w:r>
            <w:r w:rsidR="00E877FA">
              <w:rPr>
                <w:rFonts w:cs="Arial"/>
                <w:b/>
                <w:bCs/>
                <w:color w:val="auto"/>
                <w:sz w:val="16"/>
                <w:szCs w:val="16"/>
                <w:u w:val="single"/>
              </w:rPr>
              <w:t xml:space="preserve">PODPORA </w:t>
            </w:r>
            <w:r w:rsidRPr="00D8629D">
              <w:rPr>
                <w:rFonts w:cs="Arial"/>
                <w:b/>
                <w:bCs/>
                <w:color w:val="auto"/>
                <w:sz w:val="16"/>
                <w:szCs w:val="16"/>
                <w:u w:val="single"/>
              </w:rPr>
              <w:t>INFRASTRUKTUR</w:t>
            </w:r>
            <w:r w:rsidR="00E877FA">
              <w:rPr>
                <w:rFonts w:cs="Arial"/>
                <w:b/>
                <w:bCs/>
                <w:color w:val="auto"/>
                <w:sz w:val="16"/>
                <w:szCs w:val="16"/>
                <w:u w:val="single"/>
              </w:rPr>
              <w:t>Y AUDIOVIZE</w:t>
            </w:r>
          </w:p>
          <w:p w:rsidR="007A0F17" w:rsidRPr="00D8629D" w:rsidRDefault="007A0F17" w:rsidP="008B6202">
            <w:pPr>
              <w:rPr>
                <w:rFonts w:cs="Arial"/>
                <w:sz w:val="16"/>
                <w:szCs w:val="16"/>
              </w:rPr>
            </w:pPr>
            <w:r w:rsidRPr="00D8629D">
              <w:rPr>
                <w:rFonts w:cs="Arial"/>
                <w:sz w:val="16"/>
                <w:szCs w:val="16"/>
              </w:rPr>
              <w:t>Predikce výzev:</w:t>
            </w:r>
          </w:p>
          <w:p w:rsidR="007A0F17" w:rsidRPr="00D8629D" w:rsidRDefault="007A0F17" w:rsidP="008B6202">
            <w:pPr>
              <w:rPr>
                <w:rFonts w:cs="Arial"/>
                <w:sz w:val="16"/>
                <w:szCs w:val="16"/>
              </w:rPr>
            </w:pPr>
            <w:r w:rsidRPr="00D8629D">
              <w:rPr>
                <w:rFonts w:cs="Arial"/>
                <w:sz w:val="16"/>
                <w:szCs w:val="16"/>
              </w:rPr>
              <w:t>Předpokládá se, že se počet doposud existujících okruhů zvyšovat nebude, tedy současné výzvy zůstanou, maximálně se mírně upraví jejich definice v novele Statutu. Obecně platí, že nové typy výzev pod existujícími okruhy nebude náročné vymyslet a sestavit. Náročné bude zvolit – s ohledem na disponibilní rozpočet Fondu – výzvy prioritní (doposud byly v </w:t>
            </w:r>
            <w:r w:rsidRPr="002C4431">
              <w:rPr>
                <w:rFonts w:cs="Arial"/>
                <w:sz w:val="16"/>
                <w:szCs w:val="16"/>
              </w:rPr>
              <w:t>DK</w:t>
            </w:r>
            <w:r w:rsidRPr="00D8629D">
              <w:rPr>
                <w:rFonts w:cs="Arial"/>
                <w:sz w:val="16"/>
                <w:szCs w:val="16"/>
              </w:rPr>
              <w:t xml:space="preserve"> i KK vždy upřednostňovány výzvy na Vývoj a Výrobu).</w:t>
            </w:r>
          </w:p>
          <w:p w:rsidR="007A0F17" w:rsidRPr="00D8629D" w:rsidRDefault="007A0F17" w:rsidP="008B6202">
            <w:pPr>
              <w:rPr>
                <w:rFonts w:cs="Arial"/>
                <w:sz w:val="16"/>
                <w:szCs w:val="16"/>
              </w:rPr>
            </w:pPr>
            <w:r w:rsidRPr="00D8629D">
              <w:rPr>
                <w:rFonts w:cs="Arial"/>
                <w:sz w:val="16"/>
                <w:szCs w:val="16"/>
              </w:rPr>
              <w:t>Následující výčet obsahuje předpokládané okruhy (s uvedením současného rozpočtu v závorce) a komentář k případné změně jejich obsahu.</w:t>
            </w:r>
          </w:p>
          <w:p w:rsidR="007A0F17" w:rsidRPr="00D8629D" w:rsidRDefault="007A0F17" w:rsidP="00CC6F5D">
            <w:pPr>
              <w:ind w:left="359" w:right="346"/>
              <w:rPr>
                <w:rFonts w:cs="Arial"/>
                <w:b/>
                <w:bCs/>
                <w:sz w:val="16"/>
                <w:szCs w:val="16"/>
              </w:rPr>
            </w:pPr>
            <w:r w:rsidRPr="00D8629D">
              <w:rPr>
                <w:rFonts w:cs="Arial"/>
                <w:b/>
                <w:bCs/>
                <w:sz w:val="16"/>
                <w:szCs w:val="16"/>
              </w:rPr>
              <w:t>1. Distribuce audiovizuálního díla</w:t>
            </w:r>
          </w:p>
          <w:p w:rsidR="007A0F17" w:rsidRPr="00D8629D" w:rsidRDefault="007A0F17" w:rsidP="00CC6F5D">
            <w:pPr>
              <w:ind w:left="359" w:right="346"/>
              <w:rPr>
                <w:rFonts w:cs="Arial"/>
                <w:sz w:val="16"/>
                <w:szCs w:val="16"/>
              </w:rPr>
            </w:pPr>
            <w:r w:rsidRPr="00D8629D">
              <w:rPr>
                <w:rFonts w:cs="Arial"/>
                <w:sz w:val="16"/>
                <w:szCs w:val="16"/>
              </w:rPr>
              <w:t xml:space="preserve">Bude třeba vyhodnotit vhodnost podpory distribuce v kategorii </w:t>
            </w:r>
            <w:r w:rsidRPr="00D8629D">
              <w:rPr>
                <w:rFonts w:cs="Arial"/>
                <w:caps/>
                <w:sz w:val="16"/>
                <w:szCs w:val="16"/>
              </w:rPr>
              <w:t>small screen</w:t>
            </w:r>
            <w:r w:rsidRPr="00D8629D">
              <w:rPr>
                <w:rFonts w:cs="Arial"/>
                <w:sz w:val="16"/>
                <w:szCs w:val="16"/>
              </w:rPr>
              <w:t xml:space="preserve">. </w:t>
            </w:r>
          </w:p>
          <w:p w:rsidR="007A0F17" w:rsidRPr="00D8629D" w:rsidRDefault="007A0F17" w:rsidP="00CC6F5D">
            <w:pPr>
              <w:ind w:left="359" w:right="346"/>
              <w:rPr>
                <w:rFonts w:cs="Arial"/>
                <w:b/>
                <w:bCs/>
                <w:color w:val="auto"/>
                <w:sz w:val="16"/>
                <w:szCs w:val="16"/>
              </w:rPr>
            </w:pPr>
            <w:r w:rsidRPr="00D8629D">
              <w:rPr>
                <w:rFonts w:cs="Arial"/>
                <w:b/>
                <w:bCs/>
                <w:sz w:val="16"/>
                <w:szCs w:val="16"/>
              </w:rPr>
              <w:t>2. Podpora projektů v oblasti technického rozvoje a inovací v oblasti audiovize (</w:t>
            </w:r>
            <w:r w:rsidRPr="00D8629D">
              <w:rPr>
                <w:rFonts w:cs="Arial"/>
                <w:sz w:val="16"/>
                <w:szCs w:val="16"/>
              </w:rPr>
              <w:t>12–15 mil Kč)</w:t>
            </w:r>
          </w:p>
          <w:p w:rsidR="007A0F17" w:rsidRPr="00D8629D" w:rsidRDefault="007A0F17" w:rsidP="00CC6F5D">
            <w:pPr>
              <w:ind w:left="359" w:right="346"/>
              <w:rPr>
                <w:rFonts w:cs="Arial"/>
                <w:sz w:val="16"/>
                <w:szCs w:val="16"/>
              </w:rPr>
            </w:pPr>
            <w:r w:rsidRPr="00D8629D">
              <w:rPr>
                <w:rFonts w:cs="Arial"/>
                <w:sz w:val="16"/>
                <w:szCs w:val="16"/>
              </w:rPr>
              <w:t>V tomto okruhu jsou podporováni provozovatelé kin při potřebě prostředků na investice do technologií zvuku a obrazu, popřípadě dalších úprav kina k zajištění diváckého komfortu.</w:t>
            </w:r>
          </w:p>
          <w:p w:rsidR="007A0F17" w:rsidRPr="00D8629D" w:rsidRDefault="007A0F17" w:rsidP="00CC6F5D">
            <w:pPr>
              <w:ind w:left="359" w:right="346"/>
              <w:rPr>
                <w:rFonts w:cs="Arial"/>
                <w:sz w:val="16"/>
                <w:szCs w:val="16"/>
              </w:rPr>
            </w:pPr>
            <w:r w:rsidRPr="00D8629D">
              <w:rPr>
                <w:rFonts w:cs="Arial"/>
                <w:sz w:val="16"/>
                <w:szCs w:val="16"/>
              </w:rPr>
              <w:t>Tento okruh by bylo vhodné přejmenovat na Technický rozvoj a inovace v oblasti audiovize a na základě zkušeností z dosavadní praxe a výstupů z</w:t>
            </w:r>
            <w:r w:rsidRPr="00D8629D">
              <w:rPr>
                <w:rFonts w:cs="Arial"/>
                <w:sz w:val="16"/>
                <w:szCs w:val="16"/>
                <w:lang w:val="en-GB"/>
              </w:rPr>
              <w:t> </w:t>
            </w:r>
            <w:r w:rsidRPr="00D8629D">
              <w:rPr>
                <w:rFonts w:cs="Arial"/>
                <w:sz w:val="16"/>
                <w:szCs w:val="16"/>
              </w:rPr>
              <w:t>konzultací a v souladu s podmínkami GBER rozšířit o výzvy na inovace a technologie pro animační studia nebo produkční společnosti, ve smyslu investic do softwarových programů či aplikací.</w:t>
            </w:r>
          </w:p>
          <w:p w:rsidR="007A0F17" w:rsidRPr="00D8629D" w:rsidRDefault="007A0F17" w:rsidP="00CC6F5D">
            <w:pPr>
              <w:ind w:left="359" w:right="346"/>
              <w:rPr>
                <w:rFonts w:cs="Arial"/>
                <w:sz w:val="16"/>
                <w:szCs w:val="16"/>
              </w:rPr>
            </w:pPr>
            <w:r w:rsidRPr="00D8629D">
              <w:rPr>
                <w:sz w:val="16"/>
                <w:szCs w:val="16"/>
              </w:rPr>
              <w:t>V tuzemském prostředí, ve kterém je obor animace tvořen převážně mikropodniky, platí, že inovace ICT infrastruktury je pro většinu aktérů finančně a časově náročný proces, na který často nejsou vedle běžné ekonomické činnosti podniků dostatečné finanční prostředky ani kapacity lidských zdrojů. Inovace a modernizace ICT jsou důležitými předpoklady konkurenceschopnosti či účasti tuzemských producentů na mezinárodních koprodukcích.</w:t>
            </w:r>
          </w:p>
          <w:p w:rsidR="007A0F17" w:rsidRPr="00D8629D" w:rsidRDefault="007A0F17" w:rsidP="00CC6F5D">
            <w:pPr>
              <w:ind w:left="359" w:right="346"/>
              <w:rPr>
                <w:rFonts w:cs="Arial"/>
                <w:b/>
                <w:bCs/>
                <w:sz w:val="16"/>
                <w:szCs w:val="16"/>
              </w:rPr>
            </w:pPr>
            <w:r w:rsidRPr="00D8629D">
              <w:rPr>
                <w:rFonts w:cs="Arial"/>
                <w:b/>
                <w:bCs/>
                <w:sz w:val="16"/>
                <w:szCs w:val="16"/>
              </w:rPr>
              <w:t>3. Podpora propagace českého audiovizuálního díla</w:t>
            </w:r>
          </w:p>
          <w:p w:rsidR="007A0F17" w:rsidRPr="00D8629D" w:rsidRDefault="007A0F17" w:rsidP="00CC6F5D">
            <w:pPr>
              <w:ind w:left="359" w:right="346"/>
              <w:rPr>
                <w:rFonts w:cs="Arial"/>
                <w:sz w:val="16"/>
                <w:szCs w:val="16"/>
              </w:rPr>
            </w:pPr>
            <w:r w:rsidRPr="00D8629D">
              <w:rPr>
                <w:rFonts w:cs="Arial"/>
                <w:sz w:val="16"/>
                <w:szCs w:val="16"/>
              </w:rPr>
              <w:t>V tomto okruhu jsou podporovány produkční společnosti, jejichž dílo bylo vybráno do některé ze soutěží zahraničních festivalů a je nutné vytvořit a zaslat organizátorům PR materiály a DCP</w:t>
            </w:r>
            <w:r w:rsidRPr="00D8629D">
              <w:rPr>
                <w:rStyle w:val="Znakapoznpodarou"/>
                <w:rFonts w:cs="Arial"/>
                <w:sz w:val="16"/>
                <w:szCs w:val="16"/>
              </w:rPr>
              <w:footnoteReference w:id="64"/>
            </w:r>
            <w:r w:rsidRPr="00D8629D">
              <w:rPr>
                <w:rFonts w:cs="Arial"/>
                <w:sz w:val="16"/>
                <w:szCs w:val="16"/>
              </w:rPr>
              <w:t xml:space="preserve"> soutěžního filmu a současně se na festival dostavit. Dále jsou s cílem podpory dobrého jména české kinematografie podporovány organizace realizující výroční ocenění v oblasti kinematografie. </w:t>
            </w:r>
          </w:p>
          <w:p w:rsidR="007A0F17" w:rsidRPr="00D8629D" w:rsidRDefault="007A0F17" w:rsidP="00CC6F5D">
            <w:pPr>
              <w:ind w:left="359" w:right="346"/>
              <w:rPr>
                <w:rFonts w:cs="Arial"/>
                <w:sz w:val="16"/>
                <w:szCs w:val="16"/>
              </w:rPr>
            </w:pPr>
            <w:r w:rsidRPr="00D8629D">
              <w:rPr>
                <w:rFonts w:cs="Arial"/>
                <w:sz w:val="16"/>
                <w:szCs w:val="16"/>
              </w:rPr>
              <w:t>Tato výzva by se měla rozšířit z kinematografických děl obecně na díla audiovizuální.</w:t>
            </w:r>
          </w:p>
          <w:p w:rsidR="007A0F17" w:rsidRPr="00D8629D" w:rsidRDefault="007A0F17" w:rsidP="00CC6F5D">
            <w:pPr>
              <w:ind w:left="359" w:right="346"/>
              <w:rPr>
                <w:rFonts w:cs="Arial"/>
                <w:b/>
                <w:bCs/>
                <w:sz w:val="16"/>
                <w:szCs w:val="16"/>
              </w:rPr>
            </w:pPr>
            <w:r w:rsidRPr="00D8629D">
              <w:rPr>
                <w:rFonts w:cs="Arial"/>
                <w:b/>
                <w:bCs/>
                <w:sz w:val="16"/>
                <w:szCs w:val="16"/>
              </w:rPr>
              <w:t>4. Podpora publikační činnosti v oblasti audiovize a činnost v oblasti filmové vědy</w:t>
            </w:r>
          </w:p>
          <w:p w:rsidR="007A0F17" w:rsidRPr="00D8629D" w:rsidRDefault="007A0F17" w:rsidP="00CC6F5D">
            <w:pPr>
              <w:ind w:left="359" w:right="346"/>
              <w:rPr>
                <w:rFonts w:cs="Arial"/>
                <w:sz w:val="16"/>
                <w:szCs w:val="16"/>
              </w:rPr>
            </w:pPr>
            <w:r w:rsidRPr="00D8629D">
              <w:rPr>
                <w:rFonts w:cs="Arial"/>
                <w:sz w:val="16"/>
                <w:szCs w:val="16"/>
              </w:rPr>
              <w:t xml:space="preserve">V tomto okruhu jsou podporovány periodické i neperiodické publikace, konference a výzkum. Bylo by vhodné obsah zrevidovat, aby bylo možné např. podpořit i interaktivní výstavy, tj. širší formu prezentace sektoru. </w:t>
            </w:r>
          </w:p>
          <w:p w:rsidR="007A0F17" w:rsidRPr="00D8629D" w:rsidRDefault="007A0F17" w:rsidP="00CC6F5D">
            <w:pPr>
              <w:ind w:left="359" w:right="346"/>
              <w:rPr>
                <w:rFonts w:cs="Arial"/>
                <w:color w:val="FF0000"/>
                <w:sz w:val="16"/>
                <w:szCs w:val="16"/>
              </w:rPr>
            </w:pPr>
            <w:r w:rsidRPr="00D8629D">
              <w:rPr>
                <w:rFonts w:cs="Arial"/>
                <w:sz w:val="16"/>
                <w:szCs w:val="16"/>
              </w:rPr>
              <w:t>Předpokládá se obdobná výše alokace.</w:t>
            </w:r>
            <w:r w:rsidRPr="00D8629D">
              <w:rPr>
                <w:rFonts w:cs="Arial"/>
                <w:color w:val="FF0000"/>
                <w:sz w:val="16"/>
                <w:szCs w:val="16"/>
              </w:rPr>
              <w:t xml:space="preserve"> </w:t>
            </w:r>
          </w:p>
          <w:p w:rsidR="007A0F17" w:rsidRPr="00D8629D" w:rsidRDefault="007A0F17" w:rsidP="00CC6F5D">
            <w:pPr>
              <w:ind w:left="359" w:right="346"/>
              <w:rPr>
                <w:rFonts w:cs="Arial"/>
                <w:b/>
                <w:bCs/>
                <w:color w:val="auto"/>
                <w:sz w:val="16"/>
                <w:szCs w:val="16"/>
              </w:rPr>
            </w:pPr>
            <w:r w:rsidRPr="00D8629D">
              <w:rPr>
                <w:rFonts w:cs="Arial"/>
                <w:b/>
                <w:bCs/>
                <w:sz w:val="16"/>
                <w:szCs w:val="16"/>
              </w:rPr>
              <w:t>5. Podpora v oblasti vzdělávání</w:t>
            </w:r>
          </w:p>
          <w:p w:rsidR="007A0F17" w:rsidRPr="00D8629D" w:rsidRDefault="007A0F17" w:rsidP="00CC6F5D">
            <w:pPr>
              <w:ind w:left="359" w:right="346"/>
              <w:rPr>
                <w:sz w:val="16"/>
                <w:szCs w:val="16"/>
              </w:rPr>
            </w:pPr>
            <w:r w:rsidRPr="00D8629D">
              <w:rPr>
                <w:sz w:val="16"/>
                <w:szCs w:val="16"/>
              </w:rPr>
              <w:t xml:space="preserve">Podporovány jsou projekty, které se věnují vzdělávání filmových profesionálů. Jedná se o platformy, které organizují workshopy, na nichž jsou české filmové projekty konzultovány zahraničními profesionály. Vedle toho existují projekty cílené na vzdělávání provozovatelů kin (Nové kino) nebo speciální jednorázové přednášky významných zahraničních tvůrců (Kameramanské dny, Cinergy Prague). </w:t>
            </w:r>
          </w:p>
          <w:p w:rsidR="007A0F17" w:rsidRPr="00D8629D" w:rsidRDefault="007A0F17" w:rsidP="00CC6F5D">
            <w:pPr>
              <w:ind w:left="359" w:right="346"/>
              <w:rPr>
                <w:sz w:val="16"/>
                <w:szCs w:val="16"/>
              </w:rPr>
            </w:pPr>
            <w:r w:rsidRPr="00D8629D">
              <w:rPr>
                <w:sz w:val="16"/>
                <w:szCs w:val="16"/>
              </w:rPr>
              <w:t>Podpora těchto projektů je velmi důležitá, jelikož díky nim roste obchodní potenciál českého filmu a čeští tvůrci mají kontakt se zahraničním filmovým prostředím.</w:t>
            </w:r>
          </w:p>
          <w:p w:rsidR="007A0F17" w:rsidRPr="00D8629D" w:rsidRDefault="007A0F17" w:rsidP="00CC6F5D">
            <w:pPr>
              <w:ind w:left="359" w:right="346"/>
              <w:rPr>
                <w:sz w:val="16"/>
                <w:szCs w:val="16"/>
              </w:rPr>
            </w:pPr>
            <w:r w:rsidRPr="00D8629D">
              <w:rPr>
                <w:sz w:val="16"/>
                <w:szCs w:val="16"/>
              </w:rPr>
              <w:t>Nicméně by bylo vhodné, aby se v této výzvě umožnilo žádat jednotlivcům o podporu při stážích českých filmových profesionálů a tvůrců na zahraničních platformách</w:t>
            </w:r>
            <w:r w:rsidRPr="00D8629D">
              <w:rPr>
                <w:rFonts w:cs="Arial"/>
                <w:sz w:val="16"/>
                <w:szCs w:val="16"/>
              </w:rPr>
              <w:t xml:space="preserve"> (tj. podpořit výjezd a účast českých odborníků na zahraničních workshopech – přispět na účastnické poplatky)</w:t>
            </w:r>
            <w:r w:rsidRPr="00D8629D">
              <w:rPr>
                <w:sz w:val="16"/>
                <w:szCs w:val="16"/>
              </w:rPr>
              <w:t>. S</w:t>
            </w:r>
            <w:r w:rsidRPr="00D8629D">
              <w:rPr>
                <w:rFonts w:cs="Arial"/>
                <w:sz w:val="16"/>
                <w:szCs w:val="16"/>
              </w:rPr>
              <w:t xml:space="preserve">távající výzvy umožňují pouze pořádání vzdělávacích workshopů v ČR. </w:t>
            </w:r>
          </w:p>
          <w:p w:rsidR="007A0F17" w:rsidRPr="00D8629D" w:rsidRDefault="007A0F17" w:rsidP="00CC6F5D">
            <w:pPr>
              <w:ind w:left="359" w:right="346"/>
              <w:rPr>
                <w:rFonts w:cs="Arial"/>
                <w:sz w:val="16"/>
                <w:szCs w:val="16"/>
              </w:rPr>
            </w:pPr>
            <w:r w:rsidRPr="00D8629D">
              <w:rPr>
                <w:rFonts w:cs="Arial"/>
                <w:sz w:val="16"/>
                <w:szCs w:val="16"/>
              </w:rPr>
              <w:t>Zároveň se předpokládá přeřazení podpory rezidenčních pobytů pro scénáristy (typologicky dle IDU</w:t>
            </w:r>
            <w:r w:rsidRPr="00D8629D">
              <w:rPr>
                <w:rStyle w:val="Znakapoznpodarou"/>
                <w:rFonts w:cs="Arial"/>
                <w:sz w:val="16"/>
                <w:szCs w:val="16"/>
              </w:rPr>
              <w:footnoteReference w:id="65"/>
            </w:r>
            <w:r w:rsidRPr="00D8629D">
              <w:rPr>
                <w:rFonts w:cs="Arial"/>
                <w:sz w:val="16"/>
                <w:szCs w:val="16"/>
              </w:rPr>
              <w:t>) do této kategorie.</w:t>
            </w:r>
          </w:p>
          <w:p w:rsidR="007A0F17" w:rsidRPr="00D8629D" w:rsidRDefault="009B4C23" w:rsidP="00CC6F5D">
            <w:pPr>
              <w:ind w:left="359" w:right="346"/>
              <w:rPr>
                <w:rFonts w:cs="Arial"/>
                <w:sz w:val="16"/>
                <w:szCs w:val="16"/>
              </w:rPr>
            </w:pPr>
            <w:r>
              <w:rPr>
                <w:rFonts w:cs="Arial"/>
                <w:sz w:val="16"/>
                <w:szCs w:val="16"/>
              </w:rPr>
              <w:lastRenderedPageBreak/>
              <w:t xml:space="preserve">Finanční alokaci pro tento </w:t>
            </w:r>
            <w:r w:rsidR="007A0F17" w:rsidRPr="00D8629D">
              <w:rPr>
                <w:rFonts w:cs="Arial"/>
                <w:sz w:val="16"/>
                <w:szCs w:val="16"/>
              </w:rPr>
              <w:t xml:space="preserve">okruh ale v kontextu výše uvedeného rozšíření záběru bude nutné navýšit. </w:t>
            </w:r>
          </w:p>
          <w:p w:rsidR="007A0F17" w:rsidRPr="00D8629D" w:rsidRDefault="007A0F17" w:rsidP="00CC6F5D">
            <w:pPr>
              <w:ind w:left="359" w:right="346"/>
              <w:rPr>
                <w:rFonts w:cs="Arial"/>
                <w:sz w:val="16"/>
                <w:szCs w:val="16"/>
              </w:rPr>
            </w:pPr>
            <w:r w:rsidRPr="00D8629D">
              <w:rPr>
                <w:rFonts w:cs="Arial"/>
                <w:b/>
                <w:bCs/>
                <w:sz w:val="16"/>
                <w:szCs w:val="16"/>
              </w:rPr>
              <w:t>6. Podpora filmového festivalu, přehlídky</w:t>
            </w:r>
          </w:p>
          <w:p w:rsidR="007A0F17" w:rsidRPr="00D8629D" w:rsidRDefault="007A0F17" w:rsidP="00CC6F5D">
            <w:pPr>
              <w:ind w:left="359" w:right="346"/>
              <w:rPr>
                <w:rFonts w:cs="Arial"/>
                <w:sz w:val="16"/>
                <w:szCs w:val="16"/>
              </w:rPr>
            </w:pPr>
            <w:r w:rsidRPr="00D8629D">
              <w:rPr>
                <w:rFonts w:cs="Arial"/>
                <w:sz w:val="16"/>
                <w:szCs w:val="16"/>
              </w:rPr>
              <w:t xml:space="preserve">Podpora ze strany </w:t>
            </w:r>
            <w:r w:rsidR="00665B4C" w:rsidRPr="00665B4C">
              <w:rPr>
                <w:rFonts w:cs="Arial"/>
                <w:sz w:val="16"/>
                <w:szCs w:val="16"/>
              </w:rPr>
              <w:t>Fond</w:t>
            </w:r>
            <w:r w:rsidR="00665B4C">
              <w:rPr>
                <w:rFonts w:cs="Arial"/>
                <w:sz w:val="16"/>
                <w:szCs w:val="16"/>
              </w:rPr>
              <w:t>u</w:t>
            </w:r>
            <w:r w:rsidRPr="00D8629D">
              <w:rPr>
                <w:rFonts w:cs="Arial"/>
                <w:sz w:val="16"/>
                <w:szCs w:val="16"/>
              </w:rPr>
              <w:t xml:space="preserve"> je dlouhodobě stabilní, nicméně požadavků festival</w:t>
            </w:r>
            <w:r w:rsidR="00CC6F5D">
              <w:rPr>
                <w:rFonts w:cs="Arial"/>
                <w:sz w:val="16"/>
                <w:szCs w:val="16"/>
              </w:rPr>
              <w:t xml:space="preserve">ů </w:t>
            </w:r>
            <w:r w:rsidRPr="00D8629D">
              <w:rPr>
                <w:rFonts w:cs="Arial"/>
                <w:sz w:val="16"/>
                <w:szCs w:val="16"/>
              </w:rPr>
              <w:t xml:space="preserve">nedosahuje. </w:t>
            </w:r>
          </w:p>
          <w:p w:rsidR="007A0F17" w:rsidRPr="00D8629D" w:rsidRDefault="007A0F17" w:rsidP="00CC6F5D">
            <w:pPr>
              <w:ind w:left="359" w:right="346"/>
              <w:rPr>
                <w:rFonts w:cs="Arial"/>
                <w:b/>
                <w:bCs/>
                <w:sz w:val="16"/>
                <w:szCs w:val="16"/>
              </w:rPr>
            </w:pPr>
            <w:r w:rsidRPr="00D8629D">
              <w:rPr>
                <w:rFonts w:cs="Arial"/>
                <w:b/>
                <w:bCs/>
                <w:sz w:val="16"/>
                <w:szCs w:val="16"/>
              </w:rPr>
              <w:t xml:space="preserve">7. Podpora zachování a zpřístupňování národního audiovizuálního dědictví </w:t>
            </w:r>
          </w:p>
          <w:p w:rsidR="007A0F17" w:rsidRPr="00D8629D" w:rsidRDefault="007A0F17" w:rsidP="00CC6F5D">
            <w:pPr>
              <w:ind w:left="359" w:right="346"/>
              <w:rPr>
                <w:sz w:val="16"/>
                <w:szCs w:val="16"/>
              </w:rPr>
            </w:pPr>
            <w:r w:rsidRPr="00D8629D">
              <w:rPr>
                <w:rFonts w:cs="Arial"/>
                <w:sz w:val="16"/>
                <w:szCs w:val="16"/>
              </w:rPr>
              <w:t xml:space="preserve">Okruh existuje od počátku existence </w:t>
            </w:r>
            <w:r w:rsidR="00665B4C" w:rsidRPr="00665B4C">
              <w:rPr>
                <w:rFonts w:cs="Arial"/>
                <w:sz w:val="16"/>
                <w:szCs w:val="16"/>
              </w:rPr>
              <w:t>Fond</w:t>
            </w:r>
            <w:r w:rsidR="00665B4C">
              <w:rPr>
                <w:rFonts w:cs="Arial"/>
                <w:sz w:val="16"/>
                <w:szCs w:val="16"/>
              </w:rPr>
              <w:t>u</w:t>
            </w:r>
            <w:r w:rsidRPr="00D8629D">
              <w:rPr>
                <w:rFonts w:cs="Arial"/>
                <w:sz w:val="16"/>
                <w:szCs w:val="16"/>
              </w:rPr>
              <w:t>, avšak vyhlášena v něm byla pouze jednou jedna výzva.</w:t>
            </w:r>
            <w:r w:rsidRPr="00D8629D">
              <w:rPr>
                <w:sz w:val="16"/>
                <w:szCs w:val="16"/>
              </w:rPr>
              <w:t xml:space="preserve"> Důvodem je fakt, že není legálně možné podpořit audiovizuální díla, ke kterým vykonává práva výrobce a autorská práva </w:t>
            </w:r>
            <w:r w:rsidR="00665B4C" w:rsidRPr="00665B4C">
              <w:rPr>
                <w:sz w:val="16"/>
                <w:szCs w:val="16"/>
              </w:rPr>
              <w:t>Fond</w:t>
            </w:r>
            <w:r w:rsidRPr="00D8629D">
              <w:rPr>
                <w:sz w:val="16"/>
                <w:szCs w:val="16"/>
              </w:rPr>
              <w:t xml:space="preserve">, tj. kinematografická díla vyrobená v letech 1964–1992. </w:t>
            </w:r>
          </w:p>
          <w:p w:rsidR="007A0F17" w:rsidRPr="00D8629D" w:rsidRDefault="007A0F17" w:rsidP="00CC6F5D">
            <w:pPr>
              <w:ind w:left="359" w:right="346"/>
              <w:rPr>
                <w:sz w:val="16"/>
                <w:szCs w:val="16"/>
              </w:rPr>
            </w:pPr>
            <w:r w:rsidRPr="00D8629D">
              <w:rPr>
                <w:sz w:val="16"/>
                <w:szCs w:val="16"/>
              </w:rPr>
              <w:t>Výzva by proto byla otevřena pro digitální restaurování filmů, které byly vyrobené po roce 1993, s žadateli z řad majitelů práv výrobce. V současnosti lze očekávat, že české produkce již mají svůj vlastní poměrně bohatý archiv filmů vyrobených od roku 1993, které by mohly chtít digitálně restaurovat za účelem prodeje VOD platformám (ať už českým nebo zahraničním).</w:t>
            </w:r>
            <w:r w:rsidRPr="00D8629D">
              <w:rPr>
                <w:rFonts w:cs="Arial"/>
                <w:sz w:val="16"/>
                <w:szCs w:val="16"/>
              </w:rPr>
              <w:t xml:space="preserve"> Zájem o vyhlášení takovéto výzvy byl ze strany filmové obce indikován.</w:t>
            </w:r>
          </w:p>
          <w:p w:rsidR="007A0F17" w:rsidRPr="00D8629D" w:rsidRDefault="007A0F17" w:rsidP="00CC6F5D">
            <w:pPr>
              <w:ind w:left="359" w:right="346"/>
              <w:rPr>
                <w:rFonts w:cs="Arial"/>
                <w:sz w:val="16"/>
                <w:szCs w:val="16"/>
              </w:rPr>
            </w:pPr>
            <w:r w:rsidRPr="00D8629D">
              <w:rPr>
                <w:rFonts w:cs="Arial"/>
                <w:sz w:val="16"/>
                <w:szCs w:val="16"/>
              </w:rPr>
              <w:t xml:space="preserve">Předpokládaná alokace: při odhadu lze vyjít z ceny digitálního restaurování jednoho díla ve výši cca 800 000 Kč. </w:t>
            </w:r>
          </w:p>
          <w:p w:rsidR="007A0F17" w:rsidRPr="00D8629D" w:rsidRDefault="007A0F17" w:rsidP="00CC6F5D">
            <w:pPr>
              <w:ind w:left="359" w:right="346"/>
              <w:rPr>
                <w:rFonts w:cs="Arial"/>
                <w:b/>
                <w:bCs/>
                <w:sz w:val="16"/>
                <w:szCs w:val="16"/>
              </w:rPr>
            </w:pPr>
            <w:r w:rsidRPr="00D8629D">
              <w:rPr>
                <w:rFonts w:cs="Arial"/>
                <w:b/>
                <w:bCs/>
                <w:sz w:val="16"/>
                <w:szCs w:val="16"/>
              </w:rPr>
              <w:t>8. Podpora ochrany práv k audiovizuálním dílům</w:t>
            </w:r>
          </w:p>
          <w:p w:rsidR="007A0F17" w:rsidRPr="00D8629D" w:rsidRDefault="007A0F17" w:rsidP="00CC6F5D">
            <w:pPr>
              <w:ind w:left="359" w:right="346"/>
              <w:rPr>
                <w:rFonts w:cs="Arial"/>
                <w:sz w:val="16"/>
                <w:szCs w:val="16"/>
              </w:rPr>
            </w:pPr>
            <w:r w:rsidRPr="00D8629D">
              <w:rPr>
                <w:rFonts w:cs="Arial"/>
                <w:sz w:val="16"/>
                <w:szCs w:val="16"/>
              </w:rPr>
              <w:t xml:space="preserve">V tomto okruhu od počátku existence </w:t>
            </w:r>
            <w:r w:rsidR="00665B4C" w:rsidRPr="00665B4C">
              <w:rPr>
                <w:rFonts w:cs="Arial"/>
                <w:sz w:val="16"/>
                <w:szCs w:val="16"/>
              </w:rPr>
              <w:t>Fond</w:t>
            </w:r>
            <w:r w:rsidR="00665B4C">
              <w:rPr>
                <w:rFonts w:cs="Arial"/>
                <w:sz w:val="16"/>
                <w:szCs w:val="16"/>
              </w:rPr>
              <w:t>u</w:t>
            </w:r>
            <w:r w:rsidRPr="00D8629D">
              <w:rPr>
                <w:rFonts w:cs="Arial"/>
                <w:sz w:val="16"/>
                <w:szCs w:val="16"/>
              </w:rPr>
              <w:t xml:space="preserve"> ještě nebyla vyhlášena výzva, a to primárně z důvodu nedostatku finančních prostředků, neboť prioritou Rady byla a nadále je podpora výroby. Sekundárním důvodem je fakt, že se obtížně hledala definice výzvy, neboť záměrem nebyla podpora gramotnosti ve smyslu apelu na občany nekonzumovat nelegálně zpřístupněný obsah, ale podpora technického charakteru, aby obsah nebyl nelegálně zpřístupňován vůbec. Současně již existuje nová úprava na straně EK, MK připravilo novelu autorského zákona, tj. je již možné první výzvu vyhlásit. Zájem o vyhlášení takovéto výzvy byl ze strany filmové obce indikován.</w:t>
            </w:r>
          </w:p>
          <w:p w:rsidR="007A0F17" w:rsidRPr="00D8629D" w:rsidRDefault="007A0F17" w:rsidP="00CC6F5D">
            <w:pPr>
              <w:ind w:left="359" w:right="346"/>
              <w:rPr>
                <w:rFonts w:cs="Arial"/>
                <w:sz w:val="16"/>
                <w:szCs w:val="16"/>
              </w:rPr>
            </w:pPr>
            <w:r w:rsidRPr="00D8629D">
              <w:rPr>
                <w:rFonts w:cs="Arial"/>
                <w:sz w:val="16"/>
                <w:szCs w:val="16"/>
              </w:rPr>
              <w:t>Predikce - 2 výzvy ročně</w:t>
            </w:r>
          </w:p>
          <w:p w:rsidR="007A0F17" w:rsidRPr="00D8629D" w:rsidRDefault="007A0F17" w:rsidP="008B6202">
            <w:pPr>
              <w:rPr>
                <w:rFonts w:cs="Arial"/>
                <w:sz w:val="16"/>
                <w:szCs w:val="16"/>
              </w:rPr>
            </w:pPr>
            <w:r w:rsidRPr="00D8629D">
              <w:rPr>
                <w:rFonts w:cs="Arial"/>
                <w:sz w:val="16"/>
                <w:szCs w:val="16"/>
              </w:rPr>
              <w:t>V této kategorii se dostáváme na cca 19 výzev ročně. Kategorie Infrastruktura potřebuje jednoznačně vyšší objem finančních prostředků</w:t>
            </w:r>
            <w:r w:rsidR="0074633A">
              <w:rPr>
                <w:rFonts w:cs="Arial"/>
                <w:sz w:val="16"/>
                <w:szCs w:val="16"/>
              </w:rPr>
              <w:t xml:space="preserve">. </w:t>
            </w:r>
            <w:r w:rsidRPr="00D8629D">
              <w:rPr>
                <w:rFonts w:cs="Arial"/>
                <w:sz w:val="16"/>
                <w:szCs w:val="16"/>
              </w:rPr>
              <w:t>Pro srovnání</w:t>
            </w:r>
            <w:r w:rsidR="00AA75DA">
              <w:rPr>
                <w:rFonts w:cs="Arial"/>
                <w:sz w:val="16"/>
                <w:szCs w:val="16"/>
              </w:rPr>
              <w:t>,</w:t>
            </w:r>
            <w:r w:rsidRPr="00D8629D">
              <w:rPr>
                <w:rFonts w:cs="Arial"/>
                <w:sz w:val="16"/>
                <w:szCs w:val="16"/>
              </w:rPr>
              <w:t xml:space="preserve"> aktuální počet výzev je cca 10 výzev za rok se 372 žádostmi, z toho s 329 podpořenými v roce 2021. Na okruhy bylo vždy alokováno maximálně 150–170 mil. Kč.</w:t>
            </w:r>
          </w:p>
          <w:p w:rsidR="007A0F17" w:rsidRPr="00D8629D" w:rsidRDefault="007A0F17" w:rsidP="008B6202">
            <w:pPr>
              <w:rPr>
                <w:rFonts w:eastAsia="Times New Roman" w:cs="Arial"/>
                <w:sz w:val="16"/>
                <w:szCs w:val="16"/>
                <w:lang w:eastAsia="cs-CZ"/>
              </w:rPr>
            </w:pPr>
            <w:r w:rsidRPr="00D8629D">
              <w:rPr>
                <w:rFonts w:eastAsia="Times New Roman" w:cs="Arial"/>
                <w:sz w:val="16"/>
                <w:szCs w:val="16"/>
                <w:lang w:eastAsia="cs-CZ"/>
              </w:rPr>
              <w:t xml:space="preserve">Kategorie bude mít vlastní Krátkodobou koncepci. </w:t>
            </w:r>
          </w:p>
          <w:p w:rsidR="007A0F17" w:rsidRPr="00D8629D" w:rsidRDefault="007A0F17" w:rsidP="008B6202">
            <w:pPr>
              <w:rPr>
                <w:rFonts w:eastAsia="Times New Roman" w:cs="Arial"/>
                <w:b/>
                <w:bCs/>
                <w:sz w:val="16"/>
                <w:szCs w:val="16"/>
                <w:highlight w:val="green"/>
                <w:lang w:eastAsia="cs-CZ"/>
              </w:rPr>
            </w:pPr>
            <w:r w:rsidRPr="00D8629D">
              <w:rPr>
                <w:rFonts w:eastAsia="Times New Roman" w:cs="Arial"/>
                <w:sz w:val="16"/>
                <w:szCs w:val="16"/>
                <w:lang w:eastAsia="cs-CZ"/>
              </w:rPr>
              <w:t>Kategorie bude mít vlastní 5člennou Radu.</w:t>
            </w:r>
            <w:r w:rsidRPr="00D8629D">
              <w:rPr>
                <w:rFonts w:cs="Arial"/>
                <w:sz w:val="16"/>
                <w:szCs w:val="16"/>
              </w:rPr>
              <w:t xml:space="preserve"> </w:t>
            </w:r>
          </w:p>
        </w:tc>
      </w:tr>
      <w:tr w:rsidR="00E877FA" w:rsidRPr="00D8629D" w:rsidTr="008B6202">
        <w:tc>
          <w:tcPr>
            <w:tcW w:w="9628" w:type="dxa"/>
          </w:tcPr>
          <w:p w:rsidR="00E877FA" w:rsidRDefault="00E877FA" w:rsidP="008B6202">
            <w:pPr>
              <w:widowControl/>
              <w:jc w:val="left"/>
              <w:rPr>
                <w:rFonts w:cs="Arial"/>
                <w:b/>
                <w:bCs/>
                <w:caps/>
                <w:color w:val="auto"/>
                <w:sz w:val="16"/>
                <w:szCs w:val="16"/>
                <w:u w:val="single"/>
              </w:rPr>
            </w:pPr>
            <w:r w:rsidRPr="00E877FA">
              <w:rPr>
                <w:rFonts w:cs="Arial"/>
                <w:b/>
                <w:bCs/>
                <w:caps/>
                <w:color w:val="auto"/>
                <w:sz w:val="16"/>
                <w:szCs w:val="16"/>
                <w:u w:val="single"/>
              </w:rPr>
              <w:lastRenderedPageBreak/>
              <w:t>Kategorie podpora animovaných audiovizuálních děl a videoher</w:t>
            </w:r>
          </w:p>
          <w:p w:rsidR="00E877FA" w:rsidRPr="00D8629D" w:rsidRDefault="00E877FA" w:rsidP="00E877FA">
            <w:pPr>
              <w:rPr>
                <w:sz w:val="16"/>
                <w:szCs w:val="16"/>
              </w:rPr>
            </w:pPr>
            <w:r w:rsidRPr="00D8629D">
              <w:rPr>
                <w:sz w:val="16"/>
                <w:szCs w:val="16"/>
              </w:rPr>
              <w:t>Kategorie bude mít vlastní Krátkodobou koncepci</w:t>
            </w:r>
            <w:r>
              <w:rPr>
                <w:sz w:val="16"/>
                <w:szCs w:val="16"/>
              </w:rPr>
              <w:t xml:space="preserve">. </w:t>
            </w:r>
          </w:p>
          <w:p w:rsidR="00E877FA" w:rsidRPr="00E877FA" w:rsidRDefault="00E877FA" w:rsidP="00E877FA">
            <w:pPr>
              <w:widowControl/>
              <w:jc w:val="left"/>
              <w:rPr>
                <w:rFonts w:cs="Arial"/>
                <w:b/>
                <w:bCs/>
                <w:caps/>
                <w:color w:val="auto"/>
                <w:sz w:val="16"/>
                <w:szCs w:val="16"/>
                <w:u w:val="single"/>
              </w:rPr>
            </w:pPr>
            <w:r w:rsidRPr="00D8629D">
              <w:rPr>
                <w:sz w:val="16"/>
                <w:szCs w:val="16"/>
              </w:rPr>
              <w:t>Kategorie bude mít vlastní 5člennou Radu.</w:t>
            </w:r>
          </w:p>
        </w:tc>
      </w:tr>
    </w:tbl>
    <w:p w:rsidR="00E0370F" w:rsidRDefault="00E0370F" w:rsidP="00E0370F">
      <w:pPr>
        <w:rPr>
          <w:rFonts w:eastAsia="Times New Roman" w:cs="Arial"/>
          <w:szCs w:val="20"/>
          <w:lang w:eastAsia="cs-CZ"/>
        </w:rPr>
      </w:pPr>
      <w:r>
        <w:rPr>
          <w:rFonts w:eastAsia="Times New Roman" w:cs="Arial"/>
          <w:szCs w:val="20"/>
          <w:lang w:eastAsia="cs-CZ"/>
        </w:rPr>
        <w:t>Výše</w:t>
      </w:r>
      <w:r w:rsidRPr="007A3010">
        <w:rPr>
          <w:rFonts w:eastAsia="Times New Roman" w:cs="Arial"/>
          <w:szCs w:val="20"/>
          <w:lang w:eastAsia="cs-CZ"/>
        </w:rPr>
        <w:t xml:space="preserve"> uvedená tabulka </w:t>
      </w:r>
      <w:r>
        <w:rPr>
          <w:rFonts w:eastAsia="Times New Roman" w:cs="Arial"/>
          <w:szCs w:val="20"/>
          <w:lang w:eastAsia="cs-CZ"/>
        </w:rPr>
        <w:t>uvádí</w:t>
      </w:r>
      <w:r w:rsidRPr="007A3010">
        <w:rPr>
          <w:rFonts w:eastAsia="Times New Roman" w:cs="Arial"/>
          <w:szCs w:val="20"/>
          <w:lang w:eastAsia="cs-CZ"/>
        </w:rPr>
        <w:t xml:space="preserve"> </w:t>
      </w:r>
      <w:r>
        <w:rPr>
          <w:rFonts w:eastAsia="Times New Roman" w:cs="Arial"/>
          <w:szCs w:val="20"/>
          <w:lang w:eastAsia="cs-CZ"/>
        </w:rPr>
        <w:t xml:space="preserve">hodnocení </w:t>
      </w:r>
      <w:r w:rsidRPr="007A3010">
        <w:rPr>
          <w:rFonts w:eastAsia="Times New Roman" w:cs="Arial"/>
          <w:szCs w:val="20"/>
          <w:lang w:eastAsia="cs-CZ"/>
        </w:rPr>
        <w:t>jednotliv</w:t>
      </w:r>
      <w:r>
        <w:rPr>
          <w:rFonts w:eastAsia="Times New Roman" w:cs="Arial"/>
          <w:szCs w:val="20"/>
          <w:lang w:eastAsia="cs-CZ"/>
        </w:rPr>
        <w:t>ých</w:t>
      </w:r>
      <w:r w:rsidRPr="007A3010">
        <w:rPr>
          <w:rFonts w:eastAsia="Times New Roman" w:cs="Arial"/>
          <w:szCs w:val="20"/>
          <w:lang w:eastAsia="cs-CZ"/>
        </w:rPr>
        <w:t xml:space="preserve"> kategori</w:t>
      </w:r>
      <w:r>
        <w:rPr>
          <w:rFonts w:eastAsia="Times New Roman" w:cs="Arial"/>
          <w:szCs w:val="20"/>
          <w:lang w:eastAsia="cs-CZ"/>
        </w:rPr>
        <w:t>í</w:t>
      </w:r>
      <w:r w:rsidRPr="007A3010">
        <w:rPr>
          <w:rFonts w:eastAsia="Times New Roman" w:cs="Arial"/>
          <w:szCs w:val="20"/>
          <w:lang w:eastAsia="cs-CZ"/>
        </w:rPr>
        <w:t xml:space="preserve"> podpor, i když detailnější specifikace </w:t>
      </w:r>
      <w:r>
        <w:rPr>
          <w:rFonts w:eastAsia="Times New Roman" w:cs="Arial"/>
          <w:szCs w:val="20"/>
          <w:lang w:eastAsia="cs-CZ"/>
        </w:rPr>
        <w:t>bude</w:t>
      </w:r>
      <w:r w:rsidRPr="007A3010">
        <w:rPr>
          <w:rFonts w:eastAsia="Times New Roman" w:cs="Arial"/>
          <w:szCs w:val="20"/>
          <w:lang w:eastAsia="cs-CZ"/>
        </w:rPr>
        <w:t xml:space="preserve"> až věcí</w:t>
      </w:r>
      <w:r w:rsidR="00F04FE8">
        <w:rPr>
          <w:rFonts w:eastAsia="Times New Roman" w:cs="Arial"/>
          <w:szCs w:val="20"/>
          <w:lang w:eastAsia="cs-CZ"/>
        </w:rPr>
        <w:t xml:space="preserve"> KRA</w:t>
      </w:r>
      <w:r>
        <w:rPr>
          <w:rFonts w:eastAsia="Times New Roman" w:cs="Arial"/>
          <w:szCs w:val="20"/>
          <w:lang w:eastAsia="cs-CZ"/>
        </w:rPr>
        <w:t xml:space="preserve">, KK, </w:t>
      </w:r>
      <w:r w:rsidRPr="007A3010">
        <w:rPr>
          <w:rFonts w:eastAsia="Times New Roman" w:cs="Arial"/>
          <w:szCs w:val="20"/>
          <w:lang w:eastAsia="cs-CZ"/>
        </w:rPr>
        <w:t>Statutu a jednotlivých výzev.</w:t>
      </w:r>
      <w:r>
        <w:rPr>
          <w:rFonts w:eastAsia="Times New Roman" w:cs="Arial"/>
          <w:szCs w:val="20"/>
          <w:lang w:eastAsia="cs-CZ"/>
        </w:rPr>
        <w:t xml:space="preserve"> Totéž se týká kritérií pro kvalifikaci a výběr jednotlivých žadatelů/projektů.</w:t>
      </w:r>
    </w:p>
    <w:p w:rsidR="00E0370F" w:rsidRDefault="00E0370F" w:rsidP="00E0370F">
      <w:pPr>
        <w:rPr>
          <w:rFonts w:eastAsia="Times New Roman" w:cs="Arial"/>
          <w:szCs w:val="20"/>
          <w:lang w:eastAsia="cs-CZ"/>
        </w:rPr>
      </w:pPr>
      <w:r>
        <w:rPr>
          <w:rFonts w:eastAsia="Times New Roman" w:cs="Arial"/>
          <w:szCs w:val="20"/>
          <w:lang w:eastAsia="cs-CZ"/>
        </w:rPr>
        <w:t>Navrhovaná míra detailu zaměření podpory dle role jednotlivých dokumentů:</w:t>
      </w:r>
    </w:p>
    <w:p w:rsidR="00E0370F" w:rsidRPr="005A697B" w:rsidRDefault="00E0370F" w:rsidP="00166D1E">
      <w:pPr>
        <w:pStyle w:val="Odstavecseseznamem"/>
        <w:numPr>
          <w:ilvl w:val="0"/>
          <w:numId w:val="9"/>
        </w:numPr>
        <w:rPr>
          <w:szCs w:val="20"/>
        </w:rPr>
      </w:pPr>
      <w:r w:rsidRPr="005A697B">
        <w:rPr>
          <w:szCs w:val="20"/>
        </w:rPr>
        <w:t>Zákon – stanovení legislativního rámce, hlavních fundamentů, u nichž se nepředpokládá potřeba č</w:t>
      </w:r>
      <w:r w:rsidR="0074633A" w:rsidRPr="005A697B">
        <w:rPr>
          <w:szCs w:val="20"/>
        </w:rPr>
        <w:t>astě</w:t>
      </w:r>
      <w:r w:rsidRPr="005A697B">
        <w:rPr>
          <w:szCs w:val="20"/>
        </w:rPr>
        <w:t>jších změn</w:t>
      </w:r>
      <w:r w:rsidR="0074633A" w:rsidRPr="005A697B">
        <w:rPr>
          <w:szCs w:val="20"/>
        </w:rPr>
        <w:t>;</w:t>
      </w:r>
    </w:p>
    <w:p w:rsidR="00E0370F" w:rsidRPr="005A697B" w:rsidRDefault="00E0370F" w:rsidP="00166D1E">
      <w:pPr>
        <w:pStyle w:val="Odstavecseseznamem"/>
        <w:numPr>
          <w:ilvl w:val="0"/>
          <w:numId w:val="9"/>
        </w:numPr>
        <w:rPr>
          <w:szCs w:val="20"/>
        </w:rPr>
      </w:pPr>
      <w:r w:rsidRPr="005A697B">
        <w:rPr>
          <w:szCs w:val="20"/>
        </w:rPr>
        <w:t>Statut</w:t>
      </w:r>
      <w:r w:rsidR="00B42B14" w:rsidRPr="005A697B">
        <w:rPr>
          <w:szCs w:val="20"/>
        </w:rPr>
        <w:t xml:space="preserve"> schvalovaný </w:t>
      </w:r>
      <w:r w:rsidR="0074633A" w:rsidRPr="005A697B">
        <w:rPr>
          <w:szCs w:val="20"/>
        </w:rPr>
        <w:t>v</w:t>
      </w:r>
      <w:r w:rsidR="00B42B14" w:rsidRPr="005A697B">
        <w:rPr>
          <w:szCs w:val="20"/>
        </w:rPr>
        <w:t>ládou</w:t>
      </w:r>
      <w:r w:rsidRPr="005A697B">
        <w:rPr>
          <w:szCs w:val="20"/>
        </w:rPr>
        <w:t xml:space="preserve"> –</w:t>
      </w:r>
      <w:r w:rsidR="00B42B14" w:rsidRPr="005A697B">
        <w:rPr>
          <w:szCs w:val="20"/>
        </w:rPr>
        <w:t xml:space="preserve"> </w:t>
      </w:r>
      <w:r w:rsidR="0074633A" w:rsidRPr="005A697B">
        <w:rPr>
          <w:szCs w:val="20"/>
        </w:rPr>
        <w:t>podzákonný</w:t>
      </w:r>
      <w:r w:rsidR="00B42B14" w:rsidRPr="005A697B">
        <w:rPr>
          <w:szCs w:val="20"/>
        </w:rPr>
        <w:t xml:space="preserve"> předpis</w:t>
      </w:r>
      <w:r w:rsidR="0074633A" w:rsidRPr="005A697B">
        <w:rPr>
          <w:szCs w:val="20"/>
        </w:rPr>
        <w:t>,</w:t>
      </w:r>
      <w:r w:rsidR="00B42B14" w:rsidRPr="005A697B">
        <w:rPr>
          <w:szCs w:val="20"/>
        </w:rPr>
        <w:t xml:space="preserve"> který uprav</w:t>
      </w:r>
      <w:r w:rsidR="0074633A" w:rsidRPr="005A697B">
        <w:rPr>
          <w:szCs w:val="20"/>
        </w:rPr>
        <w:t>í</w:t>
      </w:r>
      <w:r w:rsidR="00B42B14" w:rsidRPr="005A697B">
        <w:rPr>
          <w:szCs w:val="20"/>
        </w:rPr>
        <w:t xml:space="preserve"> ve větším detailu části zákona, a to především takové, kde je predikována možnost změny např. z důvodu růstu </w:t>
      </w:r>
      <w:r w:rsidR="0074633A" w:rsidRPr="005A697B">
        <w:rPr>
          <w:szCs w:val="20"/>
        </w:rPr>
        <w:t xml:space="preserve">AV </w:t>
      </w:r>
      <w:r w:rsidR="00B42B14" w:rsidRPr="005A697B">
        <w:rPr>
          <w:szCs w:val="20"/>
        </w:rPr>
        <w:t>průmyslu</w:t>
      </w:r>
      <w:r w:rsidR="0074633A" w:rsidRPr="005A697B">
        <w:rPr>
          <w:szCs w:val="20"/>
        </w:rPr>
        <w:t>;</w:t>
      </w:r>
      <w:r w:rsidRPr="005A697B">
        <w:rPr>
          <w:szCs w:val="20"/>
        </w:rPr>
        <w:t xml:space="preserve"> </w:t>
      </w:r>
    </w:p>
    <w:p w:rsidR="00E0370F" w:rsidRPr="005A697B" w:rsidRDefault="006B3D1B" w:rsidP="00166D1E">
      <w:pPr>
        <w:pStyle w:val="Odstavecseseznamem"/>
        <w:numPr>
          <w:ilvl w:val="0"/>
          <w:numId w:val="9"/>
        </w:numPr>
        <w:rPr>
          <w:szCs w:val="20"/>
        </w:rPr>
      </w:pPr>
      <w:r w:rsidRPr="005A697B">
        <w:rPr>
          <w:szCs w:val="20"/>
        </w:rPr>
        <w:t>KRA</w:t>
      </w:r>
      <w:r w:rsidR="00E0370F" w:rsidRPr="005A697B">
        <w:rPr>
          <w:szCs w:val="20"/>
        </w:rPr>
        <w:t xml:space="preserve"> – konkretizace cílů, </w:t>
      </w:r>
      <w:r w:rsidR="00B42B14" w:rsidRPr="005A697B">
        <w:rPr>
          <w:szCs w:val="20"/>
        </w:rPr>
        <w:t xml:space="preserve">SMART </w:t>
      </w:r>
      <w:r w:rsidR="00E0370F" w:rsidRPr="005A697B">
        <w:rPr>
          <w:szCs w:val="20"/>
        </w:rPr>
        <w:t xml:space="preserve">vize a </w:t>
      </w:r>
      <w:r w:rsidR="00B42B14" w:rsidRPr="005A697B">
        <w:rPr>
          <w:szCs w:val="20"/>
        </w:rPr>
        <w:t xml:space="preserve">technický popis </w:t>
      </w:r>
      <w:r w:rsidR="00E0370F" w:rsidRPr="005A697B">
        <w:rPr>
          <w:szCs w:val="20"/>
        </w:rPr>
        <w:t>její</w:t>
      </w:r>
      <w:r w:rsidR="0074633A" w:rsidRPr="005A697B">
        <w:rPr>
          <w:szCs w:val="20"/>
        </w:rPr>
        <w:t>ho</w:t>
      </w:r>
      <w:r w:rsidR="00E0370F" w:rsidRPr="005A697B">
        <w:rPr>
          <w:szCs w:val="20"/>
        </w:rPr>
        <w:t xml:space="preserve"> naplnění, dále pak priority </w:t>
      </w:r>
      <w:r w:rsidR="0074633A" w:rsidRPr="005A697B">
        <w:rPr>
          <w:szCs w:val="20"/>
        </w:rPr>
        <w:t>p</w:t>
      </w:r>
      <w:r w:rsidR="00676AA3" w:rsidRPr="005A697B">
        <w:rPr>
          <w:szCs w:val="20"/>
        </w:rPr>
        <w:t>ředstavenstva,</w:t>
      </w:r>
      <w:r w:rsidR="00B42B14" w:rsidRPr="005A697B">
        <w:rPr>
          <w:szCs w:val="20"/>
        </w:rPr>
        <w:t xml:space="preserve"> a především </w:t>
      </w:r>
      <w:r w:rsidR="00676AA3" w:rsidRPr="005A697B">
        <w:rPr>
          <w:szCs w:val="20"/>
        </w:rPr>
        <w:t>rozpad disponibilního rozpočtu do jednotlivých kategorií podpory audiovize</w:t>
      </w:r>
      <w:r w:rsidR="0074633A" w:rsidRPr="005A697B">
        <w:rPr>
          <w:szCs w:val="20"/>
        </w:rPr>
        <w:t>;</w:t>
      </w:r>
      <w:r w:rsidR="00676AA3" w:rsidRPr="005A697B">
        <w:rPr>
          <w:szCs w:val="20"/>
        </w:rPr>
        <w:t xml:space="preserve"> </w:t>
      </w:r>
    </w:p>
    <w:p w:rsidR="00E0370F" w:rsidRPr="005A697B" w:rsidRDefault="00E0370F" w:rsidP="00166D1E">
      <w:pPr>
        <w:pStyle w:val="Odstavecseseznamem"/>
        <w:numPr>
          <w:ilvl w:val="0"/>
          <w:numId w:val="9"/>
        </w:numPr>
        <w:rPr>
          <w:szCs w:val="20"/>
        </w:rPr>
      </w:pPr>
      <w:r w:rsidRPr="005A697B">
        <w:rPr>
          <w:szCs w:val="20"/>
        </w:rPr>
        <w:t xml:space="preserve">KK – předpokládané rozdělení prostředků </w:t>
      </w:r>
      <w:r w:rsidR="00E343EB" w:rsidRPr="005A697B">
        <w:rPr>
          <w:szCs w:val="20"/>
        </w:rPr>
        <w:t>Fondu</w:t>
      </w:r>
      <w:r w:rsidR="00676AA3" w:rsidRPr="005A697B">
        <w:rPr>
          <w:szCs w:val="20"/>
        </w:rPr>
        <w:t xml:space="preserve"> </w:t>
      </w:r>
      <w:r w:rsidRPr="005A697B">
        <w:rPr>
          <w:szCs w:val="20"/>
        </w:rPr>
        <w:t>pro poskytování podpor mezi jednotlivé dotační okruhy a mezi jednotlivé výzvy k podávání žádostí o podporu v rámci každého dotačního okruhu a zdůvodnění je</w:t>
      </w:r>
      <w:r w:rsidR="0074633A" w:rsidRPr="005A697B">
        <w:rPr>
          <w:szCs w:val="20"/>
        </w:rPr>
        <w:t>jich</w:t>
      </w:r>
      <w:r w:rsidRPr="005A697B">
        <w:rPr>
          <w:szCs w:val="20"/>
        </w:rPr>
        <w:t xml:space="preserve"> rozdělení, dále předpokládaný počet výzev v jednotlivých dotačních okruzích a předběžné termíny</w:t>
      </w:r>
      <w:r w:rsidR="0074633A" w:rsidRPr="005A697B">
        <w:rPr>
          <w:szCs w:val="20"/>
        </w:rPr>
        <w:t xml:space="preserve"> jejich vyhlášení</w:t>
      </w:r>
      <w:r w:rsidRPr="005A697B">
        <w:rPr>
          <w:szCs w:val="20"/>
        </w:rPr>
        <w:t xml:space="preserve">, jakož i předpokládané užší zaměření výzev s vyznačením změn oproti </w:t>
      </w:r>
      <w:r w:rsidR="003D3988" w:rsidRPr="005A697B">
        <w:rPr>
          <w:szCs w:val="20"/>
        </w:rPr>
        <w:t>DK.</w:t>
      </w:r>
    </w:p>
    <w:p w:rsidR="00E0370F" w:rsidRPr="005A697B" w:rsidRDefault="00E0370F" w:rsidP="00166D1E">
      <w:pPr>
        <w:pStyle w:val="Odstavecseseznamem"/>
        <w:numPr>
          <w:ilvl w:val="0"/>
          <w:numId w:val="9"/>
        </w:numPr>
        <w:rPr>
          <w:szCs w:val="20"/>
        </w:rPr>
      </w:pPr>
      <w:r w:rsidRPr="005A697B">
        <w:rPr>
          <w:szCs w:val="20"/>
        </w:rPr>
        <w:t>Výzva – konkrétní technická specifikace</w:t>
      </w:r>
    </w:p>
    <w:p w:rsidR="008352B7" w:rsidRDefault="008352B7">
      <w:r>
        <w:br w:type="page"/>
      </w:r>
    </w:p>
    <w:p w:rsidR="000459D1" w:rsidRPr="008476FD" w:rsidRDefault="000459D1" w:rsidP="00514D03">
      <w:pPr>
        <w:rPr>
          <w:b/>
          <w:bCs/>
          <w:i/>
          <w:iCs/>
          <w:caps/>
        </w:rPr>
      </w:pPr>
      <w:r w:rsidRPr="008476FD">
        <w:rPr>
          <w:b/>
          <w:bCs/>
          <w:i/>
          <w:iCs/>
          <w:caps/>
        </w:rPr>
        <w:lastRenderedPageBreak/>
        <w:t>Náklady</w:t>
      </w:r>
      <w:r w:rsidR="008476FD" w:rsidRPr="008476FD">
        <w:rPr>
          <w:i/>
          <w:iCs/>
        </w:rPr>
        <w:t xml:space="preserve"> </w:t>
      </w:r>
      <w:r w:rsidR="008476FD" w:rsidRPr="008476FD">
        <w:rPr>
          <w:b/>
          <w:bCs/>
          <w:i/>
          <w:iCs/>
          <w:caps/>
        </w:rPr>
        <w:t xml:space="preserve">VARIANTy A1: ZMĚNA </w:t>
      </w:r>
      <w:r w:rsidR="00971C2B">
        <w:rPr>
          <w:b/>
          <w:bCs/>
          <w:i/>
          <w:iCs/>
          <w:caps/>
        </w:rPr>
        <w:t>ROZDĚLENÍ</w:t>
      </w:r>
      <w:r w:rsidR="008476FD" w:rsidRPr="008476FD">
        <w:rPr>
          <w:b/>
          <w:bCs/>
          <w:i/>
          <w:iCs/>
          <w:caps/>
        </w:rPr>
        <w:t xml:space="preserve"> DOSTUPNÝCH ZDROJŮ</w:t>
      </w:r>
    </w:p>
    <w:p w:rsidR="00A013C4" w:rsidRPr="000351AB" w:rsidRDefault="00A013C4" w:rsidP="00227192">
      <w:pPr>
        <w:rPr>
          <w:u w:val="single"/>
        </w:rPr>
      </w:pPr>
      <w:r w:rsidRPr="000351AB">
        <w:rPr>
          <w:u w:val="single"/>
        </w:rPr>
        <w:t>Jednorázové</w:t>
      </w:r>
      <w:r w:rsidR="00514D03">
        <w:rPr>
          <w:u w:val="single"/>
        </w:rPr>
        <w:t xml:space="preserve"> náklady</w:t>
      </w:r>
    </w:p>
    <w:p w:rsidR="00B37ECA" w:rsidRDefault="006B332E" w:rsidP="0080101B">
      <w:pPr>
        <w:rPr>
          <w:lang w:eastAsia="cs-CZ"/>
        </w:rPr>
      </w:pPr>
      <w:r w:rsidRPr="006A0A52">
        <w:rPr>
          <w:b/>
          <w:bCs/>
          <w:lang w:eastAsia="cs-CZ"/>
        </w:rPr>
        <w:t xml:space="preserve">Kancelář </w:t>
      </w:r>
      <w:r w:rsidR="00E343EB" w:rsidRPr="006A0A52">
        <w:rPr>
          <w:b/>
          <w:bCs/>
          <w:lang w:eastAsia="cs-CZ"/>
        </w:rPr>
        <w:t>Fondu</w:t>
      </w:r>
      <w:r w:rsidR="00514D03" w:rsidRPr="00514D03">
        <w:rPr>
          <w:lang w:eastAsia="cs-CZ"/>
        </w:rPr>
        <w:t xml:space="preserve"> – </w:t>
      </w:r>
      <w:r w:rsidR="00676AA3">
        <w:rPr>
          <w:lang w:eastAsia="cs-CZ"/>
        </w:rPr>
        <w:t xml:space="preserve">vymyšlení, sestavení a </w:t>
      </w:r>
      <w:r w:rsidR="00514D03" w:rsidRPr="00514D03">
        <w:rPr>
          <w:lang w:eastAsia="cs-CZ"/>
        </w:rPr>
        <w:t>vytvoření</w:t>
      </w:r>
      <w:r w:rsidRPr="00514D03">
        <w:rPr>
          <w:lang w:eastAsia="cs-CZ"/>
        </w:rPr>
        <w:t xml:space="preserve"> nových formulářů a příloh od podání žádosti až po vzory rozhodnutí, změn rozhodnutí atd. pro nové Výzvy</w:t>
      </w:r>
      <w:r w:rsidR="007B3985">
        <w:rPr>
          <w:lang w:eastAsia="cs-CZ"/>
        </w:rPr>
        <w:t>; vedle toho pokračuje současná činnost kanceláře Fondu.</w:t>
      </w:r>
    </w:p>
    <w:p w:rsidR="006B332E" w:rsidRPr="00E4382D" w:rsidRDefault="006B332E" w:rsidP="0080101B">
      <w:pPr>
        <w:rPr>
          <w:lang w:eastAsia="cs-CZ"/>
        </w:rPr>
      </w:pPr>
      <w:r w:rsidRPr="00514D03">
        <w:rPr>
          <w:lang w:eastAsia="cs-CZ"/>
        </w:rPr>
        <w:t>Nové agendy a nové postupy budou zejména na počátku transformace znamenat pro současné projektové administrátory (senior</w:t>
      </w:r>
      <w:r w:rsidR="000247C3">
        <w:rPr>
          <w:lang w:eastAsia="cs-CZ"/>
        </w:rPr>
        <w:t>ní zaměstnanci</w:t>
      </w:r>
      <w:r w:rsidRPr="00514D03">
        <w:rPr>
          <w:lang w:eastAsia="cs-CZ"/>
        </w:rPr>
        <w:t>) zvýšenou administrativní zátěž co do požadavků/kritérií kontrol nových typů žádostí i nových t</w:t>
      </w:r>
      <w:r w:rsidR="007B3985">
        <w:rPr>
          <w:lang w:eastAsia="cs-CZ"/>
        </w:rPr>
        <w:t>y</w:t>
      </w:r>
      <w:r w:rsidRPr="00514D03">
        <w:rPr>
          <w:lang w:eastAsia="cs-CZ"/>
        </w:rPr>
        <w:t xml:space="preserve">pů žadatelů, kdy mimo jiné budou také ke své běžné agendě „zaučovat“ nové </w:t>
      </w:r>
      <w:r w:rsidRPr="00E4382D">
        <w:rPr>
          <w:lang w:eastAsia="cs-CZ"/>
        </w:rPr>
        <w:t>zaměstnance (junior</w:t>
      </w:r>
      <w:r w:rsidR="000247C3" w:rsidRPr="00E4382D">
        <w:rPr>
          <w:lang w:eastAsia="cs-CZ"/>
        </w:rPr>
        <w:t>ní</w:t>
      </w:r>
      <w:r w:rsidRPr="00E4382D">
        <w:rPr>
          <w:lang w:eastAsia="cs-CZ"/>
        </w:rPr>
        <w:t>)</w:t>
      </w:r>
      <w:r w:rsidR="005A697B" w:rsidRPr="00E4382D">
        <w:rPr>
          <w:lang w:eastAsia="cs-CZ"/>
        </w:rPr>
        <w:t xml:space="preserve"> – předpokládá se nábor nových zaměstnanců</w:t>
      </w:r>
      <w:r w:rsidRPr="00E4382D">
        <w:rPr>
          <w:lang w:eastAsia="cs-CZ"/>
        </w:rPr>
        <w:t>.</w:t>
      </w:r>
    </w:p>
    <w:p w:rsidR="006F7C27" w:rsidRPr="00E4382D" w:rsidRDefault="006F7C27" w:rsidP="008476FD">
      <w:pPr>
        <w:rPr>
          <w:color w:val="auto"/>
          <w:szCs w:val="20"/>
        </w:rPr>
      </w:pPr>
      <w:r w:rsidRPr="00E4382D">
        <w:rPr>
          <w:color w:val="auto"/>
          <w:szCs w:val="20"/>
        </w:rPr>
        <w:t xml:space="preserve">Jak již bylo uvedeno výše, KK se vždy vyhlašuje jako celek na konci měsíce září s tím, že nové výzvy každé nové KK se vyhlašují od října do září. Je tomu tak proto, aby všechna </w:t>
      </w:r>
      <w:r w:rsidR="005A697B" w:rsidRPr="00E4382D">
        <w:rPr>
          <w:color w:val="auto"/>
          <w:szCs w:val="20"/>
        </w:rPr>
        <w:t>r</w:t>
      </w:r>
      <w:r w:rsidRPr="00E4382D">
        <w:rPr>
          <w:color w:val="auto"/>
          <w:szCs w:val="20"/>
        </w:rPr>
        <w:t>ozhodnutí Rady ke každé KK byla</w:t>
      </w:r>
      <w:r w:rsidR="0080101B" w:rsidRPr="00E4382D">
        <w:rPr>
          <w:color w:val="auto"/>
          <w:szCs w:val="20"/>
        </w:rPr>
        <w:t xml:space="preserve"> vydána</w:t>
      </w:r>
      <w:r w:rsidRPr="00E4382D">
        <w:rPr>
          <w:color w:val="auto"/>
          <w:szCs w:val="20"/>
        </w:rPr>
        <w:t xml:space="preserve"> v rámci jednoho fiskálního roku, tedy ve spojení s příjmy daného fiskálního roku. </w:t>
      </w:r>
    </w:p>
    <w:p w:rsidR="006F7C27" w:rsidRPr="00E4382D" w:rsidRDefault="006F7C27" w:rsidP="008476FD">
      <w:pPr>
        <w:rPr>
          <w:color w:val="auto"/>
          <w:szCs w:val="20"/>
        </w:rPr>
      </w:pPr>
      <w:r w:rsidRPr="00E4382D">
        <w:rPr>
          <w:color w:val="auto"/>
          <w:szCs w:val="20"/>
        </w:rPr>
        <w:t xml:space="preserve">Následující časový harmonogram je </w:t>
      </w:r>
      <w:r w:rsidR="00236C1B" w:rsidRPr="00E4382D">
        <w:rPr>
          <w:color w:val="auto"/>
          <w:szCs w:val="20"/>
        </w:rPr>
        <w:t xml:space="preserve">pro pracovní potřeby modelován na platnost </w:t>
      </w:r>
      <w:r w:rsidR="00B41EAA" w:rsidRPr="00E4382D">
        <w:rPr>
          <w:color w:val="auto"/>
          <w:szCs w:val="20"/>
        </w:rPr>
        <w:t>nového předpisu</w:t>
      </w:r>
      <w:r w:rsidR="00236C1B" w:rsidRPr="00E4382D">
        <w:rPr>
          <w:color w:val="auto"/>
          <w:szCs w:val="20"/>
        </w:rPr>
        <w:t xml:space="preserve"> </w:t>
      </w:r>
      <w:r w:rsidR="005A697B" w:rsidRPr="00E4382D">
        <w:rPr>
          <w:color w:val="auto"/>
          <w:szCs w:val="20"/>
        </w:rPr>
        <w:t xml:space="preserve">od </w:t>
      </w:r>
      <w:r w:rsidR="00236C1B" w:rsidRPr="00E4382D">
        <w:rPr>
          <w:color w:val="auto"/>
          <w:szCs w:val="20"/>
        </w:rPr>
        <w:t>kon</w:t>
      </w:r>
      <w:r w:rsidR="005A697B" w:rsidRPr="00E4382D">
        <w:rPr>
          <w:color w:val="auto"/>
          <w:szCs w:val="20"/>
        </w:rPr>
        <w:t>ce</w:t>
      </w:r>
      <w:r w:rsidR="00236C1B" w:rsidRPr="00E4382D">
        <w:rPr>
          <w:color w:val="auto"/>
          <w:szCs w:val="20"/>
        </w:rPr>
        <w:t xml:space="preserve"> roku 2024. </w:t>
      </w:r>
    </w:p>
    <w:p w:rsidR="00236C1B" w:rsidRPr="00E4382D" w:rsidRDefault="00236C1B" w:rsidP="008476FD">
      <w:pPr>
        <w:rPr>
          <w:color w:val="auto"/>
          <w:szCs w:val="20"/>
        </w:rPr>
      </w:pPr>
      <w:r w:rsidRPr="00E4382D">
        <w:rPr>
          <w:color w:val="auto"/>
          <w:szCs w:val="20"/>
        </w:rPr>
        <w:t xml:space="preserve">Účinnost zákona ve většině ustanovení souvisí se schválením novely Statutu, který předkládá ministr kultury ke schválení </w:t>
      </w:r>
      <w:r w:rsidR="005A697B" w:rsidRPr="00E4382D">
        <w:rPr>
          <w:color w:val="auto"/>
          <w:szCs w:val="20"/>
        </w:rPr>
        <w:t>v</w:t>
      </w:r>
      <w:r w:rsidRPr="00E4382D">
        <w:rPr>
          <w:color w:val="auto"/>
          <w:szCs w:val="20"/>
        </w:rPr>
        <w:t xml:space="preserve">ládě ČR po mezirezortním připomínkovém řízení. Teprve po schválení Statutu může </w:t>
      </w:r>
      <w:r w:rsidR="00E343EB" w:rsidRPr="00E4382D">
        <w:rPr>
          <w:color w:val="auto"/>
          <w:szCs w:val="20"/>
        </w:rPr>
        <w:t>Fond</w:t>
      </w:r>
      <w:r w:rsidRPr="00E4382D">
        <w:rPr>
          <w:color w:val="auto"/>
          <w:szCs w:val="20"/>
        </w:rPr>
        <w:t xml:space="preserve"> vyhlásit </w:t>
      </w:r>
      <w:r w:rsidR="005A697B" w:rsidRPr="00E4382D">
        <w:rPr>
          <w:color w:val="auto"/>
          <w:szCs w:val="20"/>
        </w:rPr>
        <w:t>v</w:t>
      </w:r>
      <w:r w:rsidRPr="00E4382D">
        <w:rPr>
          <w:color w:val="auto"/>
          <w:szCs w:val="20"/>
        </w:rPr>
        <w:t xml:space="preserve">ýzvu na navrhování kandidátů do jednotlivých Rad a </w:t>
      </w:r>
      <w:r w:rsidR="005A697B" w:rsidRPr="00E4382D">
        <w:rPr>
          <w:color w:val="auto"/>
          <w:szCs w:val="20"/>
        </w:rPr>
        <w:t>může být</w:t>
      </w:r>
      <w:r w:rsidRPr="00E4382D">
        <w:rPr>
          <w:color w:val="auto"/>
          <w:szCs w:val="20"/>
        </w:rPr>
        <w:t xml:space="preserve"> zahájen proces jmenování kandidátů do všech </w:t>
      </w:r>
      <w:r w:rsidR="005A697B" w:rsidRPr="00E4382D">
        <w:rPr>
          <w:color w:val="auto"/>
          <w:szCs w:val="20"/>
        </w:rPr>
        <w:t>čtyř</w:t>
      </w:r>
      <w:r w:rsidRPr="00E4382D">
        <w:rPr>
          <w:color w:val="auto"/>
          <w:szCs w:val="20"/>
        </w:rPr>
        <w:t xml:space="preserve"> </w:t>
      </w:r>
      <w:r w:rsidR="005A697B" w:rsidRPr="00E4382D">
        <w:rPr>
          <w:color w:val="auto"/>
          <w:szCs w:val="20"/>
        </w:rPr>
        <w:t>o</w:t>
      </w:r>
      <w:r w:rsidRPr="00E4382D">
        <w:rPr>
          <w:color w:val="auto"/>
          <w:szCs w:val="20"/>
        </w:rPr>
        <w:t xml:space="preserve">rgánů Fondu. </w:t>
      </w:r>
    </w:p>
    <w:p w:rsidR="0063212A" w:rsidRPr="00E4382D" w:rsidRDefault="00236C1B" w:rsidP="008476FD">
      <w:pPr>
        <w:rPr>
          <w:color w:val="auto"/>
          <w:szCs w:val="20"/>
        </w:rPr>
      </w:pPr>
      <w:r w:rsidRPr="00E4382D">
        <w:rPr>
          <w:color w:val="auto"/>
          <w:szCs w:val="20"/>
        </w:rPr>
        <w:t>Poslední KK v totožném režimu jako v letech 2013–2023 tak bude KK 2024, s predikcí aktu transformace fondu bude však nutné tuto poslední KK na</w:t>
      </w:r>
      <w:r w:rsidR="0063212A" w:rsidRPr="00E4382D">
        <w:rPr>
          <w:color w:val="auto"/>
          <w:szCs w:val="20"/>
        </w:rPr>
        <w:t>d</w:t>
      </w:r>
      <w:r w:rsidRPr="00E4382D">
        <w:rPr>
          <w:color w:val="auto"/>
          <w:szCs w:val="20"/>
        </w:rPr>
        <w:t>dimenzovat</w:t>
      </w:r>
      <w:r w:rsidR="0063212A" w:rsidRPr="00E4382D">
        <w:rPr>
          <w:color w:val="auto"/>
          <w:szCs w:val="20"/>
        </w:rPr>
        <w:t>. Naddimenzování bude nutné proto, že standardní KK 2025 nebude možné vyhlásit, a to z</w:t>
      </w:r>
      <w:r w:rsidR="00B41EAA" w:rsidRPr="00E4382D">
        <w:rPr>
          <w:color w:val="auto"/>
          <w:szCs w:val="20"/>
        </w:rPr>
        <w:t> </w:t>
      </w:r>
      <w:r w:rsidR="0063212A" w:rsidRPr="00E4382D">
        <w:rPr>
          <w:color w:val="auto"/>
          <w:szCs w:val="20"/>
        </w:rPr>
        <w:t>důvodů</w:t>
      </w:r>
      <w:r w:rsidR="00B41EAA" w:rsidRPr="00E4382D">
        <w:rPr>
          <w:color w:val="auto"/>
          <w:szCs w:val="20"/>
        </w:rPr>
        <w:t xml:space="preserve"> daných následujícím harmonogramem prací, obsahujícím jednak aktivity standardního fungování Fondu, jednak navíc činnosti související s transformací Fondu</w:t>
      </w:r>
      <w:r w:rsidR="0063212A" w:rsidRPr="00E4382D">
        <w:rPr>
          <w:color w:val="auto"/>
          <w:szCs w:val="20"/>
        </w:rPr>
        <w:t xml:space="preserve">: </w:t>
      </w:r>
    </w:p>
    <w:p w:rsidR="0063212A" w:rsidRPr="00E4382D" w:rsidRDefault="0063212A" w:rsidP="009009BF">
      <w:pPr>
        <w:pStyle w:val="Odstavecseseznamem"/>
        <w:numPr>
          <w:ilvl w:val="0"/>
          <w:numId w:val="42"/>
        </w:numPr>
        <w:ind w:left="714" w:hanging="357"/>
        <w:contextualSpacing w:val="0"/>
        <w:rPr>
          <w:color w:val="auto"/>
          <w:szCs w:val="20"/>
        </w:rPr>
      </w:pPr>
      <w:r w:rsidRPr="00E4382D">
        <w:rPr>
          <w:color w:val="auto"/>
          <w:szCs w:val="20"/>
        </w:rPr>
        <w:t>Oddělení podpory kinematografie</w:t>
      </w:r>
      <w:r w:rsidR="00FF183A">
        <w:rPr>
          <w:color w:val="auto"/>
          <w:szCs w:val="20"/>
        </w:rPr>
        <w:t>:</w:t>
      </w:r>
    </w:p>
    <w:p w:rsidR="00236C1B" w:rsidRPr="00E4382D" w:rsidRDefault="0063212A" w:rsidP="009009BF">
      <w:pPr>
        <w:pStyle w:val="Odstavecseseznamem"/>
        <w:numPr>
          <w:ilvl w:val="1"/>
          <w:numId w:val="42"/>
        </w:numPr>
        <w:ind w:left="1434" w:hanging="357"/>
        <w:rPr>
          <w:color w:val="auto"/>
          <w:szCs w:val="20"/>
        </w:rPr>
      </w:pPr>
      <w:r w:rsidRPr="00E4382D">
        <w:rPr>
          <w:color w:val="auto"/>
          <w:szCs w:val="20"/>
        </w:rPr>
        <w:t>Administrace výzev vyhlášených v</w:t>
      </w:r>
      <w:r w:rsidR="00B41EAA" w:rsidRPr="00E4382D">
        <w:rPr>
          <w:color w:val="auto"/>
          <w:szCs w:val="20"/>
        </w:rPr>
        <w:t> </w:t>
      </w:r>
      <w:r w:rsidRPr="00E4382D">
        <w:rPr>
          <w:color w:val="auto"/>
          <w:szCs w:val="20"/>
        </w:rPr>
        <w:t>září</w:t>
      </w:r>
    </w:p>
    <w:p w:rsidR="0063212A" w:rsidRPr="00E4382D" w:rsidRDefault="0063212A" w:rsidP="009009BF">
      <w:pPr>
        <w:pStyle w:val="Odstavecseseznamem"/>
        <w:numPr>
          <w:ilvl w:val="1"/>
          <w:numId w:val="42"/>
        </w:numPr>
        <w:ind w:left="1434" w:hanging="357"/>
        <w:rPr>
          <w:color w:val="auto"/>
          <w:szCs w:val="20"/>
        </w:rPr>
      </w:pPr>
      <w:r w:rsidRPr="00E4382D">
        <w:rPr>
          <w:color w:val="auto"/>
          <w:szCs w:val="20"/>
        </w:rPr>
        <w:t>Administrace související agendy výzev vyhlášených před zářím</w:t>
      </w:r>
    </w:p>
    <w:p w:rsidR="0063212A" w:rsidRPr="00E4382D" w:rsidRDefault="0063212A" w:rsidP="009009BF">
      <w:pPr>
        <w:pStyle w:val="Odstavecseseznamem"/>
        <w:numPr>
          <w:ilvl w:val="1"/>
          <w:numId w:val="42"/>
        </w:numPr>
        <w:ind w:left="1434" w:hanging="357"/>
        <w:rPr>
          <w:color w:val="auto"/>
          <w:szCs w:val="20"/>
        </w:rPr>
      </w:pPr>
      <w:r w:rsidRPr="00E4382D">
        <w:rPr>
          <w:color w:val="auto"/>
          <w:szCs w:val="20"/>
        </w:rPr>
        <w:t xml:space="preserve">Administrativní procesy související s již vydanými </w:t>
      </w:r>
      <w:r w:rsidR="00B41EAA" w:rsidRPr="00E4382D">
        <w:rPr>
          <w:color w:val="auto"/>
          <w:szCs w:val="20"/>
        </w:rPr>
        <w:t>r</w:t>
      </w:r>
      <w:r w:rsidRPr="00E4382D">
        <w:rPr>
          <w:color w:val="auto"/>
          <w:szCs w:val="20"/>
        </w:rPr>
        <w:t>ozhodnutími všech předcházejících výzev</w:t>
      </w:r>
    </w:p>
    <w:p w:rsidR="0063212A" w:rsidRPr="00E4382D" w:rsidRDefault="0063212A" w:rsidP="009009BF">
      <w:pPr>
        <w:pStyle w:val="Odstavecseseznamem"/>
        <w:numPr>
          <w:ilvl w:val="1"/>
          <w:numId w:val="42"/>
        </w:numPr>
        <w:ind w:left="1434" w:hanging="357"/>
        <w:rPr>
          <w:color w:val="auto"/>
          <w:szCs w:val="20"/>
        </w:rPr>
      </w:pPr>
      <w:r w:rsidRPr="00E4382D">
        <w:rPr>
          <w:color w:val="auto"/>
          <w:szCs w:val="20"/>
        </w:rPr>
        <w:t xml:space="preserve">Administrace žádostí o změnu rozhodnutí, </w:t>
      </w:r>
      <w:r w:rsidR="00B41EAA" w:rsidRPr="00E4382D">
        <w:rPr>
          <w:color w:val="auto"/>
          <w:szCs w:val="20"/>
        </w:rPr>
        <w:t>z</w:t>
      </w:r>
      <w:r w:rsidRPr="00E4382D">
        <w:rPr>
          <w:color w:val="auto"/>
          <w:szCs w:val="20"/>
        </w:rPr>
        <w:t xml:space="preserve">ávěrečných zpráv, vyúčtování atd. </w:t>
      </w:r>
    </w:p>
    <w:p w:rsidR="0063212A" w:rsidRPr="00E4382D" w:rsidRDefault="00E4382D" w:rsidP="009009BF">
      <w:pPr>
        <w:pStyle w:val="Odstavecseseznamem"/>
        <w:numPr>
          <w:ilvl w:val="1"/>
          <w:numId w:val="42"/>
        </w:numPr>
        <w:ind w:left="1434" w:hanging="357"/>
        <w:rPr>
          <w:color w:val="auto"/>
          <w:szCs w:val="20"/>
        </w:rPr>
      </w:pPr>
      <w:r w:rsidRPr="00E4382D">
        <w:rPr>
          <w:color w:val="auto"/>
          <w:szCs w:val="20"/>
        </w:rPr>
        <w:t>Vstupy</w:t>
      </w:r>
      <w:r w:rsidR="0063212A" w:rsidRPr="00E4382D">
        <w:rPr>
          <w:color w:val="auto"/>
          <w:szCs w:val="20"/>
        </w:rPr>
        <w:t xml:space="preserve"> pro zpracování novely Statutu </w:t>
      </w:r>
    </w:p>
    <w:p w:rsidR="0063212A" w:rsidRPr="00E4382D" w:rsidRDefault="00E4382D" w:rsidP="009009BF">
      <w:pPr>
        <w:pStyle w:val="Odstavecseseznamem"/>
        <w:numPr>
          <w:ilvl w:val="1"/>
          <w:numId w:val="42"/>
        </w:numPr>
        <w:ind w:left="1434" w:hanging="357"/>
        <w:rPr>
          <w:color w:val="auto"/>
          <w:szCs w:val="20"/>
        </w:rPr>
      </w:pPr>
      <w:r w:rsidRPr="00E4382D">
        <w:rPr>
          <w:color w:val="auto"/>
          <w:szCs w:val="20"/>
        </w:rPr>
        <w:t>Vstupy</w:t>
      </w:r>
      <w:r w:rsidR="0063212A" w:rsidRPr="00E4382D">
        <w:rPr>
          <w:color w:val="auto"/>
          <w:szCs w:val="20"/>
        </w:rPr>
        <w:t xml:space="preserve"> pro zpracování aktualizovaných formulářových sad v kontextu transformace </w:t>
      </w:r>
    </w:p>
    <w:p w:rsidR="00236C1B" w:rsidRPr="00E4382D" w:rsidRDefault="00E4382D" w:rsidP="009009BF">
      <w:pPr>
        <w:pStyle w:val="Odstavecseseznamem"/>
        <w:numPr>
          <w:ilvl w:val="1"/>
          <w:numId w:val="42"/>
        </w:numPr>
        <w:ind w:left="1434" w:hanging="357"/>
        <w:rPr>
          <w:color w:val="auto"/>
          <w:szCs w:val="20"/>
        </w:rPr>
      </w:pPr>
      <w:r w:rsidRPr="00E4382D">
        <w:rPr>
          <w:color w:val="auto"/>
          <w:szCs w:val="20"/>
        </w:rPr>
        <w:t>Vstupy</w:t>
      </w:r>
      <w:r w:rsidR="0063212A" w:rsidRPr="00E4382D">
        <w:rPr>
          <w:color w:val="auto"/>
          <w:szCs w:val="20"/>
        </w:rPr>
        <w:t xml:space="preserve"> pro zpracování zcela nových formulářových sad v kontextu </w:t>
      </w:r>
      <w:r w:rsidR="00B41EAA" w:rsidRPr="00E4382D">
        <w:rPr>
          <w:color w:val="auto"/>
          <w:szCs w:val="20"/>
        </w:rPr>
        <w:t>nového předpisu</w:t>
      </w:r>
      <w:r w:rsidR="0063212A" w:rsidRPr="00E4382D">
        <w:rPr>
          <w:color w:val="auto"/>
          <w:szCs w:val="20"/>
        </w:rPr>
        <w:t xml:space="preserve"> </w:t>
      </w:r>
    </w:p>
    <w:p w:rsidR="0063212A" w:rsidRPr="00E4382D" w:rsidRDefault="0063212A" w:rsidP="009009BF">
      <w:pPr>
        <w:pStyle w:val="Odstavecseseznamem"/>
        <w:numPr>
          <w:ilvl w:val="1"/>
          <w:numId w:val="42"/>
        </w:numPr>
        <w:ind w:left="1434" w:hanging="357"/>
        <w:rPr>
          <w:color w:val="auto"/>
          <w:szCs w:val="20"/>
        </w:rPr>
      </w:pPr>
      <w:r w:rsidRPr="00E4382D">
        <w:rPr>
          <w:color w:val="auto"/>
          <w:szCs w:val="20"/>
        </w:rPr>
        <w:t xml:space="preserve">Spolupráce na </w:t>
      </w:r>
      <w:r w:rsidR="00B41EAA" w:rsidRPr="00E4382D">
        <w:rPr>
          <w:color w:val="auto"/>
          <w:szCs w:val="20"/>
        </w:rPr>
        <w:t xml:space="preserve">přípravě </w:t>
      </w:r>
      <w:r w:rsidRPr="00E4382D">
        <w:rPr>
          <w:color w:val="auto"/>
          <w:szCs w:val="20"/>
        </w:rPr>
        <w:t xml:space="preserve">systému ISVS PORT </w:t>
      </w:r>
    </w:p>
    <w:p w:rsidR="005C617B" w:rsidRPr="00E4382D" w:rsidRDefault="005C617B" w:rsidP="009009BF">
      <w:pPr>
        <w:pStyle w:val="Odstavecseseznamem"/>
        <w:numPr>
          <w:ilvl w:val="1"/>
          <w:numId w:val="42"/>
        </w:numPr>
        <w:ind w:left="1434" w:hanging="357"/>
        <w:rPr>
          <w:color w:val="auto"/>
          <w:szCs w:val="20"/>
        </w:rPr>
      </w:pPr>
      <w:r w:rsidRPr="00E4382D">
        <w:rPr>
          <w:color w:val="auto"/>
          <w:szCs w:val="20"/>
        </w:rPr>
        <w:t xml:space="preserve">Stále probíhá jednání Rady nad výzvami vyhlášenými v září a nad korespondencí příjemců v kontextu žádosti o změnu </w:t>
      </w:r>
      <w:r w:rsidR="00B41EAA" w:rsidRPr="00E4382D">
        <w:rPr>
          <w:color w:val="auto"/>
          <w:szCs w:val="20"/>
        </w:rPr>
        <w:t>r</w:t>
      </w:r>
      <w:r w:rsidRPr="00E4382D">
        <w:rPr>
          <w:color w:val="auto"/>
          <w:szCs w:val="20"/>
        </w:rPr>
        <w:t xml:space="preserve">ozhodnutí </w:t>
      </w:r>
    </w:p>
    <w:p w:rsidR="005C617B" w:rsidRPr="00E4382D" w:rsidRDefault="005C617B" w:rsidP="009009BF">
      <w:pPr>
        <w:pStyle w:val="Odstavecseseznamem"/>
        <w:numPr>
          <w:ilvl w:val="1"/>
          <w:numId w:val="42"/>
        </w:numPr>
        <w:ind w:left="1434" w:hanging="357"/>
        <w:contextualSpacing w:val="0"/>
        <w:rPr>
          <w:color w:val="auto"/>
          <w:szCs w:val="20"/>
        </w:rPr>
      </w:pPr>
      <w:r w:rsidRPr="00E4382D">
        <w:rPr>
          <w:color w:val="auto"/>
          <w:szCs w:val="20"/>
        </w:rPr>
        <w:t xml:space="preserve">V období listopad–únor 2024 činnosti související s inventurou účtů, projektů, </w:t>
      </w:r>
      <w:r w:rsidR="00B41EAA" w:rsidRPr="00E4382D">
        <w:rPr>
          <w:color w:val="auto"/>
          <w:szCs w:val="20"/>
        </w:rPr>
        <w:t>h</w:t>
      </w:r>
      <w:r w:rsidRPr="00E4382D">
        <w:rPr>
          <w:color w:val="auto"/>
          <w:szCs w:val="20"/>
        </w:rPr>
        <w:t>lášením</w:t>
      </w:r>
      <w:r w:rsidR="00B41EAA" w:rsidRPr="00E4382D">
        <w:rPr>
          <w:color w:val="auto"/>
          <w:szCs w:val="20"/>
        </w:rPr>
        <w:t>i</w:t>
      </w:r>
      <w:r w:rsidRPr="00E4382D">
        <w:rPr>
          <w:color w:val="auto"/>
          <w:szCs w:val="20"/>
        </w:rPr>
        <w:t xml:space="preserve"> o spotřebě, </w:t>
      </w:r>
      <w:r w:rsidR="00B41EAA" w:rsidRPr="00E4382D">
        <w:rPr>
          <w:color w:val="auto"/>
          <w:szCs w:val="20"/>
        </w:rPr>
        <w:t>h</w:t>
      </w:r>
      <w:r w:rsidRPr="00E4382D">
        <w:rPr>
          <w:color w:val="auto"/>
          <w:szCs w:val="20"/>
        </w:rPr>
        <w:t xml:space="preserve">odnotící zprávou, </w:t>
      </w:r>
      <w:r w:rsidR="00B41EAA" w:rsidRPr="00E4382D">
        <w:rPr>
          <w:color w:val="auto"/>
          <w:szCs w:val="20"/>
        </w:rPr>
        <w:t>v</w:t>
      </w:r>
      <w:r w:rsidRPr="00E4382D">
        <w:rPr>
          <w:color w:val="auto"/>
          <w:szCs w:val="20"/>
        </w:rPr>
        <w:t xml:space="preserve">ýroční zprávou a účetní závěrkou </w:t>
      </w:r>
    </w:p>
    <w:p w:rsidR="0063212A" w:rsidRPr="00E4382D" w:rsidRDefault="0063212A" w:rsidP="009009BF">
      <w:pPr>
        <w:pStyle w:val="Odstavecseseznamem"/>
        <w:numPr>
          <w:ilvl w:val="0"/>
          <w:numId w:val="42"/>
        </w:numPr>
        <w:ind w:left="714" w:hanging="357"/>
        <w:contextualSpacing w:val="0"/>
        <w:rPr>
          <w:color w:val="auto"/>
          <w:szCs w:val="20"/>
        </w:rPr>
      </w:pPr>
      <w:r w:rsidRPr="00E4382D">
        <w:rPr>
          <w:color w:val="auto"/>
          <w:szCs w:val="20"/>
        </w:rPr>
        <w:t>Oddělení filmových pobídek</w:t>
      </w:r>
      <w:r w:rsidR="00FF183A">
        <w:rPr>
          <w:color w:val="auto"/>
          <w:szCs w:val="20"/>
        </w:rPr>
        <w:t>:</w:t>
      </w:r>
    </w:p>
    <w:p w:rsidR="0063212A" w:rsidRPr="00E4382D" w:rsidRDefault="0063212A" w:rsidP="009009BF">
      <w:pPr>
        <w:pStyle w:val="Odstavecseseznamem"/>
        <w:numPr>
          <w:ilvl w:val="1"/>
          <w:numId w:val="42"/>
        </w:numPr>
        <w:ind w:left="1434" w:hanging="357"/>
        <w:rPr>
          <w:color w:val="auto"/>
          <w:szCs w:val="20"/>
        </w:rPr>
      </w:pPr>
      <w:r w:rsidRPr="00E4382D">
        <w:rPr>
          <w:color w:val="auto"/>
          <w:szCs w:val="20"/>
        </w:rPr>
        <w:t xml:space="preserve">Administrace projektů v různých fázích </w:t>
      </w:r>
      <w:r w:rsidR="00643B83" w:rsidRPr="00E4382D">
        <w:rPr>
          <w:color w:val="auto"/>
          <w:szCs w:val="20"/>
        </w:rPr>
        <w:t>procesu – žadatel</w:t>
      </w:r>
      <w:r w:rsidRPr="00E4382D">
        <w:rPr>
          <w:color w:val="auto"/>
          <w:szCs w:val="20"/>
        </w:rPr>
        <w:t xml:space="preserve"> o filmovou pobídku má povinnost dokončit projekt do 4 let od </w:t>
      </w:r>
      <w:r w:rsidR="005C617B" w:rsidRPr="00E4382D">
        <w:rPr>
          <w:color w:val="auto"/>
          <w:szCs w:val="20"/>
        </w:rPr>
        <w:t xml:space="preserve">podání žádostí o registraci, oddělení administruje všechny projekty, které jsou v procesu žádání od roku 2020 a doposud ji nebyla pobídka vyplacena </w:t>
      </w:r>
    </w:p>
    <w:p w:rsidR="005C617B" w:rsidRPr="00E4382D" w:rsidRDefault="005C617B" w:rsidP="009009BF">
      <w:pPr>
        <w:pStyle w:val="Odstavecseseznamem"/>
        <w:numPr>
          <w:ilvl w:val="1"/>
          <w:numId w:val="42"/>
        </w:numPr>
        <w:ind w:left="1434" w:hanging="357"/>
        <w:rPr>
          <w:color w:val="auto"/>
          <w:szCs w:val="20"/>
        </w:rPr>
      </w:pPr>
      <w:r w:rsidRPr="00E4382D">
        <w:rPr>
          <w:color w:val="auto"/>
          <w:szCs w:val="20"/>
        </w:rPr>
        <w:t xml:space="preserve">Administrace žádostí o změny, </w:t>
      </w:r>
      <w:r w:rsidR="00643B83" w:rsidRPr="00E4382D">
        <w:rPr>
          <w:color w:val="auto"/>
          <w:szCs w:val="20"/>
        </w:rPr>
        <w:t>z</w:t>
      </w:r>
      <w:r w:rsidRPr="00E4382D">
        <w:rPr>
          <w:color w:val="auto"/>
          <w:szCs w:val="20"/>
        </w:rPr>
        <w:t xml:space="preserve">práv auditora, vyúčtování atd. </w:t>
      </w:r>
    </w:p>
    <w:p w:rsidR="005C617B" w:rsidRPr="00E4382D" w:rsidRDefault="00E4382D" w:rsidP="009009BF">
      <w:pPr>
        <w:pStyle w:val="Odstavecseseznamem"/>
        <w:numPr>
          <w:ilvl w:val="1"/>
          <w:numId w:val="42"/>
        </w:numPr>
        <w:ind w:left="1434" w:hanging="357"/>
        <w:rPr>
          <w:color w:val="auto"/>
          <w:szCs w:val="20"/>
        </w:rPr>
      </w:pPr>
      <w:r w:rsidRPr="00E4382D">
        <w:rPr>
          <w:color w:val="auto"/>
          <w:szCs w:val="20"/>
        </w:rPr>
        <w:t>Vstupy</w:t>
      </w:r>
      <w:r w:rsidR="005C617B" w:rsidRPr="00E4382D">
        <w:rPr>
          <w:color w:val="auto"/>
          <w:szCs w:val="20"/>
        </w:rPr>
        <w:t xml:space="preserve"> pro zpracování novely Statutu </w:t>
      </w:r>
    </w:p>
    <w:p w:rsidR="005C617B" w:rsidRPr="00E4382D" w:rsidRDefault="00E4382D" w:rsidP="009009BF">
      <w:pPr>
        <w:pStyle w:val="Odstavecseseznamem"/>
        <w:numPr>
          <w:ilvl w:val="1"/>
          <w:numId w:val="42"/>
        </w:numPr>
        <w:ind w:left="1434" w:hanging="357"/>
        <w:rPr>
          <w:color w:val="auto"/>
          <w:szCs w:val="20"/>
        </w:rPr>
      </w:pPr>
      <w:r w:rsidRPr="00E4382D">
        <w:rPr>
          <w:color w:val="auto"/>
          <w:szCs w:val="20"/>
        </w:rPr>
        <w:t>Vstupy</w:t>
      </w:r>
      <w:r w:rsidR="005C617B" w:rsidRPr="00E4382D">
        <w:rPr>
          <w:color w:val="auto"/>
          <w:szCs w:val="20"/>
        </w:rPr>
        <w:t xml:space="preserve"> pro zpracování aktualizovaných formulářových sad v kontextu transformace </w:t>
      </w:r>
    </w:p>
    <w:p w:rsidR="005C617B" w:rsidRPr="00E4382D" w:rsidRDefault="00E4382D" w:rsidP="009009BF">
      <w:pPr>
        <w:pStyle w:val="Odstavecseseznamem"/>
        <w:numPr>
          <w:ilvl w:val="1"/>
          <w:numId w:val="42"/>
        </w:numPr>
        <w:ind w:left="1434" w:hanging="357"/>
        <w:rPr>
          <w:color w:val="auto"/>
          <w:szCs w:val="20"/>
        </w:rPr>
      </w:pPr>
      <w:r w:rsidRPr="00E4382D">
        <w:rPr>
          <w:color w:val="auto"/>
          <w:szCs w:val="20"/>
        </w:rPr>
        <w:t>Vstupy</w:t>
      </w:r>
      <w:r w:rsidR="005C617B" w:rsidRPr="00E4382D">
        <w:rPr>
          <w:color w:val="auto"/>
          <w:szCs w:val="20"/>
        </w:rPr>
        <w:t xml:space="preserve"> pro zpracování zcela nových formulářových sad v kontextu novely </w:t>
      </w:r>
    </w:p>
    <w:p w:rsidR="005C617B" w:rsidRPr="00E4382D" w:rsidRDefault="005C617B" w:rsidP="009009BF">
      <w:pPr>
        <w:pStyle w:val="Odstavecseseznamem"/>
        <w:numPr>
          <w:ilvl w:val="1"/>
          <w:numId w:val="42"/>
        </w:numPr>
        <w:ind w:left="1434" w:hanging="357"/>
        <w:rPr>
          <w:color w:val="auto"/>
          <w:szCs w:val="20"/>
        </w:rPr>
      </w:pPr>
      <w:r w:rsidRPr="00E4382D">
        <w:rPr>
          <w:color w:val="auto"/>
          <w:szCs w:val="20"/>
        </w:rPr>
        <w:t xml:space="preserve">Spolupráce na </w:t>
      </w:r>
      <w:r w:rsidR="00643B83" w:rsidRPr="00E4382D">
        <w:rPr>
          <w:color w:val="auto"/>
          <w:szCs w:val="20"/>
        </w:rPr>
        <w:t xml:space="preserve">přípravě </w:t>
      </w:r>
      <w:r w:rsidRPr="00E4382D">
        <w:rPr>
          <w:color w:val="auto"/>
          <w:szCs w:val="20"/>
        </w:rPr>
        <w:t xml:space="preserve">systému ISVS PORT </w:t>
      </w:r>
    </w:p>
    <w:p w:rsidR="005C617B" w:rsidRPr="00E4382D" w:rsidRDefault="00643B83" w:rsidP="009009BF">
      <w:pPr>
        <w:pStyle w:val="Odstavecseseznamem"/>
        <w:numPr>
          <w:ilvl w:val="1"/>
          <w:numId w:val="42"/>
        </w:numPr>
        <w:ind w:left="1434" w:hanging="357"/>
        <w:contextualSpacing w:val="0"/>
        <w:rPr>
          <w:color w:val="auto"/>
          <w:szCs w:val="20"/>
        </w:rPr>
      </w:pPr>
      <w:r w:rsidRPr="00E4382D">
        <w:rPr>
          <w:color w:val="auto"/>
          <w:szCs w:val="20"/>
        </w:rPr>
        <w:t>V období listopad–únor 2024 činnosti související s inventurou účtů, projektů, hlášeními o spotřebě, hodnotící zprávou, výroční zprávou a účetní závěrkou</w:t>
      </w:r>
      <w:r w:rsidR="005C617B" w:rsidRPr="00E4382D">
        <w:rPr>
          <w:color w:val="auto"/>
          <w:szCs w:val="20"/>
        </w:rPr>
        <w:t xml:space="preserve"> </w:t>
      </w:r>
    </w:p>
    <w:p w:rsidR="005C617B" w:rsidRPr="00E4382D" w:rsidRDefault="005C617B" w:rsidP="009009BF">
      <w:pPr>
        <w:pStyle w:val="Odstavecseseznamem"/>
        <w:numPr>
          <w:ilvl w:val="0"/>
          <w:numId w:val="42"/>
        </w:numPr>
        <w:ind w:left="714" w:hanging="357"/>
        <w:contextualSpacing w:val="0"/>
        <w:rPr>
          <w:color w:val="auto"/>
          <w:szCs w:val="20"/>
        </w:rPr>
      </w:pPr>
      <w:r w:rsidRPr="00E4382D">
        <w:rPr>
          <w:color w:val="auto"/>
          <w:szCs w:val="20"/>
        </w:rPr>
        <w:t>Oddělení komunikace a výzkumu</w:t>
      </w:r>
      <w:r w:rsidR="00FF183A">
        <w:rPr>
          <w:color w:val="auto"/>
          <w:szCs w:val="20"/>
        </w:rPr>
        <w:t>:</w:t>
      </w:r>
    </w:p>
    <w:p w:rsidR="005C617B" w:rsidRPr="00E4382D" w:rsidRDefault="005C617B" w:rsidP="009009BF">
      <w:pPr>
        <w:pStyle w:val="Odstavecseseznamem"/>
        <w:numPr>
          <w:ilvl w:val="1"/>
          <w:numId w:val="42"/>
        </w:numPr>
        <w:ind w:left="1434" w:hanging="357"/>
        <w:rPr>
          <w:color w:val="auto"/>
          <w:szCs w:val="20"/>
        </w:rPr>
      </w:pPr>
      <w:r w:rsidRPr="00E4382D">
        <w:rPr>
          <w:color w:val="auto"/>
          <w:szCs w:val="20"/>
        </w:rPr>
        <w:t>Standardní činnosti související s denní operativou</w:t>
      </w:r>
    </w:p>
    <w:p w:rsidR="005C617B" w:rsidRPr="00E4382D" w:rsidRDefault="00E4382D" w:rsidP="009009BF">
      <w:pPr>
        <w:pStyle w:val="Odstavecseseznamem"/>
        <w:numPr>
          <w:ilvl w:val="1"/>
          <w:numId w:val="42"/>
        </w:numPr>
        <w:ind w:left="1434" w:hanging="357"/>
        <w:rPr>
          <w:color w:val="auto"/>
          <w:szCs w:val="20"/>
        </w:rPr>
      </w:pPr>
      <w:r w:rsidRPr="00E4382D">
        <w:rPr>
          <w:color w:val="auto"/>
          <w:szCs w:val="20"/>
        </w:rPr>
        <w:t>Vstupy</w:t>
      </w:r>
      <w:r w:rsidR="005C617B" w:rsidRPr="00E4382D">
        <w:rPr>
          <w:color w:val="auto"/>
          <w:szCs w:val="20"/>
        </w:rPr>
        <w:t xml:space="preserve"> pro zpracování novely Statutu </w:t>
      </w:r>
    </w:p>
    <w:p w:rsidR="005C617B" w:rsidRPr="00E4382D" w:rsidRDefault="00E4382D" w:rsidP="009009BF">
      <w:pPr>
        <w:pStyle w:val="Odstavecseseznamem"/>
        <w:numPr>
          <w:ilvl w:val="1"/>
          <w:numId w:val="42"/>
        </w:numPr>
        <w:ind w:left="1434" w:hanging="357"/>
        <w:rPr>
          <w:color w:val="auto"/>
          <w:szCs w:val="20"/>
        </w:rPr>
      </w:pPr>
      <w:r w:rsidRPr="00E4382D">
        <w:rPr>
          <w:color w:val="auto"/>
          <w:szCs w:val="20"/>
        </w:rPr>
        <w:t>Vstupy</w:t>
      </w:r>
      <w:r w:rsidR="005C617B" w:rsidRPr="00E4382D">
        <w:rPr>
          <w:color w:val="auto"/>
          <w:szCs w:val="20"/>
        </w:rPr>
        <w:t xml:space="preserve"> související s přípravou podkladů pro </w:t>
      </w:r>
      <w:r w:rsidRPr="00E4382D">
        <w:rPr>
          <w:color w:val="auto"/>
          <w:szCs w:val="20"/>
        </w:rPr>
        <w:t>KRA</w:t>
      </w:r>
      <w:r w:rsidR="005C617B" w:rsidRPr="00E4382D">
        <w:rPr>
          <w:color w:val="auto"/>
          <w:szCs w:val="20"/>
        </w:rPr>
        <w:t xml:space="preserve">, kterou bude nově schvalovat </w:t>
      </w:r>
      <w:r w:rsidR="00975007">
        <w:rPr>
          <w:color w:val="auto"/>
          <w:szCs w:val="20"/>
        </w:rPr>
        <w:t>p</w:t>
      </w:r>
      <w:r w:rsidR="005C617B" w:rsidRPr="00E4382D">
        <w:rPr>
          <w:color w:val="auto"/>
          <w:szCs w:val="20"/>
        </w:rPr>
        <w:t xml:space="preserve">ředstavenstvo </w:t>
      </w:r>
    </w:p>
    <w:p w:rsidR="005C617B" w:rsidRPr="00E4382D" w:rsidRDefault="005C617B" w:rsidP="009009BF">
      <w:pPr>
        <w:pStyle w:val="Odstavecseseznamem"/>
        <w:numPr>
          <w:ilvl w:val="1"/>
          <w:numId w:val="42"/>
        </w:numPr>
        <w:ind w:left="1434" w:hanging="357"/>
        <w:contextualSpacing w:val="0"/>
        <w:rPr>
          <w:color w:val="auto"/>
          <w:szCs w:val="20"/>
        </w:rPr>
      </w:pPr>
      <w:r w:rsidRPr="00E4382D">
        <w:rPr>
          <w:color w:val="auto"/>
          <w:szCs w:val="20"/>
        </w:rPr>
        <w:lastRenderedPageBreak/>
        <w:t xml:space="preserve">V období listopad–únor 2024 činnosti související s inventurou účtů, projektů, </w:t>
      </w:r>
      <w:r w:rsidR="00E4382D" w:rsidRPr="00E4382D">
        <w:rPr>
          <w:color w:val="auto"/>
          <w:szCs w:val="20"/>
        </w:rPr>
        <w:t>h</w:t>
      </w:r>
      <w:r w:rsidRPr="00E4382D">
        <w:rPr>
          <w:color w:val="auto"/>
          <w:szCs w:val="20"/>
        </w:rPr>
        <w:t>lášením</w:t>
      </w:r>
      <w:r w:rsidR="00E4382D" w:rsidRPr="00E4382D">
        <w:rPr>
          <w:color w:val="auto"/>
          <w:szCs w:val="20"/>
        </w:rPr>
        <w:t>i</w:t>
      </w:r>
      <w:r w:rsidRPr="00E4382D">
        <w:rPr>
          <w:color w:val="auto"/>
          <w:szCs w:val="20"/>
        </w:rPr>
        <w:t xml:space="preserve"> o</w:t>
      </w:r>
      <w:r w:rsidR="00E4382D" w:rsidRPr="00E4382D">
        <w:rPr>
          <w:color w:val="auto"/>
          <w:szCs w:val="20"/>
        </w:rPr>
        <w:t xml:space="preserve"> </w:t>
      </w:r>
      <w:r w:rsidRPr="00E4382D">
        <w:rPr>
          <w:color w:val="auto"/>
          <w:szCs w:val="20"/>
        </w:rPr>
        <w:t xml:space="preserve">spotřebě, </w:t>
      </w:r>
      <w:r w:rsidR="00E4382D" w:rsidRPr="00E4382D">
        <w:rPr>
          <w:color w:val="auto"/>
          <w:szCs w:val="20"/>
        </w:rPr>
        <w:t>h</w:t>
      </w:r>
      <w:r w:rsidRPr="00E4382D">
        <w:rPr>
          <w:color w:val="auto"/>
          <w:szCs w:val="20"/>
        </w:rPr>
        <w:t xml:space="preserve">odnotící zprávou, </w:t>
      </w:r>
      <w:r w:rsidR="00E4382D" w:rsidRPr="00E4382D">
        <w:rPr>
          <w:color w:val="auto"/>
          <w:szCs w:val="20"/>
        </w:rPr>
        <w:t>v</w:t>
      </w:r>
      <w:r w:rsidRPr="00E4382D">
        <w:rPr>
          <w:color w:val="auto"/>
          <w:szCs w:val="20"/>
        </w:rPr>
        <w:t xml:space="preserve">ýroční zprávou a účetní závěrkou </w:t>
      </w:r>
    </w:p>
    <w:p w:rsidR="005C617B" w:rsidRPr="00E4382D" w:rsidRDefault="005C617B" w:rsidP="009009BF">
      <w:pPr>
        <w:pStyle w:val="Odstavecseseznamem"/>
        <w:numPr>
          <w:ilvl w:val="0"/>
          <w:numId w:val="42"/>
        </w:numPr>
        <w:ind w:left="714" w:hanging="357"/>
        <w:contextualSpacing w:val="0"/>
        <w:rPr>
          <w:color w:val="auto"/>
          <w:szCs w:val="20"/>
        </w:rPr>
      </w:pPr>
      <w:r w:rsidRPr="00E4382D">
        <w:rPr>
          <w:color w:val="auto"/>
          <w:szCs w:val="20"/>
        </w:rPr>
        <w:t>Oddělení ekonomické</w:t>
      </w:r>
      <w:r w:rsidR="00FF183A">
        <w:rPr>
          <w:color w:val="auto"/>
          <w:szCs w:val="20"/>
        </w:rPr>
        <w:t>:</w:t>
      </w:r>
    </w:p>
    <w:p w:rsidR="005A3826" w:rsidRPr="00E4382D" w:rsidRDefault="005A3826" w:rsidP="009009BF">
      <w:pPr>
        <w:pStyle w:val="Odstavecseseznamem"/>
        <w:numPr>
          <w:ilvl w:val="1"/>
          <w:numId w:val="42"/>
        </w:numPr>
        <w:ind w:left="1434" w:hanging="357"/>
        <w:rPr>
          <w:color w:val="auto"/>
          <w:szCs w:val="20"/>
        </w:rPr>
      </w:pPr>
      <w:r w:rsidRPr="00E4382D">
        <w:rPr>
          <w:color w:val="auto"/>
          <w:szCs w:val="20"/>
        </w:rPr>
        <w:t xml:space="preserve">Standardní činnosti související s denní operativou, tedy vyplácení splátek u podpory kinematografie a filmovými pobídkami a celkovou agendou </w:t>
      </w:r>
      <w:r w:rsidR="00843303">
        <w:rPr>
          <w:color w:val="auto"/>
          <w:szCs w:val="20"/>
        </w:rPr>
        <w:t>správy a účtování</w:t>
      </w:r>
      <w:r w:rsidRPr="00E4382D">
        <w:rPr>
          <w:color w:val="auto"/>
          <w:szCs w:val="20"/>
        </w:rPr>
        <w:t xml:space="preserve"> příjmů a výdajů </w:t>
      </w:r>
    </w:p>
    <w:p w:rsidR="005A3826" w:rsidRPr="00E4382D" w:rsidRDefault="00E4382D" w:rsidP="009009BF">
      <w:pPr>
        <w:pStyle w:val="Odstavecseseznamem"/>
        <w:numPr>
          <w:ilvl w:val="1"/>
          <w:numId w:val="42"/>
        </w:numPr>
        <w:ind w:left="1434" w:hanging="357"/>
        <w:rPr>
          <w:color w:val="auto"/>
          <w:szCs w:val="20"/>
        </w:rPr>
      </w:pPr>
      <w:r w:rsidRPr="00E4382D">
        <w:rPr>
          <w:color w:val="auto"/>
          <w:szCs w:val="20"/>
        </w:rPr>
        <w:t>Vstupy</w:t>
      </w:r>
      <w:r w:rsidR="005A3826" w:rsidRPr="00E4382D">
        <w:rPr>
          <w:color w:val="auto"/>
          <w:szCs w:val="20"/>
        </w:rPr>
        <w:t xml:space="preserve"> pro zpracování novely Statutu </w:t>
      </w:r>
    </w:p>
    <w:p w:rsidR="005A3826" w:rsidRPr="00E4382D" w:rsidRDefault="00E4382D" w:rsidP="009009BF">
      <w:pPr>
        <w:pStyle w:val="Odstavecseseznamem"/>
        <w:numPr>
          <w:ilvl w:val="1"/>
          <w:numId w:val="42"/>
        </w:numPr>
        <w:ind w:left="1434" w:hanging="357"/>
        <w:rPr>
          <w:color w:val="auto"/>
          <w:szCs w:val="20"/>
        </w:rPr>
      </w:pPr>
      <w:r w:rsidRPr="00E4382D">
        <w:rPr>
          <w:color w:val="auto"/>
          <w:szCs w:val="20"/>
        </w:rPr>
        <w:t xml:space="preserve">Vstupy </w:t>
      </w:r>
      <w:r w:rsidR="005A3826" w:rsidRPr="00E4382D">
        <w:rPr>
          <w:color w:val="auto"/>
          <w:szCs w:val="20"/>
        </w:rPr>
        <w:t xml:space="preserve">související s přípravou podkladů pro Koncepci rozvoje audiovize, kterou bude nově schvalovat </w:t>
      </w:r>
      <w:r w:rsidR="00975007">
        <w:rPr>
          <w:color w:val="auto"/>
          <w:szCs w:val="20"/>
        </w:rPr>
        <w:t>p</w:t>
      </w:r>
      <w:r w:rsidR="005A3826" w:rsidRPr="00E4382D">
        <w:rPr>
          <w:color w:val="auto"/>
          <w:szCs w:val="20"/>
        </w:rPr>
        <w:t xml:space="preserve">ředstavenstvo </w:t>
      </w:r>
    </w:p>
    <w:p w:rsidR="005A3826" w:rsidRPr="00E4382D" w:rsidRDefault="005A3826" w:rsidP="009009BF">
      <w:pPr>
        <w:pStyle w:val="Odstavecseseznamem"/>
        <w:numPr>
          <w:ilvl w:val="1"/>
          <w:numId w:val="42"/>
        </w:numPr>
        <w:ind w:left="1434" w:hanging="357"/>
        <w:rPr>
          <w:color w:val="auto"/>
          <w:szCs w:val="20"/>
        </w:rPr>
      </w:pPr>
      <w:r w:rsidRPr="00E4382D">
        <w:rPr>
          <w:color w:val="auto"/>
          <w:szCs w:val="20"/>
        </w:rPr>
        <w:t xml:space="preserve">V období listopad–únor 2024 činnosti související s inventurou účtů, projektů, </w:t>
      </w:r>
      <w:r w:rsidR="00E4382D" w:rsidRPr="00E4382D">
        <w:rPr>
          <w:color w:val="auto"/>
          <w:szCs w:val="20"/>
        </w:rPr>
        <w:t>h</w:t>
      </w:r>
      <w:r w:rsidRPr="00E4382D">
        <w:rPr>
          <w:color w:val="auto"/>
          <w:szCs w:val="20"/>
        </w:rPr>
        <w:t>lášením</w:t>
      </w:r>
      <w:r w:rsidR="00E4382D" w:rsidRPr="00E4382D">
        <w:rPr>
          <w:color w:val="auto"/>
          <w:szCs w:val="20"/>
        </w:rPr>
        <w:t>i</w:t>
      </w:r>
      <w:r w:rsidRPr="00E4382D">
        <w:rPr>
          <w:color w:val="auto"/>
          <w:szCs w:val="20"/>
        </w:rPr>
        <w:t xml:space="preserve"> o spotřebě, </w:t>
      </w:r>
      <w:r w:rsidR="00E4382D" w:rsidRPr="00E4382D">
        <w:rPr>
          <w:color w:val="auto"/>
          <w:szCs w:val="20"/>
        </w:rPr>
        <w:t>h</w:t>
      </w:r>
      <w:r w:rsidRPr="00E4382D">
        <w:rPr>
          <w:color w:val="auto"/>
          <w:szCs w:val="20"/>
        </w:rPr>
        <w:t xml:space="preserve">odnotící zprávou, </w:t>
      </w:r>
      <w:r w:rsidR="00E4382D" w:rsidRPr="00E4382D">
        <w:rPr>
          <w:color w:val="auto"/>
          <w:szCs w:val="20"/>
        </w:rPr>
        <w:t>v</w:t>
      </w:r>
      <w:r w:rsidRPr="00E4382D">
        <w:rPr>
          <w:color w:val="auto"/>
          <w:szCs w:val="20"/>
        </w:rPr>
        <w:t xml:space="preserve">ýroční zprávou a účetní závěrkou </w:t>
      </w:r>
    </w:p>
    <w:p w:rsidR="005A3826" w:rsidRPr="00E4382D" w:rsidRDefault="005A3826" w:rsidP="009009BF">
      <w:pPr>
        <w:pStyle w:val="Odstavecseseznamem"/>
        <w:numPr>
          <w:ilvl w:val="1"/>
          <w:numId w:val="42"/>
        </w:numPr>
        <w:ind w:left="1434" w:hanging="357"/>
        <w:rPr>
          <w:color w:val="auto"/>
          <w:szCs w:val="20"/>
        </w:rPr>
      </w:pPr>
      <w:r w:rsidRPr="00E4382D">
        <w:rPr>
          <w:color w:val="auto"/>
          <w:szCs w:val="20"/>
        </w:rPr>
        <w:t xml:space="preserve">Spolupráce na </w:t>
      </w:r>
      <w:r w:rsidR="00E4382D" w:rsidRPr="00E4382D">
        <w:rPr>
          <w:color w:val="auto"/>
          <w:szCs w:val="20"/>
        </w:rPr>
        <w:t xml:space="preserve">přípravě </w:t>
      </w:r>
      <w:r w:rsidRPr="00E4382D">
        <w:rPr>
          <w:color w:val="auto"/>
          <w:szCs w:val="20"/>
        </w:rPr>
        <w:t xml:space="preserve">systému ISVS PORT </w:t>
      </w:r>
    </w:p>
    <w:p w:rsidR="00843303" w:rsidRDefault="005A3826" w:rsidP="009009BF">
      <w:pPr>
        <w:pStyle w:val="Odstavecseseznamem"/>
        <w:numPr>
          <w:ilvl w:val="1"/>
          <w:numId w:val="42"/>
        </w:numPr>
        <w:ind w:left="1434" w:hanging="357"/>
        <w:rPr>
          <w:color w:val="auto"/>
          <w:szCs w:val="20"/>
        </w:rPr>
      </w:pPr>
      <w:r w:rsidRPr="00843303">
        <w:rPr>
          <w:color w:val="auto"/>
          <w:szCs w:val="20"/>
        </w:rPr>
        <w:t>Činnosti související s návrhem rozpočtu a schváleným rozpočtem a střednědobými výhledy v kontextu přechodu a transformace</w:t>
      </w:r>
    </w:p>
    <w:p w:rsidR="00843303" w:rsidRPr="00843303" w:rsidRDefault="00843303" w:rsidP="009009BF">
      <w:pPr>
        <w:pStyle w:val="Odstavecseseznamem"/>
        <w:numPr>
          <w:ilvl w:val="1"/>
          <w:numId w:val="42"/>
        </w:numPr>
        <w:ind w:left="1434" w:hanging="357"/>
        <w:rPr>
          <w:color w:val="auto"/>
          <w:szCs w:val="20"/>
        </w:rPr>
      </w:pPr>
      <w:r w:rsidRPr="00843303">
        <w:rPr>
          <w:color w:val="auto"/>
          <w:szCs w:val="20"/>
        </w:rPr>
        <w:t>Zpracování účetní metodiky k novele</w:t>
      </w:r>
    </w:p>
    <w:p w:rsidR="00843303" w:rsidRDefault="00843303" w:rsidP="009009BF">
      <w:pPr>
        <w:pStyle w:val="Odstavecseseznamem"/>
        <w:numPr>
          <w:ilvl w:val="1"/>
          <w:numId w:val="42"/>
        </w:numPr>
        <w:ind w:left="1434" w:hanging="357"/>
        <w:rPr>
          <w:color w:val="auto"/>
          <w:szCs w:val="20"/>
        </w:rPr>
      </w:pPr>
      <w:r>
        <w:rPr>
          <w:color w:val="auto"/>
          <w:szCs w:val="20"/>
        </w:rPr>
        <w:t>Z</w:t>
      </w:r>
      <w:r w:rsidRPr="00843303">
        <w:rPr>
          <w:color w:val="auto"/>
          <w:szCs w:val="20"/>
        </w:rPr>
        <w:t>pracov</w:t>
      </w:r>
      <w:r>
        <w:rPr>
          <w:color w:val="auto"/>
          <w:szCs w:val="20"/>
        </w:rPr>
        <w:t>ání</w:t>
      </w:r>
      <w:r w:rsidRPr="00843303">
        <w:rPr>
          <w:color w:val="auto"/>
          <w:szCs w:val="20"/>
        </w:rPr>
        <w:t xml:space="preserve"> nov</w:t>
      </w:r>
      <w:r>
        <w:rPr>
          <w:color w:val="auto"/>
          <w:szCs w:val="20"/>
        </w:rPr>
        <w:t>ých</w:t>
      </w:r>
      <w:r w:rsidRPr="00843303">
        <w:rPr>
          <w:color w:val="auto"/>
          <w:szCs w:val="20"/>
        </w:rPr>
        <w:t xml:space="preserve"> formulář</w:t>
      </w:r>
      <w:r>
        <w:rPr>
          <w:color w:val="auto"/>
          <w:szCs w:val="20"/>
        </w:rPr>
        <w:t>ů</w:t>
      </w:r>
      <w:r w:rsidRPr="00843303">
        <w:rPr>
          <w:color w:val="auto"/>
          <w:szCs w:val="20"/>
        </w:rPr>
        <w:t xml:space="preserve"> pro všechny poplatníky</w:t>
      </w:r>
    </w:p>
    <w:p w:rsidR="005A3826" w:rsidRPr="00843303" w:rsidRDefault="00843303" w:rsidP="009009BF">
      <w:pPr>
        <w:pStyle w:val="Odstavecseseznamem"/>
        <w:numPr>
          <w:ilvl w:val="1"/>
          <w:numId w:val="42"/>
        </w:numPr>
        <w:ind w:left="1434" w:hanging="357"/>
        <w:rPr>
          <w:color w:val="auto"/>
          <w:szCs w:val="20"/>
        </w:rPr>
      </w:pPr>
      <w:r w:rsidRPr="00843303">
        <w:rPr>
          <w:color w:val="auto"/>
          <w:szCs w:val="20"/>
        </w:rPr>
        <w:t>Zpracování metodik</w:t>
      </w:r>
      <w:r>
        <w:rPr>
          <w:color w:val="auto"/>
          <w:szCs w:val="20"/>
        </w:rPr>
        <w:t>y pro</w:t>
      </w:r>
      <w:r w:rsidRPr="00843303">
        <w:rPr>
          <w:color w:val="auto"/>
          <w:szCs w:val="20"/>
        </w:rPr>
        <w:t xml:space="preserve"> přímé investice</w:t>
      </w:r>
      <w:r w:rsidR="005A3826" w:rsidRPr="00843303">
        <w:rPr>
          <w:color w:val="auto"/>
          <w:szCs w:val="20"/>
        </w:rPr>
        <w:t xml:space="preserve"> </w:t>
      </w:r>
    </w:p>
    <w:p w:rsidR="007C0790" w:rsidRPr="006A0A52" w:rsidRDefault="006A0A52" w:rsidP="00227192">
      <w:r w:rsidRPr="006A0A52">
        <w:rPr>
          <w:b/>
          <w:bCs/>
        </w:rPr>
        <w:t>Žadatelé</w:t>
      </w:r>
      <w:r w:rsidRPr="006A0A52">
        <w:t xml:space="preserve"> – náklady</w:t>
      </w:r>
      <w:r w:rsidR="007C0790" w:rsidRPr="006A0A52">
        <w:t xml:space="preserve"> </w:t>
      </w:r>
      <w:r w:rsidRPr="006A0A52">
        <w:t>na</w:t>
      </w:r>
      <w:r w:rsidR="007C0790" w:rsidRPr="006A0A52">
        <w:t xml:space="preserve"> nauč</w:t>
      </w:r>
      <w:r w:rsidRPr="006A0A52">
        <w:t>ení</w:t>
      </w:r>
      <w:r w:rsidR="007C0790" w:rsidRPr="006A0A52">
        <w:t xml:space="preserve"> se pr</w:t>
      </w:r>
      <w:r>
        <w:t>a</w:t>
      </w:r>
      <w:r w:rsidRPr="006A0A52">
        <w:t>c</w:t>
      </w:r>
      <w:r>
        <w:t>ovat</w:t>
      </w:r>
      <w:r w:rsidR="007C0790" w:rsidRPr="006A0A52">
        <w:t xml:space="preserve"> v novém systému</w:t>
      </w:r>
    </w:p>
    <w:p w:rsidR="00A013C4" w:rsidRDefault="00A013C4" w:rsidP="00227192">
      <w:pPr>
        <w:rPr>
          <w:u w:val="single"/>
        </w:rPr>
      </w:pPr>
      <w:r w:rsidRPr="000351AB">
        <w:rPr>
          <w:u w:val="single"/>
        </w:rPr>
        <w:t>Roční</w:t>
      </w:r>
      <w:r w:rsidR="00514D03">
        <w:rPr>
          <w:u w:val="single"/>
        </w:rPr>
        <w:t xml:space="preserve"> náklady</w:t>
      </w:r>
    </w:p>
    <w:p w:rsidR="00E35FED" w:rsidRPr="00FE226E" w:rsidRDefault="00E35FED" w:rsidP="009009BF">
      <w:pPr>
        <w:pStyle w:val="Odstavecseseznamem"/>
        <w:numPr>
          <w:ilvl w:val="0"/>
          <w:numId w:val="28"/>
        </w:numPr>
        <w:rPr>
          <w:b/>
          <w:bCs/>
          <w:i/>
          <w:iCs/>
          <w:color w:val="auto"/>
        </w:rPr>
      </w:pPr>
      <w:r w:rsidRPr="00FE226E">
        <w:rPr>
          <w:b/>
          <w:bCs/>
          <w:i/>
          <w:iCs/>
          <w:color w:val="auto"/>
        </w:rPr>
        <w:t>Kancelář</w:t>
      </w:r>
      <w:r w:rsidR="00FE226E">
        <w:rPr>
          <w:b/>
          <w:bCs/>
          <w:i/>
          <w:iCs/>
          <w:color w:val="auto"/>
        </w:rPr>
        <w:t xml:space="preserve"> Fondu </w:t>
      </w:r>
    </w:p>
    <w:p w:rsidR="00C44AF8" w:rsidRDefault="00514D03" w:rsidP="008476FD">
      <w:pPr>
        <w:ind w:left="360"/>
      </w:pPr>
      <w:r>
        <w:t xml:space="preserve">Jak bylo uvedeno, v současné době </w:t>
      </w:r>
      <w:r w:rsidR="007C5367">
        <w:t xml:space="preserve">není </w:t>
      </w:r>
      <w:r>
        <w:t xml:space="preserve">podpora </w:t>
      </w:r>
      <w:r w:rsidR="00E35FED" w:rsidRPr="009D7584">
        <w:t xml:space="preserve">dělena na kategorie, </w:t>
      </w:r>
      <w:r w:rsidR="007C5367">
        <w:t xml:space="preserve">tj. </w:t>
      </w:r>
      <w:r w:rsidR="00E35FED" w:rsidRPr="009D7584">
        <w:t>exist</w:t>
      </w:r>
      <w:r w:rsidR="007C5367">
        <w:t>uje</w:t>
      </w:r>
      <w:r w:rsidR="00E35FED" w:rsidRPr="009D7584">
        <w:t xml:space="preserve"> pouze jed</w:t>
      </w:r>
      <w:r w:rsidR="007C5367">
        <w:t>no</w:t>
      </w:r>
      <w:r w:rsidR="00E35FED" w:rsidRPr="009D7584">
        <w:t xml:space="preserve"> schéma s 10 okruhy</w:t>
      </w:r>
      <w:r w:rsidR="00764D92">
        <w:t>,</w:t>
      </w:r>
      <w:r w:rsidR="00E35FED" w:rsidRPr="009D7584">
        <w:t xml:space="preserve"> pod kterými se vyhlaš</w:t>
      </w:r>
      <w:r w:rsidR="00764D92">
        <w:t xml:space="preserve">ují </w:t>
      </w:r>
      <w:r w:rsidR="00E35FED" w:rsidRPr="009D7584">
        <w:t xml:space="preserve">jednotlivé typologické </w:t>
      </w:r>
      <w:r w:rsidR="00764D92">
        <w:t>v</w:t>
      </w:r>
      <w:r w:rsidR="00E35FED" w:rsidRPr="009D7584">
        <w:t>ýzvy</w:t>
      </w:r>
      <w:r w:rsidR="00764D92">
        <w:t>.</w:t>
      </w:r>
      <w:r w:rsidR="00E35FED" w:rsidRPr="009D7584">
        <w:t xml:space="preserve"> </w:t>
      </w:r>
    </w:p>
    <w:p w:rsidR="001662CD" w:rsidRPr="0080101B" w:rsidRDefault="00775DBC" w:rsidP="008476FD">
      <w:pPr>
        <w:ind w:left="360"/>
        <w:rPr>
          <w:strike/>
          <w:color w:val="FF0000"/>
        </w:rPr>
      </w:pPr>
      <w:r>
        <w:t xml:space="preserve">V období </w:t>
      </w:r>
      <w:r w:rsidRPr="009D7584">
        <w:t xml:space="preserve">2016-2021 </w:t>
      </w:r>
      <w:r>
        <w:t>vychází na rok v</w:t>
      </w:r>
      <w:r w:rsidR="00C44AF8">
        <w:t> </w:t>
      </w:r>
      <w:r w:rsidR="00E4382D">
        <w:t>průměru:</w:t>
      </w:r>
    </w:p>
    <w:p w:rsidR="001662CD" w:rsidRDefault="00775DBC" w:rsidP="00166D1E">
      <w:pPr>
        <w:pStyle w:val="Odstavecseseznamem"/>
        <w:numPr>
          <w:ilvl w:val="0"/>
          <w:numId w:val="9"/>
        </w:numPr>
        <w:ind w:left="1428"/>
      </w:pPr>
      <w:r>
        <w:t>30 výzev</w:t>
      </w:r>
      <w:r w:rsidR="009A1796" w:rsidRPr="009A1796">
        <w:rPr>
          <w:rFonts w:cs="Arial"/>
          <w:szCs w:val="20"/>
        </w:rPr>
        <w:t xml:space="preserve"> </w:t>
      </w:r>
      <w:r w:rsidR="009A1796">
        <w:rPr>
          <w:rFonts w:cs="Arial"/>
          <w:szCs w:val="20"/>
        </w:rPr>
        <w:t xml:space="preserve">(s 25 typologicky rozdílnými formulářovými </w:t>
      </w:r>
      <w:r w:rsidR="002302C1">
        <w:rPr>
          <w:rFonts w:cs="Arial"/>
          <w:szCs w:val="20"/>
        </w:rPr>
        <w:t>sadami – některé</w:t>
      </w:r>
      <w:r w:rsidR="009A1796">
        <w:rPr>
          <w:rFonts w:cs="Arial"/>
          <w:szCs w:val="20"/>
        </w:rPr>
        <w:t xml:space="preserve"> výzvy jsou vyhlašovány 2x ročně)</w:t>
      </w:r>
      <w:r w:rsidR="001662CD">
        <w:t>,</w:t>
      </w:r>
      <w:r>
        <w:t xml:space="preserve"> v</w:t>
      </w:r>
      <w:r w:rsidR="001662CD">
        <w:t> jejichž rámci bylo podáno c</w:t>
      </w:r>
      <w:r>
        <w:t xml:space="preserve">elkem </w:t>
      </w:r>
    </w:p>
    <w:p w:rsidR="001662CD" w:rsidRDefault="00E35FED" w:rsidP="00166D1E">
      <w:pPr>
        <w:pStyle w:val="Odstavecseseznamem"/>
        <w:numPr>
          <w:ilvl w:val="0"/>
          <w:numId w:val="9"/>
        </w:numPr>
        <w:ind w:left="1428"/>
      </w:pPr>
      <w:r w:rsidRPr="009D7584">
        <w:t>600 žádostí</w:t>
      </w:r>
      <w:r w:rsidR="00775DBC">
        <w:t>, z nichž</w:t>
      </w:r>
    </w:p>
    <w:p w:rsidR="00950459" w:rsidRPr="00092690" w:rsidRDefault="00775DBC" w:rsidP="00166D1E">
      <w:pPr>
        <w:pStyle w:val="Odstavecseseznamem"/>
        <w:numPr>
          <w:ilvl w:val="0"/>
          <w:numId w:val="9"/>
        </w:numPr>
        <w:ind w:left="1428"/>
      </w:pPr>
      <w:r>
        <w:t>343</w:t>
      </w:r>
      <w:r w:rsidR="00E35FED" w:rsidRPr="009D7584">
        <w:t xml:space="preserve"> </w:t>
      </w:r>
      <w:r>
        <w:t xml:space="preserve">bylo </w:t>
      </w:r>
      <w:r w:rsidR="00E35FED" w:rsidRPr="00092690">
        <w:t>podpořených žádostí</w:t>
      </w:r>
    </w:p>
    <w:p w:rsidR="00950459" w:rsidRPr="00092690" w:rsidRDefault="00950459" w:rsidP="00166D1E">
      <w:pPr>
        <w:pStyle w:val="Odstavecseseznamem"/>
        <w:numPr>
          <w:ilvl w:val="0"/>
          <w:numId w:val="9"/>
        </w:numPr>
        <w:ind w:left="1428"/>
      </w:pPr>
      <w:r w:rsidRPr="00092690">
        <w:t xml:space="preserve">364 žádostí v okruzích </w:t>
      </w:r>
      <w:r w:rsidR="002B3771" w:rsidRPr="00092690">
        <w:t>V</w:t>
      </w:r>
      <w:r w:rsidRPr="00092690">
        <w:t xml:space="preserve">ývoj a </w:t>
      </w:r>
      <w:r w:rsidR="002B3771" w:rsidRPr="00092690">
        <w:t>V</w:t>
      </w:r>
      <w:r w:rsidRPr="00092690">
        <w:t xml:space="preserve">ýroba, z toho </w:t>
      </w:r>
    </w:p>
    <w:p w:rsidR="00E35FED" w:rsidRPr="00092690" w:rsidRDefault="00950459" w:rsidP="00166D1E">
      <w:pPr>
        <w:pStyle w:val="Odstavecseseznamem"/>
        <w:numPr>
          <w:ilvl w:val="0"/>
          <w:numId w:val="9"/>
        </w:numPr>
        <w:ind w:left="1428"/>
        <w:rPr>
          <w:color w:val="FF0000"/>
        </w:rPr>
      </w:pPr>
      <w:r w:rsidRPr="00092690">
        <w:t xml:space="preserve">151 podpořených žádostí v okruzích </w:t>
      </w:r>
      <w:r w:rsidR="002B3771" w:rsidRPr="00092690">
        <w:t>V</w:t>
      </w:r>
      <w:r w:rsidRPr="00092690">
        <w:t xml:space="preserve">ývoj a </w:t>
      </w:r>
      <w:r w:rsidR="002B3771" w:rsidRPr="00092690">
        <w:t>V</w:t>
      </w:r>
      <w:r w:rsidRPr="00092690">
        <w:t>ýroba</w:t>
      </w:r>
      <w:r w:rsidR="00E35FED" w:rsidRPr="00092690">
        <w:t>.</w:t>
      </w:r>
      <w:r w:rsidR="00DA10B3" w:rsidRPr="00092690">
        <w:t xml:space="preserve"> </w:t>
      </w:r>
    </w:p>
    <w:p w:rsidR="00853AEA" w:rsidRPr="00092690" w:rsidRDefault="009A1796" w:rsidP="008476FD">
      <w:pPr>
        <w:ind w:left="360"/>
        <w:rPr>
          <w:color w:val="auto"/>
        </w:rPr>
      </w:pPr>
      <w:r w:rsidRPr="00092690">
        <w:rPr>
          <w:rFonts w:cs="Arial"/>
          <w:szCs w:val="20"/>
        </w:rPr>
        <w:t xml:space="preserve">Tento objem žádostí </w:t>
      </w:r>
      <w:r w:rsidR="00853AEA" w:rsidRPr="00092690">
        <w:t xml:space="preserve">v oddělení podpory zpracovává 7 zaměstnanců: </w:t>
      </w:r>
    </w:p>
    <w:p w:rsidR="00853AEA" w:rsidRDefault="00853AEA" w:rsidP="00166D1E">
      <w:pPr>
        <w:pStyle w:val="Odstavecseseznamem"/>
        <w:numPr>
          <w:ilvl w:val="0"/>
          <w:numId w:val="9"/>
        </w:numPr>
        <w:ind w:left="1428"/>
      </w:pPr>
      <w:r w:rsidRPr="00092690">
        <w:t>1 vedoucí oddělení</w:t>
      </w:r>
      <w:r>
        <w:t xml:space="preserve"> podpory (kromě pozice vedoucí administruje i výzvy)</w:t>
      </w:r>
    </w:p>
    <w:p w:rsidR="00853AEA" w:rsidRDefault="00853AEA" w:rsidP="00166D1E">
      <w:pPr>
        <w:pStyle w:val="Odstavecseseznamem"/>
        <w:numPr>
          <w:ilvl w:val="0"/>
          <w:numId w:val="9"/>
        </w:numPr>
        <w:ind w:left="1428"/>
      </w:pPr>
      <w:r>
        <w:t xml:space="preserve">4 administrátoři okruhů </w:t>
      </w:r>
    </w:p>
    <w:p w:rsidR="00853AEA" w:rsidRDefault="00853AEA" w:rsidP="00166D1E">
      <w:pPr>
        <w:pStyle w:val="Odstavecseseznamem"/>
        <w:numPr>
          <w:ilvl w:val="0"/>
          <w:numId w:val="9"/>
        </w:numPr>
        <w:ind w:left="1428"/>
      </w:pPr>
      <w:r>
        <w:t xml:space="preserve">2 ekonomové, kteří kontrolují vyúčtování podpořených projektů, hlášení na </w:t>
      </w:r>
      <w:r w:rsidR="000273AD">
        <w:t>finanční úřad</w:t>
      </w:r>
      <w:r>
        <w:t xml:space="preserve">, provádí kontrolu na místě apod. </w:t>
      </w:r>
    </w:p>
    <w:p w:rsidR="00853AEA" w:rsidRDefault="00853AEA" w:rsidP="008476FD">
      <w:pPr>
        <w:spacing w:after="0"/>
        <w:ind w:left="360"/>
        <w:rPr>
          <w:rFonts w:cs="Arial"/>
          <w:szCs w:val="20"/>
        </w:rPr>
      </w:pPr>
      <w:r>
        <w:rPr>
          <w:rFonts w:cs="Arial"/>
          <w:szCs w:val="20"/>
        </w:rPr>
        <w:t>Dále se poskytování podpor kinematografie promítá do činnosti dalších oddělení včetně ředitele. Jde m</w:t>
      </w:r>
      <w:r w:rsidR="001C744D">
        <w:rPr>
          <w:rFonts w:cs="Arial"/>
          <w:szCs w:val="20"/>
        </w:rPr>
        <w:t>imo jiné</w:t>
      </w:r>
      <w:r>
        <w:rPr>
          <w:rFonts w:cs="Arial"/>
          <w:szCs w:val="20"/>
        </w:rPr>
        <w:t xml:space="preserve"> o:</w:t>
      </w:r>
    </w:p>
    <w:p w:rsidR="00853AEA" w:rsidRDefault="00853AEA" w:rsidP="00166D1E">
      <w:pPr>
        <w:pStyle w:val="Odstavecseseznamem"/>
        <w:numPr>
          <w:ilvl w:val="0"/>
          <w:numId w:val="9"/>
        </w:numPr>
        <w:ind w:left="1428"/>
      </w:pPr>
      <w:r>
        <w:t>tajemníka Rady (pod oddělením sekretariátu)</w:t>
      </w:r>
    </w:p>
    <w:p w:rsidR="00853AEA" w:rsidRDefault="00853AEA" w:rsidP="00166D1E">
      <w:pPr>
        <w:pStyle w:val="Odstavecseseznamem"/>
        <w:numPr>
          <w:ilvl w:val="0"/>
          <w:numId w:val="9"/>
        </w:numPr>
        <w:ind w:left="1428"/>
      </w:pPr>
      <w:r>
        <w:t>referenta administrativní podpory tajemníka (pod oddělením sekretariátu)</w:t>
      </w:r>
    </w:p>
    <w:p w:rsidR="00853AEA" w:rsidRDefault="00853AEA" w:rsidP="00166D1E">
      <w:pPr>
        <w:pStyle w:val="Odstavecseseznamem"/>
        <w:numPr>
          <w:ilvl w:val="0"/>
          <w:numId w:val="9"/>
        </w:numPr>
        <w:ind w:left="1428"/>
      </w:pPr>
      <w:r>
        <w:t>právníka podpory kinematografie (pod oddělením sekretariátu)</w:t>
      </w:r>
    </w:p>
    <w:p w:rsidR="00853AEA" w:rsidRDefault="00FE226E" w:rsidP="00166D1E">
      <w:pPr>
        <w:pStyle w:val="Odstavecseseznamem"/>
        <w:numPr>
          <w:ilvl w:val="0"/>
          <w:numId w:val="9"/>
        </w:numPr>
        <w:ind w:left="1428"/>
      </w:pPr>
      <w:r w:rsidRPr="00FE226E">
        <w:t>zaměstnanc</w:t>
      </w:r>
      <w:r w:rsidR="000622F7">
        <w:t>e</w:t>
      </w:r>
      <w:r w:rsidRPr="00FE226E">
        <w:t xml:space="preserve"> </w:t>
      </w:r>
      <w:r w:rsidR="000273AD">
        <w:t>ekonomického oddělení</w:t>
      </w:r>
    </w:p>
    <w:p w:rsidR="000E199D" w:rsidRDefault="00853AEA" w:rsidP="00166D1E">
      <w:pPr>
        <w:pStyle w:val="Odstavecseseznamem"/>
        <w:numPr>
          <w:ilvl w:val="0"/>
          <w:numId w:val="9"/>
        </w:numPr>
        <w:ind w:left="1428"/>
      </w:pPr>
      <w:r>
        <w:t>pracovníky oddělení výzkumu a komunikace</w:t>
      </w:r>
    </w:p>
    <w:p w:rsidR="00853AEA" w:rsidRDefault="000E199D" w:rsidP="00166D1E">
      <w:pPr>
        <w:pStyle w:val="Odstavecseseznamem"/>
        <w:numPr>
          <w:ilvl w:val="0"/>
          <w:numId w:val="9"/>
        </w:numPr>
        <w:ind w:left="1428"/>
      </w:pPr>
      <w:r w:rsidRPr="000E199D">
        <w:t>personalistu/mzdového účetního – Rada,</w:t>
      </w:r>
      <w:r>
        <w:t xml:space="preserve"> </w:t>
      </w:r>
      <w:r w:rsidRPr="000E199D">
        <w:t>Komise</w:t>
      </w:r>
      <w:r w:rsidR="00853AEA">
        <w:t xml:space="preserve">. </w:t>
      </w:r>
    </w:p>
    <w:p w:rsidR="00E35FED" w:rsidRDefault="00A35CF5" w:rsidP="00E57132">
      <w:pPr>
        <w:ind w:left="360"/>
        <w:rPr>
          <w:rFonts w:cs="Arial"/>
          <w:szCs w:val="20"/>
        </w:rPr>
      </w:pPr>
      <w:r w:rsidRPr="00676AA3">
        <w:rPr>
          <w:b/>
          <w:bCs/>
        </w:rPr>
        <w:t xml:space="preserve">Varianta </w:t>
      </w:r>
      <w:r w:rsidR="001C744D">
        <w:rPr>
          <w:b/>
          <w:bCs/>
        </w:rPr>
        <w:t xml:space="preserve">A1 </w:t>
      </w:r>
      <w:r w:rsidR="00A452FA">
        <w:t>navrhuje změny přinášející jednak potřebu aktualizace výzev již existujících, jednak vypsání výzev nových.</w:t>
      </w:r>
      <w:r w:rsidR="00853AEA">
        <w:t xml:space="preserve"> To povede k vyššímu počtu </w:t>
      </w:r>
      <w:r w:rsidR="00E35FED" w:rsidRPr="00092690">
        <w:rPr>
          <w:color w:val="auto"/>
        </w:rPr>
        <w:t>přijímaných žádostí</w:t>
      </w:r>
      <w:r w:rsidR="00407A3E" w:rsidRPr="00092690">
        <w:rPr>
          <w:color w:val="auto"/>
        </w:rPr>
        <w:t xml:space="preserve"> (předpokládá se 720</w:t>
      </w:r>
      <w:r w:rsidR="00407A3E" w:rsidRPr="00092690">
        <w:rPr>
          <w:rStyle w:val="Znakapoznpodarou"/>
          <w:color w:val="auto"/>
        </w:rPr>
        <w:footnoteReference w:id="66"/>
      </w:r>
      <w:r w:rsidR="00407A3E" w:rsidRPr="00092690">
        <w:rPr>
          <w:color w:val="auto"/>
        </w:rPr>
        <w:t>)</w:t>
      </w:r>
      <w:r w:rsidR="00853AEA" w:rsidRPr="00092690">
        <w:rPr>
          <w:color w:val="auto"/>
        </w:rPr>
        <w:t xml:space="preserve">, které bude </w:t>
      </w:r>
      <w:r w:rsidR="00853AEA">
        <w:t xml:space="preserve">muset </w:t>
      </w:r>
      <w:r w:rsidR="00853AEA">
        <w:rPr>
          <w:rFonts w:cs="Arial"/>
          <w:szCs w:val="20"/>
        </w:rPr>
        <w:t>kancelář Fondu zpracovat</w:t>
      </w:r>
      <w:r w:rsidR="00A452FA">
        <w:rPr>
          <w:rFonts w:cs="Arial"/>
          <w:szCs w:val="20"/>
        </w:rPr>
        <w:t>, neboť</w:t>
      </w:r>
      <w:r w:rsidR="00FF183A">
        <w:rPr>
          <w:rFonts w:cs="Arial"/>
          <w:szCs w:val="20"/>
        </w:rPr>
        <w:t>:</w:t>
      </w:r>
    </w:p>
    <w:p w:rsidR="00A452FA" w:rsidRDefault="00A452FA" w:rsidP="00166D1E">
      <w:pPr>
        <w:pStyle w:val="Odstavecseseznamem"/>
        <w:numPr>
          <w:ilvl w:val="0"/>
          <w:numId w:val="9"/>
        </w:numPr>
        <w:ind w:left="1428"/>
      </w:pPr>
      <w:r>
        <w:t xml:space="preserve">může/nemusí </w:t>
      </w:r>
      <w:r w:rsidRPr="007D22F1">
        <w:t xml:space="preserve">dojít ke snížení počtu podaných žádostí v kategorie </w:t>
      </w:r>
      <w:r w:rsidRPr="007D22F1">
        <w:rPr>
          <w:caps/>
        </w:rPr>
        <w:t>Big screen</w:t>
      </w:r>
      <w:r w:rsidRPr="007D22F1">
        <w:t xml:space="preserve">, kdy se </w:t>
      </w:r>
      <w:r w:rsidR="00905976">
        <w:t xml:space="preserve">sice </w:t>
      </w:r>
      <w:r w:rsidRPr="007D22F1">
        <w:t xml:space="preserve">jejich část přesune do kategorie </w:t>
      </w:r>
      <w:r w:rsidRPr="007D22F1">
        <w:rPr>
          <w:caps/>
        </w:rPr>
        <w:t>Small screen</w:t>
      </w:r>
      <w:r w:rsidRPr="007D22F1">
        <w:t>,</w:t>
      </w:r>
      <w:r>
        <w:t xml:space="preserve"> </w:t>
      </w:r>
      <w:r w:rsidR="00905976">
        <w:t>ale</w:t>
      </w:r>
      <w:r>
        <w:t xml:space="preserve"> lze i očekávat i nové typy žadatelů;</w:t>
      </w:r>
    </w:p>
    <w:p w:rsidR="00A452FA" w:rsidRDefault="00A452FA" w:rsidP="00166D1E">
      <w:pPr>
        <w:pStyle w:val="Odstavecseseznamem"/>
        <w:numPr>
          <w:ilvl w:val="0"/>
          <w:numId w:val="9"/>
        </w:numPr>
        <w:ind w:left="1428"/>
      </w:pPr>
      <w:r>
        <w:lastRenderedPageBreak/>
        <w:t xml:space="preserve">v kategorii </w:t>
      </w:r>
      <w:r w:rsidRPr="00A452FA">
        <w:rPr>
          <w:caps/>
        </w:rPr>
        <w:t>Small screen</w:t>
      </w:r>
      <w:r>
        <w:t xml:space="preserve"> lze očekávat i nové typy žadatelů;</w:t>
      </w:r>
    </w:p>
    <w:p w:rsidR="00905976" w:rsidRPr="00905976" w:rsidRDefault="00A452FA" w:rsidP="00166D1E">
      <w:pPr>
        <w:pStyle w:val="Odstavecseseznamem"/>
        <w:numPr>
          <w:ilvl w:val="0"/>
          <w:numId w:val="9"/>
        </w:numPr>
        <w:ind w:left="1428"/>
      </w:pPr>
      <w:r>
        <w:t xml:space="preserve">v kategorii </w:t>
      </w:r>
      <w:r w:rsidRPr="00905976">
        <w:rPr>
          <w:caps/>
        </w:rPr>
        <w:t>Infrastruktura</w:t>
      </w:r>
      <w:r>
        <w:t xml:space="preserve"> se očekává nárůst opět kvůli očekávaným případným novým žadatelům za projekty v oblasti </w:t>
      </w:r>
      <w:r w:rsidRPr="00A452FA">
        <w:rPr>
          <w:caps/>
        </w:rPr>
        <w:t>Small screen</w:t>
      </w:r>
    </w:p>
    <w:p w:rsidR="00A452FA" w:rsidRDefault="00905976" w:rsidP="00166D1E">
      <w:pPr>
        <w:pStyle w:val="Odstavecseseznamem"/>
        <w:numPr>
          <w:ilvl w:val="0"/>
          <w:numId w:val="9"/>
        </w:numPr>
        <w:ind w:left="1428"/>
      </w:pPr>
      <w:r>
        <w:t xml:space="preserve">v kategorii </w:t>
      </w:r>
      <w:r w:rsidRPr="00905976">
        <w:rPr>
          <w:caps/>
        </w:rPr>
        <w:t>Animovaná audiovizuální díla a videohry</w:t>
      </w:r>
      <w:r>
        <w:t xml:space="preserve"> lze též očekávat nárůst (minimálně o žadatele v nové kategorii videoher)</w:t>
      </w:r>
      <w:r w:rsidR="00A452FA">
        <w:rPr>
          <w:caps/>
        </w:rPr>
        <w:t>.</w:t>
      </w:r>
    </w:p>
    <w:p w:rsidR="00A452FA" w:rsidRDefault="006B332E" w:rsidP="00E57132">
      <w:pPr>
        <w:ind w:left="360"/>
      </w:pPr>
      <w:r>
        <w:t>Při s</w:t>
      </w:r>
      <w:r w:rsidR="003C461B">
        <w:t xml:space="preserve">tanovení </w:t>
      </w:r>
      <w:r>
        <w:t xml:space="preserve">potřebného </w:t>
      </w:r>
      <w:r w:rsidR="003C461B">
        <w:t xml:space="preserve">navýšení počtu </w:t>
      </w:r>
      <w:r>
        <w:t>pracovních úvazků tedy vycházíme především</w:t>
      </w:r>
      <w:r w:rsidR="00FF183A">
        <w:t>:</w:t>
      </w:r>
    </w:p>
    <w:p w:rsidR="003C461B" w:rsidRPr="00A452FA" w:rsidRDefault="00C81D62" w:rsidP="00166D1E">
      <w:pPr>
        <w:pStyle w:val="Odstavecseseznamem"/>
        <w:numPr>
          <w:ilvl w:val="0"/>
          <w:numId w:val="9"/>
        </w:numPr>
        <w:ind w:left="1428"/>
      </w:pPr>
      <w:r>
        <w:t>z</w:t>
      </w:r>
      <w:r w:rsidR="003C461B">
        <w:t> predikc</w:t>
      </w:r>
      <w:r>
        <w:t>e</w:t>
      </w:r>
      <w:r w:rsidR="003C461B">
        <w:t xml:space="preserve"> počtu podaných žádostí v rámci jednoho roku v nových výzvách v nové kategorii </w:t>
      </w:r>
      <w:r w:rsidR="003C461B" w:rsidRPr="00A452FA">
        <w:rPr>
          <w:caps/>
        </w:rPr>
        <w:t>Small screen</w:t>
      </w:r>
      <w:r w:rsidR="00A452FA">
        <w:t>;</w:t>
      </w:r>
    </w:p>
    <w:p w:rsidR="006B332E" w:rsidRDefault="006B332E" w:rsidP="00166D1E">
      <w:pPr>
        <w:pStyle w:val="Odstavecseseznamem"/>
        <w:numPr>
          <w:ilvl w:val="0"/>
          <w:numId w:val="9"/>
        </w:numPr>
        <w:ind w:left="1428"/>
      </w:pPr>
      <w:r>
        <w:t>z očekávaného</w:t>
      </w:r>
      <w:r w:rsidR="003C461B">
        <w:t> nárůst</w:t>
      </w:r>
      <w:r>
        <w:t>u</w:t>
      </w:r>
      <w:r w:rsidR="003C461B">
        <w:t xml:space="preserve"> podpořených projektů v nové kategorii </w:t>
      </w:r>
      <w:r w:rsidR="003C461B" w:rsidRPr="00A452FA">
        <w:rPr>
          <w:caps/>
        </w:rPr>
        <w:t>Small Screen</w:t>
      </w:r>
      <w:r>
        <w:rPr>
          <w:caps/>
        </w:rPr>
        <w:t xml:space="preserve">, </w:t>
      </w:r>
      <w:r w:rsidRPr="006B332E">
        <w:t>kvůli němuž</w:t>
      </w:r>
      <w:r w:rsidR="003C461B">
        <w:t xml:space="preserve"> </w:t>
      </w:r>
      <w:r w:rsidR="00A452FA">
        <w:t>poroste i</w:t>
      </w:r>
      <w:r w:rsidR="003C461B">
        <w:t xml:space="preserve"> poč</w:t>
      </w:r>
      <w:r w:rsidR="00A452FA">
        <w:t>e</w:t>
      </w:r>
      <w:r w:rsidR="003C461B">
        <w:t xml:space="preserve">t kontrol vyúčtování podpořených projektů </w:t>
      </w:r>
    </w:p>
    <w:p w:rsidR="00905976" w:rsidRPr="00905976" w:rsidRDefault="006B332E" w:rsidP="00166D1E">
      <w:pPr>
        <w:pStyle w:val="Odstavecseseznamem"/>
        <w:numPr>
          <w:ilvl w:val="0"/>
          <w:numId w:val="9"/>
        </w:numPr>
        <w:ind w:left="1428"/>
      </w:pPr>
      <w:r>
        <w:t>z očekávaného nárůstu počtu</w:t>
      </w:r>
      <w:r w:rsidRPr="006B332E">
        <w:rPr>
          <w:lang w:eastAsia="cs-CZ"/>
        </w:rPr>
        <w:t xml:space="preserve"> </w:t>
      </w:r>
      <w:r>
        <w:rPr>
          <w:lang w:eastAsia="cs-CZ"/>
        </w:rPr>
        <w:t>administrativních</w:t>
      </w:r>
      <w:r>
        <w:t xml:space="preserve"> úkonů </w:t>
      </w:r>
      <w:r>
        <w:rPr>
          <w:lang w:eastAsia="cs-CZ"/>
        </w:rPr>
        <w:t xml:space="preserve">souvisejících s novými definicemi obsaženými v nových výzvách kategorie </w:t>
      </w:r>
      <w:r w:rsidRPr="006B332E">
        <w:rPr>
          <w:caps/>
          <w:lang w:eastAsia="cs-CZ"/>
        </w:rPr>
        <w:t xml:space="preserve">Small </w:t>
      </w:r>
      <w:r w:rsidRPr="00915495">
        <w:rPr>
          <w:caps/>
          <w:color w:val="auto"/>
          <w:lang w:eastAsia="cs-CZ"/>
        </w:rPr>
        <w:t>screen</w:t>
      </w:r>
      <w:r w:rsidRPr="00915495">
        <w:rPr>
          <w:color w:val="auto"/>
        </w:rPr>
        <w:t xml:space="preserve"> </w:t>
      </w:r>
      <w:r w:rsidR="00915495" w:rsidRPr="00915495">
        <w:rPr>
          <w:color w:val="auto"/>
        </w:rPr>
        <w:t>(např. s nastavením primárních zpřístupnění, když ve SMALL SCREEN neexistuje premiéra</w:t>
      </w:r>
      <w:r w:rsidRPr="00915495">
        <w:rPr>
          <w:color w:val="auto"/>
        </w:rPr>
        <w:t>)</w:t>
      </w:r>
    </w:p>
    <w:p w:rsidR="003C461B" w:rsidRDefault="00905976" w:rsidP="00166D1E">
      <w:pPr>
        <w:pStyle w:val="Odstavecseseznamem"/>
        <w:numPr>
          <w:ilvl w:val="0"/>
          <w:numId w:val="9"/>
        </w:numPr>
        <w:ind w:left="1428"/>
      </w:pPr>
      <w:r>
        <w:t xml:space="preserve">z očekávaného nárůstu počtu žádostí v kategoriích </w:t>
      </w:r>
      <w:r w:rsidRPr="00905976">
        <w:rPr>
          <w:caps/>
        </w:rPr>
        <w:t>Infrastruktura</w:t>
      </w:r>
      <w:r>
        <w:t xml:space="preserve"> a </w:t>
      </w:r>
      <w:r w:rsidRPr="00905976">
        <w:rPr>
          <w:caps/>
        </w:rPr>
        <w:t>Animovaná audiovizuální díla a videohry</w:t>
      </w:r>
      <w:r>
        <w:t xml:space="preserve">. </w:t>
      </w:r>
    </w:p>
    <w:p w:rsidR="003C461B" w:rsidRDefault="003C461B" w:rsidP="00915495">
      <w:pPr>
        <w:ind w:left="360"/>
        <w:rPr>
          <w:lang w:eastAsia="cs-CZ"/>
        </w:rPr>
      </w:pPr>
      <w:r>
        <w:rPr>
          <w:lang w:eastAsia="cs-CZ"/>
        </w:rPr>
        <w:t xml:space="preserve">Administrativní zátěž </w:t>
      </w:r>
      <w:r w:rsidR="009D23DC">
        <w:rPr>
          <w:lang w:eastAsia="cs-CZ"/>
        </w:rPr>
        <w:t>spojená s výzvami</w:t>
      </w:r>
      <w:r>
        <w:rPr>
          <w:lang w:eastAsia="cs-CZ"/>
        </w:rPr>
        <w:t xml:space="preserve"> bude </w:t>
      </w:r>
      <w:r w:rsidR="009D23DC">
        <w:rPr>
          <w:lang w:eastAsia="cs-CZ"/>
        </w:rPr>
        <w:t>zahrnovat především následující úkony</w:t>
      </w:r>
      <w:r>
        <w:rPr>
          <w:lang w:eastAsia="cs-CZ"/>
        </w:rPr>
        <w:t xml:space="preserve">: </w:t>
      </w:r>
    </w:p>
    <w:p w:rsidR="003C461B" w:rsidRDefault="003C461B" w:rsidP="00166D1E">
      <w:pPr>
        <w:pStyle w:val="Odstavecseseznamem"/>
        <w:numPr>
          <w:ilvl w:val="0"/>
          <w:numId w:val="9"/>
        </w:numPr>
        <w:ind w:left="1428"/>
      </w:pPr>
      <w:r>
        <w:t>přij</w:t>
      </w:r>
      <w:r w:rsidR="0068656E">
        <w:t>e</w:t>
      </w:r>
      <w:r>
        <w:t>tí a kontrol</w:t>
      </w:r>
      <w:r w:rsidR="00C256DF">
        <w:t>a</w:t>
      </w:r>
      <w:r>
        <w:t xml:space="preserve"> nových typů žádostí</w:t>
      </w:r>
      <w:r w:rsidR="00C256DF">
        <w:t xml:space="preserve"> a žadatelů;</w:t>
      </w:r>
    </w:p>
    <w:p w:rsidR="005A3826" w:rsidRDefault="003C461B" w:rsidP="00166D1E">
      <w:pPr>
        <w:pStyle w:val="Odstavecseseznamem"/>
        <w:numPr>
          <w:ilvl w:val="0"/>
          <w:numId w:val="9"/>
        </w:numPr>
        <w:ind w:left="1428"/>
      </w:pPr>
      <w:r>
        <w:t>evidence a administrace podpořených projektů</w:t>
      </w:r>
      <w:r w:rsidR="00AF18BB">
        <w:t>;</w:t>
      </w:r>
    </w:p>
    <w:p w:rsidR="005A3826" w:rsidRDefault="00AF18BB" w:rsidP="00166D1E">
      <w:pPr>
        <w:pStyle w:val="Odstavecseseznamem"/>
        <w:numPr>
          <w:ilvl w:val="0"/>
          <w:numId w:val="9"/>
        </w:numPr>
        <w:ind w:left="1428"/>
      </w:pPr>
      <w:r>
        <w:t xml:space="preserve">nové úkony spojené se změnou systému </w:t>
      </w:r>
      <w:r w:rsidR="005A3826">
        <w:t>expert</w:t>
      </w:r>
      <w:r>
        <w:t>ů</w:t>
      </w:r>
      <w:r w:rsidR="005A3826">
        <w:t xml:space="preserve"> na </w:t>
      </w:r>
      <w:r>
        <w:t xml:space="preserve">systém </w:t>
      </w:r>
      <w:r w:rsidR="005A3826">
        <w:t>skupin odborníků</w:t>
      </w:r>
      <w:r>
        <w:t>;</w:t>
      </w:r>
      <w:r w:rsidR="005A3826">
        <w:t xml:space="preserve"> </w:t>
      </w:r>
    </w:p>
    <w:p w:rsidR="005A3826" w:rsidRDefault="00FB7254" w:rsidP="00166D1E">
      <w:pPr>
        <w:pStyle w:val="Odstavecseseznamem"/>
        <w:numPr>
          <w:ilvl w:val="0"/>
          <w:numId w:val="9"/>
        </w:numPr>
        <w:ind w:left="1428"/>
      </w:pPr>
      <w:r>
        <w:t xml:space="preserve">nové úkony spojené se </w:t>
      </w:r>
      <w:r w:rsidR="005A3826">
        <w:t>změn</w:t>
      </w:r>
      <w:r>
        <w:t>ou</w:t>
      </w:r>
      <w:r w:rsidR="005A3826">
        <w:t xml:space="preserve"> </w:t>
      </w:r>
      <w:r>
        <w:t>systému hodnocení</w:t>
      </w:r>
      <w:r w:rsidR="00AF18BB">
        <w:t>;</w:t>
      </w:r>
      <w:r w:rsidR="005A3826">
        <w:t xml:space="preserve"> </w:t>
      </w:r>
    </w:p>
    <w:p w:rsidR="003C461B" w:rsidRDefault="003C461B" w:rsidP="00166D1E">
      <w:pPr>
        <w:pStyle w:val="Odstavecseseznamem"/>
        <w:numPr>
          <w:ilvl w:val="0"/>
          <w:numId w:val="9"/>
        </w:numPr>
        <w:ind w:left="1428"/>
      </w:pPr>
      <w:r>
        <w:t>kontroly dodržování typologicky nových podmínek v průběhu realizace projektů</w:t>
      </w:r>
      <w:r w:rsidR="00AF18BB">
        <w:t>;</w:t>
      </w:r>
    </w:p>
    <w:p w:rsidR="003C461B" w:rsidRDefault="003C461B" w:rsidP="00166D1E">
      <w:pPr>
        <w:pStyle w:val="Odstavecseseznamem"/>
        <w:numPr>
          <w:ilvl w:val="0"/>
          <w:numId w:val="9"/>
        </w:numPr>
        <w:ind w:left="1428"/>
      </w:pPr>
      <w:r>
        <w:t>konečnou kontrolu vyúčtování podpořených projektů</w:t>
      </w:r>
      <w:r w:rsidR="00AF18BB">
        <w:t>;</w:t>
      </w:r>
    </w:p>
    <w:p w:rsidR="003C461B" w:rsidRDefault="003C461B" w:rsidP="00166D1E">
      <w:pPr>
        <w:pStyle w:val="Odstavecseseznamem"/>
        <w:numPr>
          <w:ilvl w:val="0"/>
          <w:numId w:val="9"/>
        </w:numPr>
        <w:ind w:left="1428"/>
      </w:pPr>
      <w:r>
        <w:t>administrativních kroků při porušení rozpočtové kázně a dalších povinností vyplývajících z rozhodnutí o přidělení podpory</w:t>
      </w:r>
      <w:r w:rsidR="00816CF7">
        <w:t>.</w:t>
      </w:r>
    </w:p>
    <w:p w:rsidR="00F2031A" w:rsidRDefault="005A3826" w:rsidP="007D22F1">
      <w:pPr>
        <w:ind w:left="360"/>
        <w:rPr>
          <w:lang w:eastAsia="cs-CZ"/>
        </w:rPr>
      </w:pPr>
      <w:r>
        <w:rPr>
          <w:lang w:eastAsia="cs-CZ"/>
        </w:rPr>
        <w:t xml:space="preserve">Počet a zavedení nových výzev </w:t>
      </w:r>
      <w:r w:rsidR="00092690">
        <w:rPr>
          <w:lang w:eastAsia="cs-CZ"/>
        </w:rPr>
        <w:t xml:space="preserve">nicméně vždy </w:t>
      </w:r>
      <w:r>
        <w:rPr>
          <w:lang w:eastAsia="cs-CZ"/>
        </w:rPr>
        <w:t>přímo souvisí s úkonem rozdělení objemu finančních prostředků určených na podporu audiovize ve smyslu objemu příjmů z</w:t>
      </w:r>
      <w:r w:rsidR="00092690">
        <w:rPr>
          <w:lang w:eastAsia="cs-CZ"/>
        </w:rPr>
        <w:t xml:space="preserve"> dostupných</w:t>
      </w:r>
      <w:r>
        <w:rPr>
          <w:lang w:eastAsia="cs-CZ"/>
        </w:rPr>
        <w:t xml:space="preserve"> zdrojů</w:t>
      </w:r>
      <w:r w:rsidR="00A20068">
        <w:rPr>
          <w:lang w:eastAsia="cs-CZ"/>
        </w:rPr>
        <w:t xml:space="preserve"> stanovených zákonem</w:t>
      </w:r>
      <w:r w:rsidR="00F2031A">
        <w:rPr>
          <w:lang w:eastAsia="cs-CZ"/>
        </w:rPr>
        <w:t>.</w:t>
      </w:r>
      <w:r>
        <w:rPr>
          <w:lang w:eastAsia="cs-CZ"/>
        </w:rPr>
        <w:t xml:space="preserve"> </w:t>
      </w:r>
    </w:p>
    <w:p w:rsidR="00F2031A" w:rsidRDefault="003C461B" w:rsidP="007D22F1">
      <w:pPr>
        <w:ind w:left="360"/>
        <w:rPr>
          <w:lang w:eastAsia="cs-CZ"/>
        </w:rPr>
      </w:pPr>
      <w:r>
        <w:rPr>
          <w:lang w:eastAsia="cs-CZ"/>
        </w:rPr>
        <w:t>S</w:t>
      </w:r>
      <w:r w:rsidR="00C9053B">
        <w:rPr>
          <w:lang w:eastAsia="cs-CZ"/>
        </w:rPr>
        <w:t xml:space="preserve"> rozdělením </w:t>
      </w:r>
      <w:r>
        <w:rPr>
          <w:lang w:eastAsia="cs-CZ"/>
        </w:rPr>
        <w:t xml:space="preserve">podpory na </w:t>
      </w:r>
      <w:r w:rsidR="00FB7254">
        <w:rPr>
          <w:lang w:eastAsia="cs-CZ"/>
        </w:rPr>
        <w:t>4</w:t>
      </w:r>
      <w:r>
        <w:rPr>
          <w:lang w:eastAsia="cs-CZ"/>
        </w:rPr>
        <w:t xml:space="preserve"> kategorie a </w:t>
      </w:r>
      <w:r w:rsidR="00C9053B">
        <w:rPr>
          <w:lang w:eastAsia="cs-CZ"/>
        </w:rPr>
        <w:t>návrhem ustanovení</w:t>
      </w:r>
      <w:r>
        <w:rPr>
          <w:lang w:eastAsia="cs-CZ"/>
        </w:rPr>
        <w:t xml:space="preserve"> </w:t>
      </w:r>
      <w:r w:rsidR="00FB7254">
        <w:rPr>
          <w:lang w:eastAsia="cs-CZ"/>
        </w:rPr>
        <w:t>4</w:t>
      </w:r>
      <w:r>
        <w:rPr>
          <w:lang w:eastAsia="cs-CZ"/>
        </w:rPr>
        <w:t xml:space="preserve"> Rad Fondu </w:t>
      </w:r>
      <w:r w:rsidR="00C9053B">
        <w:rPr>
          <w:lang w:eastAsia="cs-CZ"/>
        </w:rPr>
        <w:t xml:space="preserve">(vyhodnoceno dále) </w:t>
      </w:r>
      <w:r>
        <w:rPr>
          <w:lang w:eastAsia="cs-CZ"/>
        </w:rPr>
        <w:t xml:space="preserve">souvisí i potřeba navýšení počtu </w:t>
      </w:r>
      <w:r w:rsidRPr="007D22F1">
        <w:rPr>
          <w:b/>
          <w:bCs/>
          <w:lang w:eastAsia="cs-CZ"/>
        </w:rPr>
        <w:t>tajemníků Rady</w:t>
      </w:r>
      <w:r>
        <w:rPr>
          <w:lang w:eastAsia="cs-CZ"/>
        </w:rPr>
        <w:t xml:space="preserve">. </w:t>
      </w:r>
    </w:p>
    <w:p w:rsidR="003C461B" w:rsidRDefault="003C461B" w:rsidP="007D22F1">
      <w:pPr>
        <w:ind w:left="360"/>
        <w:rPr>
          <w:lang w:eastAsia="cs-CZ"/>
        </w:rPr>
      </w:pPr>
      <w:r>
        <w:rPr>
          <w:lang w:eastAsia="cs-CZ"/>
        </w:rPr>
        <w:t xml:space="preserve">Momentálně </w:t>
      </w:r>
      <w:r w:rsidR="00FD4F09">
        <w:rPr>
          <w:lang w:eastAsia="cs-CZ"/>
        </w:rPr>
        <w:t xml:space="preserve">se </w:t>
      </w:r>
      <w:r>
        <w:rPr>
          <w:lang w:eastAsia="cs-CZ"/>
        </w:rPr>
        <w:t>při objemu 27</w:t>
      </w:r>
      <w:r w:rsidR="006C708C">
        <w:rPr>
          <w:lang w:eastAsia="cs-CZ"/>
        </w:rPr>
        <w:t>-</w:t>
      </w:r>
      <w:r>
        <w:rPr>
          <w:lang w:eastAsia="cs-CZ"/>
        </w:rPr>
        <w:t>3</w:t>
      </w:r>
      <w:r w:rsidR="00D500A3">
        <w:rPr>
          <w:lang w:eastAsia="cs-CZ"/>
        </w:rPr>
        <w:t>6</w:t>
      </w:r>
      <w:r>
        <w:rPr>
          <w:lang w:eastAsia="cs-CZ"/>
        </w:rPr>
        <w:t xml:space="preserve"> vyhlašovaných výz</w:t>
      </w:r>
      <w:r w:rsidR="00FD4F09">
        <w:rPr>
          <w:lang w:eastAsia="cs-CZ"/>
        </w:rPr>
        <w:t>ev</w:t>
      </w:r>
      <w:r>
        <w:rPr>
          <w:lang w:eastAsia="cs-CZ"/>
        </w:rPr>
        <w:t xml:space="preserve"> </w:t>
      </w:r>
      <w:r w:rsidR="006C708C">
        <w:rPr>
          <w:lang w:eastAsia="cs-CZ"/>
        </w:rPr>
        <w:t>ročně o</w:t>
      </w:r>
      <w:r>
        <w:rPr>
          <w:lang w:eastAsia="cs-CZ"/>
        </w:rPr>
        <w:t xml:space="preserve"> </w:t>
      </w:r>
      <w:r w:rsidR="00FD4F09">
        <w:rPr>
          <w:lang w:eastAsia="cs-CZ"/>
        </w:rPr>
        <w:t xml:space="preserve">úkony spojené s činností Rady </w:t>
      </w:r>
      <w:r w:rsidR="006C708C">
        <w:rPr>
          <w:lang w:eastAsia="cs-CZ"/>
        </w:rPr>
        <w:t xml:space="preserve">stará </w:t>
      </w:r>
      <w:r w:rsidR="00FD4F09">
        <w:rPr>
          <w:lang w:eastAsia="cs-CZ"/>
        </w:rPr>
        <w:t>1</w:t>
      </w:r>
      <w:r w:rsidR="00B87D9D">
        <w:rPr>
          <w:lang w:eastAsia="cs-CZ"/>
        </w:rPr>
        <w:t> </w:t>
      </w:r>
      <w:r>
        <w:rPr>
          <w:lang w:eastAsia="cs-CZ"/>
        </w:rPr>
        <w:t xml:space="preserve">tajemnice </w:t>
      </w:r>
      <w:r w:rsidR="00FD4F09">
        <w:rPr>
          <w:lang w:eastAsia="cs-CZ"/>
        </w:rPr>
        <w:t>a 1</w:t>
      </w:r>
      <w:r>
        <w:rPr>
          <w:lang w:eastAsia="cs-CZ"/>
        </w:rPr>
        <w:t xml:space="preserve"> administrativní pracovník. </w:t>
      </w:r>
      <w:r w:rsidR="00EF68C5">
        <w:rPr>
          <w:lang w:eastAsia="cs-CZ"/>
        </w:rPr>
        <w:t>Pro potřeby vypořádání očekávan</w:t>
      </w:r>
      <w:r w:rsidR="00662216">
        <w:rPr>
          <w:lang w:eastAsia="cs-CZ"/>
        </w:rPr>
        <w:t>ého</w:t>
      </w:r>
      <w:r w:rsidR="00EF68C5">
        <w:rPr>
          <w:lang w:eastAsia="cs-CZ"/>
        </w:rPr>
        <w:t xml:space="preserve"> </w:t>
      </w:r>
      <w:r w:rsidR="00662216">
        <w:rPr>
          <w:lang w:eastAsia="cs-CZ"/>
        </w:rPr>
        <w:t>vyššího</w:t>
      </w:r>
      <w:r w:rsidR="00EF68C5">
        <w:rPr>
          <w:lang w:eastAsia="cs-CZ"/>
        </w:rPr>
        <w:t xml:space="preserve"> počtu žádostí tak bude potřeba vytvořit pozici pro jednoho nového tajemníka. Dvojice tajemníků si </w:t>
      </w:r>
      <w:r w:rsidR="007D254C">
        <w:rPr>
          <w:lang w:eastAsia="cs-CZ"/>
        </w:rPr>
        <w:t xml:space="preserve">pak </w:t>
      </w:r>
      <w:r w:rsidR="00EF68C5">
        <w:rPr>
          <w:lang w:eastAsia="cs-CZ"/>
        </w:rPr>
        <w:t>mezi sebe rozdělí agendu ve všech čtyřech kategoriích podpory</w:t>
      </w:r>
      <w:r w:rsidR="007D254C">
        <w:rPr>
          <w:lang w:eastAsia="cs-CZ"/>
        </w:rPr>
        <w:t>. V počtu dvou tajemníků bude zároveň</w:t>
      </w:r>
      <w:r w:rsidR="00EF68C5">
        <w:rPr>
          <w:lang w:eastAsia="cs-CZ"/>
        </w:rPr>
        <w:t xml:space="preserve"> zajištěno, aby byl tajemník vždy přítomen na zasedání Rad, které se mohou v průběhu roku i překrývat. Administrativní pracovník bude k dispozici oběma tajemníkům.</w:t>
      </w:r>
    </w:p>
    <w:p w:rsidR="003C461B" w:rsidRPr="00A20068" w:rsidRDefault="007D22F1" w:rsidP="007D22F1">
      <w:pPr>
        <w:ind w:left="360"/>
        <w:rPr>
          <w:lang w:eastAsia="cs-CZ"/>
        </w:rPr>
      </w:pPr>
      <w:r>
        <w:rPr>
          <w:lang w:eastAsia="cs-CZ"/>
        </w:rPr>
        <w:t xml:space="preserve">Dle </w:t>
      </w:r>
      <w:r w:rsidRPr="0035048D">
        <w:rPr>
          <w:lang w:eastAsia="cs-CZ"/>
        </w:rPr>
        <w:t>Metodik</w:t>
      </w:r>
      <w:r>
        <w:rPr>
          <w:lang w:eastAsia="cs-CZ"/>
        </w:rPr>
        <w:t>y</w:t>
      </w:r>
      <w:r w:rsidRPr="0035048D">
        <w:rPr>
          <w:lang w:eastAsia="cs-CZ"/>
        </w:rPr>
        <w:t xml:space="preserve"> stanovení nákladů na výkon státní správy</w:t>
      </w:r>
      <w:r>
        <w:rPr>
          <w:lang w:eastAsia="cs-CZ"/>
        </w:rPr>
        <w:t xml:space="preserve"> byl na základě počtu nových úkonů, jejich časové náročnosti a mzdových nákladů proveden odhad potřeby nových pracovních úvazků. </w:t>
      </w:r>
      <w:r w:rsidR="003C461B">
        <w:rPr>
          <w:lang w:eastAsia="cs-CZ"/>
        </w:rPr>
        <w:t xml:space="preserve">Při </w:t>
      </w:r>
      <w:r w:rsidR="00EC6420">
        <w:rPr>
          <w:lang w:eastAsia="cs-CZ"/>
        </w:rPr>
        <w:t xml:space="preserve">výše uvedeném </w:t>
      </w:r>
      <w:r w:rsidR="00D14522">
        <w:rPr>
          <w:lang w:eastAsia="cs-CZ"/>
        </w:rPr>
        <w:t xml:space="preserve">nárůstu počtu </w:t>
      </w:r>
      <w:r w:rsidR="00EC6420" w:rsidRPr="00A20068">
        <w:rPr>
          <w:lang w:eastAsia="cs-CZ"/>
        </w:rPr>
        <w:t>přijatých žádostí</w:t>
      </w:r>
      <w:r w:rsidR="003C461B" w:rsidRPr="00A20068">
        <w:rPr>
          <w:lang w:eastAsia="cs-CZ"/>
        </w:rPr>
        <w:t xml:space="preserve"> </w:t>
      </w:r>
      <w:r w:rsidR="00D14522" w:rsidRPr="00A20068">
        <w:rPr>
          <w:lang w:eastAsia="cs-CZ"/>
        </w:rPr>
        <w:t>se předpokládá následující</w:t>
      </w:r>
      <w:r w:rsidR="003C461B" w:rsidRPr="00A20068">
        <w:rPr>
          <w:lang w:eastAsia="cs-CZ"/>
        </w:rPr>
        <w:t xml:space="preserve"> potřeb</w:t>
      </w:r>
      <w:r w:rsidR="00D14522" w:rsidRPr="00A20068">
        <w:rPr>
          <w:lang w:eastAsia="cs-CZ"/>
        </w:rPr>
        <w:t>a</w:t>
      </w:r>
      <w:r w:rsidR="003C461B" w:rsidRPr="00A20068">
        <w:rPr>
          <w:lang w:eastAsia="cs-CZ"/>
        </w:rPr>
        <w:t xml:space="preserve"> </w:t>
      </w:r>
      <w:r w:rsidR="00D14522" w:rsidRPr="00A20068">
        <w:rPr>
          <w:lang w:eastAsia="cs-CZ"/>
        </w:rPr>
        <w:t>nových pracovních úvazků</w:t>
      </w:r>
      <w:r w:rsidR="003C461B" w:rsidRPr="00A20068">
        <w:rPr>
          <w:lang w:eastAsia="cs-CZ"/>
        </w:rPr>
        <w:t>:</w:t>
      </w:r>
    </w:p>
    <w:p w:rsidR="003C461B" w:rsidRPr="00A20068" w:rsidRDefault="00BC7FA8" w:rsidP="00166D1E">
      <w:pPr>
        <w:pStyle w:val="Odstavecseseznamem"/>
        <w:numPr>
          <w:ilvl w:val="0"/>
          <w:numId w:val="9"/>
        </w:numPr>
        <w:ind w:left="1428"/>
      </w:pPr>
      <w:r w:rsidRPr="00A20068">
        <w:t>4</w:t>
      </w:r>
      <w:r w:rsidR="003C461B" w:rsidRPr="00A20068">
        <w:t xml:space="preserve"> </w:t>
      </w:r>
      <w:r w:rsidR="00A20068" w:rsidRPr="00A20068">
        <w:t>FTE – administrátoři</w:t>
      </w:r>
      <w:r w:rsidR="003C461B" w:rsidRPr="00A20068">
        <w:t xml:space="preserve"> projektů, </w:t>
      </w:r>
    </w:p>
    <w:p w:rsidR="003C461B" w:rsidRPr="00A20068" w:rsidRDefault="00ED095A" w:rsidP="00166D1E">
      <w:pPr>
        <w:pStyle w:val="Odstavecseseznamem"/>
        <w:numPr>
          <w:ilvl w:val="0"/>
          <w:numId w:val="9"/>
        </w:numPr>
        <w:ind w:left="1428"/>
      </w:pPr>
      <w:r w:rsidRPr="00A20068">
        <w:t>2</w:t>
      </w:r>
      <w:r w:rsidR="003C461B" w:rsidRPr="00A20068">
        <w:t xml:space="preserve"> </w:t>
      </w:r>
      <w:r w:rsidR="00A20068" w:rsidRPr="00A20068">
        <w:t>FTE – ekonom</w:t>
      </w:r>
      <w:r w:rsidR="003C461B" w:rsidRPr="00A20068">
        <w:t xml:space="preserve"> podpory </w:t>
      </w:r>
    </w:p>
    <w:p w:rsidR="00676AA3" w:rsidRPr="00A20068" w:rsidRDefault="003C461B" w:rsidP="00166D1E">
      <w:pPr>
        <w:pStyle w:val="Odstavecseseznamem"/>
        <w:numPr>
          <w:ilvl w:val="0"/>
          <w:numId w:val="9"/>
        </w:numPr>
        <w:ind w:left="1428"/>
      </w:pPr>
      <w:r w:rsidRPr="00A20068">
        <w:t xml:space="preserve">1 </w:t>
      </w:r>
      <w:r w:rsidR="00A20068" w:rsidRPr="00A20068">
        <w:t>FTE – tajemník</w:t>
      </w:r>
      <w:r w:rsidRPr="00A20068">
        <w:t xml:space="preserve"> Rady</w:t>
      </w:r>
    </w:p>
    <w:p w:rsidR="003C461B" w:rsidRPr="00A20068" w:rsidRDefault="00676AA3" w:rsidP="00166D1E">
      <w:pPr>
        <w:pStyle w:val="Odstavecseseznamem"/>
        <w:numPr>
          <w:ilvl w:val="0"/>
          <w:numId w:val="9"/>
        </w:numPr>
        <w:ind w:left="1428"/>
      </w:pPr>
      <w:r w:rsidRPr="00A20068">
        <w:t xml:space="preserve">1 </w:t>
      </w:r>
      <w:r w:rsidR="00A20068" w:rsidRPr="00A20068">
        <w:t>FTE – analytik</w:t>
      </w:r>
      <w:r w:rsidR="00FB7254" w:rsidRPr="00A20068">
        <w:t xml:space="preserve"> </w:t>
      </w:r>
      <w:r w:rsidRPr="00A20068">
        <w:t>vyhodnoc</w:t>
      </w:r>
      <w:r w:rsidR="00FB7254" w:rsidRPr="00A20068">
        <w:t>ující</w:t>
      </w:r>
      <w:r w:rsidRPr="00A20068">
        <w:t xml:space="preserve"> indikátor</w:t>
      </w:r>
      <w:r w:rsidR="00FB7254" w:rsidRPr="00A20068">
        <w:t>y</w:t>
      </w:r>
      <w:r w:rsidR="00F2031A" w:rsidRPr="00A20068">
        <w:t xml:space="preserve"> v oddělení komunikace a výzkumu</w:t>
      </w:r>
      <w:r w:rsidRPr="00A20068">
        <w:t xml:space="preserve"> </w:t>
      </w:r>
    </w:p>
    <w:p w:rsidR="002F317C" w:rsidRPr="002F317C" w:rsidRDefault="002F317C" w:rsidP="007D22F1">
      <w:pPr>
        <w:ind w:left="360"/>
        <w:rPr>
          <w:lang w:eastAsia="cs-CZ"/>
        </w:rPr>
      </w:pPr>
      <w:r w:rsidRPr="002F317C">
        <w:rPr>
          <w:lang w:eastAsia="cs-CZ"/>
        </w:rPr>
        <w:t xml:space="preserve">Celkové roční náklady jsou pak odhadovány na </w:t>
      </w:r>
      <w:r w:rsidR="00B315AC">
        <w:rPr>
          <w:lang w:eastAsia="cs-CZ"/>
        </w:rPr>
        <w:t>C</w:t>
      </w:r>
      <w:r w:rsidR="00CB66CB">
        <w:rPr>
          <w:lang w:eastAsia="cs-CZ"/>
        </w:rPr>
        <w:t xml:space="preserve"> = </w:t>
      </w:r>
      <w:r w:rsidR="00A1461E" w:rsidRPr="00B315AC">
        <w:rPr>
          <w:lang w:eastAsia="cs-CZ"/>
        </w:rPr>
        <w:t>1</w:t>
      </w:r>
      <w:r w:rsidR="00DF2273">
        <w:rPr>
          <w:lang w:eastAsia="cs-CZ"/>
        </w:rPr>
        <w:t>0</w:t>
      </w:r>
      <w:r w:rsidR="00B315AC">
        <w:rPr>
          <w:lang w:eastAsia="cs-CZ"/>
        </w:rPr>
        <w:t>,</w:t>
      </w:r>
      <w:r w:rsidR="00DF2273">
        <w:rPr>
          <w:lang w:eastAsia="cs-CZ"/>
        </w:rPr>
        <w:t>8</w:t>
      </w:r>
      <w:r w:rsidR="00B315AC">
        <w:rPr>
          <w:lang w:eastAsia="cs-CZ"/>
        </w:rPr>
        <w:t xml:space="preserve"> mil.</w:t>
      </w:r>
      <w:r w:rsidR="00A1461E" w:rsidRPr="00B315AC">
        <w:rPr>
          <w:lang w:eastAsia="cs-CZ"/>
        </w:rPr>
        <w:t xml:space="preserve"> Kč</w:t>
      </w:r>
      <w:r w:rsidR="00685B4E">
        <w:rPr>
          <w:lang w:eastAsia="cs-CZ"/>
        </w:rPr>
        <w:t xml:space="preserve"> (uvažován je průměrný náklad v rámci výše uvedeného výčtu pozic)</w:t>
      </w:r>
      <w:r w:rsidR="00A1461E">
        <w:rPr>
          <w:lang w:eastAsia="cs-CZ"/>
        </w:rPr>
        <w:t>.</w:t>
      </w:r>
    </w:p>
    <w:p w:rsidR="00E35FED" w:rsidRPr="00CB66CB" w:rsidRDefault="003C461B" w:rsidP="009009BF">
      <w:pPr>
        <w:pStyle w:val="Odstavecseseznamem"/>
        <w:numPr>
          <w:ilvl w:val="0"/>
          <w:numId w:val="28"/>
        </w:numPr>
        <w:rPr>
          <w:b/>
          <w:bCs/>
          <w:i/>
          <w:iCs/>
          <w:color w:val="auto"/>
        </w:rPr>
      </w:pPr>
      <w:r w:rsidRPr="00CB66CB">
        <w:rPr>
          <w:b/>
          <w:bCs/>
          <w:i/>
          <w:iCs/>
          <w:color w:val="auto"/>
        </w:rPr>
        <w:t>Rada</w:t>
      </w:r>
    </w:p>
    <w:p w:rsidR="00675317" w:rsidRDefault="001A4099" w:rsidP="00CB66CB">
      <w:pPr>
        <w:ind w:left="360"/>
        <w:rPr>
          <w:lang w:eastAsia="cs-CZ"/>
        </w:rPr>
      </w:pPr>
      <w:r w:rsidRPr="00CB66CB">
        <w:rPr>
          <w:lang w:eastAsia="cs-CZ"/>
        </w:rPr>
        <w:t xml:space="preserve">Aby </w:t>
      </w:r>
      <w:r w:rsidR="00816CF7" w:rsidRPr="00CB66CB">
        <w:rPr>
          <w:lang w:eastAsia="cs-CZ"/>
        </w:rPr>
        <w:t xml:space="preserve">byla varianta </w:t>
      </w:r>
      <w:r w:rsidR="005C3E96">
        <w:rPr>
          <w:lang w:eastAsia="cs-CZ"/>
        </w:rPr>
        <w:t>funkční</w:t>
      </w:r>
      <w:r w:rsidRPr="00CB66CB">
        <w:rPr>
          <w:lang w:eastAsia="cs-CZ"/>
        </w:rPr>
        <w:t xml:space="preserve">, </w:t>
      </w:r>
      <w:r w:rsidR="00816CF7" w:rsidRPr="00CB66CB">
        <w:rPr>
          <w:lang w:eastAsia="cs-CZ"/>
        </w:rPr>
        <w:t xml:space="preserve">je třeba </w:t>
      </w:r>
      <w:r w:rsidR="00675317">
        <w:rPr>
          <w:lang w:eastAsia="cs-CZ"/>
        </w:rPr>
        <w:t>Variant</w:t>
      </w:r>
      <w:r w:rsidR="005C3E96">
        <w:rPr>
          <w:lang w:eastAsia="cs-CZ"/>
        </w:rPr>
        <w:t>u</w:t>
      </w:r>
      <w:r w:rsidR="00675317">
        <w:rPr>
          <w:lang w:eastAsia="cs-CZ"/>
        </w:rPr>
        <w:t xml:space="preserve"> </w:t>
      </w:r>
      <w:r w:rsidR="0055345C">
        <w:rPr>
          <w:lang w:eastAsia="cs-CZ"/>
        </w:rPr>
        <w:t>A1</w:t>
      </w:r>
      <w:r w:rsidR="00675317">
        <w:rPr>
          <w:lang w:eastAsia="cs-CZ"/>
        </w:rPr>
        <w:t xml:space="preserve"> </w:t>
      </w:r>
      <w:r w:rsidR="0055345C">
        <w:rPr>
          <w:lang w:eastAsia="cs-CZ"/>
        </w:rPr>
        <w:t xml:space="preserve">dle výstupů konzultací </w:t>
      </w:r>
      <w:r w:rsidR="00675317">
        <w:rPr>
          <w:lang w:eastAsia="cs-CZ"/>
        </w:rPr>
        <w:t>dopln</w:t>
      </w:r>
      <w:r w:rsidR="005C3E96">
        <w:rPr>
          <w:lang w:eastAsia="cs-CZ"/>
        </w:rPr>
        <w:t>it</w:t>
      </w:r>
      <w:r w:rsidR="00675317">
        <w:rPr>
          <w:lang w:eastAsia="cs-CZ"/>
        </w:rPr>
        <w:t xml:space="preserve"> o následující změn</w:t>
      </w:r>
      <w:r w:rsidR="005C3E96">
        <w:rPr>
          <w:lang w:eastAsia="cs-CZ"/>
        </w:rPr>
        <w:t>u</w:t>
      </w:r>
      <w:r w:rsidR="00675317">
        <w:rPr>
          <w:lang w:eastAsia="cs-CZ"/>
        </w:rPr>
        <w:t>:</w:t>
      </w:r>
    </w:p>
    <w:p w:rsidR="00B84371" w:rsidRDefault="003F0882" w:rsidP="00166D1E">
      <w:pPr>
        <w:pStyle w:val="Odstavecseseznamem"/>
        <w:numPr>
          <w:ilvl w:val="0"/>
          <w:numId w:val="9"/>
        </w:numPr>
        <w:ind w:left="1429" w:hanging="709"/>
      </w:pPr>
      <w:r>
        <w:t>k</w:t>
      </w:r>
      <w:r w:rsidR="00675317">
        <w:t xml:space="preserve">aždá kategorie podpory </w:t>
      </w:r>
      <w:r w:rsidR="00B84371">
        <w:t>bude</w:t>
      </w:r>
      <w:r>
        <w:t xml:space="preserve"> mít</w:t>
      </w:r>
      <w:r w:rsidR="00675317">
        <w:t xml:space="preserve"> svou 5člennou Radu</w:t>
      </w:r>
      <w:r>
        <w:t xml:space="preserve"> (</w:t>
      </w:r>
      <w:r w:rsidRPr="003F0882">
        <w:t>5 členů</w:t>
      </w:r>
      <w:r>
        <w:t>,</w:t>
      </w:r>
      <w:r w:rsidRPr="003F0882">
        <w:t xml:space="preserve"> a nikoli 3</w:t>
      </w:r>
      <w:r>
        <w:t>,</w:t>
      </w:r>
      <w:r w:rsidRPr="003F0882">
        <w:t xml:space="preserve"> </w:t>
      </w:r>
      <w:r>
        <w:t xml:space="preserve">je navrženo kvůli </w:t>
      </w:r>
      <w:r w:rsidRPr="003F0882">
        <w:t xml:space="preserve">usnášeníschopnosti </w:t>
      </w:r>
      <w:r>
        <w:t>Rady</w:t>
      </w:r>
      <w:r w:rsidR="00E83976">
        <w:t>;</w:t>
      </w:r>
      <w:r>
        <w:t xml:space="preserve"> v případě 3 radních by </w:t>
      </w:r>
      <w:r w:rsidRPr="003F0882">
        <w:t>jeden nemocný znamen</w:t>
      </w:r>
      <w:r>
        <w:t>al</w:t>
      </w:r>
      <w:r w:rsidRPr="003F0882">
        <w:t xml:space="preserve"> neschopnost usnáše</w:t>
      </w:r>
      <w:r>
        <w:t>t se</w:t>
      </w:r>
      <w:r w:rsidRPr="003F0882">
        <w:t>)</w:t>
      </w:r>
      <w:r w:rsidR="00675317">
        <w:t xml:space="preserve"> </w:t>
      </w:r>
      <w:r>
        <w:t xml:space="preserve">mj. </w:t>
      </w:r>
      <w:r w:rsidR="00675317">
        <w:t xml:space="preserve">proto, že </w:t>
      </w:r>
    </w:p>
    <w:p w:rsidR="00EA4B14" w:rsidRDefault="00EA4B14" w:rsidP="00166D1E">
      <w:pPr>
        <w:pStyle w:val="Odstavecseseznamem"/>
        <w:numPr>
          <w:ilvl w:val="1"/>
          <w:numId w:val="9"/>
        </w:numPr>
        <w:ind w:left="1843" w:hanging="425"/>
      </w:pPr>
      <w:r>
        <w:t>v</w:t>
      </w:r>
      <w:r w:rsidRPr="00EA4B14">
        <w:t xml:space="preserve">zhledem k očekávané diverzifikaci portfolia výzev do </w:t>
      </w:r>
      <w:r w:rsidR="00E83976">
        <w:t>4</w:t>
      </w:r>
      <w:r w:rsidRPr="00EA4B14">
        <w:t xml:space="preserve"> nových pilířů je nutné změnit i </w:t>
      </w:r>
      <w:r w:rsidRPr="00EA4B14">
        <w:lastRenderedPageBreak/>
        <w:t>dosavadní systém radních. Vzhledem k požadované expertíze není možné vytvořit jedinou Radu, která by rozhodovala o všech projektech</w:t>
      </w:r>
      <w:r w:rsidR="00E83976">
        <w:t>;</w:t>
      </w:r>
      <w:r w:rsidRPr="00EA4B14">
        <w:t xml:space="preserve"> </w:t>
      </w:r>
      <w:r w:rsidR="00E83976">
        <w:t>je třeba</w:t>
      </w:r>
      <w:r w:rsidRPr="00EA4B14">
        <w:t xml:space="preserve"> zajistit </w:t>
      </w:r>
      <w:r w:rsidR="00E83976">
        <w:t>rozdělení</w:t>
      </w:r>
      <w:r w:rsidRPr="00EA4B14">
        <w:t xml:space="preserve"> radních tak, aby člen</w:t>
      </w:r>
      <w:r w:rsidR="00E83976">
        <w:t>y</w:t>
      </w:r>
      <w:r w:rsidRPr="00EA4B14">
        <w:t xml:space="preserve"> </w:t>
      </w:r>
      <w:r w:rsidR="00E83976">
        <w:t>byl</w:t>
      </w:r>
      <w:r w:rsidR="00BF486D">
        <w:t>y</w:t>
      </w:r>
      <w:r w:rsidR="00E83976">
        <w:t xml:space="preserve"> osoby </w:t>
      </w:r>
      <w:r w:rsidRPr="00EA4B14">
        <w:t>s požadovanou expertízou.</w:t>
      </w:r>
    </w:p>
    <w:p w:rsidR="00F77816" w:rsidRPr="00131BEB" w:rsidRDefault="00F77816" w:rsidP="00166D1E">
      <w:pPr>
        <w:pStyle w:val="Odstavecseseznamem"/>
        <w:numPr>
          <w:ilvl w:val="0"/>
          <w:numId w:val="9"/>
        </w:numPr>
        <w:ind w:left="1418" w:hanging="709"/>
        <w:rPr>
          <w:color w:val="auto"/>
        </w:rPr>
      </w:pPr>
      <w:r w:rsidRPr="00F77816">
        <w:t xml:space="preserve">Funkční období členů Rad </w:t>
      </w:r>
      <w:r>
        <w:t>s</w:t>
      </w:r>
      <w:r w:rsidRPr="00F77816">
        <w:t xml:space="preserve">e </w:t>
      </w:r>
      <w:r>
        <w:t xml:space="preserve">navrhuje </w:t>
      </w:r>
      <w:r w:rsidR="00113C7A">
        <w:t>ponechat</w:t>
      </w:r>
      <w:r>
        <w:t xml:space="preserve"> na </w:t>
      </w:r>
      <w:r w:rsidR="00113C7A">
        <w:t>3</w:t>
      </w:r>
      <w:r w:rsidRPr="00F77816">
        <w:t xml:space="preserve"> roky.</w:t>
      </w:r>
    </w:p>
    <w:p w:rsidR="00B315AC" w:rsidRDefault="002F246C" w:rsidP="002F246C">
      <w:pPr>
        <w:ind w:left="360"/>
        <w:rPr>
          <w:lang w:eastAsia="cs-CZ"/>
        </w:rPr>
      </w:pPr>
      <w:r w:rsidRPr="00B315AC">
        <w:rPr>
          <w:lang w:eastAsia="cs-CZ"/>
        </w:rPr>
        <w:t>Přírůstek nákladů na straně Rady (</w:t>
      </w:r>
      <w:r w:rsidR="00113C7A" w:rsidRPr="00B315AC">
        <w:rPr>
          <w:lang w:eastAsia="cs-CZ"/>
        </w:rPr>
        <w:t>20</w:t>
      </w:r>
      <w:r w:rsidRPr="00B315AC">
        <w:rPr>
          <w:lang w:eastAsia="cs-CZ"/>
        </w:rPr>
        <w:t xml:space="preserve"> radních namísto 9): </w:t>
      </w:r>
    </w:p>
    <w:p w:rsidR="00B315AC" w:rsidRDefault="00B315AC" w:rsidP="00B315AC">
      <w:pPr>
        <w:ind w:left="708"/>
        <w:rPr>
          <w:lang w:eastAsia="cs-CZ"/>
        </w:rPr>
      </w:pPr>
      <w:r>
        <w:rPr>
          <w:lang w:eastAsia="cs-CZ"/>
        </w:rPr>
        <w:t xml:space="preserve">Náklady na straně Rady </w:t>
      </w:r>
      <w:r w:rsidR="00DF2273">
        <w:rPr>
          <w:lang w:eastAsia="cs-CZ"/>
        </w:rPr>
        <w:t xml:space="preserve">C </w:t>
      </w:r>
      <w:r w:rsidRPr="00B315AC">
        <w:rPr>
          <w:lang w:eastAsia="cs-CZ"/>
        </w:rPr>
        <w:t xml:space="preserve">= </w:t>
      </w:r>
      <w:r>
        <w:rPr>
          <w:lang w:eastAsia="cs-CZ"/>
        </w:rPr>
        <w:t>18,7 mil.</w:t>
      </w:r>
      <w:r w:rsidRPr="00B315AC">
        <w:rPr>
          <w:lang w:eastAsia="cs-CZ"/>
        </w:rPr>
        <w:t xml:space="preserve"> Kč</w:t>
      </w:r>
      <w:r>
        <w:rPr>
          <w:lang w:eastAsia="cs-CZ"/>
        </w:rPr>
        <w:t>; bez současných cca 4,3 mil. Kč</w:t>
      </w:r>
      <w:r w:rsidRPr="00B315AC">
        <w:rPr>
          <w:vertAlign w:val="superscript"/>
          <w:lang w:eastAsia="cs-CZ"/>
        </w:rPr>
        <w:footnoteReference w:id="67"/>
      </w:r>
      <w:r>
        <w:rPr>
          <w:lang w:eastAsia="cs-CZ"/>
        </w:rPr>
        <w:t xml:space="preserve"> </w:t>
      </w:r>
      <w:r w:rsidRPr="00B315AC">
        <w:rPr>
          <w:lang w:eastAsia="cs-CZ"/>
        </w:rPr>
        <w:t>se přírůstek nákladů na straně Rady odhaduje na</w:t>
      </w:r>
      <w:r>
        <w:rPr>
          <w:lang w:eastAsia="cs-CZ"/>
        </w:rPr>
        <w:t xml:space="preserve"> 14,4 mil. Kč.</w:t>
      </w:r>
    </w:p>
    <w:p w:rsidR="007A0F17" w:rsidRPr="000459D1" w:rsidRDefault="007A0F17" w:rsidP="005C3E96">
      <w:pPr>
        <w:spacing w:before="240"/>
        <w:rPr>
          <w:b/>
          <w:bCs/>
          <w:caps/>
        </w:rPr>
      </w:pPr>
      <w:r w:rsidRPr="005C3E96">
        <w:rPr>
          <w:b/>
          <w:bCs/>
          <w:i/>
          <w:iCs/>
          <w:caps/>
        </w:rPr>
        <w:t>Přínosy</w:t>
      </w:r>
      <w:r w:rsidR="005C3E96" w:rsidRPr="005C3E96">
        <w:rPr>
          <w:b/>
          <w:bCs/>
          <w:i/>
          <w:iCs/>
          <w:caps/>
        </w:rPr>
        <w:t xml:space="preserve"> </w:t>
      </w:r>
      <w:r w:rsidR="005C3E96" w:rsidRPr="008476FD">
        <w:rPr>
          <w:b/>
          <w:bCs/>
          <w:i/>
          <w:iCs/>
          <w:caps/>
        </w:rPr>
        <w:t xml:space="preserve">VARIANTy A1: ZMĚNA </w:t>
      </w:r>
      <w:r w:rsidR="00971C2B">
        <w:rPr>
          <w:b/>
          <w:bCs/>
          <w:i/>
          <w:iCs/>
          <w:caps/>
        </w:rPr>
        <w:t>ROZDĚLENÍ</w:t>
      </w:r>
      <w:r w:rsidR="005C3E96" w:rsidRPr="008476FD">
        <w:rPr>
          <w:b/>
          <w:bCs/>
          <w:i/>
          <w:iCs/>
          <w:caps/>
        </w:rPr>
        <w:t xml:space="preserve"> DOSTUPNÝCH ZDROJŮ</w:t>
      </w:r>
    </w:p>
    <w:p w:rsidR="00B315AC" w:rsidRDefault="00B315AC" w:rsidP="00B315AC">
      <w:pPr>
        <w:pStyle w:val="Odstavecseseznamem"/>
        <w:numPr>
          <w:ilvl w:val="0"/>
          <w:numId w:val="9"/>
        </w:numPr>
        <w:ind w:left="1429" w:hanging="709"/>
      </w:pPr>
      <w:r w:rsidRPr="00B315AC">
        <w:t>Nekvantifikovatelné přínosy plynoucí z žánrové, tematické a stylové různorodosti, originality, umělecké a společenské progresivity a kvality českých audiovizuálních děl</w:t>
      </w:r>
    </w:p>
    <w:p w:rsidR="00B315AC" w:rsidRPr="00B315AC" w:rsidRDefault="007A0F17" w:rsidP="00654DA5">
      <w:pPr>
        <w:pStyle w:val="Odstavecseseznamem"/>
        <w:numPr>
          <w:ilvl w:val="0"/>
          <w:numId w:val="9"/>
        </w:numPr>
        <w:ind w:left="1429" w:hanging="709"/>
      </w:pPr>
      <w:r w:rsidRPr="00B315AC">
        <w:t>Kvalita, pluralita ↔ výzvy přesněji zaměřené na priority</w:t>
      </w:r>
      <w:r w:rsidR="00BB6FAF" w:rsidRPr="00B315AC">
        <w:t xml:space="preserve"> kterým se nově říká SMART cíle</w:t>
      </w:r>
      <w:r w:rsidRPr="00B315AC">
        <w:t xml:space="preserve">, více prostředků, které je možné alokovat do prioritních projektů dle </w:t>
      </w:r>
      <w:r w:rsidR="00F2031A" w:rsidRPr="00B315AC">
        <w:t>KRA</w:t>
      </w:r>
      <w:r w:rsidRPr="00B315AC">
        <w:t xml:space="preserve"> </w:t>
      </w:r>
    </w:p>
    <w:p w:rsidR="002F246C" w:rsidRDefault="002F246C">
      <w:pPr>
        <w:widowControl/>
        <w:spacing w:before="0" w:after="0" w:line="0" w:lineRule="atLeast"/>
        <w:jc w:val="center"/>
        <w:rPr>
          <w:b/>
          <w:bCs/>
          <w:caps/>
        </w:rPr>
      </w:pPr>
      <w:r>
        <w:rPr>
          <w:b/>
          <w:bCs/>
          <w:caps/>
        </w:rPr>
        <w:br w:type="page"/>
      </w:r>
    </w:p>
    <w:p w:rsidR="00A30865" w:rsidRPr="005C3E96" w:rsidRDefault="00A30865" w:rsidP="00A30865">
      <w:pPr>
        <w:rPr>
          <w:b/>
          <w:bCs/>
          <w:caps/>
        </w:rPr>
      </w:pPr>
      <w:r w:rsidRPr="005C3E96">
        <w:rPr>
          <w:b/>
          <w:bCs/>
          <w:caps/>
        </w:rPr>
        <w:lastRenderedPageBreak/>
        <w:t xml:space="preserve">Varianta A2: </w:t>
      </w:r>
      <w:r w:rsidR="00BA1A7A" w:rsidRPr="00BA1A7A">
        <w:rPr>
          <w:b/>
          <w:bCs/>
          <w:caps/>
        </w:rPr>
        <w:t>Změny v procesu tvorby krátkodobých koncepcí a současné Dlouhodobé koncepce – nově Koncepce rozvoje audiovize (dále „KRA“), vznik představenstva</w:t>
      </w:r>
    </w:p>
    <w:p w:rsidR="00523719" w:rsidRDefault="005C3E96" w:rsidP="002F246C">
      <w:pPr>
        <w:rPr>
          <w:lang w:eastAsia="cs-CZ"/>
        </w:rPr>
      </w:pPr>
      <w:r w:rsidRPr="00CB66CB">
        <w:rPr>
          <w:lang w:eastAsia="cs-CZ"/>
        </w:rPr>
        <w:t>Změna struktury a zvyšující se počet vyhlašovaných výzev a očekávaný vyšší počet doručených žádostí povede k tlaku na kapacitu Rady při rozhodování o projektech či vytváření písemných odůvodnění, ať už kladných či záporných. Aby byla varianta realizovatelná, je třeba Radě administrativně ulevit, aby se Rada mohla věnovat primárně hodnocení předložených žádostí</w:t>
      </w:r>
      <w:r w:rsidR="00F2031A">
        <w:rPr>
          <w:lang w:eastAsia="cs-CZ"/>
        </w:rPr>
        <w:t>, což je natolik sp</w:t>
      </w:r>
      <w:r w:rsidR="00EA4B14">
        <w:rPr>
          <w:lang w:eastAsia="cs-CZ"/>
        </w:rPr>
        <w:t>e</w:t>
      </w:r>
      <w:r w:rsidR="00F2031A">
        <w:rPr>
          <w:lang w:eastAsia="cs-CZ"/>
        </w:rPr>
        <w:t>cifická a odborná činnost, kterou nemůže zastávat žádný jiný orgán Fondu</w:t>
      </w:r>
      <w:r w:rsidRPr="00CB66CB">
        <w:rPr>
          <w:lang w:eastAsia="cs-CZ"/>
        </w:rPr>
        <w:t xml:space="preserve">. </w:t>
      </w:r>
      <w:r w:rsidRPr="00675317">
        <w:rPr>
          <w:lang w:eastAsia="cs-CZ"/>
        </w:rPr>
        <w:t>Z tohoto důvodu</w:t>
      </w:r>
      <w:r>
        <w:rPr>
          <w:lang w:eastAsia="cs-CZ"/>
        </w:rPr>
        <w:t xml:space="preserve"> je Varianta A1 dle výstupů konzultací doplněna o následující změn</w:t>
      </w:r>
      <w:r w:rsidR="002F246C">
        <w:rPr>
          <w:lang w:eastAsia="cs-CZ"/>
        </w:rPr>
        <w:t xml:space="preserve">u, a to, že </w:t>
      </w:r>
    </w:p>
    <w:p w:rsidR="00523719" w:rsidRDefault="005C3E96" w:rsidP="00166D1E">
      <w:pPr>
        <w:pStyle w:val="Odstavecseseznamem"/>
        <w:numPr>
          <w:ilvl w:val="0"/>
          <w:numId w:val="9"/>
        </w:numPr>
      </w:pPr>
      <w:r>
        <w:t>p</w:t>
      </w:r>
      <w:r w:rsidRPr="00A630F0">
        <w:t xml:space="preserve">ovinnost </w:t>
      </w:r>
      <w:r w:rsidR="000B466B">
        <w:t xml:space="preserve">fyzicky </w:t>
      </w:r>
      <w:r w:rsidRPr="00A630F0">
        <w:t xml:space="preserve">vytvářet </w:t>
      </w:r>
      <w:r w:rsidR="00F2031A">
        <w:t>KRA</w:t>
      </w:r>
      <w:r w:rsidRPr="00A630F0">
        <w:t xml:space="preserve"> </w:t>
      </w:r>
      <w:r>
        <w:t xml:space="preserve">a </w:t>
      </w:r>
      <w:r w:rsidRPr="00975007">
        <w:t>KK (každá</w:t>
      </w:r>
      <w:r w:rsidRPr="00183C77">
        <w:t xml:space="preserve"> kategorie podpory </w:t>
      </w:r>
      <w:r>
        <w:t>– BIG</w:t>
      </w:r>
      <w:r w:rsidRPr="00183C77">
        <w:t xml:space="preserve"> SCREEN, SMALL SCREEN, </w:t>
      </w:r>
      <w:r w:rsidR="00EA6876" w:rsidRPr="00183C77">
        <w:t>INFRASTRUKTURA</w:t>
      </w:r>
      <w:r w:rsidR="00EA6876">
        <w:t xml:space="preserve">, ANIMOVANÁ AUDIOVIZUÁLNÍ DÍLA A VIDEOHRY </w:t>
      </w:r>
      <w:r>
        <w:t>– bude</w:t>
      </w:r>
      <w:r w:rsidRPr="00183C77">
        <w:t xml:space="preserve"> </w:t>
      </w:r>
      <w:r>
        <w:t xml:space="preserve">muset </w:t>
      </w:r>
      <w:r w:rsidRPr="00183C77">
        <w:t>mít vlastní KK) bude přesunuta na Kancelář Fondu</w:t>
      </w:r>
      <w:r w:rsidR="00CC7053">
        <w:t>;</w:t>
      </w:r>
    </w:p>
    <w:p w:rsidR="00CC7053" w:rsidRDefault="00CC7053" w:rsidP="00166D1E">
      <w:pPr>
        <w:pStyle w:val="Odstavecseseznamem"/>
        <w:numPr>
          <w:ilvl w:val="0"/>
          <w:numId w:val="9"/>
        </w:numPr>
      </w:pPr>
      <w:r>
        <w:t xml:space="preserve">vznikne představenstvo, které bude </w:t>
      </w:r>
      <w:r w:rsidRPr="00CC7053">
        <w:t>schval</w:t>
      </w:r>
      <w:r>
        <w:t>ovat</w:t>
      </w:r>
      <w:r w:rsidR="00F2031A">
        <w:t xml:space="preserve"> kanceláří zpracovanou Koncepci rozvoje audiovize</w:t>
      </w:r>
      <w:r w:rsidRPr="00CC7053">
        <w:t xml:space="preserve"> </w:t>
      </w:r>
      <w:r>
        <w:t>(</w:t>
      </w:r>
      <w:r w:rsidR="00EA6876">
        <w:t xml:space="preserve">a </w:t>
      </w:r>
      <w:r w:rsidR="00F2031A">
        <w:t xml:space="preserve">navrhovat ministru kultury ke jmenování </w:t>
      </w:r>
      <w:r w:rsidRPr="00CC7053">
        <w:t>odborník</w:t>
      </w:r>
      <w:r w:rsidR="00F2031A">
        <w:t>y</w:t>
      </w:r>
      <w:r w:rsidR="00EA6876">
        <w:t>)</w:t>
      </w:r>
      <w:r w:rsidR="00EA4B14">
        <w:t>.</w:t>
      </w:r>
      <w:r w:rsidRPr="00CC7053">
        <w:t xml:space="preserve"> </w:t>
      </w:r>
    </w:p>
    <w:p w:rsidR="00692FEA" w:rsidRDefault="005C3E96" w:rsidP="00523719">
      <w:r>
        <w:t xml:space="preserve">Rada </w:t>
      </w:r>
      <w:r w:rsidR="00523719">
        <w:t>tak bude mít větší</w:t>
      </w:r>
      <w:r w:rsidRPr="00A630F0">
        <w:t xml:space="preserve"> časovou kapacitu </w:t>
      </w:r>
      <w:r>
        <w:t xml:space="preserve">na </w:t>
      </w:r>
      <w:r w:rsidRPr="00A630F0">
        <w:t>hodnocení jednotlivých projektů</w:t>
      </w:r>
      <w:r w:rsidR="00523719">
        <w:t>. S</w:t>
      </w:r>
      <w:r>
        <w:t>níž</w:t>
      </w:r>
      <w:r w:rsidR="00523719">
        <w:t>í</w:t>
      </w:r>
      <w:r>
        <w:t xml:space="preserve"> se její kapacitní přetížení</w:t>
      </w:r>
      <w:r w:rsidR="00523719">
        <w:t>.</w:t>
      </w:r>
      <w:r w:rsidR="00344D50">
        <w:t xml:space="preserve"> Zároveň </w:t>
      </w:r>
      <w:r w:rsidR="00F2031A">
        <w:t>KRA</w:t>
      </w:r>
      <w:r w:rsidR="00523719" w:rsidRPr="00291194">
        <w:t xml:space="preserve"> </w:t>
      </w:r>
      <w:r w:rsidR="00523719">
        <w:t xml:space="preserve">a KK </w:t>
      </w:r>
      <w:r w:rsidR="000B466B">
        <w:t>bude</w:t>
      </w:r>
      <w:r w:rsidR="00523719" w:rsidRPr="00291194">
        <w:t xml:space="preserve"> i nadále předmětem připomínek filmové obce</w:t>
      </w:r>
      <w:r w:rsidR="00523719">
        <w:t>.</w:t>
      </w:r>
      <w:r w:rsidR="00523719" w:rsidRPr="00523719">
        <w:t xml:space="preserve"> </w:t>
      </w:r>
      <w:r w:rsidR="00523719">
        <w:t xml:space="preserve">Navrženou </w:t>
      </w:r>
      <w:r w:rsidR="00F2031A">
        <w:t>KRA</w:t>
      </w:r>
      <w:r w:rsidR="00EA4B14">
        <w:t>,</w:t>
      </w:r>
      <w:r w:rsidR="00523719">
        <w:t xml:space="preserve"> </w:t>
      </w:r>
      <w:r w:rsidR="00F2031A">
        <w:t>jej</w:t>
      </w:r>
      <w:r w:rsidR="00692FEA">
        <w:t>í</w:t>
      </w:r>
      <w:r w:rsidR="00F2031A">
        <w:t xml:space="preserve">ž návrh </w:t>
      </w:r>
      <w:r w:rsidR="00692FEA">
        <w:t xml:space="preserve">bude </w:t>
      </w:r>
      <w:r w:rsidR="00523719">
        <w:t>zpracov</w:t>
      </w:r>
      <w:r w:rsidR="00692FEA">
        <w:t>aný</w:t>
      </w:r>
      <w:r w:rsidR="00523719">
        <w:t xml:space="preserve"> kanceláří</w:t>
      </w:r>
      <w:r w:rsidR="00EA6876">
        <w:t xml:space="preserve"> Fondu</w:t>
      </w:r>
      <w:r w:rsidR="00692FEA">
        <w:t>,</w:t>
      </w:r>
      <w:r w:rsidR="00523719">
        <w:t xml:space="preserve"> bude schvalovat nově zřízené představenstvo </w:t>
      </w:r>
      <w:r w:rsidR="00692FEA">
        <w:t>složené ze</w:t>
      </w:r>
      <w:r w:rsidR="00523719">
        <w:t xml:space="preserve"> zástupc</w:t>
      </w:r>
      <w:r w:rsidR="00692FEA">
        <w:t>ů</w:t>
      </w:r>
      <w:r w:rsidR="00523719">
        <w:t xml:space="preserve"> poplatníků</w:t>
      </w:r>
      <w:r w:rsidR="007908AD">
        <w:t xml:space="preserve"> </w:t>
      </w:r>
      <w:r w:rsidR="002C37CD">
        <w:t>audiovizu</w:t>
      </w:r>
      <w:r w:rsidR="007908AD">
        <w:t>álních poplatků,</w:t>
      </w:r>
      <w:r w:rsidR="00523719">
        <w:t xml:space="preserve"> </w:t>
      </w:r>
      <w:r w:rsidR="00692FEA">
        <w:t xml:space="preserve">zástupců </w:t>
      </w:r>
      <w:r w:rsidR="00523719">
        <w:t>MK a MF</w:t>
      </w:r>
      <w:r w:rsidR="00F2031A">
        <w:t>, předsed</w:t>
      </w:r>
      <w:r w:rsidR="00692FEA">
        <w:t>ů</w:t>
      </w:r>
      <w:r w:rsidR="00F2031A">
        <w:t xml:space="preserve"> Rad</w:t>
      </w:r>
      <w:r w:rsidR="00692FEA">
        <w:t>,</w:t>
      </w:r>
      <w:r w:rsidR="00F2031A">
        <w:t xml:space="preserve"> zástupc</w:t>
      </w:r>
      <w:r w:rsidR="00692FEA">
        <w:t>ů</w:t>
      </w:r>
      <w:r w:rsidR="00F2031A">
        <w:t xml:space="preserve"> filmové akademické obce a zástupc</w:t>
      </w:r>
      <w:r w:rsidR="00692FEA">
        <w:t>e</w:t>
      </w:r>
      <w:r w:rsidR="00F2031A">
        <w:t xml:space="preserve"> profesních organizací</w:t>
      </w:r>
      <w:r w:rsidR="00523719">
        <w:t>. Na její tvorbě a připomínkování se budou podílet všechny složky audiovizuálního průmyslu, tedy nebude žádný subjekt, který by se neúčastni</w:t>
      </w:r>
      <w:r w:rsidR="00EA6876">
        <w:t>l</w:t>
      </w:r>
      <w:r w:rsidR="00523719">
        <w:t xml:space="preserve"> podrobné debaty k rozvoji audiovize v ČR.</w:t>
      </w:r>
      <w:r w:rsidR="00C75EF6">
        <w:t xml:space="preserve"> </w:t>
      </w:r>
    </w:p>
    <w:p w:rsidR="00523719" w:rsidRPr="00692FEA" w:rsidRDefault="00692FEA" w:rsidP="00523719">
      <w:pPr>
        <w:rPr>
          <w:color w:val="auto"/>
        </w:rPr>
      </w:pPr>
      <w:r w:rsidRPr="00692FEA">
        <w:rPr>
          <w:color w:val="auto"/>
        </w:rPr>
        <w:t>Zároveň</w:t>
      </w:r>
      <w:r w:rsidR="0064555E" w:rsidRPr="00692FEA">
        <w:rPr>
          <w:color w:val="auto"/>
        </w:rPr>
        <w:t xml:space="preserve"> </w:t>
      </w:r>
      <w:r w:rsidRPr="00692FEA">
        <w:rPr>
          <w:color w:val="auto"/>
        </w:rPr>
        <w:t xml:space="preserve">bude </w:t>
      </w:r>
      <w:r w:rsidR="0064555E" w:rsidRPr="00692FEA">
        <w:rPr>
          <w:color w:val="auto"/>
        </w:rPr>
        <w:t>KRA</w:t>
      </w:r>
      <w:r w:rsidRPr="00692FEA">
        <w:rPr>
          <w:color w:val="auto"/>
        </w:rPr>
        <w:t>,</w:t>
      </w:r>
      <w:r w:rsidR="0064555E" w:rsidRPr="00692FEA">
        <w:rPr>
          <w:color w:val="auto"/>
        </w:rPr>
        <w:t xml:space="preserve"> na rozdíl od současné DK</w:t>
      </w:r>
      <w:r w:rsidRPr="00692FEA">
        <w:rPr>
          <w:color w:val="auto"/>
        </w:rPr>
        <w:t>,</w:t>
      </w:r>
      <w:r w:rsidR="0064555E" w:rsidRPr="00692FEA">
        <w:rPr>
          <w:color w:val="auto"/>
        </w:rPr>
        <w:t xml:space="preserve"> koncepc</w:t>
      </w:r>
      <w:r w:rsidRPr="00692FEA">
        <w:rPr>
          <w:color w:val="auto"/>
        </w:rPr>
        <w:t>í</w:t>
      </w:r>
      <w:r w:rsidR="0064555E" w:rsidRPr="00692FEA">
        <w:rPr>
          <w:color w:val="auto"/>
        </w:rPr>
        <w:t xml:space="preserve"> </w:t>
      </w:r>
      <w:r w:rsidRPr="00692FEA">
        <w:rPr>
          <w:color w:val="auto"/>
        </w:rPr>
        <w:t>zahrnující</w:t>
      </w:r>
      <w:r w:rsidR="0064555E" w:rsidRPr="00692FEA">
        <w:rPr>
          <w:color w:val="auto"/>
        </w:rPr>
        <w:t xml:space="preserve"> </w:t>
      </w:r>
      <w:r w:rsidR="007422DA" w:rsidRPr="00692FEA">
        <w:rPr>
          <w:color w:val="auto"/>
        </w:rPr>
        <w:t>všech</w:t>
      </w:r>
      <w:r w:rsidRPr="00692FEA">
        <w:rPr>
          <w:color w:val="auto"/>
        </w:rPr>
        <w:t>ny</w:t>
      </w:r>
      <w:r w:rsidR="007422DA" w:rsidRPr="00692FEA">
        <w:rPr>
          <w:color w:val="auto"/>
        </w:rPr>
        <w:t xml:space="preserve"> činnost</w:t>
      </w:r>
      <w:r w:rsidRPr="00692FEA">
        <w:rPr>
          <w:color w:val="auto"/>
        </w:rPr>
        <w:t>i</w:t>
      </w:r>
      <w:r w:rsidR="007422DA" w:rsidRPr="00692FEA">
        <w:rPr>
          <w:color w:val="auto"/>
        </w:rPr>
        <w:t xml:space="preserve"> Fondu. </w:t>
      </w:r>
      <w:r w:rsidR="00684888">
        <w:rPr>
          <w:color w:val="auto"/>
        </w:rPr>
        <w:t>Bude muset</w:t>
      </w:r>
      <w:r w:rsidR="007422DA" w:rsidRPr="00692FEA">
        <w:rPr>
          <w:color w:val="auto"/>
        </w:rPr>
        <w:t xml:space="preserve"> </w:t>
      </w:r>
      <w:r w:rsidR="00684888">
        <w:rPr>
          <w:color w:val="auto"/>
        </w:rPr>
        <w:t>obsáhnout veškeré</w:t>
      </w:r>
      <w:r w:rsidR="00A845E0" w:rsidRPr="00692FEA">
        <w:rPr>
          <w:color w:val="auto"/>
        </w:rPr>
        <w:t xml:space="preserve"> činnost</w:t>
      </w:r>
      <w:r w:rsidR="00684888">
        <w:rPr>
          <w:color w:val="auto"/>
        </w:rPr>
        <w:t>i</w:t>
      </w:r>
      <w:r w:rsidR="00A845E0" w:rsidRPr="00692FEA">
        <w:rPr>
          <w:color w:val="auto"/>
        </w:rPr>
        <w:t xml:space="preserve"> </w:t>
      </w:r>
      <w:r w:rsidR="00684888">
        <w:rPr>
          <w:color w:val="auto"/>
        </w:rPr>
        <w:t>kanceláře, a to</w:t>
      </w:r>
      <w:r w:rsidR="00A845E0" w:rsidRPr="00692FEA">
        <w:rPr>
          <w:color w:val="auto"/>
        </w:rPr>
        <w:t xml:space="preserve"> v přímém kontextu disponibilního rozpočtu</w:t>
      </w:r>
      <w:r w:rsidR="00684888">
        <w:rPr>
          <w:color w:val="auto"/>
        </w:rPr>
        <w:t>,</w:t>
      </w:r>
      <w:r w:rsidR="00A845E0" w:rsidRPr="00692FEA">
        <w:rPr>
          <w:color w:val="auto"/>
        </w:rPr>
        <w:t xml:space="preserve"> včetně střednědobých </w:t>
      </w:r>
      <w:r w:rsidR="00AF17DC" w:rsidRPr="00692FEA">
        <w:rPr>
          <w:color w:val="auto"/>
        </w:rPr>
        <w:t>výhledů</w:t>
      </w:r>
      <w:r w:rsidR="00684888">
        <w:rPr>
          <w:color w:val="auto"/>
        </w:rPr>
        <w:t>.</w:t>
      </w:r>
      <w:r w:rsidR="00A845E0" w:rsidRPr="00692FEA">
        <w:rPr>
          <w:color w:val="auto"/>
        </w:rPr>
        <w:t xml:space="preserve"> </w:t>
      </w:r>
      <w:r w:rsidR="00684888">
        <w:rPr>
          <w:color w:val="auto"/>
        </w:rPr>
        <w:t>P</w:t>
      </w:r>
      <w:r w:rsidR="00A845E0" w:rsidRPr="00692FEA">
        <w:rPr>
          <w:color w:val="auto"/>
        </w:rPr>
        <w:t xml:space="preserve">riority </w:t>
      </w:r>
      <w:r w:rsidR="00684888">
        <w:rPr>
          <w:color w:val="auto"/>
        </w:rPr>
        <w:t xml:space="preserve">budou muset být </w:t>
      </w:r>
      <w:r w:rsidR="00A845E0" w:rsidRPr="00692FEA">
        <w:rPr>
          <w:color w:val="auto"/>
        </w:rPr>
        <w:t>stanovov</w:t>
      </w:r>
      <w:r w:rsidR="00684888">
        <w:rPr>
          <w:color w:val="auto"/>
        </w:rPr>
        <w:t>ány</w:t>
      </w:r>
      <w:r w:rsidR="00A845E0" w:rsidRPr="00692FEA">
        <w:rPr>
          <w:color w:val="auto"/>
        </w:rPr>
        <w:t xml:space="preserve"> </w:t>
      </w:r>
      <w:r w:rsidR="00EA6876">
        <w:rPr>
          <w:color w:val="auto"/>
        </w:rPr>
        <w:t>s ohledem na faktickou realizovatelnost</w:t>
      </w:r>
      <w:r w:rsidR="00684888">
        <w:rPr>
          <w:color w:val="auto"/>
        </w:rPr>
        <w:t xml:space="preserve"> a s možností odrazit je v </w:t>
      </w:r>
      <w:r w:rsidR="00AF17DC" w:rsidRPr="00692FEA">
        <w:rPr>
          <w:color w:val="auto"/>
        </w:rPr>
        <w:t>návr</w:t>
      </w:r>
      <w:r w:rsidR="00684888">
        <w:rPr>
          <w:color w:val="auto"/>
        </w:rPr>
        <w:t>zích</w:t>
      </w:r>
      <w:r w:rsidR="00AF17DC" w:rsidRPr="00692FEA">
        <w:rPr>
          <w:color w:val="auto"/>
        </w:rPr>
        <w:t xml:space="preserve"> KK</w:t>
      </w:r>
      <w:r w:rsidR="00684888">
        <w:rPr>
          <w:color w:val="auto"/>
        </w:rPr>
        <w:t>.</w:t>
      </w:r>
      <w:r w:rsidR="00AF17DC" w:rsidRPr="00692FEA">
        <w:rPr>
          <w:color w:val="auto"/>
        </w:rPr>
        <w:t xml:space="preserve"> </w:t>
      </w:r>
      <w:r w:rsidR="00684888">
        <w:rPr>
          <w:color w:val="auto"/>
        </w:rPr>
        <w:t xml:space="preserve">Toto je tedy další důvod, proč je navrhován přesun procesu tvorby KRA a KK na kancelář Fondu. </w:t>
      </w:r>
    </w:p>
    <w:p w:rsidR="00286DF6" w:rsidRPr="00286DF6" w:rsidRDefault="004A7B9B" w:rsidP="004A7B9B">
      <w:r w:rsidRPr="00286DF6">
        <w:t xml:space="preserve">Následující odstavce </w:t>
      </w:r>
      <w:r w:rsidR="00286DF6" w:rsidRPr="00286DF6">
        <w:t xml:space="preserve">detailněji </w:t>
      </w:r>
      <w:r w:rsidRPr="00286DF6">
        <w:t>posuzují</w:t>
      </w:r>
      <w:r w:rsidR="00286DF6">
        <w:t>:</w:t>
      </w:r>
    </w:p>
    <w:p w:rsidR="004A7B9B" w:rsidRPr="008C402E" w:rsidRDefault="00286DF6" w:rsidP="004A7B9B">
      <w:pPr>
        <w:rPr>
          <w:rFonts w:cs="Arial"/>
          <w:szCs w:val="20"/>
          <w:u w:val="single"/>
        </w:rPr>
      </w:pPr>
      <w:r>
        <w:rPr>
          <w:u w:val="single"/>
        </w:rPr>
        <w:t xml:space="preserve">A/ </w:t>
      </w:r>
      <w:r w:rsidR="004A7B9B" w:rsidRPr="008C402E">
        <w:rPr>
          <w:u w:val="single"/>
        </w:rPr>
        <w:t xml:space="preserve">zda </w:t>
      </w:r>
      <w:r>
        <w:rPr>
          <w:u w:val="single"/>
        </w:rPr>
        <w:t>je vhodné</w:t>
      </w:r>
      <w:r w:rsidR="004A7B9B" w:rsidRPr="008C402E">
        <w:rPr>
          <w:u w:val="single"/>
        </w:rPr>
        <w:t xml:space="preserve"> přesunout </w:t>
      </w:r>
      <w:r w:rsidR="00CF3B40">
        <w:rPr>
          <w:u w:val="single"/>
        </w:rPr>
        <w:t>proces přípravy</w:t>
      </w:r>
      <w:r w:rsidR="004A7B9B" w:rsidRPr="008C402E">
        <w:rPr>
          <w:u w:val="single"/>
        </w:rPr>
        <w:t> </w:t>
      </w:r>
      <w:r w:rsidR="00AF17DC">
        <w:rPr>
          <w:u w:val="single"/>
        </w:rPr>
        <w:t>KRA</w:t>
      </w:r>
      <w:r w:rsidR="004A7B9B" w:rsidRPr="008C402E">
        <w:rPr>
          <w:u w:val="single"/>
        </w:rPr>
        <w:t>:</w:t>
      </w:r>
    </w:p>
    <w:p w:rsidR="00CF3B40" w:rsidRDefault="00CF3B40" w:rsidP="00CF3B40">
      <w:pPr>
        <w:rPr>
          <w:rFonts w:cs="Arial"/>
          <w:szCs w:val="20"/>
        </w:rPr>
      </w:pPr>
      <w:r w:rsidRPr="00CF3B40">
        <w:rPr>
          <w:rFonts w:cs="Arial"/>
          <w:szCs w:val="20"/>
        </w:rPr>
        <w:t xml:space="preserve">DK je aktuálně dokument vytvářený na období 6 let s možností revize. Od vzniku Fondu v roce 2013 byla DK vytvořena celkem třikrát. Obsahově jde o ideový dokument, jehož úkolem </w:t>
      </w:r>
      <w:r>
        <w:rPr>
          <w:rFonts w:cs="Arial"/>
          <w:szCs w:val="20"/>
        </w:rPr>
        <w:t>je</w:t>
      </w:r>
      <w:r w:rsidRPr="00CF3B40">
        <w:rPr>
          <w:rFonts w:cs="Arial"/>
          <w:szCs w:val="20"/>
        </w:rPr>
        <w:t xml:space="preserve"> </w:t>
      </w:r>
      <w:r w:rsidRPr="00CF3B40">
        <w:rPr>
          <w:rFonts w:cs="Arial"/>
          <w:b/>
          <w:bCs/>
          <w:szCs w:val="20"/>
        </w:rPr>
        <w:t>definování strategie podpory</w:t>
      </w:r>
      <w:r w:rsidRPr="00CF3B40">
        <w:rPr>
          <w:rFonts w:cs="Arial"/>
          <w:szCs w:val="20"/>
        </w:rPr>
        <w:t xml:space="preserve"> kinematografie na uvedené období, a to ve všech okruzích vyjmenovaných v zákoně o audiovizi a definovaných ve Statutu. </w:t>
      </w:r>
    </w:p>
    <w:p w:rsidR="00CF3B40" w:rsidRPr="00CF3B40" w:rsidRDefault="00CF3B40" w:rsidP="00CF3B40">
      <w:pPr>
        <w:rPr>
          <w:rFonts w:cs="Arial"/>
          <w:szCs w:val="20"/>
        </w:rPr>
      </w:pPr>
      <w:r w:rsidRPr="00CF3B40">
        <w:rPr>
          <w:rFonts w:cs="Arial"/>
          <w:szCs w:val="20"/>
        </w:rPr>
        <w:t>Důvodem, proč byla koncepční činnost DK a KK svěřena zákonem o audiovizi Radě, byl fakt, že v době vzniku Fondu v roce 2013</w:t>
      </w:r>
      <w:r w:rsidR="004117F2">
        <w:rPr>
          <w:rFonts w:cs="Arial"/>
          <w:szCs w:val="20"/>
        </w:rPr>
        <w:t>:</w:t>
      </w:r>
      <w:r w:rsidRPr="00CF3B40">
        <w:rPr>
          <w:rFonts w:cs="Arial"/>
          <w:szCs w:val="20"/>
        </w:rPr>
        <w:t xml:space="preserve"> </w:t>
      </w:r>
    </w:p>
    <w:p w:rsidR="00CF3B40" w:rsidRPr="00CF3B40" w:rsidRDefault="00CF3B40" w:rsidP="00CF3B40">
      <w:pPr>
        <w:pStyle w:val="Odstavecseseznamem"/>
        <w:numPr>
          <w:ilvl w:val="0"/>
          <w:numId w:val="9"/>
        </w:numPr>
      </w:pPr>
      <w:r w:rsidRPr="00CF3B40">
        <w:t xml:space="preserve">nedisponovala kancelář Fondu odbornými zaměstnanci z oblasti filmové vědy ani zaměstnanci s dostatečnou zkušeností v oblasti veřejné podpory kinematografie; </w:t>
      </w:r>
    </w:p>
    <w:p w:rsidR="00CF3B40" w:rsidRPr="00CF3B40" w:rsidRDefault="00CF3B40" w:rsidP="00CF3B40">
      <w:pPr>
        <w:pStyle w:val="Odstavecseseznamem"/>
        <w:numPr>
          <w:ilvl w:val="0"/>
          <w:numId w:val="9"/>
        </w:numPr>
      </w:pPr>
      <w:r w:rsidRPr="00CF3B40">
        <w:t xml:space="preserve">nedisponovala kancelář Fondu ani nikdo jiný v ČR dostatečným objemem elektronických dat z oblasti podpory kinematografie či nových kinematografických děl pro realizaci rychlých rešerší stavu a chování českého audiovizuálního průmyslu a kreativního sektoru kinematografie. </w:t>
      </w:r>
    </w:p>
    <w:p w:rsidR="00CF3B40" w:rsidRPr="00CF3B40" w:rsidRDefault="00D34934" w:rsidP="00CF3B40">
      <w:pPr>
        <w:rPr>
          <w:rFonts w:cs="Arial"/>
          <w:szCs w:val="20"/>
        </w:rPr>
      </w:pPr>
      <w:r>
        <w:rPr>
          <w:rFonts w:cs="Arial"/>
          <w:szCs w:val="20"/>
        </w:rPr>
        <w:t>Předpokládalo se tedy</w:t>
      </w:r>
      <w:r w:rsidR="00CF3B40" w:rsidRPr="00CF3B40">
        <w:rPr>
          <w:rFonts w:cs="Arial"/>
          <w:szCs w:val="20"/>
        </w:rPr>
        <w:t xml:space="preserve">, že zástupci filmové obce mají podstatně více znalostí a informací nežli kancelář, a tedy osoby, které právě oborové filmové organizace s důvěrou do Rady navrhly a za jejich znalostmi stojí, dokáží textaci DK (tedy věcně co je potřeba podporovat) i KK (v jakém objemu, jakým způsobem a kdy) nadefinovat. </w:t>
      </w:r>
    </w:p>
    <w:p w:rsidR="00CF3B40" w:rsidRDefault="00CF3B40" w:rsidP="00CF3B40">
      <w:pPr>
        <w:rPr>
          <w:rFonts w:cs="Arial"/>
        </w:rPr>
      </w:pPr>
      <w:r w:rsidRPr="00CF3B40">
        <w:rPr>
          <w:rFonts w:cs="Arial"/>
        </w:rPr>
        <w:t>Za dobu existence Fondu došlo</w:t>
      </w:r>
      <w:r w:rsidR="007D254C">
        <w:rPr>
          <w:rFonts w:cs="Arial"/>
        </w:rPr>
        <w:t xml:space="preserve"> nicméně</w:t>
      </w:r>
      <w:r w:rsidRPr="00CF3B40">
        <w:rPr>
          <w:rFonts w:cs="Arial"/>
        </w:rPr>
        <w:t xml:space="preserve"> k posílení vnitřních kapacit kanceláře a také k ustálení základního týmu, který se podpoře systematicky věnuje.</w:t>
      </w:r>
    </w:p>
    <w:p w:rsidR="00D34934" w:rsidRDefault="004A7B9B" w:rsidP="00A623AE">
      <w:r>
        <w:t>V současné době</w:t>
      </w:r>
      <w:r w:rsidR="005C3E96">
        <w:t xml:space="preserve"> </w:t>
      </w:r>
      <w:r w:rsidR="00D34934">
        <w:t xml:space="preserve">tak sice </w:t>
      </w:r>
      <w:r w:rsidR="00CF3B40">
        <w:t xml:space="preserve">dle zákona </w:t>
      </w:r>
      <w:r w:rsidR="005C3E96" w:rsidRPr="00CF3B40">
        <w:t>DK</w:t>
      </w:r>
      <w:r w:rsidR="005C3E96">
        <w:t xml:space="preserve"> tvoří Rada jako orgán </w:t>
      </w:r>
      <w:r w:rsidR="00665B4C" w:rsidRPr="00665B4C">
        <w:t>Fond</w:t>
      </w:r>
      <w:r w:rsidR="00665B4C">
        <w:t>u</w:t>
      </w:r>
      <w:r w:rsidR="005C3E96">
        <w:t>, zodpovědný za rozdělování prostředků na podporu kinematografie</w:t>
      </w:r>
      <w:r w:rsidR="007D254C">
        <w:t>, f</w:t>
      </w:r>
      <w:r w:rsidR="00D34934">
        <w:t>akticky však</w:t>
      </w:r>
      <w:r w:rsidR="00A623AE">
        <w:t xml:space="preserve"> </w:t>
      </w:r>
      <w:r w:rsidR="00D34934" w:rsidRPr="00CF3B40">
        <w:t xml:space="preserve">DK </w:t>
      </w:r>
      <w:r w:rsidR="00D34934">
        <w:t xml:space="preserve">stejně vzniká v zázemí kanceláře na základě zadání Rady. </w:t>
      </w:r>
      <w:r w:rsidR="00EA4B14">
        <w:t xml:space="preserve">Rada nedisponuje vlastním analytickým zázemím a nemá ani vlastní rozpočet, který by přípravu </w:t>
      </w:r>
      <w:r w:rsidR="00EA4B14" w:rsidRPr="00CF3B40">
        <w:t>DK</w:t>
      </w:r>
      <w:r w:rsidR="00EA4B14">
        <w:t xml:space="preserve"> pokrýval. Rada dále nedispon</w:t>
      </w:r>
      <w:r w:rsidR="00CF3B40">
        <w:t>uje</w:t>
      </w:r>
      <w:r w:rsidR="00EA4B14">
        <w:t xml:space="preserve"> pravomocemi zadávat například studie formou zakázek</w:t>
      </w:r>
      <w:r w:rsidR="00D34934">
        <w:t>, přitom</w:t>
      </w:r>
      <w:r w:rsidR="00EA4B14">
        <w:t xml:space="preserve"> tvorba takového dokumentu je časově a datově velmi náročná</w:t>
      </w:r>
      <w:r w:rsidR="00D34934">
        <w:t>.</w:t>
      </w:r>
      <w:r w:rsidR="00EA4B14">
        <w:t xml:space="preserve"> </w:t>
      </w:r>
      <w:r w:rsidR="00D34934">
        <w:t>Dle praktických zkušeností p</w:t>
      </w:r>
      <w:r w:rsidR="00EA4B14">
        <w:t xml:space="preserve">ři její tvorbě </w:t>
      </w:r>
      <w:r w:rsidR="00D34934">
        <w:t xml:space="preserve">dochází </w:t>
      </w:r>
      <w:r w:rsidR="00EA4B14">
        <w:t xml:space="preserve">jen k minimální komunikaci se zástupci filmové obce. Dosavadní </w:t>
      </w:r>
      <w:r w:rsidR="00EA4B14" w:rsidRPr="00CF3B40">
        <w:t>DK tak</w:t>
      </w:r>
      <w:r w:rsidR="00EA4B14">
        <w:t xml:space="preserve"> </w:t>
      </w:r>
      <w:r w:rsidR="00682F04">
        <w:t xml:space="preserve">vždy </w:t>
      </w:r>
      <w:r w:rsidR="00EA4B14">
        <w:t>byl</w:t>
      </w:r>
      <w:r w:rsidR="00CF3B40">
        <w:t xml:space="preserve">y </w:t>
      </w:r>
      <w:r w:rsidR="00EA4B14">
        <w:t>spíše ideové</w:t>
      </w:r>
      <w:r w:rsidR="007D254C">
        <w:t>,</w:t>
      </w:r>
      <w:r w:rsidR="00682F04">
        <w:t xml:space="preserve"> a kvůli tomu</w:t>
      </w:r>
      <w:r w:rsidR="00EA4B14">
        <w:t xml:space="preserve"> </w:t>
      </w:r>
      <w:r w:rsidR="007D254C">
        <w:t xml:space="preserve">nedocházelo </w:t>
      </w:r>
      <w:r w:rsidR="00682F04">
        <w:t>ani</w:t>
      </w:r>
      <w:r w:rsidR="00EA4B14">
        <w:t xml:space="preserve"> k přesnější evaluaci plnění jednotlivých cílů. </w:t>
      </w:r>
    </w:p>
    <w:p w:rsidR="00EA4B14" w:rsidRDefault="00EA4B14" w:rsidP="009009BF">
      <w:pPr>
        <w:pStyle w:val="Odstavecseseznamem"/>
        <w:numPr>
          <w:ilvl w:val="0"/>
          <w:numId w:val="43"/>
        </w:numPr>
        <w:ind w:left="357" w:hanging="357"/>
      </w:pPr>
      <w:r>
        <w:lastRenderedPageBreak/>
        <w:t xml:space="preserve">Z praxe se </w:t>
      </w:r>
      <w:r w:rsidR="00682F04">
        <w:t xml:space="preserve">tedy </w:t>
      </w:r>
      <w:r>
        <w:t xml:space="preserve">ukázalo, že </w:t>
      </w:r>
      <w:r w:rsidRPr="00CF3B40">
        <w:t>DK,</w:t>
      </w:r>
      <w:r>
        <w:t xml:space="preserve"> která </w:t>
      </w:r>
      <w:r w:rsidR="00CF3B40">
        <w:t xml:space="preserve">by </w:t>
      </w:r>
      <w:r>
        <w:t xml:space="preserve">se nově </w:t>
      </w:r>
      <w:r w:rsidR="00CF3B40">
        <w:t xml:space="preserve">měla změnit </w:t>
      </w:r>
      <w:r>
        <w:t>na KRA</w:t>
      </w:r>
      <w:r w:rsidR="00CF3B40">
        <w:t>,</w:t>
      </w:r>
      <w:r>
        <w:t xml:space="preserve"> by bylo vhodné připravit uvnitř kanceláře, která </w:t>
      </w:r>
      <w:r w:rsidR="00682F04">
        <w:t xml:space="preserve">má </w:t>
      </w:r>
      <w:r>
        <w:t xml:space="preserve">k její </w:t>
      </w:r>
      <w:r w:rsidR="00CF3B40">
        <w:t>přípravě</w:t>
      </w:r>
      <w:r>
        <w:t xml:space="preserve"> </w:t>
      </w:r>
      <w:r w:rsidR="00CF3B40">
        <w:t>lep</w:t>
      </w:r>
      <w:r>
        <w:t xml:space="preserve">ší předpoklady než Rada. </w:t>
      </w:r>
    </w:p>
    <w:p w:rsidR="00286DF6" w:rsidRDefault="00EA4B14" w:rsidP="009009BF">
      <w:pPr>
        <w:pStyle w:val="Textkomente"/>
        <w:numPr>
          <w:ilvl w:val="0"/>
          <w:numId w:val="43"/>
        </w:numPr>
        <w:spacing w:before="120" w:after="120"/>
        <w:ind w:left="357" w:hanging="357"/>
        <w:jc w:val="both"/>
        <w:rPr>
          <w:rFonts w:ascii="Arial" w:hAnsi="Arial" w:cs="Arial"/>
          <w:color w:val="221E1F"/>
        </w:rPr>
      </w:pPr>
      <w:r w:rsidRPr="00EA4B14">
        <w:rPr>
          <w:rFonts w:ascii="Arial" w:hAnsi="Arial" w:cs="Arial"/>
          <w:color w:val="221E1F"/>
        </w:rPr>
        <w:t xml:space="preserve">Nový systém vytvoří </w:t>
      </w:r>
      <w:r w:rsidR="00286DF6">
        <w:rPr>
          <w:rFonts w:ascii="Arial" w:hAnsi="Arial" w:cs="Arial"/>
          <w:color w:val="221E1F"/>
        </w:rPr>
        <w:t xml:space="preserve">4 </w:t>
      </w:r>
      <w:r w:rsidRPr="00EA4B14">
        <w:rPr>
          <w:rFonts w:ascii="Arial" w:hAnsi="Arial" w:cs="Arial"/>
          <w:color w:val="221E1F"/>
        </w:rPr>
        <w:t xml:space="preserve">samostatné Rady, které budou reprezentovat </w:t>
      </w:r>
      <w:r w:rsidR="00286DF6">
        <w:rPr>
          <w:rFonts w:ascii="Arial" w:hAnsi="Arial" w:cs="Arial"/>
          <w:color w:val="221E1F"/>
        </w:rPr>
        <w:t>4</w:t>
      </w:r>
      <w:r w:rsidRPr="00EA4B14">
        <w:rPr>
          <w:rFonts w:ascii="Arial" w:hAnsi="Arial" w:cs="Arial"/>
          <w:color w:val="221E1F"/>
        </w:rPr>
        <w:t xml:space="preserve"> rozdílné pilíře podpory</w:t>
      </w:r>
      <w:r w:rsidR="00286DF6">
        <w:rPr>
          <w:rFonts w:ascii="Arial" w:hAnsi="Arial" w:cs="Arial"/>
          <w:color w:val="221E1F"/>
        </w:rPr>
        <w:t>,</w:t>
      </w:r>
      <w:r w:rsidRPr="00EA4B14">
        <w:rPr>
          <w:rFonts w:ascii="Arial" w:hAnsi="Arial" w:cs="Arial"/>
          <w:color w:val="221E1F"/>
        </w:rPr>
        <w:t xml:space="preserve"> a tudíž by jejich dohoda na textaci KRA mohla narážet na spory ohledně rozdělení alokací atd. </w:t>
      </w:r>
    </w:p>
    <w:p w:rsidR="00286DF6" w:rsidRDefault="00286DF6" w:rsidP="009009BF">
      <w:pPr>
        <w:pStyle w:val="Textkomente"/>
        <w:numPr>
          <w:ilvl w:val="0"/>
          <w:numId w:val="43"/>
        </w:numPr>
        <w:spacing w:before="120" w:after="120"/>
        <w:ind w:left="357" w:hanging="357"/>
        <w:jc w:val="both"/>
        <w:rPr>
          <w:rFonts w:ascii="Arial" w:hAnsi="Arial" w:cs="Arial"/>
          <w:color w:val="221E1F"/>
        </w:rPr>
      </w:pPr>
      <w:r w:rsidRPr="00286DF6">
        <w:rPr>
          <w:rFonts w:ascii="Arial" w:hAnsi="Arial" w:cs="Arial"/>
          <w:color w:val="221E1F"/>
        </w:rPr>
        <w:t xml:space="preserve">Navíc je to i vhodnější v případě, kdy už </w:t>
      </w:r>
      <w:r>
        <w:rPr>
          <w:rFonts w:ascii="Arial" w:hAnsi="Arial" w:cs="Arial"/>
          <w:color w:val="221E1F"/>
        </w:rPr>
        <w:t>KRA</w:t>
      </w:r>
      <w:r w:rsidRPr="00286DF6">
        <w:rPr>
          <w:rFonts w:ascii="Arial" w:hAnsi="Arial" w:cs="Arial"/>
          <w:color w:val="221E1F"/>
        </w:rPr>
        <w:t xml:space="preserve"> nebude vztažena jen na podporu kinematografie, ale půjde o </w:t>
      </w:r>
      <w:r w:rsidRPr="00286DF6">
        <w:rPr>
          <w:rFonts w:ascii="Arial" w:hAnsi="Arial" w:cs="Arial"/>
          <w:b/>
          <w:bCs/>
          <w:color w:val="221E1F"/>
        </w:rPr>
        <w:t xml:space="preserve">koncepci jednak podpory audiovize, jednak poskytování filmových pobídek </w:t>
      </w:r>
      <w:r>
        <w:rPr>
          <w:rFonts w:ascii="Arial" w:hAnsi="Arial" w:cs="Arial"/>
          <w:b/>
          <w:bCs/>
          <w:color w:val="221E1F"/>
        </w:rPr>
        <w:t>či</w:t>
      </w:r>
      <w:r w:rsidRPr="00286DF6">
        <w:rPr>
          <w:rFonts w:ascii="Arial" w:hAnsi="Arial" w:cs="Arial"/>
          <w:b/>
          <w:bCs/>
          <w:color w:val="221E1F"/>
        </w:rPr>
        <w:t xml:space="preserve"> koncepci propagace</w:t>
      </w:r>
      <w:r w:rsidRPr="00286DF6">
        <w:rPr>
          <w:rFonts w:ascii="Arial" w:hAnsi="Arial" w:cs="Arial"/>
          <w:color w:val="221E1F"/>
        </w:rPr>
        <w:t xml:space="preserve"> (která je realizovaná prostřednictvím kanceláře). Rada totiž neodpovídá za poskytování filmových pobídek ani propagaci realizovanou zaměstnanci Fondu. </w:t>
      </w:r>
    </w:p>
    <w:p w:rsidR="00EA4B14" w:rsidRPr="00EA4B14" w:rsidRDefault="00286DF6" w:rsidP="009009BF">
      <w:pPr>
        <w:pStyle w:val="Textkomente"/>
        <w:numPr>
          <w:ilvl w:val="0"/>
          <w:numId w:val="43"/>
        </w:numPr>
        <w:spacing w:before="120" w:after="120"/>
        <w:ind w:left="357" w:hanging="357"/>
        <w:jc w:val="both"/>
        <w:rPr>
          <w:rFonts w:ascii="Arial" w:hAnsi="Arial" w:cs="Arial"/>
          <w:color w:val="221E1F"/>
        </w:rPr>
      </w:pPr>
      <w:r w:rsidRPr="00286DF6">
        <w:rPr>
          <w:rFonts w:ascii="Arial" w:hAnsi="Arial" w:cs="Arial"/>
          <w:color w:val="221E1F"/>
        </w:rPr>
        <w:t xml:space="preserve">V neposlední řadě musí </w:t>
      </w:r>
      <w:r w:rsidR="00433796">
        <w:rPr>
          <w:rFonts w:ascii="Arial" w:hAnsi="Arial" w:cs="Arial"/>
          <w:color w:val="221E1F"/>
        </w:rPr>
        <w:t>KRA</w:t>
      </w:r>
      <w:r w:rsidRPr="00286DF6">
        <w:rPr>
          <w:rFonts w:ascii="Arial" w:hAnsi="Arial" w:cs="Arial"/>
          <w:color w:val="221E1F"/>
        </w:rPr>
        <w:t xml:space="preserve"> reflektovat i fakt disponibilních finančních prostředků, tedy koncepce může obsahovat pouze takové cíle a milníky, které lze s těmito prostředky realizovat.</w:t>
      </w:r>
    </w:p>
    <w:p w:rsidR="00286DF6" w:rsidRPr="008C402E" w:rsidRDefault="00286DF6" w:rsidP="00286DF6">
      <w:pPr>
        <w:rPr>
          <w:rFonts w:cs="Arial"/>
          <w:szCs w:val="20"/>
          <w:u w:val="single"/>
        </w:rPr>
      </w:pPr>
      <w:r>
        <w:rPr>
          <w:u w:val="single"/>
        </w:rPr>
        <w:t xml:space="preserve">B/ </w:t>
      </w:r>
      <w:r w:rsidRPr="008C402E">
        <w:rPr>
          <w:u w:val="single"/>
        </w:rPr>
        <w:t xml:space="preserve">zda </w:t>
      </w:r>
      <w:r>
        <w:rPr>
          <w:u w:val="single"/>
        </w:rPr>
        <w:t>je vhodné</w:t>
      </w:r>
      <w:r w:rsidRPr="008C402E">
        <w:rPr>
          <w:u w:val="single"/>
        </w:rPr>
        <w:t xml:space="preserve"> přesunout </w:t>
      </w:r>
      <w:r>
        <w:rPr>
          <w:u w:val="single"/>
        </w:rPr>
        <w:t>proces přípravy</w:t>
      </w:r>
      <w:r w:rsidRPr="008C402E">
        <w:rPr>
          <w:u w:val="single"/>
        </w:rPr>
        <w:t> </w:t>
      </w:r>
      <w:r>
        <w:rPr>
          <w:u w:val="single"/>
        </w:rPr>
        <w:t>KK</w:t>
      </w:r>
      <w:r w:rsidRPr="008C402E">
        <w:rPr>
          <w:u w:val="single"/>
        </w:rPr>
        <w:t>:</w:t>
      </w:r>
    </w:p>
    <w:p w:rsidR="002D55A7" w:rsidRDefault="005C3E96" w:rsidP="00983C1F">
      <w:pPr>
        <w:rPr>
          <w:rFonts w:cs="Arial"/>
          <w:szCs w:val="20"/>
        </w:rPr>
      </w:pPr>
      <w:r w:rsidRPr="00433796">
        <w:rPr>
          <w:rFonts w:cs="Arial"/>
          <w:szCs w:val="20"/>
        </w:rPr>
        <w:t>Na DK každý</w:t>
      </w:r>
      <w:r w:rsidRPr="00C85231">
        <w:rPr>
          <w:rFonts w:cs="Arial"/>
          <w:szCs w:val="20"/>
        </w:rPr>
        <w:t xml:space="preserve"> rok navazuje Krátkodobá koncepce (KK). KK je dokument vydávaný Radou každý rok. </w:t>
      </w:r>
      <w:r w:rsidRPr="00B543B3">
        <w:rPr>
          <w:rFonts w:cs="Arial"/>
          <w:szCs w:val="20"/>
        </w:rPr>
        <w:t xml:space="preserve">Ačkoli je KK koncepcí, jedná se v podstatě o časový a finanční plán jednotlivých výzev, který obsahuje zejména: </w:t>
      </w:r>
    </w:p>
    <w:p w:rsidR="002D55A7" w:rsidRPr="001C66E7" w:rsidRDefault="005C3E96" w:rsidP="009009BF">
      <w:pPr>
        <w:pStyle w:val="Odstavecseseznamem"/>
        <w:numPr>
          <w:ilvl w:val="0"/>
          <w:numId w:val="29"/>
        </w:numPr>
        <w:rPr>
          <w:rFonts w:cs="Arial"/>
          <w:szCs w:val="20"/>
        </w:rPr>
      </w:pPr>
      <w:r w:rsidRPr="002D55A7">
        <w:rPr>
          <w:rFonts w:cs="Arial"/>
          <w:szCs w:val="20"/>
        </w:rPr>
        <w:t xml:space="preserve">předpokládané rozdělení prostředků </w:t>
      </w:r>
      <w:r w:rsidR="00665B4C" w:rsidRPr="00665B4C">
        <w:rPr>
          <w:rFonts w:cs="Arial"/>
          <w:szCs w:val="20"/>
        </w:rPr>
        <w:t>Fond</w:t>
      </w:r>
      <w:r w:rsidR="00665B4C">
        <w:rPr>
          <w:rFonts w:cs="Arial"/>
          <w:szCs w:val="20"/>
        </w:rPr>
        <w:t>u</w:t>
      </w:r>
      <w:r w:rsidRPr="002D55A7">
        <w:rPr>
          <w:rFonts w:cs="Arial"/>
          <w:szCs w:val="20"/>
        </w:rPr>
        <w:t xml:space="preserve"> pro poskytování podpor mezi jednotlivé dotační okruhy a mezi</w:t>
      </w:r>
      <w:r w:rsidR="001C66E7">
        <w:rPr>
          <w:rFonts w:cs="Arial"/>
          <w:szCs w:val="20"/>
        </w:rPr>
        <w:t xml:space="preserve"> </w:t>
      </w:r>
      <w:r w:rsidRPr="001C66E7">
        <w:rPr>
          <w:rFonts w:cs="Arial"/>
          <w:szCs w:val="20"/>
        </w:rPr>
        <w:t xml:space="preserve">jednotlivé výzvy k podávání žádostí o podporu v rámci každého dotačního okruhu a zdůvodnění jeho rozdělení, dále </w:t>
      </w:r>
    </w:p>
    <w:p w:rsidR="002D55A7" w:rsidRPr="001C66E7" w:rsidRDefault="005C3E96" w:rsidP="009009BF">
      <w:pPr>
        <w:pStyle w:val="Odstavecseseznamem"/>
        <w:numPr>
          <w:ilvl w:val="0"/>
          <w:numId w:val="29"/>
        </w:numPr>
        <w:rPr>
          <w:rFonts w:cs="Arial"/>
          <w:szCs w:val="20"/>
        </w:rPr>
      </w:pPr>
      <w:r w:rsidRPr="002D55A7">
        <w:rPr>
          <w:rFonts w:cs="Arial"/>
          <w:szCs w:val="20"/>
        </w:rPr>
        <w:t>předpokládaný počet výzev k podávání žádostí o podporu v jednotlivých dotačních okruzích a</w:t>
      </w:r>
      <w:r w:rsidR="001C66E7">
        <w:rPr>
          <w:rFonts w:cs="Arial"/>
          <w:szCs w:val="20"/>
        </w:rPr>
        <w:t xml:space="preserve"> </w:t>
      </w:r>
      <w:r w:rsidRPr="001C66E7">
        <w:rPr>
          <w:rFonts w:cs="Arial"/>
          <w:szCs w:val="20"/>
        </w:rPr>
        <w:t xml:space="preserve">jejich předběžné termíny, jakož i </w:t>
      </w:r>
    </w:p>
    <w:p w:rsidR="005C3E96" w:rsidRPr="002D55A7" w:rsidRDefault="005C3E96" w:rsidP="009009BF">
      <w:pPr>
        <w:pStyle w:val="Odstavecseseznamem"/>
        <w:numPr>
          <w:ilvl w:val="0"/>
          <w:numId w:val="29"/>
        </w:numPr>
        <w:rPr>
          <w:rFonts w:cs="Arial"/>
          <w:szCs w:val="20"/>
        </w:rPr>
      </w:pPr>
      <w:r w:rsidRPr="002D55A7">
        <w:rPr>
          <w:rFonts w:cs="Arial"/>
          <w:szCs w:val="20"/>
        </w:rPr>
        <w:t xml:space="preserve">předpokládané </w:t>
      </w:r>
      <w:r w:rsidRPr="00433796">
        <w:rPr>
          <w:rFonts w:cs="Arial"/>
          <w:szCs w:val="20"/>
        </w:rPr>
        <w:t>užší zaměření výzev k</w:t>
      </w:r>
      <w:r w:rsidR="00275C34">
        <w:rPr>
          <w:rFonts w:cs="Arial"/>
          <w:szCs w:val="20"/>
        </w:rPr>
        <w:t> </w:t>
      </w:r>
      <w:r w:rsidRPr="00433796">
        <w:rPr>
          <w:rFonts w:cs="Arial"/>
          <w:szCs w:val="20"/>
        </w:rPr>
        <w:t>podávání žádostí o podporu v</w:t>
      </w:r>
      <w:r w:rsidR="00275C34">
        <w:rPr>
          <w:rFonts w:cs="Arial"/>
          <w:szCs w:val="20"/>
        </w:rPr>
        <w:t> </w:t>
      </w:r>
      <w:r w:rsidRPr="00433796">
        <w:rPr>
          <w:rFonts w:cs="Arial"/>
          <w:szCs w:val="20"/>
        </w:rPr>
        <w:t>rámci jednotlivých dotačních okruhů s</w:t>
      </w:r>
      <w:r w:rsidR="00275C34">
        <w:rPr>
          <w:rFonts w:cs="Arial"/>
          <w:szCs w:val="20"/>
        </w:rPr>
        <w:t> </w:t>
      </w:r>
      <w:r w:rsidRPr="00433796">
        <w:rPr>
          <w:rFonts w:cs="Arial"/>
          <w:szCs w:val="20"/>
        </w:rPr>
        <w:t>vyznačením změn oproti dlouhodobé koncepci.</w:t>
      </w:r>
      <w:r w:rsidRPr="002D55A7">
        <w:rPr>
          <w:rFonts w:cs="Arial"/>
          <w:szCs w:val="20"/>
        </w:rPr>
        <w:t xml:space="preserve"> </w:t>
      </w:r>
    </w:p>
    <w:p w:rsidR="005C3E96" w:rsidRDefault="005C3E96" w:rsidP="001A076D">
      <w:r w:rsidRPr="00B543B3">
        <w:rPr>
          <w:rFonts w:cs="Arial"/>
          <w:szCs w:val="20"/>
        </w:rPr>
        <w:t>Cílem je, aby všichni žadatelé s</w:t>
      </w:r>
      <w:r w:rsidR="00275C34">
        <w:rPr>
          <w:rFonts w:cs="Arial"/>
          <w:szCs w:val="20"/>
        </w:rPr>
        <w:t> </w:t>
      </w:r>
      <w:r w:rsidRPr="00B543B3">
        <w:rPr>
          <w:rFonts w:cs="Arial"/>
          <w:szCs w:val="20"/>
        </w:rPr>
        <w:t>dostatečným předstihem věděli, kdy bude která výzva vyhlášena</w:t>
      </w:r>
      <w:r>
        <w:rPr>
          <w:rFonts w:cs="Arial"/>
          <w:szCs w:val="20"/>
        </w:rPr>
        <w:t xml:space="preserve"> a kolik v</w:t>
      </w:r>
      <w:r w:rsidR="00275C34">
        <w:rPr>
          <w:rFonts w:cs="Arial"/>
          <w:szCs w:val="20"/>
        </w:rPr>
        <w:t> </w:t>
      </w:r>
      <w:r>
        <w:rPr>
          <w:rFonts w:cs="Arial"/>
          <w:szCs w:val="20"/>
        </w:rPr>
        <w:t>ní je alokováno finančních prostředků.</w:t>
      </w:r>
      <w:r w:rsidRPr="00B84371">
        <w:t xml:space="preserve"> </w:t>
      </w:r>
    </w:p>
    <w:p w:rsidR="005C3E96" w:rsidRDefault="005C3E96" w:rsidP="00612A50">
      <w:pPr>
        <w:rPr>
          <w:rFonts w:cs="Arial"/>
          <w:szCs w:val="20"/>
        </w:rPr>
      </w:pPr>
      <w:r>
        <w:rPr>
          <w:rFonts w:cs="Arial"/>
          <w:szCs w:val="20"/>
        </w:rPr>
        <w:t>P</w:t>
      </w:r>
      <w:r w:rsidRPr="00B84371">
        <w:rPr>
          <w:rFonts w:cs="Arial"/>
          <w:szCs w:val="20"/>
        </w:rPr>
        <w:t xml:space="preserve">o </w:t>
      </w:r>
      <w:r>
        <w:rPr>
          <w:rFonts w:cs="Arial"/>
          <w:szCs w:val="20"/>
        </w:rPr>
        <w:t>mnoha</w:t>
      </w:r>
      <w:r w:rsidRPr="00B84371">
        <w:rPr>
          <w:rFonts w:cs="Arial"/>
          <w:szCs w:val="20"/>
        </w:rPr>
        <w:t xml:space="preserve"> letech </w:t>
      </w:r>
      <w:r>
        <w:rPr>
          <w:rFonts w:cs="Arial"/>
          <w:szCs w:val="20"/>
        </w:rPr>
        <w:t>je již tvorba KK</w:t>
      </w:r>
      <w:r w:rsidRPr="00B84371">
        <w:rPr>
          <w:rFonts w:cs="Arial"/>
          <w:szCs w:val="20"/>
        </w:rPr>
        <w:t xml:space="preserve"> </w:t>
      </w:r>
      <w:r>
        <w:rPr>
          <w:rFonts w:cs="Arial"/>
          <w:szCs w:val="20"/>
        </w:rPr>
        <w:t>de facto</w:t>
      </w:r>
      <w:r w:rsidRPr="00B84371">
        <w:rPr>
          <w:rFonts w:cs="Arial"/>
          <w:szCs w:val="20"/>
        </w:rPr>
        <w:t xml:space="preserve"> technickoadministrativní repetitivní úkon, který </w:t>
      </w:r>
      <w:r>
        <w:rPr>
          <w:rFonts w:cs="Arial"/>
          <w:szCs w:val="20"/>
        </w:rPr>
        <w:t>lze svěřit Kanceláři</w:t>
      </w:r>
      <w:r w:rsidR="00393723">
        <w:rPr>
          <w:rFonts w:cs="Arial"/>
          <w:szCs w:val="20"/>
        </w:rPr>
        <w:t xml:space="preserve">. </w:t>
      </w:r>
    </w:p>
    <w:p w:rsidR="004F7D09" w:rsidRPr="00ED359C" w:rsidRDefault="004F7D09" w:rsidP="00612A50">
      <w:pPr>
        <w:rPr>
          <w:rFonts w:cs="Arial"/>
          <w:szCs w:val="20"/>
          <w:u w:val="single"/>
        </w:rPr>
      </w:pPr>
      <w:r w:rsidRPr="00ED359C">
        <w:rPr>
          <w:rFonts w:cs="Arial"/>
          <w:szCs w:val="20"/>
          <w:u w:val="single"/>
        </w:rPr>
        <w:t>Představenstvo</w:t>
      </w:r>
    </w:p>
    <w:p w:rsidR="006E5936" w:rsidRDefault="0086010C" w:rsidP="00547687">
      <w:pPr>
        <w:rPr>
          <w:rFonts w:cs="Arial"/>
          <w:szCs w:val="20"/>
        </w:rPr>
      </w:pPr>
      <w:r>
        <w:rPr>
          <w:rFonts w:cs="Arial"/>
          <w:szCs w:val="20"/>
        </w:rPr>
        <w:t xml:space="preserve">Výše byl zmíněn nový orgán, který by měl schvalovat </w:t>
      </w:r>
      <w:r w:rsidR="00317034">
        <w:rPr>
          <w:rFonts w:cs="Arial"/>
          <w:szCs w:val="20"/>
        </w:rPr>
        <w:t>Koncepci rozvoje audiovize</w:t>
      </w:r>
      <w:r w:rsidR="00FA063A">
        <w:rPr>
          <w:rFonts w:cs="Arial"/>
          <w:szCs w:val="20"/>
        </w:rPr>
        <w:t>,</w:t>
      </w:r>
      <w:r w:rsidR="00003BF8" w:rsidRPr="00547687">
        <w:rPr>
          <w:rFonts w:cs="Arial"/>
          <w:szCs w:val="20"/>
        </w:rPr>
        <w:t xml:space="preserve"> a </w:t>
      </w:r>
      <w:r w:rsidR="00003BF8">
        <w:rPr>
          <w:rFonts w:cs="Arial"/>
          <w:szCs w:val="20"/>
        </w:rPr>
        <w:t xml:space="preserve">dále pak </w:t>
      </w:r>
      <w:r w:rsidR="00B579EF">
        <w:rPr>
          <w:rFonts w:cs="Arial"/>
          <w:szCs w:val="20"/>
        </w:rPr>
        <w:t xml:space="preserve">navrhovat ministrovi ke jmenování </w:t>
      </w:r>
      <w:r w:rsidR="00B579EF" w:rsidRPr="00FA324C">
        <w:rPr>
          <w:rFonts w:cs="Arial"/>
          <w:szCs w:val="20"/>
        </w:rPr>
        <w:t>odborníky</w:t>
      </w:r>
      <w:r w:rsidR="0055538A" w:rsidRPr="00FA324C">
        <w:rPr>
          <w:rFonts w:cs="Arial"/>
          <w:szCs w:val="20"/>
        </w:rPr>
        <w:t xml:space="preserve"> (viz dále)</w:t>
      </w:r>
      <w:r w:rsidR="00003BF8" w:rsidRPr="00FA324C">
        <w:rPr>
          <w:rFonts w:cs="Arial"/>
          <w:szCs w:val="20"/>
        </w:rPr>
        <w:t>, příp</w:t>
      </w:r>
      <w:r w:rsidR="00003BF8">
        <w:rPr>
          <w:rFonts w:cs="Arial"/>
          <w:szCs w:val="20"/>
        </w:rPr>
        <w:t xml:space="preserve">. </w:t>
      </w:r>
      <w:r w:rsidR="00003BF8" w:rsidRPr="00547687">
        <w:rPr>
          <w:rFonts w:cs="Arial"/>
          <w:szCs w:val="20"/>
        </w:rPr>
        <w:t>vykonáv</w:t>
      </w:r>
      <w:r w:rsidR="00003BF8">
        <w:rPr>
          <w:rFonts w:cs="Arial"/>
          <w:szCs w:val="20"/>
        </w:rPr>
        <w:t>at</w:t>
      </w:r>
      <w:r w:rsidR="00003BF8" w:rsidRPr="00547687">
        <w:rPr>
          <w:rFonts w:cs="Arial"/>
          <w:szCs w:val="20"/>
        </w:rPr>
        <w:t xml:space="preserve"> další činnosti </w:t>
      </w:r>
      <w:r w:rsidR="00003BF8">
        <w:rPr>
          <w:rFonts w:cs="Arial"/>
          <w:szCs w:val="20"/>
        </w:rPr>
        <w:t>stanovené zákonem nebo Statutem.</w:t>
      </w:r>
      <w:r w:rsidR="00F44C33">
        <w:rPr>
          <w:rFonts w:cs="Arial"/>
          <w:szCs w:val="20"/>
        </w:rPr>
        <w:t xml:space="preserve"> </w:t>
      </w:r>
      <w:r w:rsidR="006E5936">
        <w:rPr>
          <w:rFonts w:cs="Arial"/>
          <w:szCs w:val="20"/>
        </w:rPr>
        <w:t>Počet členů</w:t>
      </w:r>
      <w:r w:rsidR="00003BF8">
        <w:rPr>
          <w:rFonts w:cs="Arial"/>
          <w:szCs w:val="20"/>
        </w:rPr>
        <w:t xml:space="preserve"> p</w:t>
      </w:r>
      <w:r w:rsidR="00547687" w:rsidRPr="00547687">
        <w:rPr>
          <w:rFonts w:cs="Arial"/>
          <w:szCs w:val="20"/>
        </w:rPr>
        <w:t>ředstavenstv</w:t>
      </w:r>
      <w:r w:rsidR="006E5936">
        <w:rPr>
          <w:rFonts w:cs="Arial"/>
          <w:szCs w:val="20"/>
        </w:rPr>
        <w:t>a</w:t>
      </w:r>
      <w:r w:rsidR="00547687" w:rsidRPr="00547687">
        <w:rPr>
          <w:rFonts w:cs="Arial"/>
          <w:szCs w:val="20"/>
        </w:rPr>
        <w:t xml:space="preserve"> </w:t>
      </w:r>
      <w:r w:rsidR="006E5936">
        <w:rPr>
          <w:rFonts w:cs="Arial"/>
          <w:szCs w:val="20"/>
        </w:rPr>
        <w:t xml:space="preserve">vychází na </w:t>
      </w:r>
      <w:r w:rsidR="0055538A">
        <w:rPr>
          <w:rFonts w:cs="Arial"/>
          <w:szCs w:val="20"/>
        </w:rPr>
        <w:t>17</w:t>
      </w:r>
      <w:r w:rsidR="00547687" w:rsidRPr="00547687">
        <w:rPr>
          <w:rFonts w:cs="Arial"/>
          <w:szCs w:val="20"/>
        </w:rPr>
        <w:t xml:space="preserve"> </w:t>
      </w:r>
      <w:r w:rsidR="006E5936" w:rsidRPr="00547687">
        <w:rPr>
          <w:rFonts w:cs="Arial"/>
          <w:szCs w:val="20"/>
        </w:rPr>
        <w:t>členů</w:t>
      </w:r>
      <w:r w:rsidR="006E5936">
        <w:rPr>
          <w:rFonts w:cs="Arial"/>
          <w:szCs w:val="20"/>
        </w:rPr>
        <w:t xml:space="preserve"> – </w:t>
      </w:r>
      <w:r w:rsidR="00547687" w:rsidRPr="00547687">
        <w:rPr>
          <w:rFonts w:cs="Arial"/>
          <w:szCs w:val="20"/>
        </w:rPr>
        <w:t>ředitel</w:t>
      </w:r>
      <w:r w:rsidR="006E5936">
        <w:rPr>
          <w:rFonts w:cs="Arial"/>
          <w:szCs w:val="20"/>
        </w:rPr>
        <w:t xml:space="preserve"> Fondu</w:t>
      </w:r>
      <w:r w:rsidR="00547687" w:rsidRPr="00547687">
        <w:rPr>
          <w:rFonts w:cs="Arial"/>
          <w:szCs w:val="20"/>
        </w:rPr>
        <w:t xml:space="preserve">, </w:t>
      </w:r>
      <w:r w:rsidR="0055538A">
        <w:rPr>
          <w:rFonts w:cs="Arial"/>
          <w:szCs w:val="20"/>
        </w:rPr>
        <w:t>4</w:t>
      </w:r>
      <w:r w:rsidR="00603FAA">
        <w:rPr>
          <w:rFonts w:cs="Arial"/>
          <w:szCs w:val="20"/>
        </w:rPr>
        <w:t xml:space="preserve"> </w:t>
      </w:r>
      <w:r w:rsidR="00547687" w:rsidRPr="00547687">
        <w:rPr>
          <w:rFonts w:cs="Arial"/>
          <w:szCs w:val="20"/>
        </w:rPr>
        <w:t>předsedové</w:t>
      </w:r>
      <w:r w:rsidR="006E5936">
        <w:rPr>
          <w:rFonts w:cs="Arial"/>
          <w:szCs w:val="20"/>
        </w:rPr>
        <w:t xml:space="preserve"> </w:t>
      </w:r>
      <w:r w:rsidR="00547687" w:rsidRPr="00547687">
        <w:rPr>
          <w:rFonts w:cs="Arial"/>
          <w:szCs w:val="20"/>
        </w:rPr>
        <w:t>Rad</w:t>
      </w:r>
      <w:r w:rsidR="006E5936">
        <w:rPr>
          <w:rFonts w:cs="Arial"/>
          <w:szCs w:val="20"/>
        </w:rPr>
        <w:t>,</w:t>
      </w:r>
      <w:r w:rsidR="00547687" w:rsidRPr="00547687">
        <w:rPr>
          <w:rFonts w:cs="Arial"/>
          <w:szCs w:val="20"/>
        </w:rPr>
        <w:t xml:space="preserve"> </w:t>
      </w:r>
      <w:r w:rsidR="0055538A">
        <w:rPr>
          <w:rFonts w:cs="Arial"/>
          <w:szCs w:val="20"/>
        </w:rPr>
        <w:t>1</w:t>
      </w:r>
      <w:r w:rsidR="006E5936">
        <w:rPr>
          <w:rFonts w:cs="Arial"/>
          <w:szCs w:val="20"/>
        </w:rPr>
        <w:t xml:space="preserve"> člen</w:t>
      </w:r>
      <w:r w:rsidR="0055538A">
        <w:rPr>
          <w:rFonts w:cs="Arial"/>
          <w:szCs w:val="20"/>
        </w:rPr>
        <w:t xml:space="preserve"> </w:t>
      </w:r>
      <w:r w:rsidR="006E5936" w:rsidRPr="00547687">
        <w:rPr>
          <w:rFonts w:cs="Arial"/>
          <w:szCs w:val="20"/>
        </w:rPr>
        <w:t>jmenov</w:t>
      </w:r>
      <w:r w:rsidR="006E5936">
        <w:rPr>
          <w:rFonts w:cs="Arial"/>
          <w:szCs w:val="20"/>
        </w:rPr>
        <w:t>a</w:t>
      </w:r>
      <w:r w:rsidR="006E5936" w:rsidRPr="00547687">
        <w:rPr>
          <w:rFonts w:cs="Arial"/>
          <w:szCs w:val="20"/>
        </w:rPr>
        <w:t>n</w:t>
      </w:r>
      <w:r w:rsidR="0055538A">
        <w:rPr>
          <w:rFonts w:cs="Arial"/>
          <w:szCs w:val="20"/>
        </w:rPr>
        <w:t>ý</w:t>
      </w:r>
      <w:r w:rsidR="006E5936" w:rsidRPr="00547687">
        <w:rPr>
          <w:rFonts w:cs="Arial"/>
          <w:szCs w:val="20"/>
        </w:rPr>
        <w:t xml:space="preserve"> a odvoláv</w:t>
      </w:r>
      <w:r w:rsidR="006E5936">
        <w:rPr>
          <w:rFonts w:cs="Arial"/>
          <w:szCs w:val="20"/>
        </w:rPr>
        <w:t>a</w:t>
      </w:r>
      <w:r w:rsidR="006E5936" w:rsidRPr="00547687">
        <w:rPr>
          <w:rFonts w:cs="Arial"/>
          <w:szCs w:val="20"/>
        </w:rPr>
        <w:t>n</w:t>
      </w:r>
      <w:r w:rsidR="0055538A">
        <w:rPr>
          <w:rFonts w:cs="Arial"/>
          <w:szCs w:val="20"/>
        </w:rPr>
        <w:t>ý</w:t>
      </w:r>
      <w:r w:rsidR="006E5936" w:rsidRPr="00547687">
        <w:rPr>
          <w:rFonts w:cs="Arial"/>
          <w:szCs w:val="20"/>
        </w:rPr>
        <w:t xml:space="preserve"> ministrem</w:t>
      </w:r>
      <w:r w:rsidR="006E5936">
        <w:rPr>
          <w:rFonts w:cs="Arial"/>
          <w:szCs w:val="20"/>
        </w:rPr>
        <w:t xml:space="preserve"> kultury, </w:t>
      </w:r>
      <w:r w:rsidR="0055538A">
        <w:rPr>
          <w:rFonts w:cs="Arial"/>
          <w:szCs w:val="20"/>
        </w:rPr>
        <w:t>1</w:t>
      </w:r>
      <w:r w:rsidR="006E5936">
        <w:rPr>
          <w:rFonts w:cs="Arial"/>
          <w:szCs w:val="20"/>
        </w:rPr>
        <w:t xml:space="preserve"> člen</w:t>
      </w:r>
      <w:r w:rsidR="0055538A">
        <w:rPr>
          <w:rFonts w:cs="Arial"/>
          <w:szCs w:val="20"/>
        </w:rPr>
        <w:t xml:space="preserve"> </w:t>
      </w:r>
      <w:r w:rsidR="006E5936" w:rsidRPr="00547687">
        <w:rPr>
          <w:rFonts w:cs="Arial"/>
          <w:szCs w:val="20"/>
        </w:rPr>
        <w:t>jmenov</w:t>
      </w:r>
      <w:r w:rsidR="006E5936">
        <w:rPr>
          <w:rFonts w:cs="Arial"/>
          <w:szCs w:val="20"/>
        </w:rPr>
        <w:t>a</w:t>
      </w:r>
      <w:r w:rsidR="006E5936" w:rsidRPr="00547687">
        <w:rPr>
          <w:rFonts w:cs="Arial"/>
          <w:szCs w:val="20"/>
        </w:rPr>
        <w:t>n</w:t>
      </w:r>
      <w:r w:rsidR="0055538A">
        <w:rPr>
          <w:rFonts w:cs="Arial"/>
          <w:szCs w:val="20"/>
        </w:rPr>
        <w:t>ý</w:t>
      </w:r>
      <w:r w:rsidR="006E5936" w:rsidRPr="00547687">
        <w:rPr>
          <w:rFonts w:cs="Arial"/>
          <w:szCs w:val="20"/>
        </w:rPr>
        <w:t xml:space="preserve"> a odvoláv</w:t>
      </w:r>
      <w:r w:rsidR="006E5936">
        <w:rPr>
          <w:rFonts w:cs="Arial"/>
          <w:szCs w:val="20"/>
        </w:rPr>
        <w:t>a</w:t>
      </w:r>
      <w:r w:rsidR="006E5936" w:rsidRPr="00547687">
        <w:rPr>
          <w:rFonts w:cs="Arial"/>
          <w:szCs w:val="20"/>
        </w:rPr>
        <w:t>n</w:t>
      </w:r>
      <w:r w:rsidR="0055538A">
        <w:rPr>
          <w:rFonts w:cs="Arial"/>
          <w:szCs w:val="20"/>
        </w:rPr>
        <w:t>ý</w:t>
      </w:r>
      <w:r w:rsidR="006E5936" w:rsidRPr="00547687">
        <w:rPr>
          <w:rFonts w:cs="Arial"/>
          <w:szCs w:val="20"/>
        </w:rPr>
        <w:t xml:space="preserve"> ministrem</w:t>
      </w:r>
      <w:r w:rsidR="006E5936">
        <w:rPr>
          <w:rFonts w:cs="Arial"/>
          <w:szCs w:val="20"/>
        </w:rPr>
        <w:t xml:space="preserve"> financí</w:t>
      </w:r>
      <w:r w:rsidR="0055538A">
        <w:rPr>
          <w:rFonts w:cs="Arial"/>
          <w:szCs w:val="20"/>
        </w:rPr>
        <w:t>,</w:t>
      </w:r>
      <w:r w:rsidR="006E5936">
        <w:rPr>
          <w:rFonts w:cs="Arial"/>
          <w:szCs w:val="20"/>
        </w:rPr>
        <w:t xml:space="preserve"> </w:t>
      </w:r>
      <w:r w:rsidR="0055538A">
        <w:rPr>
          <w:rFonts w:cs="Arial"/>
          <w:szCs w:val="20"/>
        </w:rPr>
        <w:t>7</w:t>
      </w:r>
      <w:r w:rsidR="00547687" w:rsidRPr="00547687">
        <w:rPr>
          <w:rFonts w:cs="Arial"/>
          <w:szCs w:val="20"/>
        </w:rPr>
        <w:t xml:space="preserve"> členů jmenov</w:t>
      </w:r>
      <w:r w:rsidR="0055538A">
        <w:rPr>
          <w:rFonts w:cs="Arial"/>
          <w:szCs w:val="20"/>
        </w:rPr>
        <w:t>a</w:t>
      </w:r>
      <w:r w:rsidR="00547687" w:rsidRPr="00547687">
        <w:rPr>
          <w:rFonts w:cs="Arial"/>
          <w:szCs w:val="20"/>
        </w:rPr>
        <w:t>n</w:t>
      </w:r>
      <w:r w:rsidR="0055538A">
        <w:rPr>
          <w:rFonts w:cs="Arial"/>
          <w:szCs w:val="20"/>
        </w:rPr>
        <w:t>ých</w:t>
      </w:r>
      <w:r w:rsidR="00547687" w:rsidRPr="00547687">
        <w:rPr>
          <w:rFonts w:cs="Arial"/>
          <w:szCs w:val="20"/>
        </w:rPr>
        <w:t xml:space="preserve"> a odvoláv</w:t>
      </w:r>
      <w:r w:rsidR="0055538A">
        <w:rPr>
          <w:rFonts w:cs="Arial"/>
          <w:szCs w:val="20"/>
        </w:rPr>
        <w:t>a</w:t>
      </w:r>
      <w:r w:rsidR="00547687" w:rsidRPr="00547687">
        <w:rPr>
          <w:rFonts w:cs="Arial"/>
          <w:szCs w:val="20"/>
        </w:rPr>
        <w:t>n</w:t>
      </w:r>
      <w:r w:rsidR="0055538A">
        <w:rPr>
          <w:rFonts w:cs="Arial"/>
          <w:szCs w:val="20"/>
        </w:rPr>
        <w:t>ých</w:t>
      </w:r>
      <w:r w:rsidR="00547687" w:rsidRPr="00547687">
        <w:rPr>
          <w:rFonts w:cs="Arial"/>
          <w:szCs w:val="20"/>
        </w:rPr>
        <w:t xml:space="preserve"> ministrem </w:t>
      </w:r>
      <w:r w:rsidR="00603FAA">
        <w:rPr>
          <w:rFonts w:cs="Arial"/>
          <w:szCs w:val="20"/>
        </w:rPr>
        <w:t xml:space="preserve">kultury </w:t>
      </w:r>
      <w:r w:rsidR="00547687" w:rsidRPr="00547687">
        <w:rPr>
          <w:rFonts w:cs="Arial"/>
          <w:szCs w:val="20"/>
        </w:rPr>
        <w:t>na návrh plátc</w:t>
      </w:r>
      <w:r w:rsidR="0055538A">
        <w:rPr>
          <w:rFonts w:cs="Arial"/>
          <w:szCs w:val="20"/>
        </w:rPr>
        <w:t>ů/</w:t>
      </w:r>
      <w:r w:rsidR="00547687" w:rsidRPr="00547687">
        <w:rPr>
          <w:rFonts w:cs="Arial"/>
          <w:szCs w:val="20"/>
        </w:rPr>
        <w:t>poplatník</w:t>
      </w:r>
      <w:r w:rsidR="0055538A">
        <w:rPr>
          <w:rFonts w:cs="Arial"/>
          <w:szCs w:val="20"/>
        </w:rPr>
        <w:t>ů</w:t>
      </w:r>
      <w:r w:rsidR="00547687" w:rsidRPr="00547687">
        <w:rPr>
          <w:rFonts w:cs="Arial"/>
          <w:szCs w:val="20"/>
        </w:rPr>
        <w:t xml:space="preserve"> audiovizuálních poplatků,</w:t>
      </w:r>
      <w:r w:rsidR="0055538A">
        <w:rPr>
          <w:rFonts w:cs="Arial"/>
          <w:szCs w:val="20"/>
        </w:rPr>
        <w:t xml:space="preserve"> 2 členové dle návrhu vědecké obce a 1 člen dle návrhu odborných organizací v</w:t>
      </w:r>
      <w:r w:rsidR="00275C34">
        <w:rPr>
          <w:rFonts w:cs="Arial"/>
          <w:szCs w:val="20"/>
        </w:rPr>
        <w:t> </w:t>
      </w:r>
      <w:r w:rsidR="0055538A">
        <w:rPr>
          <w:rFonts w:cs="Arial"/>
          <w:szCs w:val="20"/>
        </w:rPr>
        <w:t>oblasti audiovize</w:t>
      </w:r>
      <w:r w:rsidR="006E5936">
        <w:rPr>
          <w:rFonts w:cs="Arial"/>
          <w:szCs w:val="20"/>
        </w:rPr>
        <w:t>.</w:t>
      </w:r>
    </w:p>
    <w:p w:rsidR="00612A50" w:rsidRDefault="00612A50" w:rsidP="005C3E96">
      <w:pPr>
        <w:rPr>
          <w:b/>
          <w:bCs/>
          <w:i/>
          <w:iCs/>
          <w:caps/>
        </w:rPr>
      </w:pPr>
      <w:r>
        <w:rPr>
          <w:b/>
          <w:bCs/>
          <w:i/>
          <w:iCs/>
          <w:caps/>
        </w:rPr>
        <w:t>Náklady</w:t>
      </w:r>
      <w:r w:rsidRPr="00612A50">
        <w:t xml:space="preserve"> </w:t>
      </w:r>
      <w:r w:rsidRPr="00612A50">
        <w:rPr>
          <w:b/>
          <w:bCs/>
          <w:i/>
          <w:iCs/>
          <w:caps/>
        </w:rPr>
        <w:t>VARIANT</w:t>
      </w:r>
      <w:r>
        <w:rPr>
          <w:b/>
          <w:bCs/>
          <w:i/>
          <w:iCs/>
          <w:caps/>
        </w:rPr>
        <w:t>Y</w:t>
      </w:r>
      <w:r w:rsidRPr="00612A50">
        <w:rPr>
          <w:b/>
          <w:bCs/>
          <w:i/>
          <w:iCs/>
          <w:caps/>
        </w:rPr>
        <w:t xml:space="preserve"> A2: </w:t>
      </w:r>
      <w:r w:rsidR="00BA1A7A" w:rsidRPr="00BA1A7A">
        <w:rPr>
          <w:b/>
          <w:bCs/>
          <w:i/>
          <w:iCs/>
          <w:caps/>
        </w:rPr>
        <w:t>Změny v</w:t>
      </w:r>
      <w:r w:rsidR="00275C34">
        <w:rPr>
          <w:b/>
          <w:bCs/>
          <w:i/>
          <w:iCs/>
          <w:caps/>
        </w:rPr>
        <w:t> </w:t>
      </w:r>
      <w:r w:rsidR="00BA1A7A" w:rsidRPr="00BA1A7A">
        <w:rPr>
          <w:b/>
          <w:bCs/>
          <w:i/>
          <w:iCs/>
          <w:caps/>
        </w:rPr>
        <w:t>procesu tvorby krátkodobých koncepcí a současné Dlouhodobé koncepce – nově KRA, vznik představenstva</w:t>
      </w:r>
    </w:p>
    <w:p w:rsidR="00654332" w:rsidRDefault="00F44C33" w:rsidP="00603FAA">
      <w:pPr>
        <w:rPr>
          <w:rFonts w:cs="Arial"/>
        </w:rPr>
      </w:pPr>
      <w:r w:rsidRPr="00FA324C">
        <w:t xml:space="preserve">Předpokládá se </w:t>
      </w:r>
      <w:r w:rsidR="00654332" w:rsidRPr="00FA324C">
        <w:t>nárůst administrativní</w:t>
      </w:r>
      <w:r w:rsidR="00654332">
        <w:t xml:space="preserve"> zátěže Fondu, a to především proto, že KRA a její aktualizace souvisí nejen se sběrem dat, ale především s</w:t>
      </w:r>
      <w:r w:rsidR="00275C34">
        <w:t> </w:t>
      </w:r>
      <w:r w:rsidR="00654332">
        <w:t xml:space="preserve">jejich vyhodnocováním a predikcemi jejich změn </w:t>
      </w:r>
      <w:r w:rsidR="00654332" w:rsidRPr="00FA324C">
        <w:t>v</w:t>
      </w:r>
      <w:r w:rsidR="00275C34" w:rsidRPr="00FA324C">
        <w:t> </w:t>
      </w:r>
      <w:r w:rsidR="00654332" w:rsidRPr="00FA324C">
        <w:t xml:space="preserve">kontextu změn segmentu audiovize. Současně vyhodnocování a </w:t>
      </w:r>
      <w:r w:rsidRPr="00FA324C">
        <w:t>použitelnost</w:t>
      </w:r>
      <w:r w:rsidR="00654332" w:rsidRPr="00FA324C">
        <w:t xml:space="preserve"> KRA pro nastavení jednotlivých KK znamená nastavení sběru dat </w:t>
      </w:r>
      <w:r w:rsidRPr="00FA324C">
        <w:t xml:space="preserve">jako </w:t>
      </w:r>
      <w:r w:rsidR="00654332" w:rsidRPr="00FA324C">
        <w:t>prakticky celoroční činnost</w:t>
      </w:r>
      <w:r w:rsidRPr="00FA324C">
        <w:t>i,</w:t>
      </w:r>
      <w:r w:rsidR="00654332" w:rsidRPr="00FA324C">
        <w:t xml:space="preserve"> její</w:t>
      </w:r>
      <w:r w:rsidRPr="00FA324C">
        <w:t>m</w:t>
      </w:r>
      <w:r w:rsidR="00654332" w:rsidRPr="00FA324C">
        <w:t>ž vyvrcholení</w:t>
      </w:r>
      <w:r w:rsidRPr="00FA324C">
        <w:t>m</w:t>
      </w:r>
      <w:r w:rsidR="00654332" w:rsidRPr="00FA324C">
        <w:t xml:space="preserve"> </w:t>
      </w:r>
      <w:r w:rsidRPr="00FA324C">
        <w:t>by mělo být</w:t>
      </w:r>
      <w:r w:rsidR="00654332" w:rsidRPr="00FA324C">
        <w:t xml:space="preserve"> právě předložení návrhu KRA představenstvu. Z</w:t>
      </w:r>
      <w:r w:rsidR="00275C34" w:rsidRPr="00FA324C">
        <w:t> </w:t>
      </w:r>
      <w:r w:rsidR="00654332" w:rsidRPr="00FA324C">
        <w:t xml:space="preserve">tohoto důvodu je </w:t>
      </w:r>
      <w:r w:rsidRPr="00FA324C">
        <w:t>z</w:t>
      </w:r>
      <w:r w:rsidR="00654332" w:rsidRPr="00FA324C">
        <w:t>áměre</w:t>
      </w:r>
      <w:r w:rsidRPr="00FA324C">
        <w:t>m</w:t>
      </w:r>
      <w:r w:rsidR="00654332" w:rsidRPr="00FA324C">
        <w:t xml:space="preserve"> posíl</w:t>
      </w:r>
      <w:r w:rsidRPr="00FA324C">
        <w:t>it</w:t>
      </w:r>
      <w:r w:rsidR="00654332" w:rsidRPr="00FA324C">
        <w:t xml:space="preserve"> oddělení komunikace a výzkumu</w:t>
      </w:r>
      <w:r w:rsidR="00F9454E" w:rsidRPr="00FA324C">
        <w:t xml:space="preserve"> </w:t>
      </w:r>
      <w:r w:rsidR="00FA324C">
        <w:t xml:space="preserve">alespoň </w:t>
      </w:r>
      <w:r w:rsidR="00F9454E" w:rsidRPr="00FA324C">
        <w:t>o 1</w:t>
      </w:r>
      <w:r w:rsidR="00FA324C">
        <w:t xml:space="preserve"> </w:t>
      </w:r>
      <w:r w:rsidR="00F9454E" w:rsidRPr="00FA324C">
        <w:t>FTE</w:t>
      </w:r>
      <w:r w:rsidR="00D44FE3">
        <w:t xml:space="preserve"> (1,</w:t>
      </w:r>
      <w:r w:rsidR="00DF2273">
        <w:t>4</w:t>
      </w:r>
      <w:r w:rsidR="00D44FE3">
        <w:t> mil. Kč/rok)</w:t>
      </w:r>
      <w:r w:rsidR="00654332" w:rsidRPr="00FA324C">
        <w:t>.</w:t>
      </w:r>
    </w:p>
    <w:p w:rsidR="00F44793" w:rsidRDefault="0055538A" w:rsidP="0055538A">
      <w:r w:rsidRPr="00FA063A">
        <w:rPr>
          <w:rFonts w:cs="Arial"/>
        </w:rPr>
        <w:t xml:space="preserve">Představenstvo vzniká na půdorysu poradní skupiny ministra </w:t>
      </w:r>
      <w:r w:rsidR="008B0606">
        <w:rPr>
          <w:rFonts w:cs="Arial"/>
        </w:rPr>
        <w:t>fungující při</w:t>
      </w:r>
      <w:r w:rsidRPr="00FA063A">
        <w:rPr>
          <w:rFonts w:cs="Arial"/>
        </w:rPr>
        <w:t xml:space="preserve"> tvorbě </w:t>
      </w:r>
      <w:r>
        <w:rPr>
          <w:rFonts w:cs="Arial"/>
        </w:rPr>
        <w:t>předpisu, jehož dopady hodnotí tato RIA</w:t>
      </w:r>
      <w:r w:rsidRPr="00FA063A">
        <w:rPr>
          <w:rFonts w:cs="Arial"/>
        </w:rPr>
        <w:t>. Zahrnuje jak poplatníky, tak zástupce Rad a profesních organizací</w:t>
      </w:r>
      <w:r>
        <w:rPr>
          <w:rFonts w:cs="Arial"/>
        </w:rPr>
        <w:t xml:space="preserve"> atd</w:t>
      </w:r>
      <w:r w:rsidRPr="00FA063A">
        <w:rPr>
          <w:rFonts w:cs="Arial"/>
        </w:rPr>
        <w:t xml:space="preserve">. Práce </w:t>
      </w:r>
      <w:r>
        <w:rPr>
          <w:rFonts w:cs="Arial"/>
        </w:rPr>
        <w:t>p</w:t>
      </w:r>
      <w:r w:rsidRPr="00FA063A">
        <w:rPr>
          <w:rFonts w:cs="Arial"/>
        </w:rPr>
        <w:t>ředstavenstva tak odpovídá pracovní nápln</w:t>
      </w:r>
      <w:r>
        <w:rPr>
          <w:rFonts w:cs="Arial"/>
        </w:rPr>
        <w:t>i</w:t>
      </w:r>
      <w:r w:rsidRPr="00FA063A">
        <w:rPr>
          <w:rFonts w:cs="Arial"/>
        </w:rPr>
        <w:t xml:space="preserve"> jeho členů.</w:t>
      </w:r>
      <w:r>
        <w:rPr>
          <w:rFonts w:cs="Arial"/>
        </w:rPr>
        <w:t xml:space="preserve"> I proto se nepředpokládá, že </w:t>
      </w:r>
      <w:r w:rsidR="00603FAA">
        <w:rPr>
          <w:rFonts w:cs="Arial"/>
          <w:szCs w:val="20"/>
        </w:rPr>
        <w:t>č</w:t>
      </w:r>
      <w:r w:rsidR="00603FAA" w:rsidRPr="00547687">
        <w:rPr>
          <w:rFonts w:cs="Arial"/>
          <w:szCs w:val="20"/>
        </w:rPr>
        <w:t>len</w:t>
      </w:r>
      <w:r w:rsidR="00603FAA">
        <w:rPr>
          <w:rFonts w:cs="Arial"/>
          <w:szCs w:val="20"/>
        </w:rPr>
        <w:t>ům</w:t>
      </w:r>
      <w:r w:rsidR="00603FAA" w:rsidRPr="00547687">
        <w:rPr>
          <w:rFonts w:cs="Arial"/>
          <w:szCs w:val="20"/>
        </w:rPr>
        <w:t xml:space="preserve"> </w:t>
      </w:r>
      <w:r w:rsidR="00603FAA">
        <w:rPr>
          <w:rFonts w:cs="Arial"/>
          <w:szCs w:val="20"/>
        </w:rPr>
        <w:t>p</w:t>
      </w:r>
      <w:r w:rsidR="00603FAA" w:rsidRPr="00547687">
        <w:rPr>
          <w:rFonts w:cs="Arial"/>
          <w:szCs w:val="20"/>
        </w:rPr>
        <w:t xml:space="preserve">ředstavenstva </w:t>
      </w:r>
      <w:r w:rsidR="00603FAA">
        <w:rPr>
          <w:rFonts w:cs="Arial"/>
          <w:szCs w:val="20"/>
        </w:rPr>
        <w:t xml:space="preserve">bude </w:t>
      </w:r>
      <w:r w:rsidR="00603FAA" w:rsidRPr="00547687">
        <w:rPr>
          <w:rFonts w:cs="Arial"/>
          <w:szCs w:val="20"/>
        </w:rPr>
        <w:t>nálež</w:t>
      </w:r>
      <w:r w:rsidR="00603FAA">
        <w:rPr>
          <w:rFonts w:cs="Arial"/>
          <w:szCs w:val="20"/>
        </w:rPr>
        <w:t>et</w:t>
      </w:r>
      <w:r w:rsidR="00603FAA" w:rsidRPr="00547687">
        <w:rPr>
          <w:rFonts w:cs="Arial"/>
          <w:szCs w:val="20"/>
        </w:rPr>
        <w:t xml:space="preserve"> za výkon funkce odměna</w:t>
      </w:r>
      <w:r>
        <w:rPr>
          <w:rFonts w:cs="Arial"/>
          <w:szCs w:val="20"/>
        </w:rPr>
        <w:t>.</w:t>
      </w:r>
      <w:r w:rsidR="00603FAA">
        <w:rPr>
          <w:rFonts w:cs="Arial"/>
          <w:szCs w:val="20"/>
        </w:rPr>
        <w:t xml:space="preserve"> </w:t>
      </w:r>
      <w:r>
        <w:rPr>
          <w:rFonts w:cs="Arial"/>
          <w:szCs w:val="20"/>
        </w:rPr>
        <w:t>Z</w:t>
      </w:r>
      <w:r w:rsidR="00603FAA">
        <w:rPr>
          <w:rFonts w:cs="Arial"/>
          <w:szCs w:val="20"/>
        </w:rPr>
        <w:t xml:space="preserve"> titulu zavedení představenstva </w:t>
      </w:r>
      <w:r>
        <w:rPr>
          <w:rFonts w:cs="Arial"/>
          <w:szCs w:val="20"/>
        </w:rPr>
        <w:t xml:space="preserve">tak nedojde </w:t>
      </w:r>
      <w:r w:rsidR="00603FAA">
        <w:rPr>
          <w:rFonts w:cs="Arial"/>
          <w:szCs w:val="20"/>
        </w:rPr>
        <w:t>k</w:t>
      </w:r>
      <w:r>
        <w:rPr>
          <w:rFonts w:cs="Arial"/>
          <w:szCs w:val="20"/>
        </w:rPr>
        <w:t xml:space="preserve"> významnému </w:t>
      </w:r>
      <w:r w:rsidR="00603FAA">
        <w:rPr>
          <w:rFonts w:cs="Arial"/>
          <w:szCs w:val="20"/>
        </w:rPr>
        <w:t xml:space="preserve">nárůstu </w:t>
      </w:r>
      <w:r>
        <w:rPr>
          <w:rFonts w:cs="Arial"/>
          <w:szCs w:val="20"/>
        </w:rPr>
        <w:t xml:space="preserve">pravidelných </w:t>
      </w:r>
      <w:r w:rsidR="00603FAA">
        <w:rPr>
          <w:rFonts w:cs="Arial"/>
          <w:szCs w:val="20"/>
        </w:rPr>
        <w:t>nákladů</w:t>
      </w:r>
      <w:r w:rsidR="00603FAA" w:rsidRPr="00547687">
        <w:rPr>
          <w:rFonts w:cs="Arial"/>
          <w:szCs w:val="20"/>
        </w:rPr>
        <w:t>.</w:t>
      </w:r>
      <w:r w:rsidR="00603FAA">
        <w:rPr>
          <w:rFonts w:cs="Arial"/>
          <w:szCs w:val="20"/>
        </w:rPr>
        <w:t xml:space="preserve"> </w:t>
      </w:r>
      <w:r w:rsidR="00495845">
        <w:t xml:space="preserve"> </w:t>
      </w:r>
    </w:p>
    <w:p w:rsidR="00612A50" w:rsidRDefault="00612A50" w:rsidP="005C3E96">
      <w:pPr>
        <w:rPr>
          <w:rFonts w:cs="Arial"/>
          <w:szCs w:val="20"/>
        </w:rPr>
      </w:pPr>
      <w:r>
        <w:rPr>
          <w:b/>
          <w:bCs/>
          <w:i/>
          <w:iCs/>
          <w:caps/>
        </w:rPr>
        <w:t>P</w:t>
      </w:r>
      <w:r w:rsidRPr="005C3E96">
        <w:rPr>
          <w:b/>
          <w:bCs/>
          <w:i/>
          <w:iCs/>
          <w:caps/>
        </w:rPr>
        <w:t>řínosy</w:t>
      </w:r>
      <w:r w:rsidRPr="00612A50">
        <w:t xml:space="preserve"> </w:t>
      </w:r>
      <w:r w:rsidRPr="00612A50">
        <w:rPr>
          <w:b/>
          <w:bCs/>
          <w:i/>
          <w:iCs/>
          <w:caps/>
        </w:rPr>
        <w:t>VARIANT</w:t>
      </w:r>
      <w:r>
        <w:rPr>
          <w:b/>
          <w:bCs/>
          <w:i/>
          <w:iCs/>
          <w:caps/>
        </w:rPr>
        <w:t>Y</w:t>
      </w:r>
      <w:r w:rsidRPr="00612A50">
        <w:rPr>
          <w:b/>
          <w:bCs/>
          <w:i/>
          <w:iCs/>
          <w:caps/>
        </w:rPr>
        <w:t xml:space="preserve"> A2: </w:t>
      </w:r>
      <w:r w:rsidR="00BA1A7A" w:rsidRPr="00BA1A7A">
        <w:rPr>
          <w:b/>
          <w:bCs/>
          <w:i/>
          <w:iCs/>
          <w:caps/>
        </w:rPr>
        <w:t>Změny v procesu tvorby krátkodobých koncepcí a současné Dlouhodobé koncepce – nově KRA, vznik představenstva</w:t>
      </w:r>
    </w:p>
    <w:p w:rsidR="00110456" w:rsidRDefault="00110456" w:rsidP="00F44C33">
      <w:pPr>
        <w:rPr>
          <w:b/>
          <w:bCs/>
          <w:caps/>
        </w:rPr>
      </w:pPr>
      <w:r>
        <w:rPr>
          <w:rFonts w:cs="Arial"/>
          <w:szCs w:val="20"/>
        </w:rPr>
        <w:t>Hlavním přínosem varianty je</w:t>
      </w:r>
      <w:r w:rsidR="005C3E96">
        <w:rPr>
          <w:rFonts w:cs="Arial"/>
          <w:szCs w:val="20"/>
        </w:rPr>
        <w:t> </w:t>
      </w:r>
      <w:r w:rsidR="00C8593D">
        <w:rPr>
          <w:rFonts w:cs="Arial"/>
          <w:szCs w:val="20"/>
        </w:rPr>
        <w:t xml:space="preserve">logičnost v nastavení </w:t>
      </w:r>
      <w:r w:rsidR="00CD1110">
        <w:rPr>
          <w:rFonts w:cs="Arial"/>
          <w:szCs w:val="20"/>
        </w:rPr>
        <w:t xml:space="preserve">dělby </w:t>
      </w:r>
      <w:r w:rsidR="00F44C33">
        <w:rPr>
          <w:rFonts w:cs="Arial"/>
          <w:szCs w:val="20"/>
        </w:rPr>
        <w:t>aktivit</w:t>
      </w:r>
      <w:r w:rsidR="00CD1110">
        <w:rPr>
          <w:rFonts w:cs="Arial"/>
          <w:szCs w:val="20"/>
        </w:rPr>
        <w:t xml:space="preserve"> mezi jednotlivé orgány v kontextu demokratického schématu moc zákonodárná, výkonná a soudní. Tedy jeden orgán navrhuje koncepci, jiný tuto koncepci provádí a třetí orgán plnění kontroluje. </w:t>
      </w:r>
      <w:r w:rsidR="00504FA2">
        <w:rPr>
          <w:rFonts w:cs="Arial"/>
          <w:szCs w:val="20"/>
        </w:rPr>
        <w:t xml:space="preserve">Dalším přínosem je </w:t>
      </w:r>
      <w:r w:rsidR="005C3E96">
        <w:rPr>
          <w:rFonts w:cs="Arial"/>
          <w:szCs w:val="20"/>
        </w:rPr>
        <w:t xml:space="preserve">možnost Rady věnovat </w:t>
      </w:r>
      <w:r>
        <w:rPr>
          <w:rFonts w:cs="Arial"/>
          <w:szCs w:val="20"/>
        </w:rPr>
        <w:t xml:space="preserve">se detailněji </w:t>
      </w:r>
      <w:r w:rsidR="005C3E96">
        <w:rPr>
          <w:rFonts w:cs="Arial"/>
          <w:szCs w:val="20"/>
        </w:rPr>
        <w:t>jednotlivým žádostem.</w:t>
      </w:r>
      <w:r>
        <w:rPr>
          <w:b/>
          <w:bCs/>
          <w:caps/>
        </w:rPr>
        <w:br w:type="page"/>
      </w:r>
    </w:p>
    <w:p w:rsidR="00A30865" w:rsidRPr="00110456" w:rsidRDefault="00A30865" w:rsidP="00A30865">
      <w:pPr>
        <w:rPr>
          <w:b/>
          <w:bCs/>
          <w:caps/>
        </w:rPr>
      </w:pPr>
      <w:r w:rsidRPr="00110456">
        <w:rPr>
          <w:b/>
          <w:bCs/>
          <w:caps/>
        </w:rPr>
        <w:lastRenderedPageBreak/>
        <w:t>Variant</w:t>
      </w:r>
      <w:r w:rsidR="00110456">
        <w:rPr>
          <w:b/>
          <w:bCs/>
          <w:caps/>
        </w:rPr>
        <w:t>a</w:t>
      </w:r>
      <w:r w:rsidRPr="00110456">
        <w:rPr>
          <w:b/>
          <w:bCs/>
          <w:caps/>
        </w:rPr>
        <w:t xml:space="preserve"> A3: </w:t>
      </w:r>
      <w:r w:rsidR="002C37CD" w:rsidRPr="002C37CD">
        <w:rPr>
          <w:b/>
          <w:bCs/>
          <w:caps/>
        </w:rPr>
        <w:t>Změny ve výběru audiovizuálních poplatků</w:t>
      </w:r>
    </w:p>
    <w:p w:rsidR="00110456" w:rsidRPr="00110456" w:rsidRDefault="00110456" w:rsidP="00110456">
      <w:r w:rsidRPr="00110456">
        <w:t xml:space="preserve">Varianta A3 je hodnocena v následujících </w:t>
      </w:r>
      <w:r w:rsidR="002C4C4B">
        <w:t>2</w:t>
      </w:r>
      <w:r w:rsidRPr="00110456">
        <w:t xml:space="preserve"> scénářích, které vzešly z konzultací jako</w:t>
      </w:r>
      <w:r>
        <w:t xml:space="preserve"> potenciálně možné</w:t>
      </w:r>
      <w:r w:rsidR="002C4C4B">
        <w:t xml:space="preserve"> a v souladu se stanovenými cíli</w:t>
      </w:r>
      <w:r>
        <w:t>.</w:t>
      </w:r>
      <w:r w:rsidRPr="00110456">
        <w:t xml:space="preserve"> </w:t>
      </w:r>
    </w:p>
    <w:p w:rsidR="00A30865" w:rsidRPr="00A30865" w:rsidRDefault="00A30865" w:rsidP="00110456">
      <w:pPr>
        <w:rPr>
          <w:bCs/>
        </w:rPr>
      </w:pPr>
      <w:r w:rsidRPr="00A30865">
        <w:rPr>
          <w:b/>
        </w:rPr>
        <w:t xml:space="preserve">Varianta </w:t>
      </w:r>
      <w:r w:rsidRPr="00A30865">
        <w:rPr>
          <w:b/>
          <w:bCs/>
        </w:rPr>
        <w:t>A3.1</w:t>
      </w:r>
      <w:r w:rsidRPr="00A30865">
        <w:rPr>
          <w:b/>
        </w:rPr>
        <w:t>:</w:t>
      </w:r>
      <w:r w:rsidRPr="00A30865">
        <w:t xml:space="preserve"> </w:t>
      </w:r>
      <w:r w:rsidR="00BA1A7A" w:rsidRPr="00BA1A7A">
        <w:rPr>
          <w:bCs/>
        </w:rPr>
        <w:t xml:space="preserve">Zavedení </w:t>
      </w:r>
      <w:proofErr w:type="gramStart"/>
      <w:r w:rsidR="00BA1A7A" w:rsidRPr="00BA1A7A">
        <w:rPr>
          <w:bCs/>
        </w:rPr>
        <w:t>2%</w:t>
      </w:r>
      <w:proofErr w:type="gramEnd"/>
      <w:r w:rsidR="00BA1A7A" w:rsidRPr="00BA1A7A">
        <w:rPr>
          <w:bCs/>
        </w:rPr>
        <w:t xml:space="preserve"> odvodu z výnosu z poskytování audiovizuálních mediálních služeb na vyžádání (dále „VOD“) do Fondu pro všechny VOD služby = srovnání postavení domácích a zahraničních poskytovatelů VOD služeb</w:t>
      </w:r>
    </w:p>
    <w:p w:rsidR="00A30865" w:rsidRPr="00A30865" w:rsidRDefault="00A30865" w:rsidP="00110456">
      <w:r w:rsidRPr="00A30865">
        <w:rPr>
          <w:b/>
        </w:rPr>
        <w:t xml:space="preserve">Varianta </w:t>
      </w:r>
      <w:r w:rsidRPr="00A30865">
        <w:rPr>
          <w:b/>
          <w:bCs/>
        </w:rPr>
        <w:t>A3.2</w:t>
      </w:r>
      <w:r w:rsidRPr="00A30865">
        <w:rPr>
          <w:b/>
        </w:rPr>
        <w:t>:</w:t>
      </w:r>
      <w:r w:rsidRPr="00A30865">
        <w:t xml:space="preserve"> </w:t>
      </w:r>
      <w:r w:rsidR="00BA1A7A" w:rsidRPr="00BA1A7A">
        <w:t xml:space="preserve">Zavedení </w:t>
      </w:r>
      <w:proofErr w:type="gramStart"/>
      <w:r w:rsidR="00BA1A7A" w:rsidRPr="00BA1A7A">
        <w:t>2%</w:t>
      </w:r>
      <w:proofErr w:type="gramEnd"/>
      <w:r w:rsidR="00BA1A7A" w:rsidRPr="00BA1A7A">
        <w:t xml:space="preserve"> odvodu pro všechny VOD služby i další povinné subjekty dle aktuálně platného znění zákona = srovnání postavení všech subjektů na trhu</w:t>
      </w:r>
    </w:p>
    <w:p w:rsidR="00B624DB" w:rsidRDefault="00B624DB" w:rsidP="00B624DB">
      <w:pPr>
        <w:rPr>
          <w:rFonts w:asciiTheme="minorHAnsi" w:hAnsiTheme="minorHAnsi"/>
        </w:rPr>
      </w:pPr>
      <w:r>
        <w:t>Poč</w:t>
      </w:r>
      <w:r w:rsidR="009003FB">
        <w:t>ty</w:t>
      </w:r>
      <w:r>
        <w:t xml:space="preserve"> plátců poplatku </w:t>
      </w:r>
      <w:r w:rsidR="009003FB">
        <w:t>jsou následující</w:t>
      </w:r>
      <w:r>
        <w:t>:</w:t>
      </w:r>
      <w:r>
        <w:tab/>
      </w:r>
      <w:r>
        <w:tab/>
      </w:r>
      <w:r>
        <w:tab/>
      </w:r>
      <w:r>
        <w:tab/>
      </w:r>
      <w:r>
        <w:tab/>
      </w:r>
      <w:r>
        <w:tab/>
      </w:r>
      <w:r>
        <w:tab/>
      </w:r>
    </w:p>
    <w:p w:rsidR="00B624DB" w:rsidRDefault="00B624DB" w:rsidP="00166D1E">
      <w:pPr>
        <w:pStyle w:val="Odstavecseseznamem"/>
        <w:numPr>
          <w:ilvl w:val="0"/>
          <w:numId w:val="9"/>
        </w:numPr>
        <w:ind w:left="1066" w:hanging="709"/>
      </w:pPr>
      <w:r>
        <w:t>Kina - 678</w:t>
      </w:r>
    </w:p>
    <w:p w:rsidR="00B624DB" w:rsidRDefault="00B624DB" w:rsidP="00166D1E">
      <w:pPr>
        <w:pStyle w:val="Odstavecseseznamem"/>
        <w:numPr>
          <w:ilvl w:val="0"/>
          <w:numId w:val="9"/>
        </w:numPr>
        <w:ind w:left="1066" w:hanging="709"/>
      </w:pPr>
      <w:r>
        <w:t>Kabely/satelity - 101</w:t>
      </w:r>
    </w:p>
    <w:p w:rsidR="00B624DB" w:rsidRDefault="00B624DB" w:rsidP="00166D1E">
      <w:pPr>
        <w:pStyle w:val="Odstavecseseznamem"/>
        <w:numPr>
          <w:ilvl w:val="0"/>
          <w:numId w:val="9"/>
        </w:numPr>
        <w:ind w:left="1066" w:hanging="709"/>
      </w:pPr>
      <w:r>
        <w:t>TV reklama - 5</w:t>
      </w:r>
    </w:p>
    <w:p w:rsidR="00B624DB" w:rsidRDefault="00B624DB" w:rsidP="00166D1E">
      <w:pPr>
        <w:pStyle w:val="Odstavecseseznamem"/>
        <w:numPr>
          <w:ilvl w:val="0"/>
          <w:numId w:val="9"/>
        </w:numPr>
        <w:ind w:left="1066" w:hanging="709"/>
      </w:pPr>
      <w:r>
        <w:t>VOD - 18</w:t>
      </w:r>
    </w:p>
    <w:p w:rsidR="00436920" w:rsidRPr="00436920" w:rsidRDefault="00436920" w:rsidP="00436920">
      <w:pPr>
        <w:rPr>
          <w:rFonts w:cs="Arial"/>
          <w:szCs w:val="20"/>
        </w:rPr>
      </w:pPr>
      <w:r w:rsidRPr="00436920">
        <w:rPr>
          <w:rFonts w:cs="Arial"/>
          <w:szCs w:val="20"/>
        </w:rPr>
        <w:t>Vývoj celkových příjmů je třeba sledovat v rozdělení na vývoj spotřebovávaného objemu a hodnotu procenta odvodů.</w:t>
      </w:r>
    </w:p>
    <w:p w:rsidR="00436920" w:rsidRPr="00436920" w:rsidRDefault="00436920" w:rsidP="00436920">
      <w:pPr>
        <w:rPr>
          <w:rFonts w:cs="Arial"/>
          <w:b/>
          <w:bCs/>
          <w:i/>
          <w:iCs/>
          <w:szCs w:val="20"/>
        </w:rPr>
      </w:pPr>
      <w:r w:rsidRPr="00436920">
        <w:rPr>
          <w:rFonts w:cs="Arial"/>
          <w:b/>
          <w:bCs/>
          <w:i/>
          <w:iCs/>
          <w:szCs w:val="20"/>
        </w:rPr>
        <w:t>Diskuze vývoje spotřebovávaného objemu:</w:t>
      </w:r>
    </w:p>
    <w:p w:rsidR="00436920" w:rsidRPr="00436920" w:rsidRDefault="00436920" w:rsidP="00436920">
      <w:pPr>
        <w:rPr>
          <w:rFonts w:cs="Arial"/>
          <w:szCs w:val="20"/>
        </w:rPr>
      </w:pPr>
      <w:r w:rsidRPr="00436920">
        <w:rPr>
          <w:rFonts w:cs="Arial"/>
          <w:szCs w:val="20"/>
        </w:rPr>
        <w:t>Viz výše výsledky studi</w:t>
      </w:r>
      <w:r w:rsidR="002C4C4B">
        <w:rPr>
          <w:rFonts w:cs="Arial"/>
          <w:szCs w:val="20"/>
        </w:rPr>
        <w:t>í</w:t>
      </w:r>
      <w:r w:rsidRPr="00436920">
        <w:rPr>
          <w:rFonts w:cs="Arial"/>
          <w:szCs w:val="20"/>
        </w:rPr>
        <w:t xml:space="preserve"> PWC, EAO a </w:t>
      </w:r>
      <w:proofErr w:type="spellStart"/>
      <w:r w:rsidRPr="00436920">
        <w:rPr>
          <w:rFonts w:cs="Arial"/>
          <w:szCs w:val="20"/>
        </w:rPr>
        <w:t>Ampere</w:t>
      </w:r>
      <w:proofErr w:type="spellEnd"/>
      <w:r w:rsidRPr="00436920">
        <w:rPr>
          <w:rFonts w:cs="Arial"/>
          <w:szCs w:val="20"/>
        </w:rPr>
        <w:t xml:space="preserve"> </w:t>
      </w:r>
      <w:proofErr w:type="spellStart"/>
      <w:r w:rsidRPr="00436920">
        <w:rPr>
          <w:rFonts w:cs="Arial"/>
          <w:szCs w:val="20"/>
        </w:rPr>
        <w:t>Analysis</w:t>
      </w:r>
      <w:proofErr w:type="spellEnd"/>
      <w:r w:rsidR="00110456">
        <w:rPr>
          <w:rFonts w:cs="Arial"/>
          <w:szCs w:val="20"/>
        </w:rPr>
        <w:t xml:space="preserve"> v </w:t>
      </w:r>
      <w:r w:rsidR="00110456" w:rsidRPr="00FA324C">
        <w:rPr>
          <w:rFonts w:cs="Arial"/>
          <w:szCs w:val="20"/>
        </w:rPr>
        <w:t xml:space="preserve">kapitole </w:t>
      </w:r>
      <w:r w:rsidR="002C4C4B" w:rsidRPr="00FA324C">
        <w:rPr>
          <w:rFonts w:cs="Arial"/>
          <w:szCs w:val="20"/>
        </w:rPr>
        <w:fldChar w:fldCharType="begin"/>
      </w:r>
      <w:r w:rsidR="002C4C4B" w:rsidRPr="00FA324C">
        <w:rPr>
          <w:rFonts w:cs="Arial"/>
          <w:szCs w:val="20"/>
        </w:rPr>
        <w:instrText xml:space="preserve"> REF _Ref134456944 \n \h </w:instrText>
      </w:r>
      <w:r w:rsidR="00BA1A7A" w:rsidRPr="00FA324C">
        <w:rPr>
          <w:rFonts w:cs="Arial"/>
          <w:szCs w:val="20"/>
        </w:rPr>
        <w:instrText xml:space="preserve"> \* MERGEFORMAT </w:instrText>
      </w:r>
      <w:r w:rsidR="002C4C4B" w:rsidRPr="00FA324C">
        <w:rPr>
          <w:rFonts w:cs="Arial"/>
          <w:szCs w:val="20"/>
        </w:rPr>
      </w:r>
      <w:r w:rsidR="002C4C4B" w:rsidRPr="00FA324C">
        <w:rPr>
          <w:rFonts w:cs="Arial"/>
          <w:szCs w:val="20"/>
        </w:rPr>
        <w:fldChar w:fldCharType="separate"/>
      </w:r>
      <w:r w:rsidR="002C4C4B" w:rsidRPr="00FA324C">
        <w:rPr>
          <w:rFonts w:cs="Arial"/>
          <w:szCs w:val="20"/>
        </w:rPr>
        <w:t>1.2.1.9</w:t>
      </w:r>
      <w:r w:rsidR="002C4C4B" w:rsidRPr="00FA324C">
        <w:rPr>
          <w:rFonts w:cs="Arial"/>
          <w:szCs w:val="20"/>
        </w:rPr>
        <w:fldChar w:fldCharType="end"/>
      </w:r>
      <w:r w:rsidRPr="00FA324C">
        <w:rPr>
          <w:rFonts w:cs="Arial"/>
          <w:szCs w:val="20"/>
        </w:rPr>
        <w:t>.</w:t>
      </w:r>
    </w:p>
    <w:p w:rsidR="00436920" w:rsidRPr="00436920" w:rsidRDefault="00436920" w:rsidP="00436920">
      <w:pPr>
        <w:rPr>
          <w:rFonts w:cs="Arial"/>
          <w:szCs w:val="20"/>
        </w:rPr>
      </w:pPr>
      <w:r w:rsidRPr="00436920">
        <w:rPr>
          <w:rFonts w:cs="Arial"/>
          <w:b/>
          <w:bCs/>
          <w:i/>
          <w:iCs/>
          <w:szCs w:val="20"/>
        </w:rPr>
        <w:t>Diskuze vývoje výše odvodů:</w:t>
      </w:r>
    </w:p>
    <w:p w:rsidR="00436920" w:rsidRPr="00436920" w:rsidRDefault="00436920" w:rsidP="00436920">
      <w:pPr>
        <w:rPr>
          <w:u w:val="single"/>
          <w:lang w:eastAsia="cs-CZ"/>
        </w:rPr>
      </w:pPr>
      <w:r w:rsidRPr="00436920">
        <w:rPr>
          <w:u w:val="single"/>
          <w:lang w:eastAsia="cs-CZ"/>
        </w:rPr>
        <w:t>Poplatek z kinematografického představení</w:t>
      </w:r>
    </w:p>
    <w:p w:rsidR="00436920" w:rsidRPr="00436920" w:rsidRDefault="00436920" w:rsidP="00436920">
      <w:pPr>
        <w:rPr>
          <w:b/>
          <w:bCs/>
        </w:rPr>
      </w:pPr>
      <w:r w:rsidRPr="00D909B9">
        <w:rPr>
          <w:lang w:eastAsia="cs-CZ"/>
        </w:rPr>
        <w:t>Plátcem poplatku z kinematografického představení je pořadatel kinematografického představení</w:t>
      </w:r>
      <w:r>
        <w:rPr>
          <w:lang w:eastAsia="cs-CZ"/>
        </w:rPr>
        <w:t>, p</w:t>
      </w:r>
      <w:r w:rsidRPr="00850FA5">
        <w:rPr>
          <w:lang w:eastAsia="cs-CZ"/>
        </w:rPr>
        <w:t xml:space="preserve">ředmětem poplatku z kinematografického představení </w:t>
      </w:r>
      <w:r>
        <w:rPr>
          <w:lang w:eastAsia="cs-CZ"/>
        </w:rPr>
        <w:t>pak</w:t>
      </w:r>
      <w:r w:rsidRPr="00850FA5">
        <w:rPr>
          <w:lang w:eastAsia="cs-CZ"/>
        </w:rPr>
        <w:t xml:space="preserve"> cena vstupného.</w:t>
      </w:r>
      <w:r>
        <w:rPr>
          <w:lang w:eastAsia="cs-CZ"/>
        </w:rPr>
        <w:t xml:space="preserve"> </w:t>
      </w:r>
      <w:r w:rsidRPr="00850FA5">
        <w:rPr>
          <w:lang w:eastAsia="cs-CZ"/>
        </w:rPr>
        <w:t>Sazba poplatku z kinematografického představení činí 1 %.</w:t>
      </w:r>
      <w:r>
        <w:rPr>
          <w:lang w:eastAsia="cs-CZ"/>
        </w:rPr>
        <w:t xml:space="preserve"> </w:t>
      </w:r>
      <w:r w:rsidRPr="00850FA5">
        <w:rPr>
          <w:lang w:eastAsia="cs-CZ"/>
        </w:rPr>
        <w:t xml:space="preserve">Poplatkovým obdobím je kalendářní </w:t>
      </w:r>
      <w:r w:rsidRPr="00D909B9">
        <w:rPr>
          <w:lang w:eastAsia="cs-CZ"/>
        </w:rPr>
        <w:t>čtvrtletí</w:t>
      </w:r>
      <w:r w:rsidRPr="00850FA5">
        <w:rPr>
          <w:lang w:eastAsia="cs-CZ"/>
        </w:rPr>
        <w:t>.</w:t>
      </w:r>
      <w:r w:rsidRPr="00436920">
        <w:rPr>
          <w:rFonts w:eastAsia="Times New Roman" w:cs="Arial"/>
          <w:color w:val="FF0000"/>
          <w:szCs w:val="20"/>
          <w:lang w:eastAsia="cs-CZ"/>
        </w:rPr>
        <w:t xml:space="preserve"> </w:t>
      </w:r>
      <w:r w:rsidRPr="00436920">
        <w:rPr>
          <w:rFonts w:eastAsia="Times New Roman" w:cs="Arial"/>
          <w:color w:val="auto"/>
          <w:szCs w:val="20"/>
          <w:lang w:eastAsia="cs-CZ"/>
        </w:rPr>
        <w:t>1 % ze vstupenky se však Fondu odvádí před dělením výnosu mezi příslušné subjekty, tj. ač je plátcem provozovatel kina, podílí se na odvodu s distributorem a producentem.</w:t>
      </w:r>
      <w:r w:rsidRPr="00436920">
        <w:rPr>
          <w:rFonts w:eastAsia="Times New Roman" w:cs="Arial"/>
          <w:color w:val="FF0000"/>
          <w:szCs w:val="20"/>
          <w:lang w:eastAsia="cs-CZ"/>
        </w:rPr>
        <w:t xml:space="preserve"> </w:t>
      </w:r>
      <w:r w:rsidRPr="00436920">
        <w:rPr>
          <w:rFonts w:eastAsia="Times New Roman" w:cs="Arial"/>
          <w:color w:val="auto"/>
          <w:szCs w:val="20"/>
          <w:lang w:eastAsia="cs-CZ"/>
        </w:rPr>
        <w:t>Na financování podpory kinematografie/ audiovize se podílí celé odvětví.</w:t>
      </w:r>
      <w:r w:rsidRPr="00436920">
        <w:rPr>
          <w:b/>
          <w:bCs/>
        </w:rPr>
        <w:t xml:space="preserve"> </w:t>
      </w:r>
    </w:p>
    <w:p w:rsidR="00436920" w:rsidRPr="0096741A" w:rsidRDefault="00436920" w:rsidP="00436920">
      <w:pPr>
        <w:rPr>
          <w:b/>
          <w:bCs/>
        </w:rPr>
      </w:pPr>
      <w:r w:rsidRPr="0096741A">
        <w:rPr>
          <w:b/>
          <w:bCs/>
        </w:rPr>
        <w:t xml:space="preserve">Tabulka </w:t>
      </w:r>
      <w:r w:rsidRPr="0096741A">
        <w:rPr>
          <w:b/>
          <w:bCs/>
        </w:rPr>
        <w:fldChar w:fldCharType="begin"/>
      </w:r>
      <w:r w:rsidRPr="0096741A">
        <w:rPr>
          <w:b/>
          <w:bCs/>
        </w:rPr>
        <w:instrText xml:space="preserve"> SEQ Tabulka \* ARABIC </w:instrText>
      </w:r>
      <w:r w:rsidRPr="0096741A">
        <w:rPr>
          <w:b/>
          <w:bCs/>
        </w:rPr>
        <w:fldChar w:fldCharType="separate"/>
      </w:r>
      <w:r w:rsidR="00F4544D">
        <w:rPr>
          <w:b/>
          <w:bCs/>
          <w:noProof/>
        </w:rPr>
        <w:t>9</w:t>
      </w:r>
      <w:r w:rsidRPr="0096741A">
        <w:rPr>
          <w:b/>
          <w:bCs/>
        </w:rPr>
        <w:fldChar w:fldCharType="end"/>
      </w:r>
      <w:r w:rsidRPr="0096741A">
        <w:rPr>
          <w:b/>
          <w:bCs/>
        </w:rPr>
        <w:t xml:space="preserve">: </w:t>
      </w:r>
      <w:r>
        <w:rPr>
          <w:b/>
          <w:bCs/>
        </w:rPr>
        <w:t>Z</w:t>
      </w:r>
      <w:r w:rsidRPr="0096741A">
        <w:rPr>
          <w:b/>
          <w:bCs/>
          <w:lang w:eastAsia="cs-CZ"/>
        </w:rPr>
        <w:t xml:space="preserve">ákladní údaje o </w:t>
      </w:r>
      <w:r w:rsidR="00890E1D">
        <w:rPr>
          <w:b/>
          <w:bCs/>
          <w:lang w:eastAsia="cs-CZ"/>
        </w:rPr>
        <w:t>kinematografických představeních v ČR</w:t>
      </w:r>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1129"/>
        <w:gridCol w:w="2126"/>
        <w:gridCol w:w="2126"/>
        <w:gridCol w:w="2126"/>
        <w:gridCol w:w="2127"/>
      </w:tblGrid>
      <w:tr w:rsidR="00436920" w:rsidRPr="00824ECE" w:rsidTr="002C4C4B">
        <w:trPr>
          <w:trHeight w:val="227"/>
        </w:trPr>
        <w:tc>
          <w:tcPr>
            <w:tcW w:w="1129"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rPr>
                <w:b/>
                <w:bCs/>
                <w:sz w:val="18"/>
                <w:szCs w:val="18"/>
                <w:lang w:eastAsia="cs-CZ"/>
              </w:rPr>
            </w:pPr>
          </w:p>
        </w:tc>
        <w:tc>
          <w:tcPr>
            <w:tcW w:w="2126"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center"/>
              <w:rPr>
                <w:b/>
                <w:bCs/>
                <w:sz w:val="18"/>
                <w:szCs w:val="18"/>
                <w:lang w:eastAsia="cs-CZ"/>
              </w:rPr>
            </w:pPr>
            <w:r w:rsidRPr="00824ECE">
              <w:rPr>
                <w:b/>
                <w:bCs/>
                <w:sz w:val="18"/>
                <w:szCs w:val="18"/>
                <w:lang w:eastAsia="cs-CZ"/>
              </w:rPr>
              <w:t>Počet představení</w:t>
            </w:r>
          </w:p>
        </w:tc>
        <w:tc>
          <w:tcPr>
            <w:tcW w:w="2126"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center"/>
              <w:rPr>
                <w:b/>
                <w:bCs/>
                <w:sz w:val="18"/>
                <w:szCs w:val="18"/>
                <w:lang w:eastAsia="cs-CZ"/>
              </w:rPr>
            </w:pPr>
            <w:r w:rsidRPr="00824ECE">
              <w:rPr>
                <w:b/>
                <w:bCs/>
                <w:sz w:val="18"/>
                <w:szCs w:val="18"/>
                <w:lang w:eastAsia="cs-CZ"/>
              </w:rPr>
              <w:t>Počet diváků</w:t>
            </w:r>
          </w:p>
        </w:tc>
        <w:tc>
          <w:tcPr>
            <w:tcW w:w="2126"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center"/>
              <w:rPr>
                <w:b/>
                <w:bCs/>
                <w:sz w:val="18"/>
                <w:szCs w:val="18"/>
                <w:lang w:eastAsia="cs-CZ"/>
              </w:rPr>
            </w:pPr>
            <w:r w:rsidRPr="00824ECE">
              <w:rPr>
                <w:b/>
                <w:bCs/>
                <w:sz w:val="18"/>
                <w:szCs w:val="18"/>
                <w:lang w:eastAsia="cs-CZ"/>
              </w:rPr>
              <w:t>Tržby (CZK)</w:t>
            </w:r>
          </w:p>
        </w:tc>
        <w:tc>
          <w:tcPr>
            <w:tcW w:w="2127"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center"/>
              <w:rPr>
                <w:b/>
                <w:bCs/>
                <w:sz w:val="18"/>
                <w:szCs w:val="18"/>
                <w:lang w:eastAsia="cs-CZ"/>
              </w:rPr>
            </w:pPr>
            <w:r w:rsidRPr="00824ECE">
              <w:rPr>
                <w:b/>
                <w:bCs/>
                <w:sz w:val="18"/>
                <w:szCs w:val="18"/>
                <w:lang w:eastAsia="cs-CZ"/>
              </w:rPr>
              <w:t>Průměr. vstupné (CZK)</w:t>
            </w:r>
          </w:p>
        </w:tc>
      </w:tr>
      <w:tr w:rsidR="00436920" w:rsidRPr="00824ECE" w:rsidTr="002C4C4B">
        <w:trPr>
          <w:trHeight w:val="227"/>
        </w:trPr>
        <w:tc>
          <w:tcPr>
            <w:tcW w:w="1129"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rPr>
                <w:sz w:val="18"/>
                <w:szCs w:val="18"/>
                <w:lang w:eastAsia="cs-CZ"/>
              </w:rPr>
            </w:pPr>
            <w:r w:rsidRPr="00824ECE">
              <w:rPr>
                <w:sz w:val="18"/>
                <w:szCs w:val="18"/>
                <w:lang w:eastAsia="cs-CZ"/>
              </w:rPr>
              <w:t>2014</w:t>
            </w:r>
          </w:p>
        </w:tc>
        <w:tc>
          <w:tcPr>
            <w:tcW w:w="2126"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right"/>
              <w:rPr>
                <w:sz w:val="18"/>
                <w:szCs w:val="18"/>
                <w:lang w:eastAsia="cs-CZ"/>
              </w:rPr>
            </w:pPr>
            <w:r w:rsidRPr="00824ECE">
              <w:rPr>
                <w:sz w:val="18"/>
                <w:szCs w:val="18"/>
                <w:lang w:eastAsia="cs-CZ"/>
              </w:rPr>
              <w:t>438 405</w:t>
            </w:r>
          </w:p>
        </w:tc>
        <w:tc>
          <w:tcPr>
            <w:tcW w:w="2126"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right"/>
              <w:rPr>
                <w:sz w:val="18"/>
                <w:szCs w:val="18"/>
                <w:lang w:eastAsia="cs-CZ"/>
              </w:rPr>
            </w:pPr>
            <w:r w:rsidRPr="00824ECE">
              <w:rPr>
                <w:sz w:val="18"/>
                <w:szCs w:val="18"/>
                <w:lang w:eastAsia="cs-CZ"/>
              </w:rPr>
              <w:t>11 558 586</w:t>
            </w:r>
          </w:p>
        </w:tc>
        <w:tc>
          <w:tcPr>
            <w:tcW w:w="2126"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right"/>
              <w:rPr>
                <w:sz w:val="18"/>
                <w:szCs w:val="18"/>
                <w:lang w:eastAsia="cs-CZ"/>
              </w:rPr>
            </w:pPr>
            <w:r w:rsidRPr="00824ECE">
              <w:rPr>
                <w:sz w:val="18"/>
                <w:szCs w:val="18"/>
                <w:lang w:eastAsia="cs-CZ"/>
              </w:rPr>
              <w:t>1 462 670 233</w:t>
            </w:r>
          </w:p>
        </w:tc>
        <w:tc>
          <w:tcPr>
            <w:tcW w:w="2127"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right"/>
              <w:rPr>
                <w:sz w:val="18"/>
                <w:szCs w:val="18"/>
                <w:lang w:eastAsia="cs-CZ"/>
              </w:rPr>
            </w:pPr>
            <w:r w:rsidRPr="00824ECE">
              <w:rPr>
                <w:sz w:val="18"/>
                <w:szCs w:val="18"/>
                <w:lang w:eastAsia="cs-CZ"/>
              </w:rPr>
              <w:t>126,54</w:t>
            </w:r>
          </w:p>
        </w:tc>
      </w:tr>
      <w:tr w:rsidR="00436920" w:rsidRPr="00824ECE" w:rsidTr="002C4C4B">
        <w:trPr>
          <w:trHeight w:val="227"/>
        </w:trPr>
        <w:tc>
          <w:tcPr>
            <w:tcW w:w="1129"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rPr>
                <w:sz w:val="18"/>
                <w:szCs w:val="18"/>
                <w:lang w:eastAsia="cs-CZ"/>
              </w:rPr>
            </w:pPr>
            <w:r w:rsidRPr="00824ECE">
              <w:rPr>
                <w:sz w:val="18"/>
                <w:szCs w:val="18"/>
                <w:lang w:eastAsia="cs-CZ"/>
              </w:rPr>
              <w:t>2015</w:t>
            </w:r>
          </w:p>
        </w:tc>
        <w:tc>
          <w:tcPr>
            <w:tcW w:w="2126"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right"/>
              <w:rPr>
                <w:sz w:val="18"/>
                <w:szCs w:val="18"/>
                <w:lang w:eastAsia="cs-CZ"/>
              </w:rPr>
            </w:pPr>
            <w:r w:rsidRPr="00824ECE">
              <w:rPr>
                <w:sz w:val="18"/>
                <w:szCs w:val="18"/>
                <w:lang w:eastAsia="cs-CZ"/>
              </w:rPr>
              <w:t>457 327</w:t>
            </w:r>
          </w:p>
        </w:tc>
        <w:tc>
          <w:tcPr>
            <w:tcW w:w="2126"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right"/>
              <w:rPr>
                <w:sz w:val="18"/>
                <w:szCs w:val="18"/>
                <w:lang w:eastAsia="cs-CZ"/>
              </w:rPr>
            </w:pPr>
            <w:r w:rsidRPr="00824ECE">
              <w:rPr>
                <w:sz w:val="18"/>
                <w:szCs w:val="18"/>
                <w:lang w:eastAsia="cs-CZ"/>
              </w:rPr>
              <w:t>12 958 099</w:t>
            </w:r>
          </w:p>
        </w:tc>
        <w:tc>
          <w:tcPr>
            <w:tcW w:w="2126"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right"/>
              <w:rPr>
                <w:sz w:val="18"/>
                <w:szCs w:val="18"/>
                <w:lang w:eastAsia="cs-CZ"/>
              </w:rPr>
            </w:pPr>
            <w:r w:rsidRPr="00824ECE">
              <w:rPr>
                <w:sz w:val="18"/>
                <w:szCs w:val="18"/>
                <w:lang w:eastAsia="cs-CZ"/>
              </w:rPr>
              <w:t>1 669 176 581</w:t>
            </w:r>
          </w:p>
        </w:tc>
        <w:tc>
          <w:tcPr>
            <w:tcW w:w="2127"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right"/>
              <w:rPr>
                <w:sz w:val="18"/>
                <w:szCs w:val="18"/>
                <w:lang w:eastAsia="cs-CZ"/>
              </w:rPr>
            </w:pPr>
            <w:r w:rsidRPr="00824ECE">
              <w:rPr>
                <w:sz w:val="18"/>
                <w:szCs w:val="18"/>
                <w:lang w:eastAsia="cs-CZ"/>
              </w:rPr>
              <w:t>128,81</w:t>
            </w:r>
          </w:p>
        </w:tc>
      </w:tr>
      <w:tr w:rsidR="00436920" w:rsidRPr="00824ECE" w:rsidTr="002C4C4B">
        <w:trPr>
          <w:trHeight w:val="227"/>
        </w:trPr>
        <w:tc>
          <w:tcPr>
            <w:tcW w:w="1129"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rPr>
                <w:sz w:val="18"/>
                <w:szCs w:val="18"/>
                <w:lang w:eastAsia="cs-CZ"/>
              </w:rPr>
            </w:pPr>
            <w:r w:rsidRPr="00824ECE">
              <w:rPr>
                <w:sz w:val="18"/>
                <w:szCs w:val="18"/>
                <w:lang w:eastAsia="cs-CZ"/>
              </w:rPr>
              <w:t>2016</w:t>
            </w:r>
          </w:p>
        </w:tc>
        <w:tc>
          <w:tcPr>
            <w:tcW w:w="2126"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right"/>
              <w:rPr>
                <w:sz w:val="18"/>
                <w:szCs w:val="18"/>
                <w:lang w:eastAsia="cs-CZ"/>
              </w:rPr>
            </w:pPr>
            <w:r w:rsidRPr="00824ECE">
              <w:rPr>
                <w:sz w:val="18"/>
                <w:szCs w:val="18"/>
                <w:lang w:eastAsia="cs-CZ"/>
              </w:rPr>
              <w:t>471 202</w:t>
            </w:r>
          </w:p>
        </w:tc>
        <w:tc>
          <w:tcPr>
            <w:tcW w:w="2126"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right"/>
              <w:rPr>
                <w:sz w:val="18"/>
                <w:szCs w:val="18"/>
                <w:lang w:eastAsia="cs-CZ"/>
              </w:rPr>
            </w:pPr>
            <w:r w:rsidRPr="00824ECE">
              <w:rPr>
                <w:sz w:val="18"/>
                <w:szCs w:val="18"/>
                <w:lang w:eastAsia="cs-CZ"/>
              </w:rPr>
              <w:t>15 621 923</w:t>
            </w:r>
          </w:p>
        </w:tc>
        <w:tc>
          <w:tcPr>
            <w:tcW w:w="2126"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right"/>
              <w:rPr>
                <w:sz w:val="18"/>
                <w:szCs w:val="18"/>
                <w:lang w:eastAsia="cs-CZ"/>
              </w:rPr>
            </w:pPr>
            <w:r w:rsidRPr="00824ECE">
              <w:rPr>
                <w:sz w:val="18"/>
                <w:szCs w:val="18"/>
                <w:lang w:eastAsia="cs-CZ"/>
              </w:rPr>
              <w:t>2 011 044 198 </w:t>
            </w:r>
          </w:p>
        </w:tc>
        <w:tc>
          <w:tcPr>
            <w:tcW w:w="2127"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right"/>
              <w:rPr>
                <w:sz w:val="18"/>
                <w:szCs w:val="18"/>
                <w:lang w:eastAsia="cs-CZ"/>
              </w:rPr>
            </w:pPr>
            <w:r w:rsidRPr="00824ECE">
              <w:rPr>
                <w:sz w:val="18"/>
                <w:szCs w:val="18"/>
                <w:lang w:eastAsia="cs-CZ"/>
              </w:rPr>
              <w:t>128,73</w:t>
            </w:r>
          </w:p>
        </w:tc>
      </w:tr>
      <w:tr w:rsidR="00436920" w:rsidRPr="00824ECE" w:rsidTr="002C4C4B">
        <w:trPr>
          <w:trHeight w:val="227"/>
        </w:trPr>
        <w:tc>
          <w:tcPr>
            <w:tcW w:w="1129"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rPr>
                <w:sz w:val="18"/>
                <w:szCs w:val="18"/>
                <w:lang w:eastAsia="cs-CZ"/>
              </w:rPr>
            </w:pPr>
            <w:r w:rsidRPr="00824ECE">
              <w:rPr>
                <w:sz w:val="18"/>
                <w:szCs w:val="18"/>
                <w:lang w:eastAsia="cs-CZ"/>
              </w:rPr>
              <w:t>2017</w:t>
            </w:r>
          </w:p>
        </w:tc>
        <w:tc>
          <w:tcPr>
            <w:tcW w:w="2126"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right"/>
              <w:rPr>
                <w:sz w:val="18"/>
                <w:szCs w:val="18"/>
                <w:lang w:eastAsia="cs-CZ"/>
              </w:rPr>
            </w:pPr>
            <w:r w:rsidRPr="00824ECE">
              <w:rPr>
                <w:sz w:val="18"/>
                <w:szCs w:val="18"/>
                <w:lang w:eastAsia="cs-CZ"/>
              </w:rPr>
              <w:t>493 900</w:t>
            </w:r>
          </w:p>
        </w:tc>
        <w:tc>
          <w:tcPr>
            <w:tcW w:w="2126"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right"/>
              <w:rPr>
                <w:sz w:val="18"/>
                <w:szCs w:val="18"/>
                <w:lang w:eastAsia="cs-CZ"/>
              </w:rPr>
            </w:pPr>
            <w:r w:rsidRPr="00824ECE">
              <w:rPr>
                <w:sz w:val="18"/>
                <w:szCs w:val="18"/>
                <w:lang w:eastAsia="cs-CZ"/>
              </w:rPr>
              <w:t>15 233 432</w:t>
            </w:r>
          </w:p>
        </w:tc>
        <w:tc>
          <w:tcPr>
            <w:tcW w:w="2126"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right"/>
              <w:rPr>
                <w:sz w:val="18"/>
                <w:szCs w:val="18"/>
                <w:lang w:eastAsia="cs-CZ"/>
              </w:rPr>
            </w:pPr>
            <w:r w:rsidRPr="00824ECE">
              <w:rPr>
                <w:sz w:val="18"/>
                <w:szCs w:val="18"/>
                <w:lang w:eastAsia="cs-CZ"/>
              </w:rPr>
              <w:t>2 004 245 131</w:t>
            </w:r>
          </w:p>
        </w:tc>
        <w:tc>
          <w:tcPr>
            <w:tcW w:w="2127"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right"/>
              <w:rPr>
                <w:sz w:val="18"/>
                <w:szCs w:val="18"/>
                <w:lang w:eastAsia="cs-CZ"/>
              </w:rPr>
            </w:pPr>
            <w:r w:rsidRPr="00824ECE">
              <w:rPr>
                <w:sz w:val="18"/>
                <w:szCs w:val="18"/>
                <w:lang w:eastAsia="cs-CZ"/>
              </w:rPr>
              <w:t>131,57</w:t>
            </w:r>
          </w:p>
        </w:tc>
      </w:tr>
      <w:tr w:rsidR="00436920" w:rsidRPr="00824ECE" w:rsidTr="002C4C4B">
        <w:trPr>
          <w:trHeight w:val="227"/>
        </w:trPr>
        <w:tc>
          <w:tcPr>
            <w:tcW w:w="1129"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rPr>
                <w:sz w:val="18"/>
                <w:szCs w:val="18"/>
                <w:lang w:eastAsia="cs-CZ"/>
              </w:rPr>
            </w:pPr>
            <w:r w:rsidRPr="00824ECE">
              <w:rPr>
                <w:sz w:val="18"/>
                <w:szCs w:val="18"/>
                <w:lang w:eastAsia="cs-CZ"/>
              </w:rPr>
              <w:t>2018</w:t>
            </w:r>
          </w:p>
        </w:tc>
        <w:tc>
          <w:tcPr>
            <w:tcW w:w="2126"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right"/>
              <w:rPr>
                <w:sz w:val="18"/>
                <w:szCs w:val="18"/>
                <w:lang w:eastAsia="cs-CZ"/>
              </w:rPr>
            </w:pPr>
            <w:r w:rsidRPr="00824ECE">
              <w:rPr>
                <w:sz w:val="18"/>
                <w:szCs w:val="18"/>
                <w:lang w:eastAsia="cs-CZ"/>
              </w:rPr>
              <w:t>544 243</w:t>
            </w:r>
          </w:p>
        </w:tc>
        <w:tc>
          <w:tcPr>
            <w:tcW w:w="2126"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right"/>
              <w:rPr>
                <w:sz w:val="18"/>
                <w:szCs w:val="18"/>
                <w:lang w:eastAsia="cs-CZ"/>
              </w:rPr>
            </w:pPr>
            <w:r w:rsidRPr="00824ECE">
              <w:rPr>
                <w:sz w:val="18"/>
                <w:szCs w:val="18"/>
                <w:lang w:eastAsia="cs-CZ"/>
              </w:rPr>
              <w:t>16 344 483</w:t>
            </w:r>
          </w:p>
        </w:tc>
        <w:tc>
          <w:tcPr>
            <w:tcW w:w="2126"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right"/>
              <w:rPr>
                <w:sz w:val="18"/>
                <w:szCs w:val="18"/>
                <w:lang w:eastAsia="cs-CZ"/>
              </w:rPr>
            </w:pPr>
            <w:r w:rsidRPr="00824ECE">
              <w:rPr>
                <w:sz w:val="18"/>
                <w:szCs w:val="18"/>
                <w:lang w:eastAsia="cs-CZ"/>
              </w:rPr>
              <w:t>2 268 942 623</w:t>
            </w:r>
          </w:p>
        </w:tc>
        <w:tc>
          <w:tcPr>
            <w:tcW w:w="2127"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right"/>
              <w:rPr>
                <w:sz w:val="18"/>
                <w:szCs w:val="18"/>
                <w:lang w:eastAsia="cs-CZ"/>
              </w:rPr>
            </w:pPr>
            <w:r w:rsidRPr="00824ECE">
              <w:rPr>
                <w:sz w:val="18"/>
                <w:szCs w:val="18"/>
                <w:lang w:eastAsia="cs-CZ"/>
              </w:rPr>
              <w:t>138,82</w:t>
            </w:r>
          </w:p>
        </w:tc>
      </w:tr>
      <w:tr w:rsidR="00436920" w:rsidRPr="00824ECE" w:rsidTr="002C4C4B">
        <w:trPr>
          <w:trHeight w:val="227"/>
        </w:trPr>
        <w:tc>
          <w:tcPr>
            <w:tcW w:w="1129"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rPr>
                <w:sz w:val="18"/>
                <w:szCs w:val="18"/>
                <w:lang w:eastAsia="cs-CZ"/>
              </w:rPr>
            </w:pPr>
            <w:r w:rsidRPr="00824ECE">
              <w:rPr>
                <w:sz w:val="18"/>
                <w:szCs w:val="18"/>
                <w:lang w:eastAsia="cs-CZ"/>
              </w:rPr>
              <w:t>2019</w:t>
            </w:r>
          </w:p>
        </w:tc>
        <w:tc>
          <w:tcPr>
            <w:tcW w:w="2126"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right"/>
              <w:rPr>
                <w:sz w:val="18"/>
                <w:szCs w:val="18"/>
                <w:lang w:eastAsia="cs-CZ"/>
              </w:rPr>
            </w:pPr>
            <w:r w:rsidRPr="00824ECE">
              <w:rPr>
                <w:sz w:val="18"/>
                <w:szCs w:val="18"/>
                <w:lang w:eastAsia="cs-CZ"/>
              </w:rPr>
              <w:t>533 870</w:t>
            </w:r>
          </w:p>
        </w:tc>
        <w:tc>
          <w:tcPr>
            <w:tcW w:w="2126"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right"/>
              <w:rPr>
                <w:sz w:val="18"/>
                <w:szCs w:val="18"/>
                <w:lang w:eastAsia="cs-CZ"/>
              </w:rPr>
            </w:pPr>
            <w:r w:rsidRPr="00824ECE">
              <w:rPr>
                <w:sz w:val="18"/>
                <w:szCs w:val="18"/>
                <w:lang w:eastAsia="cs-CZ"/>
              </w:rPr>
              <w:t>18 319 471</w:t>
            </w:r>
          </w:p>
        </w:tc>
        <w:tc>
          <w:tcPr>
            <w:tcW w:w="2126"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right"/>
              <w:rPr>
                <w:sz w:val="18"/>
                <w:szCs w:val="18"/>
                <w:lang w:eastAsia="cs-CZ"/>
              </w:rPr>
            </w:pPr>
            <w:r w:rsidRPr="00824ECE">
              <w:rPr>
                <w:sz w:val="18"/>
                <w:szCs w:val="18"/>
                <w:lang w:eastAsia="cs-CZ"/>
              </w:rPr>
              <w:t>2 616 603 639</w:t>
            </w:r>
          </w:p>
        </w:tc>
        <w:tc>
          <w:tcPr>
            <w:tcW w:w="2127"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right"/>
              <w:rPr>
                <w:sz w:val="18"/>
                <w:szCs w:val="18"/>
                <w:lang w:eastAsia="cs-CZ"/>
              </w:rPr>
            </w:pPr>
            <w:r w:rsidRPr="00824ECE">
              <w:rPr>
                <w:sz w:val="18"/>
                <w:szCs w:val="18"/>
                <w:lang w:eastAsia="cs-CZ"/>
              </w:rPr>
              <w:t>142,83</w:t>
            </w:r>
          </w:p>
        </w:tc>
      </w:tr>
      <w:tr w:rsidR="00436920" w:rsidRPr="00824ECE" w:rsidTr="002C4C4B">
        <w:trPr>
          <w:trHeight w:val="227"/>
        </w:trPr>
        <w:tc>
          <w:tcPr>
            <w:tcW w:w="1129"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rPr>
                <w:sz w:val="18"/>
                <w:szCs w:val="18"/>
                <w:lang w:eastAsia="cs-CZ"/>
              </w:rPr>
            </w:pPr>
            <w:r w:rsidRPr="00824ECE">
              <w:rPr>
                <w:sz w:val="18"/>
                <w:szCs w:val="18"/>
                <w:lang w:eastAsia="cs-CZ"/>
              </w:rPr>
              <w:t>2020</w:t>
            </w:r>
          </w:p>
        </w:tc>
        <w:tc>
          <w:tcPr>
            <w:tcW w:w="2126"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right"/>
              <w:rPr>
                <w:color w:val="FF0000"/>
                <w:sz w:val="18"/>
                <w:szCs w:val="18"/>
                <w:lang w:eastAsia="cs-CZ"/>
              </w:rPr>
            </w:pPr>
            <w:r w:rsidRPr="00824ECE">
              <w:rPr>
                <w:color w:val="FF0000"/>
                <w:sz w:val="18"/>
                <w:szCs w:val="18"/>
                <w:lang w:eastAsia="cs-CZ"/>
              </w:rPr>
              <w:t>288 202</w:t>
            </w:r>
          </w:p>
        </w:tc>
        <w:tc>
          <w:tcPr>
            <w:tcW w:w="2126"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right"/>
              <w:rPr>
                <w:color w:val="FF0000"/>
                <w:sz w:val="18"/>
                <w:szCs w:val="18"/>
                <w:lang w:eastAsia="cs-CZ"/>
              </w:rPr>
            </w:pPr>
            <w:r w:rsidRPr="00824ECE">
              <w:rPr>
                <w:color w:val="FF0000"/>
                <w:sz w:val="18"/>
                <w:szCs w:val="18"/>
                <w:lang w:eastAsia="cs-CZ"/>
              </w:rPr>
              <w:t>6 384 953</w:t>
            </w:r>
          </w:p>
        </w:tc>
        <w:tc>
          <w:tcPr>
            <w:tcW w:w="2126"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right"/>
              <w:rPr>
                <w:color w:val="FF0000"/>
                <w:sz w:val="18"/>
                <w:szCs w:val="18"/>
                <w:lang w:eastAsia="cs-CZ"/>
              </w:rPr>
            </w:pPr>
            <w:r w:rsidRPr="00824ECE">
              <w:rPr>
                <w:color w:val="FF0000"/>
                <w:sz w:val="18"/>
                <w:szCs w:val="18"/>
                <w:lang w:eastAsia="cs-CZ"/>
              </w:rPr>
              <w:t>905 992 643</w:t>
            </w:r>
          </w:p>
        </w:tc>
        <w:tc>
          <w:tcPr>
            <w:tcW w:w="2127"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right"/>
              <w:rPr>
                <w:sz w:val="18"/>
                <w:szCs w:val="18"/>
                <w:lang w:eastAsia="cs-CZ"/>
              </w:rPr>
            </w:pPr>
            <w:r w:rsidRPr="00824ECE">
              <w:rPr>
                <w:sz w:val="18"/>
                <w:szCs w:val="18"/>
                <w:lang w:eastAsia="cs-CZ"/>
              </w:rPr>
              <w:t>141,89</w:t>
            </w:r>
          </w:p>
        </w:tc>
      </w:tr>
      <w:tr w:rsidR="00436920" w:rsidRPr="00824ECE" w:rsidTr="002C4C4B">
        <w:trPr>
          <w:trHeight w:val="227"/>
        </w:trPr>
        <w:tc>
          <w:tcPr>
            <w:tcW w:w="1129"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rPr>
                <w:sz w:val="18"/>
                <w:szCs w:val="18"/>
                <w:lang w:eastAsia="cs-CZ"/>
              </w:rPr>
            </w:pPr>
            <w:r w:rsidRPr="00824ECE">
              <w:rPr>
                <w:sz w:val="18"/>
                <w:szCs w:val="18"/>
                <w:lang w:eastAsia="cs-CZ"/>
              </w:rPr>
              <w:t>2021</w:t>
            </w:r>
          </w:p>
        </w:tc>
        <w:tc>
          <w:tcPr>
            <w:tcW w:w="2126"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right"/>
              <w:rPr>
                <w:color w:val="FF0000"/>
                <w:sz w:val="18"/>
                <w:szCs w:val="18"/>
                <w:lang w:eastAsia="cs-CZ"/>
              </w:rPr>
            </w:pPr>
            <w:r w:rsidRPr="00824ECE">
              <w:rPr>
                <w:color w:val="FF0000"/>
                <w:sz w:val="18"/>
                <w:szCs w:val="18"/>
                <w:lang w:eastAsia="cs-CZ"/>
              </w:rPr>
              <w:t>288 405</w:t>
            </w:r>
          </w:p>
        </w:tc>
        <w:tc>
          <w:tcPr>
            <w:tcW w:w="2126"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right"/>
              <w:rPr>
                <w:color w:val="FF0000"/>
                <w:sz w:val="18"/>
                <w:szCs w:val="18"/>
                <w:lang w:eastAsia="cs-CZ"/>
              </w:rPr>
            </w:pPr>
            <w:r w:rsidRPr="00824ECE">
              <w:rPr>
                <w:color w:val="FF0000"/>
                <w:sz w:val="18"/>
                <w:szCs w:val="18"/>
                <w:lang w:eastAsia="cs-CZ"/>
              </w:rPr>
              <w:t>7 141 609</w:t>
            </w:r>
          </w:p>
        </w:tc>
        <w:tc>
          <w:tcPr>
            <w:tcW w:w="2126"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right"/>
              <w:rPr>
                <w:color w:val="FF0000"/>
                <w:sz w:val="18"/>
                <w:szCs w:val="18"/>
                <w:lang w:eastAsia="cs-CZ"/>
              </w:rPr>
            </w:pPr>
            <w:r w:rsidRPr="00824ECE">
              <w:rPr>
                <w:color w:val="FF0000"/>
                <w:sz w:val="18"/>
                <w:szCs w:val="18"/>
                <w:lang w:eastAsia="cs-CZ"/>
              </w:rPr>
              <w:t>1 088 857 375</w:t>
            </w:r>
          </w:p>
        </w:tc>
        <w:tc>
          <w:tcPr>
            <w:tcW w:w="2127" w:type="dxa"/>
            <w:shd w:val="clear" w:color="auto" w:fill="auto"/>
            <w:tcMar>
              <w:top w:w="75" w:type="dxa"/>
              <w:left w:w="105" w:type="dxa"/>
              <w:bottom w:w="75" w:type="dxa"/>
              <w:right w:w="105" w:type="dxa"/>
            </w:tcMar>
            <w:vAlign w:val="center"/>
            <w:hideMark/>
          </w:tcPr>
          <w:p w:rsidR="00436920" w:rsidRPr="00824ECE" w:rsidRDefault="00436920" w:rsidP="00024D70">
            <w:pPr>
              <w:spacing w:before="0" w:after="0"/>
              <w:jc w:val="right"/>
              <w:rPr>
                <w:sz w:val="18"/>
                <w:szCs w:val="18"/>
                <w:lang w:eastAsia="cs-CZ"/>
              </w:rPr>
            </w:pPr>
            <w:r w:rsidRPr="00824ECE">
              <w:rPr>
                <w:sz w:val="18"/>
                <w:szCs w:val="18"/>
                <w:lang w:eastAsia="cs-CZ"/>
              </w:rPr>
              <w:t>152,47</w:t>
            </w:r>
          </w:p>
        </w:tc>
      </w:tr>
      <w:tr w:rsidR="00436920" w:rsidRPr="00824ECE" w:rsidTr="002C4C4B">
        <w:trPr>
          <w:trHeight w:val="227"/>
        </w:trPr>
        <w:tc>
          <w:tcPr>
            <w:tcW w:w="1129" w:type="dxa"/>
            <w:shd w:val="clear" w:color="auto" w:fill="auto"/>
            <w:tcMar>
              <w:top w:w="75" w:type="dxa"/>
              <w:left w:w="105" w:type="dxa"/>
              <w:bottom w:w="75" w:type="dxa"/>
              <w:right w:w="105" w:type="dxa"/>
            </w:tcMar>
            <w:vAlign w:val="center"/>
          </w:tcPr>
          <w:p w:rsidR="00436920" w:rsidRPr="00824ECE" w:rsidRDefault="00436920" w:rsidP="00024D70">
            <w:pPr>
              <w:spacing w:before="0" w:after="0"/>
              <w:rPr>
                <w:sz w:val="18"/>
                <w:szCs w:val="18"/>
                <w:lang w:eastAsia="cs-CZ"/>
              </w:rPr>
            </w:pPr>
            <w:r w:rsidRPr="00824ECE">
              <w:rPr>
                <w:sz w:val="18"/>
                <w:szCs w:val="18"/>
                <w:lang w:eastAsia="cs-CZ"/>
              </w:rPr>
              <w:t>2022</w:t>
            </w:r>
          </w:p>
        </w:tc>
        <w:tc>
          <w:tcPr>
            <w:tcW w:w="2126" w:type="dxa"/>
            <w:shd w:val="clear" w:color="auto" w:fill="auto"/>
            <w:tcMar>
              <w:top w:w="75" w:type="dxa"/>
              <w:left w:w="105" w:type="dxa"/>
              <w:bottom w:w="75" w:type="dxa"/>
              <w:right w:w="105" w:type="dxa"/>
            </w:tcMar>
            <w:vAlign w:val="center"/>
          </w:tcPr>
          <w:p w:rsidR="00436920" w:rsidRPr="00824ECE" w:rsidRDefault="00436920" w:rsidP="00024D70">
            <w:pPr>
              <w:spacing w:before="0" w:after="0"/>
              <w:jc w:val="right"/>
              <w:rPr>
                <w:color w:val="auto"/>
                <w:sz w:val="18"/>
                <w:szCs w:val="18"/>
                <w:lang w:eastAsia="cs-CZ"/>
              </w:rPr>
            </w:pPr>
            <w:r w:rsidRPr="00824ECE">
              <w:rPr>
                <w:color w:val="auto"/>
                <w:sz w:val="18"/>
                <w:szCs w:val="18"/>
                <w:lang w:eastAsia="cs-CZ"/>
              </w:rPr>
              <w:t>512 701</w:t>
            </w:r>
          </w:p>
        </w:tc>
        <w:tc>
          <w:tcPr>
            <w:tcW w:w="2126" w:type="dxa"/>
            <w:shd w:val="clear" w:color="auto" w:fill="auto"/>
            <w:tcMar>
              <w:top w:w="75" w:type="dxa"/>
              <w:left w:w="105" w:type="dxa"/>
              <w:bottom w:w="75" w:type="dxa"/>
              <w:right w:w="105" w:type="dxa"/>
            </w:tcMar>
            <w:vAlign w:val="center"/>
          </w:tcPr>
          <w:p w:rsidR="00436920" w:rsidRPr="00824ECE" w:rsidRDefault="00436920" w:rsidP="00024D70">
            <w:pPr>
              <w:spacing w:before="0" w:after="0"/>
              <w:jc w:val="right"/>
              <w:rPr>
                <w:color w:val="auto"/>
                <w:sz w:val="18"/>
                <w:szCs w:val="18"/>
                <w:lang w:eastAsia="cs-CZ"/>
              </w:rPr>
            </w:pPr>
            <w:r w:rsidRPr="00824ECE">
              <w:rPr>
                <w:color w:val="auto"/>
                <w:sz w:val="18"/>
                <w:szCs w:val="18"/>
                <w:lang w:eastAsia="cs-CZ"/>
              </w:rPr>
              <w:t>13 495 723</w:t>
            </w:r>
          </w:p>
        </w:tc>
        <w:tc>
          <w:tcPr>
            <w:tcW w:w="2126" w:type="dxa"/>
            <w:shd w:val="clear" w:color="auto" w:fill="auto"/>
            <w:tcMar>
              <w:top w:w="75" w:type="dxa"/>
              <w:left w:w="105" w:type="dxa"/>
              <w:bottom w:w="75" w:type="dxa"/>
              <w:right w:w="105" w:type="dxa"/>
            </w:tcMar>
            <w:vAlign w:val="center"/>
          </w:tcPr>
          <w:p w:rsidR="00436920" w:rsidRPr="00824ECE" w:rsidRDefault="00436920" w:rsidP="00024D70">
            <w:pPr>
              <w:spacing w:before="0" w:after="0"/>
              <w:jc w:val="right"/>
              <w:rPr>
                <w:color w:val="auto"/>
                <w:sz w:val="18"/>
                <w:szCs w:val="18"/>
                <w:lang w:eastAsia="cs-CZ"/>
              </w:rPr>
            </w:pPr>
            <w:r w:rsidRPr="00824ECE">
              <w:rPr>
                <w:color w:val="auto"/>
                <w:sz w:val="18"/>
                <w:szCs w:val="18"/>
                <w:lang w:eastAsia="cs-CZ"/>
              </w:rPr>
              <w:t>2 115 465 298</w:t>
            </w:r>
          </w:p>
        </w:tc>
        <w:tc>
          <w:tcPr>
            <w:tcW w:w="2127" w:type="dxa"/>
            <w:shd w:val="clear" w:color="auto" w:fill="auto"/>
            <w:tcMar>
              <w:top w:w="75" w:type="dxa"/>
              <w:left w:w="105" w:type="dxa"/>
              <w:bottom w:w="75" w:type="dxa"/>
              <w:right w:w="105" w:type="dxa"/>
            </w:tcMar>
            <w:vAlign w:val="center"/>
          </w:tcPr>
          <w:p w:rsidR="00436920" w:rsidRPr="00824ECE" w:rsidRDefault="00436920" w:rsidP="00024D70">
            <w:pPr>
              <w:spacing w:before="0" w:after="0"/>
              <w:jc w:val="right"/>
              <w:rPr>
                <w:color w:val="auto"/>
                <w:sz w:val="18"/>
                <w:szCs w:val="18"/>
                <w:lang w:eastAsia="cs-CZ"/>
              </w:rPr>
            </w:pPr>
            <w:r w:rsidRPr="00824ECE">
              <w:rPr>
                <w:color w:val="auto"/>
                <w:sz w:val="18"/>
                <w:szCs w:val="18"/>
                <w:lang w:eastAsia="cs-CZ"/>
              </w:rPr>
              <w:t>156,75</w:t>
            </w:r>
          </w:p>
        </w:tc>
      </w:tr>
    </w:tbl>
    <w:p w:rsidR="00436920" w:rsidRPr="00144779" w:rsidRDefault="00436920" w:rsidP="00436920">
      <w:pPr>
        <w:keepNext/>
        <w:spacing w:after="0"/>
        <w:rPr>
          <w:rStyle w:val="Odkazjemn"/>
        </w:rPr>
      </w:pPr>
      <w:r w:rsidRPr="00144779">
        <w:rPr>
          <w:rStyle w:val="Odkazjemn"/>
        </w:rPr>
        <w:t>Pozn.: V roce 2020 pandemie COVID19 – kina nehrála v období 13.3.2020 - 10.5.2020 a 12.10.2020 - 31.12.2020. V roce 2021 pandemie COVID19 – kina nehrála v období 1.1.2021 -23.5.2021; následně dle hygienických opatření a podmínek. V roce 2022 pandemie COVID19 – kina v období 1.1.2022 - 13.3.2022 hrála dle hygienických opatření a podmínek.</w:t>
      </w:r>
    </w:p>
    <w:p w:rsidR="00436920" w:rsidRPr="00144779" w:rsidRDefault="00436920" w:rsidP="002C4C4B">
      <w:pPr>
        <w:keepNext/>
        <w:spacing w:before="0" w:after="0"/>
        <w:contextualSpacing/>
        <w:rPr>
          <w:rStyle w:val="Odkazjemn"/>
        </w:rPr>
      </w:pPr>
      <w:r w:rsidRPr="00144779">
        <w:rPr>
          <w:rStyle w:val="Odkazjemn"/>
        </w:rPr>
        <w:t>Zdroj: ufd.cz</w:t>
      </w:r>
    </w:p>
    <w:p w:rsidR="00436920" w:rsidRPr="00F70934" w:rsidRDefault="00436920" w:rsidP="002C4C4B">
      <w:pPr>
        <w:keepNext/>
        <w:spacing w:before="240"/>
        <w:rPr>
          <w:u w:val="single"/>
          <w:lang w:eastAsia="cs-CZ"/>
        </w:rPr>
      </w:pPr>
      <w:r w:rsidRPr="00F70934">
        <w:rPr>
          <w:u w:val="single"/>
          <w:lang w:eastAsia="cs-CZ"/>
        </w:rPr>
        <w:t>Poplatek z převzatého televizního vysílání</w:t>
      </w:r>
    </w:p>
    <w:p w:rsidR="00436920" w:rsidRPr="00F03E54" w:rsidRDefault="00436920" w:rsidP="00436920">
      <w:pPr>
        <w:rPr>
          <w:rFonts w:eastAsia="Times New Roman" w:cs="Arial"/>
          <w:szCs w:val="20"/>
          <w:lang w:eastAsia="cs-CZ"/>
        </w:rPr>
      </w:pPr>
      <w:r w:rsidRPr="00850FA5">
        <w:rPr>
          <w:lang w:eastAsia="cs-CZ"/>
        </w:rPr>
        <w:t>Plátcem poplatku z převzatého televizního vysílání je provozovatel převzatého televizního vysílání, který toto vysílání provozuje na základě registrace</w:t>
      </w:r>
      <w:r>
        <w:rPr>
          <w:lang w:eastAsia="cs-CZ"/>
        </w:rPr>
        <w:t xml:space="preserve"> u RRTV. </w:t>
      </w:r>
      <w:r w:rsidRPr="00850FA5">
        <w:rPr>
          <w:lang w:eastAsia="cs-CZ"/>
        </w:rPr>
        <w:t xml:space="preserve">Předmětem poplatku je cena za poskytnutí převzatého </w:t>
      </w:r>
      <w:r w:rsidRPr="00850FA5">
        <w:rPr>
          <w:lang w:eastAsia="cs-CZ"/>
        </w:rPr>
        <w:lastRenderedPageBreak/>
        <w:t>televizního vysílání</w:t>
      </w:r>
      <w:r>
        <w:rPr>
          <w:lang w:eastAsia="cs-CZ"/>
        </w:rPr>
        <w:t>,</w:t>
      </w:r>
      <w:r w:rsidRPr="00F70934">
        <w:rPr>
          <w:lang w:eastAsia="cs-CZ"/>
        </w:rPr>
        <w:t xml:space="preserve"> </w:t>
      </w:r>
      <w:r w:rsidRPr="00850FA5">
        <w:rPr>
          <w:lang w:eastAsia="cs-CZ"/>
        </w:rPr>
        <w:t xml:space="preserve">která je </w:t>
      </w:r>
      <w:r>
        <w:rPr>
          <w:lang w:eastAsia="cs-CZ"/>
        </w:rPr>
        <w:t>hrazena</w:t>
      </w:r>
      <w:r w:rsidRPr="00850FA5">
        <w:rPr>
          <w:lang w:eastAsia="cs-CZ"/>
        </w:rPr>
        <w:t xml:space="preserve"> plátci poplatku za poskytnutí převzatého televizního vysílání.</w:t>
      </w:r>
      <w:r w:rsidRPr="00F70934">
        <w:t xml:space="preserve"> </w:t>
      </w:r>
      <w:r w:rsidRPr="00F70934">
        <w:rPr>
          <w:lang w:eastAsia="cs-CZ"/>
        </w:rPr>
        <w:t>Plátce poplatku z převzatého televizního vysílání zahrn</w:t>
      </w:r>
      <w:r>
        <w:rPr>
          <w:lang w:eastAsia="cs-CZ"/>
        </w:rPr>
        <w:t>uj</w:t>
      </w:r>
      <w:r w:rsidRPr="00F70934">
        <w:rPr>
          <w:lang w:eastAsia="cs-CZ"/>
        </w:rPr>
        <w:t>e poplatek z převzatého televizního vysílání do ceny za poskytnutí převzatého televizního vysílání.</w:t>
      </w:r>
      <w:r>
        <w:rPr>
          <w:lang w:eastAsia="cs-CZ"/>
        </w:rPr>
        <w:t xml:space="preserve"> </w:t>
      </w:r>
      <w:r w:rsidRPr="00850FA5">
        <w:rPr>
          <w:lang w:eastAsia="cs-CZ"/>
        </w:rPr>
        <w:t>Sazba poplatku z převzatého televizního vysílání činí 1</w:t>
      </w:r>
      <w:r>
        <w:rPr>
          <w:lang w:eastAsia="cs-CZ"/>
        </w:rPr>
        <w:t> </w:t>
      </w:r>
      <w:r w:rsidRPr="00850FA5">
        <w:rPr>
          <w:lang w:eastAsia="cs-CZ"/>
        </w:rPr>
        <w:t>%.</w:t>
      </w:r>
      <w:r>
        <w:rPr>
          <w:lang w:eastAsia="cs-CZ"/>
        </w:rPr>
        <w:t xml:space="preserve"> </w:t>
      </w:r>
      <w:r w:rsidRPr="00850FA5">
        <w:rPr>
          <w:lang w:eastAsia="cs-CZ"/>
        </w:rPr>
        <w:t>Poplatkovým obdobím je kalendářní rok.</w:t>
      </w:r>
      <w:r>
        <w:rPr>
          <w:lang w:eastAsia="cs-CZ"/>
        </w:rPr>
        <w:t xml:space="preserve"> </w:t>
      </w:r>
      <w:r w:rsidRPr="00F70934">
        <w:rPr>
          <w:lang w:eastAsia="cs-CZ"/>
        </w:rPr>
        <w:t>Ze seznamu registrovaných subjektů</w:t>
      </w:r>
      <w:r>
        <w:rPr>
          <w:lang w:eastAsia="cs-CZ"/>
        </w:rPr>
        <w:t xml:space="preserve"> platí </w:t>
      </w:r>
      <w:r w:rsidRPr="00F70934">
        <w:t>znatelnější částky pouze 3 čeští mobilní operátoři</w:t>
      </w:r>
      <w:r>
        <w:t xml:space="preserve"> (</w:t>
      </w:r>
      <w:r w:rsidRPr="00F70934">
        <w:t>O2</w:t>
      </w:r>
      <w:r>
        <w:t>,</w:t>
      </w:r>
      <w:r w:rsidRPr="00F70934">
        <w:t xml:space="preserve"> T-Mobile</w:t>
      </w:r>
      <w:r>
        <w:t xml:space="preserve">, </w:t>
      </w:r>
      <w:r w:rsidRPr="00F70934">
        <w:t>Vodafone</w:t>
      </w:r>
      <w:r>
        <w:t>).</w:t>
      </w:r>
      <w:r>
        <w:rPr>
          <w:rFonts w:eastAsia="Times New Roman" w:cs="Arial"/>
          <w:szCs w:val="20"/>
          <w:lang w:eastAsia="cs-CZ"/>
        </w:rPr>
        <w:t xml:space="preserve">  </w:t>
      </w:r>
    </w:p>
    <w:p w:rsidR="00436920" w:rsidRPr="002958E6" w:rsidRDefault="00436920" w:rsidP="00436920">
      <w:pPr>
        <w:rPr>
          <w:color w:val="FF0000"/>
          <w:u w:val="single"/>
          <w:lang w:eastAsia="cs-CZ"/>
        </w:rPr>
      </w:pPr>
      <w:r w:rsidRPr="002958E6">
        <w:rPr>
          <w:u w:val="single"/>
          <w:lang w:eastAsia="cs-CZ"/>
        </w:rPr>
        <w:t>Poplatek z vysílání reklamy</w:t>
      </w:r>
    </w:p>
    <w:p w:rsidR="00436920" w:rsidRPr="002958E6" w:rsidRDefault="00436920" w:rsidP="00436920">
      <w:pPr>
        <w:spacing w:after="0"/>
        <w:rPr>
          <w:rFonts w:eastAsia="Times New Roman" w:cs="Arial"/>
          <w:szCs w:val="20"/>
          <w:lang w:eastAsia="cs-CZ"/>
        </w:rPr>
      </w:pPr>
      <w:r w:rsidRPr="002958E6">
        <w:rPr>
          <w:rFonts w:eastAsia="Times New Roman" w:cs="Arial"/>
          <w:szCs w:val="20"/>
          <w:lang w:eastAsia="cs-CZ"/>
        </w:rPr>
        <w:t>Poplatníkem poplatku z vysílání reklamy je provozovatel jiného než místního nebo regionálního televizního vysílání nechráněného podmíněným přístupem, který toto vysílání provozuje na základě licence k vysílání šířenému prostřednictvím vysílačů a šíří program, do něhož jsou zařazována rovněž kinematografická díla.</w:t>
      </w:r>
      <w:r>
        <w:rPr>
          <w:rFonts w:eastAsia="Times New Roman" w:cs="Arial"/>
          <w:szCs w:val="20"/>
          <w:lang w:eastAsia="cs-CZ"/>
        </w:rPr>
        <w:t xml:space="preserve"> </w:t>
      </w:r>
      <w:r w:rsidRPr="002958E6">
        <w:rPr>
          <w:rFonts w:eastAsia="Times New Roman" w:cs="Arial"/>
          <w:szCs w:val="20"/>
          <w:lang w:eastAsia="cs-CZ"/>
        </w:rPr>
        <w:t>Předmětem poplatku z vysílání reklamy je příjem z vysílání reklamy. Sazba poplatku z vysílání reklamy činí 2</w:t>
      </w:r>
      <w:r>
        <w:rPr>
          <w:rFonts w:eastAsia="Times New Roman" w:cs="Arial"/>
          <w:szCs w:val="20"/>
          <w:lang w:eastAsia="cs-CZ"/>
        </w:rPr>
        <w:t> </w:t>
      </w:r>
      <w:r w:rsidRPr="002958E6">
        <w:rPr>
          <w:rFonts w:eastAsia="Times New Roman" w:cs="Arial"/>
          <w:szCs w:val="20"/>
          <w:lang w:eastAsia="cs-CZ"/>
        </w:rPr>
        <w:t>%. Poplatkovým obdobím je kalendářní rok.</w:t>
      </w:r>
      <w:r w:rsidRPr="002958E6">
        <w:t xml:space="preserve"> </w:t>
      </w:r>
      <w:r>
        <w:rPr>
          <w:rFonts w:eastAsia="Times New Roman" w:cs="Arial"/>
          <w:szCs w:val="20"/>
          <w:lang w:eastAsia="cs-CZ"/>
        </w:rPr>
        <w:t>Pokud je</w:t>
      </w:r>
      <w:r w:rsidRPr="002958E6">
        <w:rPr>
          <w:rFonts w:eastAsia="Times New Roman" w:cs="Arial"/>
          <w:szCs w:val="20"/>
          <w:lang w:eastAsia="cs-CZ"/>
        </w:rPr>
        <w:t xml:space="preserve"> celkový výnos poplatku z vysílání reklamy méně než 150</w:t>
      </w:r>
      <w:r>
        <w:rPr>
          <w:rFonts w:eastAsia="Times New Roman" w:cs="Arial"/>
          <w:szCs w:val="20"/>
          <w:lang w:eastAsia="cs-CZ"/>
        </w:rPr>
        <w:t> mil.</w:t>
      </w:r>
      <w:r w:rsidRPr="002958E6">
        <w:rPr>
          <w:rFonts w:eastAsia="Times New Roman" w:cs="Arial"/>
          <w:szCs w:val="20"/>
          <w:lang w:eastAsia="cs-CZ"/>
        </w:rPr>
        <w:t xml:space="preserve"> Kč, poplatek se zvýší o dorovnání poplatku z vysílání reklamy, které se vypočte jako součin</w:t>
      </w:r>
      <w:r>
        <w:rPr>
          <w:rFonts w:eastAsia="Times New Roman" w:cs="Arial"/>
          <w:szCs w:val="20"/>
          <w:lang w:eastAsia="cs-CZ"/>
        </w:rPr>
        <w:t xml:space="preserve"> </w:t>
      </w:r>
      <w:r w:rsidRPr="002958E6">
        <w:rPr>
          <w:rFonts w:eastAsia="Times New Roman" w:cs="Arial"/>
          <w:szCs w:val="20"/>
          <w:lang w:eastAsia="cs-CZ"/>
        </w:rPr>
        <w:t>rozdílu mezi částkou 150</w:t>
      </w:r>
      <w:r>
        <w:rPr>
          <w:rFonts w:eastAsia="Times New Roman" w:cs="Arial"/>
          <w:szCs w:val="20"/>
          <w:lang w:eastAsia="cs-CZ"/>
        </w:rPr>
        <w:t> mil.</w:t>
      </w:r>
      <w:r w:rsidRPr="002958E6">
        <w:rPr>
          <w:rFonts w:eastAsia="Times New Roman" w:cs="Arial"/>
          <w:szCs w:val="20"/>
          <w:lang w:eastAsia="cs-CZ"/>
        </w:rPr>
        <w:t xml:space="preserve"> Kč a součtem poplatků z vysílání reklamy všech poplatníků a</w:t>
      </w:r>
      <w:r>
        <w:rPr>
          <w:rFonts w:eastAsia="Times New Roman" w:cs="Arial"/>
          <w:szCs w:val="20"/>
          <w:lang w:eastAsia="cs-CZ"/>
        </w:rPr>
        <w:t xml:space="preserve"> </w:t>
      </w:r>
      <w:r w:rsidRPr="002958E6">
        <w:rPr>
          <w:rFonts w:eastAsia="Times New Roman" w:cs="Arial"/>
          <w:szCs w:val="20"/>
          <w:lang w:eastAsia="cs-CZ"/>
        </w:rPr>
        <w:t>koeficientu</w:t>
      </w:r>
      <w:r>
        <w:rPr>
          <w:rFonts w:eastAsia="Times New Roman" w:cs="Arial"/>
          <w:szCs w:val="20"/>
          <w:lang w:eastAsia="cs-CZ"/>
        </w:rPr>
        <w:t xml:space="preserve">, jenž </w:t>
      </w:r>
      <w:r w:rsidRPr="002958E6">
        <w:rPr>
          <w:rFonts w:eastAsia="Times New Roman" w:cs="Arial"/>
          <w:szCs w:val="20"/>
          <w:lang w:eastAsia="cs-CZ"/>
        </w:rPr>
        <w:t>se vypočte jako podíl poplatku z vysílání reklamy poplatníka a součtu poplatků z vysílání reklamy všech poplatníků.</w:t>
      </w:r>
      <w:r w:rsidRPr="002B222A">
        <w:rPr>
          <w:rFonts w:eastAsia="Times New Roman" w:cs="Arial"/>
          <w:szCs w:val="20"/>
          <w:lang w:eastAsia="cs-CZ"/>
        </w:rPr>
        <w:t xml:space="preserve"> </w:t>
      </w:r>
      <w:r>
        <w:rPr>
          <w:rFonts w:eastAsia="Times New Roman" w:cs="Arial"/>
          <w:szCs w:val="20"/>
          <w:lang w:eastAsia="cs-CZ"/>
        </w:rPr>
        <w:t>Největšími poplatníky jsou televize Nova a Prima.</w:t>
      </w:r>
    </w:p>
    <w:p w:rsidR="00436920" w:rsidRPr="002153F9" w:rsidRDefault="00436920" w:rsidP="00436920">
      <w:pPr>
        <w:rPr>
          <w:u w:val="single"/>
          <w:lang w:eastAsia="cs-CZ"/>
        </w:rPr>
      </w:pPr>
      <w:r w:rsidRPr="002153F9">
        <w:rPr>
          <w:u w:val="single"/>
          <w:lang w:eastAsia="cs-CZ"/>
        </w:rPr>
        <w:t>Poplatek z poskytování audiovizuálních mediálních služeb na vyžádání</w:t>
      </w:r>
    </w:p>
    <w:p w:rsidR="00436920" w:rsidRDefault="00436920" w:rsidP="00436920">
      <w:pPr>
        <w:rPr>
          <w:rFonts w:eastAsia="Times New Roman" w:cs="Arial"/>
          <w:szCs w:val="20"/>
          <w:lang w:eastAsia="cs-CZ"/>
        </w:rPr>
      </w:pPr>
      <w:r w:rsidRPr="00850FA5">
        <w:rPr>
          <w:lang w:eastAsia="cs-CZ"/>
        </w:rPr>
        <w:t>Plátcem poplatku z poskytování audiovizuálních mediálních služeb na vyžádání je poskytovatel audiovizuální mediální služby na vyžádání.</w:t>
      </w:r>
      <w:r>
        <w:rPr>
          <w:lang w:eastAsia="cs-CZ"/>
        </w:rPr>
        <w:t xml:space="preserve"> </w:t>
      </w:r>
      <w:r w:rsidRPr="00850FA5">
        <w:rPr>
          <w:lang w:eastAsia="cs-CZ"/>
        </w:rPr>
        <w:t xml:space="preserve">Předmětem poplatku z poskytování audiovizuálních mediálních služeb na vyžádání je cena, která je koncovým uživatelem placena poskytovateli audiovizuálních mediálních služeb na vyžádání. Sazba poplatku z poskytování audiovizuálních mediálních služeb na </w:t>
      </w:r>
      <w:r w:rsidRPr="00523A23">
        <w:rPr>
          <w:lang w:eastAsia="cs-CZ"/>
        </w:rPr>
        <w:t>vyžádání činí 0,5 %.</w:t>
      </w:r>
      <w:r>
        <w:rPr>
          <w:lang w:eastAsia="cs-CZ"/>
        </w:rPr>
        <w:t xml:space="preserve"> </w:t>
      </w:r>
      <w:r w:rsidRPr="00850FA5">
        <w:rPr>
          <w:lang w:eastAsia="cs-CZ"/>
        </w:rPr>
        <w:t>Poplatkovým obdobím je kalendářní rok.</w:t>
      </w:r>
      <w:r w:rsidRPr="00953816">
        <w:rPr>
          <w:rFonts w:eastAsia="Times New Roman" w:cs="Arial"/>
          <w:szCs w:val="20"/>
          <w:lang w:eastAsia="cs-CZ"/>
        </w:rPr>
        <w:t xml:space="preserve"> </w:t>
      </w:r>
    </w:p>
    <w:p w:rsidR="00436920" w:rsidRDefault="00436920" w:rsidP="00436920">
      <w:pPr>
        <w:rPr>
          <w:rFonts w:eastAsia="Times New Roman" w:cs="Arial"/>
          <w:szCs w:val="20"/>
          <w:lang w:eastAsia="cs-CZ"/>
        </w:rPr>
      </w:pPr>
      <w:r>
        <w:rPr>
          <w:rFonts w:eastAsia="Times New Roman" w:cs="Arial"/>
          <w:szCs w:val="20"/>
          <w:lang w:eastAsia="cs-CZ"/>
        </w:rPr>
        <w:t>K p</w:t>
      </w:r>
      <w:r w:rsidRPr="00441F5D">
        <w:rPr>
          <w:rFonts w:eastAsia="Times New Roman" w:cs="Arial"/>
          <w:szCs w:val="20"/>
          <w:lang w:eastAsia="cs-CZ"/>
        </w:rPr>
        <w:t>rvní</w:t>
      </w:r>
      <w:r>
        <w:rPr>
          <w:rFonts w:eastAsia="Times New Roman" w:cs="Arial"/>
          <w:szCs w:val="20"/>
          <w:lang w:eastAsia="cs-CZ"/>
        </w:rPr>
        <w:t>mu</w:t>
      </w:r>
      <w:r w:rsidRPr="00441F5D">
        <w:rPr>
          <w:rFonts w:eastAsia="Times New Roman" w:cs="Arial"/>
          <w:szCs w:val="20"/>
          <w:lang w:eastAsia="cs-CZ"/>
        </w:rPr>
        <w:t xml:space="preserve"> inkas</w:t>
      </w:r>
      <w:r>
        <w:rPr>
          <w:rFonts w:eastAsia="Times New Roman" w:cs="Arial"/>
          <w:szCs w:val="20"/>
          <w:lang w:eastAsia="cs-CZ"/>
        </w:rPr>
        <w:t>u</w:t>
      </w:r>
      <w:r w:rsidRPr="00441F5D">
        <w:rPr>
          <w:rFonts w:eastAsia="Times New Roman" w:cs="Arial"/>
          <w:szCs w:val="20"/>
          <w:lang w:eastAsia="cs-CZ"/>
        </w:rPr>
        <w:t xml:space="preserve"> 1</w:t>
      </w:r>
      <w:r>
        <w:rPr>
          <w:rFonts w:eastAsia="Times New Roman" w:cs="Arial"/>
          <w:szCs w:val="20"/>
          <w:lang w:eastAsia="cs-CZ"/>
        </w:rPr>
        <w:t> </w:t>
      </w:r>
      <w:r w:rsidRPr="00441F5D">
        <w:rPr>
          <w:rFonts w:eastAsia="Times New Roman" w:cs="Arial"/>
          <w:szCs w:val="20"/>
          <w:lang w:eastAsia="cs-CZ"/>
        </w:rPr>
        <w:t>mil.</w:t>
      </w:r>
      <w:r>
        <w:rPr>
          <w:rFonts w:eastAsia="Times New Roman" w:cs="Arial"/>
          <w:szCs w:val="20"/>
          <w:lang w:eastAsia="cs-CZ"/>
        </w:rPr>
        <w:t> </w:t>
      </w:r>
      <w:r w:rsidRPr="00441F5D">
        <w:rPr>
          <w:rFonts w:eastAsia="Times New Roman" w:cs="Arial"/>
          <w:szCs w:val="20"/>
          <w:lang w:eastAsia="cs-CZ"/>
        </w:rPr>
        <w:t>Kč</w:t>
      </w:r>
      <w:r>
        <w:rPr>
          <w:rFonts w:eastAsia="Times New Roman" w:cs="Arial"/>
          <w:szCs w:val="20"/>
          <w:lang w:eastAsia="cs-CZ"/>
        </w:rPr>
        <w:t xml:space="preserve"> došl</w:t>
      </w:r>
      <w:r w:rsidRPr="00441F5D">
        <w:rPr>
          <w:rFonts w:eastAsia="Times New Roman" w:cs="Arial"/>
          <w:szCs w:val="20"/>
          <w:lang w:eastAsia="cs-CZ"/>
        </w:rPr>
        <w:t>o v roce 2020</w:t>
      </w:r>
      <w:r>
        <w:rPr>
          <w:rFonts w:eastAsia="Times New Roman" w:cs="Arial"/>
          <w:szCs w:val="20"/>
          <w:lang w:eastAsia="cs-CZ"/>
        </w:rPr>
        <w:t>, a to</w:t>
      </w:r>
      <w:r w:rsidRPr="00441F5D">
        <w:rPr>
          <w:rFonts w:eastAsia="Times New Roman" w:cs="Arial"/>
          <w:szCs w:val="20"/>
          <w:lang w:eastAsia="cs-CZ"/>
        </w:rPr>
        <w:t xml:space="preserve"> za rok 2019</w:t>
      </w:r>
      <w:r>
        <w:rPr>
          <w:rFonts w:eastAsia="Times New Roman" w:cs="Arial"/>
          <w:szCs w:val="20"/>
          <w:lang w:eastAsia="cs-CZ"/>
        </w:rPr>
        <w:t xml:space="preserve">, roce 2021 pak bylo odvedeno téměř 1,8 mil. Kč. </w:t>
      </w:r>
    </w:p>
    <w:p w:rsidR="00436920" w:rsidRDefault="00436920" w:rsidP="00436920">
      <w:pPr>
        <w:rPr>
          <w:rFonts w:eastAsia="Times New Roman" w:cs="Arial"/>
          <w:szCs w:val="20"/>
          <w:lang w:eastAsia="cs-CZ"/>
        </w:rPr>
      </w:pPr>
      <w:r>
        <w:rPr>
          <w:rFonts w:eastAsia="Times New Roman" w:cs="Arial"/>
          <w:szCs w:val="20"/>
          <w:lang w:eastAsia="cs-CZ"/>
        </w:rPr>
        <w:t xml:space="preserve">Zpoplatněni jsou však jen poskytovatelé služeb s domicilem v ČR, což vytváří nerovné tržní podmínky a znevýhodňuje české subjekty </w:t>
      </w:r>
      <w:r w:rsidRPr="00F85F29">
        <w:rPr>
          <w:rFonts w:eastAsia="Times New Roman"/>
          <w:lang w:eastAsia="cs-CZ"/>
        </w:rPr>
        <w:t>(</w:t>
      </w:r>
      <w:r w:rsidRPr="00F85F29">
        <w:rPr>
          <w:rFonts w:eastAsia="Times New Roman"/>
        </w:rPr>
        <w:t xml:space="preserve">Amazon </w:t>
      </w:r>
      <w:r>
        <w:rPr>
          <w:rFonts w:eastAsia="Times New Roman"/>
        </w:rPr>
        <w:t>(</w:t>
      </w:r>
      <w:r w:rsidRPr="00F85F29">
        <w:rPr>
          <w:rFonts w:eastAsia="Times New Roman"/>
        </w:rPr>
        <w:t>Lucemburk</w:t>
      </w:r>
      <w:r>
        <w:rPr>
          <w:rFonts w:eastAsia="Times New Roman"/>
        </w:rPr>
        <w:t>)</w:t>
      </w:r>
      <w:r w:rsidRPr="00F85F29">
        <w:rPr>
          <w:rFonts w:eastAsia="Times New Roman"/>
        </w:rPr>
        <w:t xml:space="preserve">, Disney+ </w:t>
      </w:r>
      <w:r>
        <w:rPr>
          <w:rFonts w:eastAsia="Times New Roman"/>
        </w:rPr>
        <w:t>(</w:t>
      </w:r>
      <w:r w:rsidRPr="00F85F29">
        <w:rPr>
          <w:rFonts w:eastAsia="Times New Roman"/>
        </w:rPr>
        <w:t>Paříž</w:t>
      </w:r>
      <w:r>
        <w:rPr>
          <w:rFonts w:eastAsia="Times New Roman"/>
        </w:rPr>
        <w:t>)</w:t>
      </w:r>
      <w:r w:rsidRPr="00F85F29">
        <w:rPr>
          <w:rFonts w:eastAsia="Times New Roman"/>
        </w:rPr>
        <w:t xml:space="preserve">, Netflix </w:t>
      </w:r>
      <w:r>
        <w:rPr>
          <w:rFonts w:eastAsia="Times New Roman"/>
        </w:rPr>
        <w:t>(</w:t>
      </w:r>
      <w:r w:rsidRPr="00F85F29">
        <w:rPr>
          <w:rFonts w:eastAsia="Times New Roman"/>
        </w:rPr>
        <w:t>Amsterodam</w:t>
      </w:r>
      <w:r>
        <w:rPr>
          <w:rFonts w:eastAsia="Times New Roman"/>
        </w:rPr>
        <w:t>),</w:t>
      </w:r>
      <w:r w:rsidRPr="00F85F29">
        <w:rPr>
          <w:rFonts w:eastAsia="Times New Roman"/>
        </w:rPr>
        <w:t xml:space="preserve"> Apple TV </w:t>
      </w:r>
      <w:r>
        <w:rPr>
          <w:rFonts w:eastAsia="Times New Roman"/>
        </w:rPr>
        <w:t>(</w:t>
      </w:r>
      <w:r w:rsidRPr="00F85F29">
        <w:rPr>
          <w:rFonts w:eastAsia="Times New Roman"/>
        </w:rPr>
        <w:t>Dublin</w:t>
      </w:r>
      <w:r>
        <w:rPr>
          <w:rFonts w:eastAsia="Times New Roman"/>
        </w:rPr>
        <w:t xml:space="preserve">) versus např. </w:t>
      </w:r>
      <w:proofErr w:type="spellStart"/>
      <w:r>
        <w:rPr>
          <w:rFonts w:eastAsia="Times New Roman"/>
        </w:rPr>
        <w:t>Voyo</w:t>
      </w:r>
      <w:proofErr w:type="spellEnd"/>
      <w:r w:rsidRPr="00F85F29">
        <w:rPr>
          <w:rFonts w:eastAsia="Times New Roman"/>
        </w:rPr>
        <w:t>)</w:t>
      </w:r>
      <w:r>
        <w:rPr>
          <w:rFonts w:eastAsia="Times New Roman" w:cs="Arial"/>
          <w:szCs w:val="20"/>
          <w:lang w:eastAsia="cs-CZ"/>
        </w:rPr>
        <w:t xml:space="preserve">. Tato skutečnost získává na významu spolu s aktuálním vývojem a rostoucí oblibou sledování audiovizuálního obsahu na VOD platformách. </w:t>
      </w:r>
    </w:p>
    <w:p w:rsidR="00436920" w:rsidRDefault="00436920" w:rsidP="00436920">
      <w:pPr>
        <w:rPr>
          <w:rStyle w:val="markedcontent"/>
          <w:rFonts w:cs="Arial"/>
          <w:szCs w:val="20"/>
        </w:rPr>
      </w:pPr>
      <w:r>
        <w:rPr>
          <w:rStyle w:val="markedcontent"/>
          <w:rFonts w:cs="Arial"/>
          <w:szCs w:val="20"/>
        </w:rPr>
        <w:t>Od listopadu roku 2018 však směrnice AVMS</w:t>
      </w:r>
      <w:r>
        <w:rPr>
          <w:rStyle w:val="Znakapoznpodarou"/>
          <w:rFonts w:cs="Arial"/>
          <w:szCs w:val="20"/>
        </w:rPr>
        <w:footnoteReference w:id="68"/>
      </w:r>
      <w:r>
        <w:rPr>
          <w:rStyle w:val="markedcontent"/>
          <w:rFonts w:cs="Arial"/>
          <w:szCs w:val="20"/>
        </w:rPr>
        <w:t xml:space="preserve"> umožňuje zavedení následujících opatření:</w:t>
      </w:r>
    </w:p>
    <w:p w:rsidR="00436920" w:rsidRPr="006D552A" w:rsidRDefault="00436920" w:rsidP="00436920">
      <w:pPr>
        <w:rPr>
          <w:rStyle w:val="markedcontent"/>
          <w:rFonts w:cs="Arial"/>
          <w:i/>
          <w:iCs/>
          <w:sz w:val="18"/>
          <w:szCs w:val="18"/>
        </w:rPr>
      </w:pPr>
      <w:r w:rsidRPr="006D552A">
        <w:rPr>
          <w:rStyle w:val="markedcontent"/>
          <w:rFonts w:cs="Arial"/>
          <w:i/>
          <w:iCs/>
          <w:sz w:val="18"/>
          <w:szCs w:val="18"/>
        </w:rPr>
        <w:t>Článek 13</w:t>
      </w:r>
      <w:r>
        <w:rPr>
          <w:rStyle w:val="markedcontent"/>
          <w:rFonts w:cs="Arial"/>
          <w:i/>
          <w:iCs/>
          <w:sz w:val="18"/>
          <w:szCs w:val="18"/>
        </w:rPr>
        <w:t xml:space="preserve">, odst. </w:t>
      </w:r>
      <w:r w:rsidRPr="006D552A">
        <w:rPr>
          <w:rStyle w:val="markedcontent"/>
          <w:rFonts w:cs="Arial"/>
          <w:i/>
          <w:iCs/>
          <w:sz w:val="18"/>
          <w:szCs w:val="18"/>
        </w:rPr>
        <w:t>2</w:t>
      </w:r>
      <w:r>
        <w:rPr>
          <w:rStyle w:val="markedcontent"/>
          <w:rFonts w:cs="Arial"/>
          <w:i/>
          <w:iCs/>
          <w:sz w:val="18"/>
          <w:szCs w:val="18"/>
        </w:rPr>
        <w:t xml:space="preserve">: </w:t>
      </w:r>
      <w:r w:rsidRPr="006D552A">
        <w:rPr>
          <w:rStyle w:val="markedcontent"/>
          <w:rFonts w:cs="Arial"/>
          <w:i/>
          <w:iCs/>
          <w:sz w:val="18"/>
          <w:szCs w:val="18"/>
        </w:rPr>
        <w:t>Vyžadují-li členské státy, aby poskytovatelé mediálních služeb v rámci své pravomoci finančně přispívali na výrobu evropských děl, mimo jiné prostřednictvím přímých investic do obsahu a příspěvků do vnitrostátních fondů, mohou takové finanční příspěvky, které musí být přiměřené a nediskriminační</w:t>
      </w:r>
      <w:r w:rsidRPr="006109B7">
        <w:rPr>
          <w:rStyle w:val="markedcontent"/>
          <w:rFonts w:cs="Arial"/>
          <w:i/>
          <w:iCs/>
          <w:sz w:val="18"/>
          <w:szCs w:val="18"/>
          <w:u w:val="single"/>
        </w:rPr>
        <w:t>, rovněž požadovat po poskytovatelích mediálních služeb, kteří se zaměřují na diváky na jejich územích, ale jsou usazeni v jiných členských státech</w:t>
      </w:r>
      <w:r w:rsidRPr="006D552A">
        <w:rPr>
          <w:rStyle w:val="markedcontent"/>
          <w:rFonts w:cs="Arial"/>
          <w:i/>
          <w:iCs/>
          <w:sz w:val="18"/>
          <w:szCs w:val="18"/>
        </w:rPr>
        <w:t>.</w:t>
      </w:r>
      <w:r>
        <w:rPr>
          <w:rStyle w:val="markedcontent"/>
          <w:rFonts w:cs="Arial"/>
          <w:i/>
          <w:iCs/>
          <w:sz w:val="18"/>
          <w:szCs w:val="18"/>
        </w:rPr>
        <w:t xml:space="preserve"> </w:t>
      </w:r>
    </w:p>
    <w:p w:rsidR="00436920" w:rsidRDefault="00436920" w:rsidP="00436920">
      <w:pPr>
        <w:rPr>
          <w:rStyle w:val="markedcontent"/>
          <w:rFonts w:cs="Arial"/>
          <w:i/>
          <w:iCs/>
          <w:sz w:val="18"/>
          <w:szCs w:val="18"/>
        </w:rPr>
      </w:pPr>
      <w:r w:rsidRPr="002C0BA5">
        <w:rPr>
          <w:rStyle w:val="markedcontent"/>
          <w:rFonts w:cs="Arial"/>
          <w:i/>
          <w:iCs/>
          <w:sz w:val="18"/>
          <w:szCs w:val="18"/>
        </w:rPr>
        <w:t xml:space="preserve">Článek 13, odst. </w:t>
      </w:r>
      <w:r>
        <w:rPr>
          <w:rStyle w:val="markedcontent"/>
          <w:rFonts w:cs="Arial"/>
          <w:i/>
          <w:iCs/>
          <w:sz w:val="18"/>
          <w:szCs w:val="18"/>
        </w:rPr>
        <w:t>3</w:t>
      </w:r>
      <w:r w:rsidRPr="002C0BA5">
        <w:rPr>
          <w:rStyle w:val="markedcontent"/>
          <w:rFonts w:cs="Arial"/>
          <w:i/>
          <w:iCs/>
          <w:sz w:val="18"/>
          <w:szCs w:val="18"/>
        </w:rPr>
        <w:t xml:space="preserve">: </w:t>
      </w:r>
      <w:r w:rsidRPr="006D552A">
        <w:rPr>
          <w:rStyle w:val="markedcontent"/>
          <w:rFonts w:cs="Arial"/>
          <w:i/>
          <w:iCs/>
          <w:sz w:val="18"/>
          <w:szCs w:val="18"/>
        </w:rPr>
        <w:t>V případě uvedeném v odstavci 2 musí být finanční příspěvek založen pouze na příjmech získaných v členském státě, na nějž jsou služby zaměřeny.</w:t>
      </w:r>
      <w:r>
        <w:rPr>
          <w:rStyle w:val="markedcontent"/>
          <w:rFonts w:cs="Arial"/>
          <w:i/>
          <w:iCs/>
          <w:sz w:val="18"/>
          <w:szCs w:val="18"/>
        </w:rPr>
        <w:t>.</w:t>
      </w:r>
      <w:r w:rsidRPr="006D552A">
        <w:rPr>
          <w:rStyle w:val="markedcontent"/>
          <w:rFonts w:cs="Arial"/>
          <w:i/>
          <w:iCs/>
          <w:sz w:val="18"/>
          <w:szCs w:val="18"/>
        </w:rPr>
        <w:t>.</w:t>
      </w:r>
    </w:p>
    <w:p w:rsidR="00436920" w:rsidRPr="00A842E3" w:rsidRDefault="00436920" w:rsidP="00436920">
      <w:r>
        <w:rPr>
          <w:rStyle w:val="markedcontent"/>
          <w:rFonts w:cs="Arial"/>
          <w:szCs w:val="20"/>
        </w:rPr>
        <w:t xml:space="preserve">Následující tabulka porovnává výstupy </w:t>
      </w:r>
      <w:r w:rsidRPr="003F4D37">
        <w:rPr>
          <w:b/>
          <w:i/>
          <w:iCs/>
        </w:rPr>
        <w:t>Variant</w:t>
      </w:r>
      <w:r>
        <w:rPr>
          <w:b/>
          <w:i/>
          <w:iCs/>
        </w:rPr>
        <w:t>y</w:t>
      </w:r>
      <w:r w:rsidRPr="003F4D37">
        <w:rPr>
          <w:b/>
          <w:i/>
          <w:iCs/>
        </w:rPr>
        <w:t xml:space="preserve"> </w:t>
      </w:r>
      <w:r>
        <w:rPr>
          <w:b/>
          <w:i/>
          <w:iCs/>
        </w:rPr>
        <w:t xml:space="preserve">0, </w:t>
      </w:r>
      <w:r w:rsidRPr="003F4D37">
        <w:rPr>
          <w:b/>
          <w:i/>
          <w:iCs/>
        </w:rPr>
        <w:t>Variant</w:t>
      </w:r>
      <w:r>
        <w:rPr>
          <w:b/>
          <w:i/>
          <w:iCs/>
        </w:rPr>
        <w:t>y</w:t>
      </w:r>
      <w:r w:rsidRPr="003F4D37">
        <w:rPr>
          <w:b/>
          <w:i/>
          <w:iCs/>
        </w:rPr>
        <w:t xml:space="preserve"> </w:t>
      </w:r>
      <w:r w:rsidR="00A30865">
        <w:rPr>
          <w:b/>
          <w:bCs/>
          <w:i/>
          <w:iCs/>
        </w:rPr>
        <w:t>A3.1</w:t>
      </w:r>
      <w:r>
        <w:rPr>
          <w:b/>
          <w:i/>
          <w:iCs/>
        </w:rPr>
        <w:t xml:space="preserve"> (</w:t>
      </w:r>
      <w:r>
        <w:rPr>
          <w:bCs/>
          <w:i/>
          <w:iCs/>
        </w:rPr>
        <w:t>Z</w:t>
      </w:r>
      <w:r w:rsidRPr="00906B9A">
        <w:rPr>
          <w:bCs/>
          <w:i/>
          <w:iCs/>
        </w:rPr>
        <w:t>av</w:t>
      </w:r>
      <w:r>
        <w:rPr>
          <w:bCs/>
          <w:i/>
          <w:iCs/>
        </w:rPr>
        <w:t>edení</w:t>
      </w:r>
      <w:r w:rsidRPr="00906B9A">
        <w:rPr>
          <w:bCs/>
          <w:i/>
          <w:iCs/>
        </w:rPr>
        <w:t xml:space="preserve"> </w:t>
      </w:r>
      <w:proofErr w:type="gramStart"/>
      <w:r w:rsidRPr="00906B9A">
        <w:rPr>
          <w:bCs/>
          <w:i/>
          <w:iCs/>
        </w:rPr>
        <w:t>2%</w:t>
      </w:r>
      <w:proofErr w:type="gramEnd"/>
      <w:r w:rsidRPr="00906B9A">
        <w:rPr>
          <w:bCs/>
          <w:i/>
          <w:iCs/>
        </w:rPr>
        <w:t xml:space="preserve"> </w:t>
      </w:r>
      <w:r>
        <w:rPr>
          <w:bCs/>
          <w:i/>
          <w:iCs/>
        </w:rPr>
        <w:t>odvodu z </w:t>
      </w:r>
      <w:r w:rsidRPr="00345F12">
        <w:rPr>
          <w:bCs/>
          <w:i/>
          <w:iCs/>
        </w:rPr>
        <w:t xml:space="preserve">výnosu z poskytování audiovizuálních mediálních služeb na vyžádání </w:t>
      </w:r>
      <w:r>
        <w:rPr>
          <w:bCs/>
          <w:i/>
          <w:iCs/>
        </w:rPr>
        <w:t xml:space="preserve">do Fondu </w:t>
      </w:r>
      <w:r w:rsidRPr="00906B9A">
        <w:rPr>
          <w:bCs/>
          <w:i/>
          <w:iCs/>
        </w:rPr>
        <w:t>pro všechny VOD služby</w:t>
      </w:r>
      <w:r>
        <w:rPr>
          <w:bCs/>
          <w:i/>
          <w:iCs/>
        </w:rPr>
        <w:t xml:space="preserve"> = srovnání postavení domácích a zahraničních poskytovatelů VOD služeb) a </w:t>
      </w:r>
      <w:r w:rsidRPr="003F4D37">
        <w:rPr>
          <w:b/>
          <w:i/>
          <w:iCs/>
        </w:rPr>
        <w:t>Variant</w:t>
      </w:r>
      <w:r>
        <w:rPr>
          <w:b/>
          <w:i/>
          <w:iCs/>
        </w:rPr>
        <w:t>y</w:t>
      </w:r>
      <w:r w:rsidRPr="003F4D37">
        <w:rPr>
          <w:b/>
          <w:i/>
          <w:iCs/>
        </w:rPr>
        <w:t xml:space="preserve"> </w:t>
      </w:r>
      <w:r w:rsidR="00794BE5">
        <w:rPr>
          <w:b/>
          <w:bCs/>
          <w:i/>
          <w:iCs/>
        </w:rPr>
        <w:t>A3.2</w:t>
      </w:r>
      <w:r w:rsidRPr="00906B9A">
        <w:t xml:space="preserve"> </w:t>
      </w:r>
      <w:r>
        <w:t>(</w:t>
      </w:r>
      <w:r w:rsidRPr="00906B9A">
        <w:rPr>
          <w:i/>
          <w:iCs/>
        </w:rPr>
        <w:t>Zavedení 2% odvodu pro všechny VOD služby i další povinné subjekty dle aktuálně platného znění zákona</w:t>
      </w:r>
      <w:r>
        <w:rPr>
          <w:i/>
          <w:iCs/>
        </w:rPr>
        <w:t xml:space="preserve"> = srovnání postavení všech subjektů na trhu).</w:t>
      </w:r>
      <w:r w:rsidR="002C4C4B">
        <w:rPr>
          <w:i/>
          <w:iCs/>
        </w:rPr>
        <w:t xml:space="preserve"> </w:t>
      </w:r>
      <w:r w:rsidR="00A842E3">
        <w:t xml:space="preserve">Celková výsledná tabulka i se zohlednění </w:t>
      </w:r>
      <w:proofErr w:type="spellStart"/>
      <w:r w:rsidR="00A842E3">
        <w:t>podvariant</w:t>
      </w:r>
      <w:proofErr w:type="spellEnd"/>
      <w:r w:rsidR="00A842E3">
        <w:t xml:space="preserve"> s možnostmi přímých investic je uvedena na konci této kapitoly.</w:t>
      </w:r>
    </w:p>
    <w:p w:rsidR="002C4C4B" w:rsidRDefault="002C4C4B">
      <w:pPr>
        <w:widowControl/>
        <w:spacing w:before="0" w:after="0" w:line="0" w:lineRule="atLeast"/>
        <w:jc w:val="center"/>
        <w:rPr>
          <w:b/>
          <w:bCs/>
        </w:rPr>
      </w:pPr>
      <w:bookmarkStart w:id="64" w:name="_Ref132363240"/>
      <w:r>
        <w:br w:type="page"/>
      </w:r>
    </w:p>
    <w:p w:rsidR="00436920" w:rsidRDefault="00436920" w:rsidP="004A6CAD">
      <w:pPr>
        <w:pStyle w:val="Titulek"/>
      </w:pPr>
      <w:r>
        <w:lastRenderedPageBreak/>
        <w:t xml:space="preserve">Tabulka </w:t>
      </w:r>
      <w:r w:rsidR="00223E0A">
        <w:fldChar w:fldCharType="begin"/>
      </w:r>
      <w:r w:rsidR="00223E0A">
        <w:instrText xml:space="preserve"> SEQ Tabulka \* ARABIC </w:instrText>
      </w:r>
      <w:r w:rsidR="00223E0A">
        <w:fldChar w:fldCharType="separate"/>
      </w:r>
      <w:r w:rsidR="00F4544D">
        <w:rPr>
          <w:noProof/>
        </w:rPr>
        <w:t>10</w:t>
      </w:r>
      <w:r w:rsidR="00223E0A">
        <w:rPr>
          <w:noProof/>
        </w:rPr>
        <w:fldChar w:fldCharType="end"/>
      </w:r>
      <w:bookmarkEnd w:id="64"/>
      <w:r>
        <w:t>: P</w:t>
      </w:r>
      <w:r w:rsidRPr="00F20825">
        <w:t>orovná</w:t>
      </w:r>
      <w:r>
        <w:t>ní</w:t>
      </w:r>
      <w:r w:rsidRPr="00F20825">
        <w:t xml:space="preserve"> výstup</w:t>
      </w:r>
      <w:r>
        <w:t>ů</w:t>
      </w:r>
      <w:r w:rsidRPr="00F20825">
        <w:t xml:space="preserve"> Variant</w:t>
      </w:r>
      <w:r>
        <w:t>y</w:t>
      </w:r>
      <w:r w:rsidRPr="00F20825">
        <w:t xml:space="preserve"> 0</w:t>
      </w:r>
      <w:r>
        <w:t xml:space="preserve"> a </w:t>
      </w:r>
      <w:r w:rsidRPr="00F20825">
        <w:t xml:space="preserve">Variant </w:t>
      </w:r>
      <w:r w:rsidR="00794BE5" w:rsidRPr="00794BE5">
        <w:t>A3</w:t>
      </w:r>
      <w:r w:rsidR="00823F17">
        <w:t>.1 a A3.2</w:t>
      </w:r>
    </w:p>
    <w:tbl>
      <w:tblPr>
        <w:tblW w:w="9634" w:type="dxa"/>
        <w:tblLayout w:type="fixed"/>
        <w:tblCellMar>
          <w:left w:w="70" w:type="dxa"/>
          <w:right w:w="70" w:type="dxa"/>
        </w:tblCellMar>
        <w:tblLook w:val="04A0" w:firstRow="1" w:lastRow="0" w:firstColumn="1" w:lastColumn="0" w:noHBand="0" w:noVBand="1"/>
      </w:tblPr>
      <w:tblGrid>
        <w:gridCol w:w="3114"/>
        <w:gridCol w:w="1086"/>
        <w:gridCol w:w="1087"/>
        <w:gridCol w:w="1087"/>
        <w:gridCol w:w="1086"/>
        <w:gridCol w:w="1087"/>
        <w:gridCol w:w="1087"/>
      </w:tblGrid>
      <w:tr w:rsidR="00436920" w:rsidRPr="00261036" w:rsidTr="002C4C4B">
        <w:trPr>
          <w:trHeight w:val="397"/>
        </w:trPr>
        <w:tc>
          <w:tcPr>
            <w:tcW w:w="3114" w:type="dxa"/>
            <w:tcBorders>
              <w:top w:val="single" w:sz="4" w:space="0" w:color="BFBFBF"/>
              <w:left w:val="single" w:sz="4" w:space="0" w:color="BFBFBF"/>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spacing w:before="0" w:after="0"/>
              <w:rPr>
                <w:rFonts w:cs="Arial"/>
                <w:b/>
                <w:bCs/>
                <w:caps/>
                <w:sz w:val="16"/>
                <w:szCs w:val="16"/>
                <w:lang w:eastAsia="cs-CZ"/>
              </w:rPr>
            </w:pPr>
            <w:r w:rsidRPr="00846749">
              <w:rPr>
                <w:rFonts w:cs="Arial"/>
                <w:b/>
                <w:bCs/>
                <w:caps/>
                <w:sz w:val="16"/>
                <w:szCs w:val="16"/>
                <w:lang w:eastAsia="cs-CZ"/>
              </w:rPr>
              <w:t>AV poplatky</w:t>
            </w:r>
          </w:p>
        </w:tc>
        <w:tc>
          <w:tcPr>
            <w:tcW w:w="1086" w:type="dxa"/>
            <w:tcBorders>
              <w:top w:val="single" w:sz="4" w:space="0" w:color="BFBFBF"/>
              <w:left w:val="nil"/>
              <w:bottom w:val="single" w:sz="4" w:space="0" w:color="BFBFBF"/>
              <w:right w:val="single" w:sz="4" w:space="0" w:color="BFBFBF"/>
            </w:tcBorders>
            <w:shd w:val="clear" w:color="808080" w:fill="auto"/>
            <w:noWrap/>
            <w:tcMar>
              <w:left w:w="57" w:type="dxa"/>
              <w:right w:w="57" w:type="dxa"/>
            </w:tcMar>
            <w:vAlign w:val="center"/>
            <w:hideMark/>
          </w:tcPr>
          <w:p w:rsidR="00436920" w:rsidRPr="00261036" w:rsidRDefault="00436920" w:rsidP="00024D70">
            <w:pPr>
              <w:spacing w:before="0" w:after="0"/>
              <w:jc w:val="center"/>
              <w:rPr>
                <w:rFonts w:cs="Arial"/>
                <w:b/>
                <w:bCs/>
                <w:sz w:val="16"/>
                <w:szCs w:val="16"/>
                <w:lang w:eastAsia="cs-CZ"/>
              </w:rPr>
            </w:pPr>
            <w:r w:rsidRPr="00D01D08">
              <w:rPr>
                <w:rFonts w:cs="Arial"/>
                <w:b/>
                <w:bCs/>
                <w:sz w:val="16"/>
                <w:szCs w:val="16"/>
                <w:lang w:eastAsia="cs-CZ"/>
              </w:rPr>
              <w:t>2026</w:t>
            </w:r>
          </w:p>
        </w:tc>
        <w:tc>
          <w:tcPr>
            <w:tcW w:w="1087" w:type="dxa"/>
            <w:tcBorders>
              <w:top w:val="single" w:sz="4" w:space="0" w:color="BFBFBF"/>
              <w:left w:val="nil"/>
              <w:bottom w:val="single" w:sz="4" w:space="0" w:color="BFBFBF"/>
              <w:right w:val="single" w:sz="4" w:space="0" w:color="BFBFBF"/>
            </w:tcBorders>
            <w:shd w:val="clear" w:color="808080" w:fill="auto"/>
            <w:noWrap/>
            <w:tcMar>
              <w:left w:w="57" w:type="dxa"/>
              <w:right w:w="57" w:type="dxa"/>
            </w:tcMar>
            <w:vAlign w:val="center"/>
            <w:hideMark/>
          </w:tcPr>
          <w:p w:rsidR="00436920" w:rsidRPr="00261036" w:rsidRDefault="00436920" w:rsidP="00024D70">
            <w:pPr>
              <w:spacing w:before="0" w:after="0"/>
              <w:jc w:val="center"/>
              <w:rPr>
                <w:rFonts w:cs="Arial"/>
                <w:b/>
                <w:bCs/>
                <w:sz w:val="16"/>
                <w:szCs w:val="16"/>
                <w:lang w:eastAsia="cs-CZ"/>
              </w:rPr>
            </w:pPr>
            <w:r w:rsidRPr="00D01D08">
              <w:rPr>
                <w:rFonts w:cs="Arial"/>
                <w:b/>
                <w:bCs/>
                <w:sz w:val="16"/>
                <w:szCs w:val="16"/>
                <w:lang w:eastAsia="cs-CZ"/>
              </w:rPr>
              <w:t>2027</w:t>
            </w:r>
          </w:p>
        </w:tc>
        <w:tc>
          <w:tcPr>
            <w:tcW w:w="1087" w:type="dxa"/>
            <w:tcBorders>
              <w:top w:val="single" w:sz="4" w:space="0" w:color="BFBFBF"/>
              <w:left w:val="nil"/>
              <w:bottom w:val="single" w:sz="4" w:space="0" w:color="BFBFBF"/>
              <w:right w:val="single" w:sz="4" w:space="0" w:color="BFBFBF"/>
            </w:tcBorders>
            <w:shd w:val="clear" w:color="808080" w:fill="auto"/>
            <w:noWrap/>
            <w:tcMar>
              <w:left w:w="57" w:type="dxa"/>
              <w:right w:w="57" w:type="dxa"/>
            </w:tcMar>
            <w:vAlign w:val="center"/>
            <w:hideMark/>
          </w:tcPr>
          <w:p w:rsidR="00436920" w:rsidRPr="00261036" w:rsidRDefault="00436920" w:rsidP="00024D70">
            <w:pPr>
              <w:spacing w:before="0" w:after="0"/>
              <w:jc w:val="center"/>
              <w:rPr>
                <w:rFonts w:cs="Arial"/>
                <w:b/>
                <w:bCs/>
                <w:sz w:val="16"/>
                <w:szCs w:val="16"/>
                <w:lang w:eastAsia="cs-CZ"/>
              </w:rPr>
            </w:pPr>
            <w:r w:rsidRPr="00D01D08">
              <w:rPr>
                <w:rFonts w:cs="Arial"/>
                <w:b/>
                <w:bCs/>
                <w:sz w:val="16"/>
                <w:szCs w:val="16"/>
                <w:lang w:eastAsia="cs-CZ"/>
              </w:rPr>
              <w:t>2028</w:t>
            </w:r>
          </w:p>
        </w:tc>
        <w:tc>
          <w:tcPr>
            <w:tcW w:w="1086" w:type="dxa"/>
            <w:tcBorders>
              <w:top w:val="single" w:sz="4" w:space="0" w:color="BFBFBF"/>
              <w:left w:val="nil"/>
              <w:bottom w:val="single" w:sz="4" w:space="0" w:color="BFBFBF"/>
              <w:right w:val="single" w:sz="4" w:space="0" w:color="BFBFBF"/>
            </w:tcBorders>
            <w:shd w:val="clear" w:color="808080" w:fill="auto"/>
            <w:noWrap/>
            <w:tcMar>
              <w:left w:w="57" w:type="dxa"/>
              <w:right w:w="57" w:type="dxa"/>
            </w:tcMar>
            <w:vAlign w:val="center"/>
            <w:hideMark/>
          </w:tcPr>
          <w:p w:rsidR="00436920" w:rsidRPr="00261036" w:rsidRDefault="00436920" w:rsidP="00024D70">
            <w:pPr>
              <w:spacing w:before="0" w:after="0"/>
              <w:jc w:val="center"/>
              <w:rPr>
                <w:rFonts w:cs="Arial"/>
                <w:b/>
                <w:bCs/>
                <w:sz w:val="16"/>
                <w:szCs w:val="16"/>
                <w:lang w:eastAsia="cs-CZ"/>
              </w:rPr>
            </w:pPr>
            <w:r w:rsidRPr="00D01D08">
              <w:rPr>
                <w:rFonts w:cs="Arial"/>
                <w:b/>
                <w:bCs/>
                <w:sz w:val="16"/>
                <w:szCs w:val="16"/>
                <w:lang w:eastAsia="cs-CZ"/>
              </w:rPr>
              <w:t>2029</w:t>
            </w:r>
          </w:p>
        </w:tc>
        <w:tc>
          <w:tcPr>
            <w:tcW w:w="1087" w:type="dxa"/>
            <w:tcBorders>
              <w:top w:val="single" w:sz="4" w:space="0" w:color="BFBFBF"/>
              <w:left w:val="nil"/>
              <w:bottom w:val="single" w:sz="4" w:space="0" w:color="BFBFBF"/>
              <w:right w:val="single" w:sz="4" w:space="0" w:color="BFBFBF"/>
            </w:tcBorders>
            <w:shd w:val="clear" w:color="808080" w:fill="auto"/>
            <w:noWrap/>
            <w:tcMar>
              <w:left w:w="57" w:type="dxa"/>
              <w:right w:w="57" w:type="dxa"/>
            </w:tcMar>
            <w:vAlign w:val="center"/>
            <w:hideMark/>
          </w:tcPr>
          <w:p w:rsidR="00436920" w:rsidRPr="00261036" w:rsidRDefault="00436920" w:rsidP="00024D70">
            <w:pPr>
              <w:spacing w:before="0" w:after="0"/>
              <w:jc w:val="center"/>
              <w:rPr>
                <w:rFonts w:cs="Arial"/>
                <w:b/>
                <w:bCs/>
                <w:sz w:val="16"/>
                <w:szCs w:val="16"/>
                <w:lang w:eastAsia="cs-CZ"/>
              </w:rPr>
            </w:pPr>
            <w:r w:rsidRPr="00D01D08">
              <w:rPr>
                <w:rFonts w:cs="Arial"/>
                <w:b/>
                <w:bCs/>
                <w:sz w:val="16"/>
                <w:szCs w:val="16"/>
                <w:lang w:eastAsia="cs-CZ"/>
              </w:rPr>
              <w:t>2030</w:t>
            </w:r>
          </w:p>
        </w:tc>
        <w:tc>
          <w:tcPr>
            <w:tcW w:w="1087" w:type="dxa"/>
            <w:tcBorders>
              <w:top w:val="single" w:sz="4" w:space="0" w:color="BFBFBF"/>
              <w:left w:val="nil"/>
              <w:bottom w:val="single" w:sz="4" w:space="0" w:color="BFBFBF"/>
              <w:right w:val="single" w:sz="4" w:space="0" w:color="BFBFBF"/>
            </w:tcBorders>
            <w:shd w:val="clear" w:color="808080" w:fill="auto"/>
            <w:noWrap/>
            <w:tcMar>
              <w:left w:w="57" w:type="dxa"/>
              <w:right w:w="57" w:type="dxa"/>
            </w:tcMar>
            <w:vAlign w:val="center"/>
            <w:hideMark/>
          </w:tcPr>
          <w:p w:rsidR="00436920" w:rsidRPr="00261036" w:rsidRDefault="00436920" w:rsidP="00024D70">
            <w:pPr>
              <w:spacing w:before="0" w:after="0"/>
              <w:jc w:val="center"/>
              <w:rPr>
                <w:rFonts w:cs="Arial"/>
                <w:b/>
                <w:bCs/>
                <w:sz w:val="16"/>
                <w:szCs w:val="16"/>
                <w:lang w:eastAsia="cs-CZ"/>
              </w:rPr>
            </w:pPr>
            <w:r w:rsidRPr="00D01D08">
              <w:rPr>
                <w:rFonts w:cs="Arial"/>
                <w:b/>
                <w:bCs/>
                <w:sz w:val="16"/>
                <w:szCs w:val="16"/>
                <w:lang w:eastAsia="cs-CZ"/>
              </w:rPr>
              <w:t>2031</w:t>
            </w:r>
          </w:p>
        </w:tc>
      </w:tr>
      <w:tr w:rsidR="00436920" w:rsidRPr="00D01D08" w:rsidTr="002C4C4B">
        <w:trPr>
          <w:trHeight w:val="397"/>
        </w:trPr>
        <w:tc>
          <w:tcPr>
            <w:tcW w:w="3114" w:type="dxa"/>
            <w:tcBorders>
              <w:top w:val="nil"/>
              <w:left w:val="single" w:sz="4" w:space="0" w:color="BFBFBF"/>
              <w:bottom w:val="single" w:sz="4" w:space="0" w:color="BFBFBF"/>
              <w:right w:val="single" w:sz="4" w:space="0" w:color="BFBFBF"/>
            </w:tcBorders>
            <w:shd w:val="clear" w:color="auto" w:fill="auto"/>
            <w:noWrap/>
            <w:tcMar>
              <w:left w:w="57" w:type="dxa"/>
              <w:right w:w="57" w:type="dxa"/>
            </w:tcMar>
            <w:vAlign w:val="center"/>
          </w:tcPr>
          <w:p w:rsidR="00436920" w:rsidRPr="00846749" w:rsidRDefault="00436920" w:rsidP="00024D70">
            <w:pPr>
              <w:spacing w:before="0" w:after="0"/>
              <w:rPr>
                <w:rFonts w:cs="Arial"/>
                <w:caps/>
                <w:sz w:val="16"/>
                <w:szCs w:val="16"/>
                <w:lang w:eastAsia="cs-CZ"/>
              </w:rPr>
            </w:pPr>
            <w:r w:rsidRPr="00846749">
              <w:rPr>
                <w:b/>
                <w:i/>
                <w:iCs/>
                <w:caps/>
                <w:sz w:val="16"/>
                <w:szCs w:val="16"/>
              </w:rPr>
              <w:t>Varianta 0</w:t>
            </w:r>
            <w:r>
              <w:rPr>
                <w:b/>
                <w:i/>
                <w:iCs/>
                <w:caps/>
                <w:sz w:val="16"/>
                <w:szCs w:val="16"/>
              </w:rPr>
              <w:t>:</w:t>
            </w:r>
          </w:p>
        </w:tc>
        <w:tc>
          <w:tcPr>
            <w:tcW w:w="1086" w:type="dxa"/>
            <w:tcBorders>
              <w:top w:val="nil"/>
              <w:left w:val="nil"/>
              <w:bottom w:val="single" w:sz="4" w:space="0" w:color="BFBFBF"/>
              <w:right w:val="single" w:sz="4" w:space="0" w:color="BFBFBF"/>
            </w:tcBorders>
            <w:shd w:val="clear" w:color="808080" w:fill="auto"/>
            <w:noWrap/>
            <w:tcMar>
              <w:left w:w="57" w:type="dxa"/>
              <w:right w:w="57" w:type="dxa"/>
            </w:tcMar>
            <w:vAlign w:val="center"/>
          </w:tcPr>
          <w:p w:rsidR="00436920" w:rsidRPr="00D01D08" w:rsidRDefault="00436920" w:rsidP="00024D70">
            <w:pPr>
              <w:spacing w:before="0" w:after="0"/>
              <w:jc w:val="right"/>
              <w:rPr>
                <w:rFonts w:cs="Arial"/>
                <w:sz w:val="16"/>
                <w:szCs w:val="16"/>
                <w:lang w:eastAsia="cs-CZ"/>
              </w:rPr>
            </w:pP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tcPr>
          <w:p w:rsidR="00436920" w:rsidRPr="00D01D08" w:rsidRDefault="00436920" w:rsidP="00024D70">
            <w:pPr>
              <w:spacing w:before="0" w:after="0"/>
              <w:jc w:val="right"/>
              <w:rPr>
                <w:rFonts w:cs="Arial"/>
                <w:sz w:val="16"/>
                <w:szCs w:val="16"/>
                <w:lang w:eastAsia="cs-CZ"/>
              </w:rPr>
            </w:pP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tcPr>
          <w:p w:rsidR="00436920" w:rsidRPr="00D01D08" w:rsidRDefault="00436920" w:rsidP="00024D70">
            <w:pPr>
              <w:spacing w:before="0" w:after="0"/>
              <w:jc w:val="right"/>
              <w:rPr>
                <w:rFonts w:cs="Arial"/>
                <w:sz w:val="16"/>
                <w:szCs w:val="16"/>
                <w:lang w:eastAsia="cs-CZ"/>
              </w:rPr>
            </w:pPr>
          </w:p>
        </w:tc>
        <w:tc>
          <w:tcPr>
            <w:tcW w:w="1086" w:type="dxa"/>
            <w:tcBorders>
              <w:top w:val="nil"/>
              <w:left w:val="nil"/>
              <w:bottom w:val="single" w:sz="4" w:space="0" w:color="BFBFBF"/>
              <w:right w:val="single" w:sz="4" w:space="0" w:color="BFBFBF"/>
            </w:tcBorders>
            <w:shd w:val="clear" w:color="808080" w:fill="auto"/>
            <w:noWrap/>
            <w:tcMar>
              <w:left w:w="57" w:type="dxa"/>
              <w:right w:w="57" w:type="dxa"/>
            </w:tcMar>
            <w:vAlign w:val="center"/>
          </w:tcPr>
          <w:p w:rsidR="00436920" w:rsidRPr="00D01D08" w:rsidRDefault="00436920" w:rsidP="00024D70">
            <w:pPr>
              <w:spacing w:before="0" w:after="0"/>
              <w:jc w:val="right"/>
              <w:rPr>
                <w:rFonts w:cs="Arial"/>
                <w:sz w:val="16"/>
                <w:szCs w:val="16"/>
                <w:lang w:eastAsia="cs-CZ"/>
              </w:rPr>
            </w:pP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tcPr>
          <w:p w:rsidR="00436920" w:rsidRPr="00D01D08" w:rsidRDefault="00436920" w:rsidP="00024D70">
            <w:pPr>
              <w:spacing w:before="0" w:after="0"/>
              <w:jc w:val="right"/>
              <w:rPr>
                <w:rFonts w:cs="Arial"/>
                <w:sz w:val="16"/>
                <w:szCs w:val="16"/>
                <w:lang w:eastAsia="cs-CZ"/>
              </w:rPr>
            </w:pP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tcPr>
          <w:p w:rsidR="00436920" w:rsidRPr="00D01D08" w:rsidRDefault="00436920" w:rsidP="00024D70">
            <w:pPr>
              <w:spacing w:before="0" w:after="0"/>
              <w:jc w:val="right"/>
              <w:rPr>
                <w:rFonts w:cs="Arial"/>
                <w:sz w:val="16"/>
                <w:szCs w:val="16"/>
                <w:lang w:eastAsia="cs-CZ"/>
              </w:rPr>
            </w:pPr>
          </w:p>
        </w:tc>
      </w:tr>
      <w:tr w:rsidR="00436920" w:rsidRPr="00261036" w:rsidTr="002C4C4B">
        <w:trPr>
          <w:trHeight w:val="397"/>
        </w:trPr>
        <w:tc>
          <w:tcPr>
            <w:tcW w:w="3114" w:type="dxa"/>
            <w:tcBorders>
              <w:top w:val="nil"/>
              <w:left w:val="single" w:sz="4" w:space="0" w:color="BFBFBF"/>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spacing w:before="0" w:after="0"/>
              <w:rPr>
                <w:rFonts w:cs="Arial"/>
                <w:sz w:val="16"/>
                <w:szCs w:val="16"/>
                <w:lang w:eastAsia="cs-CZ"/>
              </w:rPr>
            </w:pPr>
            <w:r w:rsidRPr="00261036">
              <w:rPr>
                <w:rFonts w:cs="Arial"/>
                <w:sz w:val="16"/>
                <w:szCs w:val="16"/>
                <w:lang w:eastAsia="cs-CZ"/>
              </w:rPr>
              <w:t>Kina</w:t>
            </w:r>
            <w:r>
              <w:rPr>
                <w:rFonts w:cs="Arial"/>
                <w:sz w:val="16"/>
                <w:szCs w:val="16"/>
                <w:lang w:eastAsia="cs-CZ"/>
              </w:rPr>
              <w:t xml:space="preserve"> (1 %)</w:t>
            </w:r>
          </w:p>
        </w:tc>
        <w:tc>
          <w:tcPr>
            <w:tcW w:w="1086"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436920" w:rsidRPr="00261036" w:rsidRDefault="00436920" w:rsidP="00024D70">
            <w:pPr>
              <w:spacing w:before="0" w:after="0"/>
              <w:jc w:val="right"/>
              <w:rPr>
                <w:rFonts w:cs="Arial"/>
                <w:sz w:val="16"/>
                <w:szCs w:val="16"/>
                <w:lang w:eastAsia="cs-CZ"/>
              </w:rPr>
            </w:pPr>
            <w:r w:rsidRPr="00261036">
              <w:rPr>
                <w:rFonts w:cs="Arial"/>
                <w:sz w:val="16"/>
                <w:szCs w:val="16"/>
                <w:lang w:eastAsia="cs-CZ"/>
              </w:rPr>
              <w:t>18 791 760</w:t>
            </w: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436920" w:rsidRPr="00261036" w:rsidRDefault="00436920" w:rsidP="00024D70">
            <w:pPr>
              <w:spacing w:before="0" w:after="0"/>
              <w:jc w:val="right"/>
              <w:rPr>
                <w:rFonts w:cs="Arial"/>
                <w:sz w:val="16"/>
                <w:szCs w:val="16"/>
                <w:lang w:eastAsia="cs-CZ"/>
              </w:rPr>
            </w:pPr>
            <w:r w:rsidRPr="00261036">
              <w:rPr>
                <w:rFonts w:cs="Arial"/>
                <w:sz w:val="16"/>
                <w:szCs w:val="16"/>
                <w:lang w:eastAsia="cs-CZ"/>
              </w:rPr>
              <w:t>19 167 595</w:t>
            </w: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436920" w:rsidRPr="00261036" w:rsidRDefault="00436920" w:rsidP="00024D70">
            <w:pPr>
              <w:spacing w:before="0" w:after="0"/>
              <w:jc w:val="right"/>
              <w:rPr>
                <w:rFonts w:cs="Arial"/>
                <w:sz w:val="16"/>
                <w:szCs w:val="16"/>
                <w:lang w:eastAsia="cs-CZ"/>
              </w:rPr>
            </w:pPr>
            <w:r w:rsidRPr="00261036">
              <w:rPr>
                <w:rFonts w:cs="Arial"/>
                <w:sz w:val="16"/>
                <w:szCs w:val="16"/>
                <w:lang w:eastAsia="cs-CZ"/>
              </w:rPr>
              <w:t>19 550 947</w:t>
            </w:r>
          </w:p>
        </w:tc>
        <w:tc>
          <w:tcPr>
            <w:tcW w:w="1086"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436920" w:rsidRPr="00261036" w:rsidRDefault="00436920" w:rsidP="00024D70">
            <w:pPr>
              <w:spacing w:before="0" w:after="0"/>
              <w:jc w:val="right"/>
              <w:rPr>
                <w:rFonts w:cs="Arial"/>
                <w:sz w:val="16"/>
                <w:szCs w:val="16"/>
                <w:lang w:eastAsia="cs-CZ"/>
              </w:rPr>
            </w:pPr>
            <w:r w:rsidRPr="00261036">
              <w:rPr>
                <w:rFonts w:cs="Arial"/>
                <w:sz w:val="16"/>
                <w:szCs w:val="16"/>
                <w:lang w:eastAsia="cs-CZ"/>
              </w:rPr>
              <w:t>19 941 966</w:t>
            </w: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436920" w:rsidRPr="00261036" w:rsidRDefault="00436920" w:rsidP="00024D70">
            <w:pPr>
              <w:spacing w:before="0" w:after="0"/>
              <w:jc w:val="right"/>
              <w:rPr>
                <w:rFonts w:cs="Arial"/>
                <w:sz w:val="16"/>
                <w:szCs w:val="16"/>
                <w:lang w:eastAsia="cs-CZ"/>
              </w:rPr>
            </w:pPr>
            <w:r w:rsidRPr="00261036">
              <w:rPr>
                <w:rFonts w:cs="Arial"/>
                <w:sz w:val="16"/>
                <w:szCs w:val="16"/>
                <w:lang w:eastAsia="cs-CZ"/>
              </w:rPr>
              <w:t>20 340 805</w:t>
            </w: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436920" w:rsidRPr="00261036" w:rsidRDefault="00436920" w:rsidP="00024D70">
            <w:pPr>
              <w:spacing w:before="0" w:after="0"/>
              <w:jc w:val="right"/>
              <w:rPr>
                <w:rFonts w:cs="Arial"/>
                <w:sz w:val="16"/>
                <w:szCs w:val="16"/>
                <w:lang w:eastAsia="cs-CZ"/>
              </w:rPr>
            </w:pPr>
            <w:r w:rsidRPr="00261036">
              <w:rPr>
                <w:rFonts w:cs="Arial"/>
                <w:sz w:val="16"/>
                <w:szCs w:val="16"/>
                <w:lang w:eastAsia="cs-CZ"/>
              </w:rPr>
              <w:t>20 747 621</w:t>
            </w:r>
          </w:p>
        </w:tc>
      </w:tr>
      <w:tr w:rsidR="00436920" w:rsidRPr="00261036" w:rsidTr="002C4C4B">
        <w:trPr>
          <w:trHeight w:val="397"/>
        </w:trPr>
        <w:tc>
          <w:tcPr>
            <w:tcW w:w="3114" w:type="dxa"/>
            <w:tcBorders>
              <w:top w:val="nil"/>
              <w:left w:val="single" w:sz="4" w:space="0" w:color="BFBFBF"/>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spacing w:before="0" w:after="0"/>
              <w:rPr>
                <w:rFonts w:cs="Arial"/>
                <w:sz w:val="16"/>
                <w:szCs w:val="16"/>
                <w:lang w:eastAsia="cs-CZ"/>
              </w:rPr>
            </w:pPr>
            <w:r w:rsidRPr="00261036">
              <w:rPr>
                <w:rFonts w:cs="Arial"/>
                <w:sz w:val="16"/>
                <w:szCs w:val="16"/>
                <w:lang w:eastAsia="cs-CZ"/>
              </w:rPr>
              <w:t>Kabely/satelity</w:t>
            </w:r>
            <w:r>
              <w:rPr>
                <w:rFonts w:cs="Arial"/>
                <w:sz w:val="16"/>
                <w:szCs w:val="16"/>
                <w:lang w:eastAsia="cs-CZ"/>
              </w:rPr>
              <w:t xml:space="preserve"> (1 %)</w:t>
            </w:r>
          </w:p>
        </w:tc>
        <w:tc>
          <w:tcPr>
            <w:tcW w:w="1086"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436920" w:rsidRPr="00261036" w:rsidRDefault="00436920" w:rsidP="00024D70">
            <w:pPr>
              <w:spacing w:before="0" w:after="0"/>
              <w:jc w:val="right"/>
              <w:rPr>
                <w:rFonts w:cs="Arial"/>
                <w:sz w:val="16"/>
                <w:szCs w:val="16"/>
                <w:lang w:eastAsia="cs-CZ"/>
              </w:rPr>
            </w:pPr>
            <w:r w:rsidRPr="00261036">
              <w:rPr>
                <w:rFonts w:cs="Arial"/>
                <w:sz w:val="16"/>
                <w:szCs w:val="16"/>
                <w:lang w:eastAsia="cs-CZ"/>
              </w:rPr>
              <w:t>28 115 093</w:t>
            </w: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436920" w:rsidRPr="00261036" w:rsidRDefault="00436920" w:rsidP="00024D70">
            <w:pPr>
              <w:spacing w:before="0" w:after="0"/>
              <w:jc w:val="right"/>
              <w:rPr>
                <w:rFonts w:cs="Arial"/>
                <w:sz w:val="16"/>
                <w:szCs w:val="16"/>
                <w:lang w:eastAsia="cs-CZ"/>
              </w:rPr>
            </w:pPr>
            <w:r w:rsidRPr="00261036">
              <w:rPr>
                <w:rFonts w:cs="Arial"/>
                <w:sz w:val="16"/>
                <w:szCs w:val="16"/>
                <w:lang w:eastAsia="cs-CZ"/>
              </w:rPr>
              <w:t>28 677 395</w:t>
            </w: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436920" w:rsidRPr="00261036" w:rsidRDefault="00436920" w:rsidP="00024D70">
            <w:pPr>
              <w:spacing w:before="0" w:after="0"/>
              <w:jc w:val="right"/>
              <w:rPr>
                <w:rFonts w:cs="Arial"/>
                <w:sz w:val="16"/>
                <w:szCs w:val="16"/>
                <w:lang w:eastAsia="cs-CZ"/>
              </w:rPr>
            </w:pPr>
            <w:r w:rsidRPr="00261036">
              <w:rPr>
                <w:rFonts w:cs="Arial"/>
                <w:sz w:val="16"/>
                <w:szCs w:val="16"/>
                <w:lang w:eastAsia="cs-CZ"/>
              </w:rPr>
              <w:t>29 250 943</w:t>
            </w:r>
          </w:p>
        </w:tc>
        <w:tc>
          <w:tcPr>
            <w:tcW w:w="1086"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436920" w:rsidRPr="00261036" w:rsidRDefault="00436920" w:rsidP="00024D70">
            <w:pPr>
              <w:spacing w:before="0" w:after="0"/>
              <w:jc w:val="right"/>
              <w:rPr>
                <w:rFonts w:cs="Arial"/>
                <w:sz w:val="16"/>
                <w:szCs w:val="16"/>
                <w:lang w:eastAsia="cs-CZ"/>
              </w:rPr>
            </w:pPr>
            <w:r w:rsidRPr="00261036">
              <w:rPr>
                <w:rFonts w:cs="Arial"/>
                <w:sz w:val="16"/>
                <w:szCs w:val="16"/>
                <w:lang w:eastAsia="cs-CZ"/>
              </w:rPr>
              <w:t>29 835 962</w:t>
            </w: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436920" w:rsidRPr="00261036" w:rsidRDefault="00436920" w:rsidP="00024D70">
            <w:pPr>
              <w:spacing w:before="0" w:after="0"/>
              <w:jc w:val="right"/>
              <w:rPr>
                <w:rFonts w:cs="Arial"/>
                <w:sz w:val="16"/>
                <w:szCs w:val="16"/>
                <w:lang w:eastAsia="cs-CZ"/>
              </w:rPr>
            </w:pPr>
            <w:r w:rsidRPr="00261036">
              <w:rPr>
                <w:rFonts w:cs="Arial"/>
                <w:sz w:val="16"/>
                <w:szCs w:val="16"/>
                <w:lang w:eastAsia="cs-CZ"/>
              </w:rPr>
              <w:t>30 432 681</w:t>
            </w: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436920" w:rsidRPr="00261036" w:rsidRDefault="00436920" w:rsidP="00024D70">
            <w:pPr>
              <w:spacing w:before="0" w:after="0"/>
              <w:jc w:val="right"/>
              <w:rPr>
                <w:rFonts w:cs="Arial"/>
                <w:sz w:val="16"/>
                <w:szCs w:val="16"/>
                <w:lang w:eastAsia="cs-CZ"/>
              </w:rPr>
            </w:pPr>
            <w:r w:rsidRPr="00261036">
              <w:rPr>
                <w:rFonts w:cs="Arial"/>
                <w:sz w:val="16"/>
                <w:szCs w:val="16"/>
                <w:lang w:eastAsia="cs-CZ"/>
              </w:rPr>
              <w:t>31 041 334</w:t>
            </w:r>
          </w:p>
        </w:tc>
      </w:tr>
      <w:tr w:rsidR="00436920" w:rsidRPr="00261036" w:rsidTr="002C4C4B">
        <w:trPr>
          <w:trHeight w:val="397"/>
        </w:trPr>
        <w:tc>
          <w:tcPr>
            <w:tcW w:w="3114" w:type="dxa"/>
            <w:tcBorders>
              <w:top w:val="nil"/>
              <w:left w:val="single" w:sz="4" w:space="0" w:color="BFBFBF"/>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spacing w:before="0" w:after="0"/>
              <w:rPr>
                <w:rFonts w:cs="Arial"/>
                <w:sz w:val="16"/>
                <w:szCs w:val="16"/>
                <w:lang w:eastAsia="cs-CZ"/>
              </w:rPr>
            </w:pPr>
            <w:r w:rsidRPr="00261036">
              <w:rPr>
                <w:rFonts w:cs="Arial"/>
                <w:sz w:val="16"/>
                <w:szCs w:val="16"/>
                <w:lang w:eastAsia="cs-CZ"/>
              </w:rPr>
              <w:t>TV reklama</w:t>
            </w:r>
            <w:r>
              <w:rPr>
                <w:rFonts w:cs="Arial"/>
                <w:sz w:val="16"/>
                <w:szCs w:val="16"/>
                <w:lang w:eastAsia="cs-CZ"/>
              </w:rPr>
              <w:t xml:space="preserve"> (2 % nebo 150 tis. Kč)</w:t>
            </w:r>
          </w:p>
        </w:tc>
        <w:tc>
          <w:tcPr>
            <w:tcW w:w="1086"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436920" w:rsidRPr="00261036" w:rsidRDefault="00436920" w:rsidP="00024D70">
            <w:pPr>
              <w:spacing w:before="0" w:after="0"/>
              <w:jc w:val="right"/>
              <w:rPr>
                <w:rFonts w:cs="Arial"/>
                <w:sz w:val="16"/>
                <w:szCs w:val="16"/>
                <w:lang w:eastAsia="cs-CZ"/>
              </w:rPr>
            </w:pPr>
            <w:r w:rsidRPr="00261036">
              <w:rPr>
                <w:rFonts w:cs="Arial"/>
                <w:sz w:val="16"/>
                <w:szCs w:val="16"/>
                <w:lang w:eastAsia="cs-CZ"/>
              </w:rPr>
              <w:t>150 000 000</w:t>
            </w: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436920" w:rsidRPr="00261036" w:rsidRDefault="00436920" w:rsidP="00024D70">
            <w:pPr>
              <w:spacing w:before="0" w:after="0"/>
              <w:jc w:val="right"/>
              <w:rPr>
                <w:rFonts w:cs="Arial"/>
                <w:sz w:val="16"/>
                <w:szCs w:val="16"/>
                <w:lang w:eastAsia="cs-CZ"/>
              </w:rPr>
            </w:pPr>
            <w:r w:rsidRPr="00261036">
              <w:rPr>
                <w:rFonts w:cs="Arial"/>
                <w:sz w:val="16"/>
                <w:szCs w:val="16"/>
                <w:lang w:eastAsia="cs-CZ"/>
              </w:rPr>
              <w:t>150 000 000</w:t>
            </w: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436920" w:rsidRPr="00261036" w:rsidRDefault="00436920" w:rsidP="00024D70">
            <w:pPr>
              <w:spacing w:before="0" w:after="0"/>
              <w:jc w:val="right"/>
              <w:rPr>
                <w:rFonts w:cs="Arial"/>
                <w:sz w:val="16"/>
                <w:szCs w:val="16"/>
                <w:lang w:eastAsia="cs-CZ"/>
              </w:rPr>
            </w:pPr>
            <w:r w:rsidRPr="00261036">
              <w:rPr>
                <w:rFonts w:cs="Arial"/>
                <w:sz w:val="16"/>
                <w:szCs w:val="16"/>
                <w:lang w:eastAsia="cs-CZ"/>
              </w:rPr>
              <w:t>150 000 000</w:t>
            </w:r>
          </w:p>
        </w:tc>
        <w:tc>
          <w:tcPr>
            <w:tcW w:w="1086"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436920" w:rsidRPr="00261036" w:rsidRDefault="00436920" w:rsidP="00024D70">
            <w:pPr>
              <w:spacing w:before="0" w:after="0"/>
              <w:jc w:val="right"/>
              <w:rPr>
                <w:rFonts w:cs="Arial"/>
                <w:sz w:val="16"/>
                <w:szCs w:val="16"/>
                <w:lang w:eastAsia="cs-CZ"/>
              </w:rPr>
            </w:pPr>
            <w:r w:rsidRPr="00261036">
              <w:rPr>
                <w:rFonts w:cs="Arial"/>
                <w:sz w:val="16"/>
                <w:szCs w:val="16"/>
                <w:lang w:eastAsia="cs-CZ"/>
              </w:rPr>
              <w:t>150 000 000</w:t>
            </w: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436920" w:rsidRPr="00261036" w:rsidRDefault="00436920" w:rsidP="00024D70">
            <w:pPr>
              <w:spacing w:before="0" w:after="0"/>
              <w:jc w:val="right"/>
              <w:rPr>
                <w:rFonts w:cs="Arial"/>
                <w:sz w:val="16"/>
                <w:szCs w:val="16"/>
                <w:lang w:eastAsia="cs-CZ"/>
              </w:rPr>
            </w:pPr>
            <w:r w:rsidRPr="00261036">
              <w:rPr>
                <w:rFonts w:cs="Arial"/>
                <w:sz w:val="16"/>
                <w:szCs w:val="16"/>
                <w:lang w:eastAsia="cs-CZ"/>
              </w:rPr>
              <w:t>150 000 000</w:t>
            </w: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436920" w:rsidRPr="00261036" w:rsidRDefault="00436920" w:rsidP="00024D70">
            <w:pPr>
              <w:spacing w:before="0" w:after="0"/>
              <w:jc w:val="right"/>
              <w:rPr>
                <w:rFonts w:cs="Arial"/>
                <w:sz w:val="16"/>
                <w:szCs w:val="16"/>
                <w:lang w:eastAsia="cs-CZ"/>
              </w:rPr>
            </w:pPr>
            <w:r w:rsidRPr="00261036">
              <w:rPr>
                <w:rFonts w:cs="Arial"/>
                <w:sz w:val="16"/>
                <w:szCs w:val="16"/>
                <w:lang w:eastAsia="cs-CZ"/>
              </w:rPr>
              <w:t>150 000 000</w:t>
            </w:r>
          </w:p>
        </w:tc>
      </w:tr>
      <w:tr w:rsidR="00436920" w:rsidRPr="00261036" w:rsidTr="002C4C4B">
        <w:trPr>
          <w:trHeight w:val="397"/>
        </w:trPr>
        <w:tc>
          <w:tcPr>
            <w:tcW w:w="3114" w:type="dxa"/>
            <w:tcBorders>
              <w:top w:val="nil"/>
              <w:left w:val="single" w:sz="4" w:space="0" w:color="BFBFBF"/>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spacing w:before="0" w:after="0"/>
              <w:rPr>
                <w:rFonts w:cs="Arial"/>
                <w:sz w:val="16"/>
                <w:szCs w:val="16"/>
                <w:lang w:eastAsia="cs-CZ"/>
              </w:rPr>
            </w:pPr>
            <w:r w:rsidRPr="00261036">
              <w:rPr>
                <w:rFonts w:cs="Arial"/>
                <w:sz w:val="16"/>
                <w:szCs w:val="16"/>
                <w:lang w:eastAsia="cs-CZ"/>
              </w:rPr>
              <w:t>VOD (</w:t>
            </w:r>
            <w:r>
              <w:rPr>
                <w:rFonts w:cs="Arial"/>
                <w:sz w:val="16"/>
                <w:szCs w:val="16"/>
                <w:lang w:eastAsia="cs-CZ"/>
              </w:rPr>
              <w:t xml:space="preserve">jen </w:t>
            </w:r>
            <w:r w:rsidRPr="00D01D08">
              <w:rPr>
                <w:rFonts w:cs="Arial"/>
                <w:sz w:val="16"/>
                <w:szCs w:val="16"/>
                <w:lang w:eastAsia="cs-CZ"/>
              </w:rPr>
              <w:t xml:space="preserve">domácí </w:t>
            </w:r>
            <w:r>
              <w:rPr>
                <w:rFonts w:cs="Arial"/>
                <w:sz w:val="16"/>
                <w:szCs w:val="16"/>
                <w:lang w:eastAsia="cs-CZ"/>
              </w:rPr>
              <w:t xml:space="preserve">subjekty, </w:t>
            </w:r>
            <w:r w:rsidRPr="00261036">
              <w:rPr>
                <w:rFonts w:cs="Arial"/>
                <w:sz w:val="16"/>
                <w:szCs w:val="16"/>
                <w:lang w:eastAsia="cs-CZ"/>
              </w:rPr>
              <w:t>0,5 %)</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spacing w:before="0" w:after="0"/>
              <w:jc w:val="right"/>
              <w:rPr>
                <w:rFonts w:cs="Arial"/>
                <w:sz w:val="16"/>
                <w:szCs w:val="16"/>
                <w:lang w:eastAsia="cs-CZ"/>
              </w:rPr>
            </w:pPr>
            <w:r w:rsidRPr="00261036">
              <w:rPr>
                <w:rFonts w:cs="Arial"/>
                <w:sz w:val="16"/>
                <w:szCs w:val="16"/>
                <w:lang w:eastAsia="cs-CZ"/>
              </w:rPr>
              <w:t>1 905 081</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spacing w:before="0" w:after="0"/>
              <w:jc w:val="right"/>
              <w:rPr>
                <w:rFonts w:cs="Arial"/>
                <w:sz w:val="16"/>
                <w:szCs w:val="16"/>
                <w:lang w:eastAsia="cs-CZ"/>
              </w:rPr>
            </w:pPr>
            <w:r w:rsidRPr="00261036">
              <w:rPr>
                <w:rFonts w:cs="Arial"/>
                <w:sz w:val="16"/>
                <w:szCs w:val="16"/>
                <w:lang w:eastAsia="cs-CZ"/>
              </w:rPr>
              <w:t>1 943 182</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spacing w:before="0" w:after="0"/>
              <w:jc w:val="right"/>
              <w:rPr>
                <w:rFonts w:cs="Arial"/>
                <w:sz w:val="16"/>
                <w:szCs w:val="16"/>
                <w:lang w:eastAsia="cs-CZ"/>
              </w:rPr>
            </w:pPr>
            <w:r w:rsidRPr="00261036">
              <w:rPr>
                <w:rFonts w:cs="Arial"/>
                <w:sz w:val="16"/>
                <w:szCs w:val="16"/>
                <w:lang w:eastAsia="cs-CZ"/>
              </w:rPr>
              <w:t>1 982 046</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spacing w:before="0" w:after="0"/>
              <w:jc w:val="right"/>
              <w:rPr>
                <w:rFonts w:cs="Arial"/>
                <w:sz w:val="16"/>
                <w:szCs w:val="16"/>
                <w:lang w:eastAsia="cs-CZ"/>
              </w:rPr>
            </w:pPr>
            <w:r w:rsidRPr="00261036">
              <w:rPr>
                <w:rFonts w:cs="Arial"/>
                <w:sz w:val="16"/>
                <w:szCs w:val="16"/>
                <w:lang w:eastAsia="cs-CZ"/>
              </w:rPr>
              <w:t>2 021 687</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spacing w:before="0" w:after="0"/>
              <w:jc w:val="right"/>
              <w:rPr>
                <w:rFonts w:cs="Arial"/>
                <w:sz w:val="16"/>
                <w:szCs w:val="16"/>
                <w:lang w:eastAsia="cs-CZ"/>
              </w:rPr>
            </w:pPr>
            <w:r w:rsidRPr="00261036">
              <w:rPr>
                <w:rFonts w:cs="Arial"/>
                <w:sz w:val="16"/>
                <w:szCs w:val="16"/>
                <w:lang w:eastAsia="cs-CZ"/>
              </w:rPr>
              <w:t>2 062 121</w:t>
            </w: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436920" w:rsidRPr="00261036" w:rsidRDefault="00436920" w:rsidP="00024D70">
            <w:pPr>
              <w:spacing w:before="0" w:after="0"/>
              <w:jc w:val="right"/>
              <w:rPr>
                <w:rFonts w:cs="Arial"/>
                <w:sz w:val="16"/>
                <w:szCs w:val="16"/>
                <w:lang w:eastAsia="cs-CZ"/>
              </w:rPr>
            </w:pPr>
            <w:r w:rsidRPr="00261036">
              <w:rPr>
                <w:rFonts w:cs="Arial"/>
                <w:sz w:val="16"/>
                <w:szCs w:val="16"/>
                <w:lang w:eastAsia="cs-CZ"/>
              </w:rPr>
              <w:t> </w:t>
            </w:r>
            <w:r w:rsidRPr="00D01D08">
              <w:rPr>
                <w:rFonts w:cs="Arial"/>
                <w:sz w:val="16"/>
                <w:szCs w:val="16"/>
                <w:lang w:eastAsia="cs-CZ"/>
              </w:rPr>
              <w:t>2 103 363</w:t>
            </w:r>
          </w:p>
        </w:tc>
      </w:tr>
      <w:tr w:rsidR="00436920" w:rsidRPr="00261036" w:rsidTr="002C4C4B">
        <w:trPr>
          <w:trHeight w:val="397"/>
        </w:trPr>
        <w:tc>
          <w:tcPr>
            <w:tcW w:w="3114" w:type="dxa"/>
            <w:tcBorders>
              <w:top w:val="nil"/>
              <w:left w:val="single" w:sz="4" w:space="0" w:color="BFBFBF"/>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436920" w:rsidRPr="00261036" w:rsidRDefault="00436920" w:rsidP="00024D70">
            <w:pPr>
              <w:widowControl/>
              <w:spacing w:before="0" w:after="0"/>
              <w:jc w:val="left"/>
              <w:rPr>
                <w:rFonts w:eastAsia="Times New Roman" w:cs="Arial"/>
                <w:b/>
                <w:bCs/>
                <w:color w:val="000000"/>
                <w:sz w:val="16"/>
                <w:szCs w:val="16"/>
                <w:lang w:eastAsia="cs-CZ"/>
              </w:rPr>
            </w:pPr>
            <w:r w:rsidRPr="00261036">
              <w:rPr>
                <w:rFonts w:eastAsia="Times New Roman" w:cs="Arial"/>
                <w:b/>
                <w:bCs/>
                <w:color w:val="000000"/>
                <w:sz w:val="16"/>
                <w:szCs w:val="16"/>
                <w:lang w:eastAsia="cs-CZ"/>
              </w:rPr>
              <w:t xml:space="preserve">Celkem </w:t>
            </w:r>
            <w:r w:rsidRPr="00D01D08">
              <w:rPr>
                <w:rFonts w:eastAsia="Times New Roman" w:cs="Arial"/>
                <w:b/>
                <w:bCs/>
                <w:color w:val="000000"/>
                <w:sz w:val="16"/>
                <w:szCs w:val="16"/>
                <w:lang w:eastAsia="cs-CZ"/>
              </w:rPr>
              <w:t>A</w:t>
            </w:r>
            <w:r w:rsidRPr="00D01D08">
              <w:rPr>
                <w:rFonts w:eastAsia="Times New Roman"/>
                <w:b/>
                <w:bCs/>
                <w:color w:val="000000"/>
                <w:sz w:val="16"/>
                <w:szCs w:val="16"/>
                <w:lang w:eastAsia="cs-CZ"/>
              </w:rPr>
              <w:t>V poplatky</w:t>
            </w:r>
          </w:p>
        </w:tc>
        <w:tc>
          <w:tcPr>
            <w:tcW w:w="1086" w:type="dxa"/>
            <w:tcBorders>
              <w:top w:val="nil"/>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436920" w:rsidRPr="00261036" w:rsidRDefault="00436920" w:rsidP="00024D70">
            <w:pPr>
              <w:widowControl/>
              <w:spacing w:before="0" w:after="0"/>
              <w:jc w:val="right"/>
              <w:rPr>
                <w:rFonts w:eastAsia="Times New Roman" w:cs="Arial"/>
                <w:b/>
                <w:bCs/>
                <w:color w:val="000000"/>
                <w:sz w:val="16"/>
                <w:szCs w:val="16"/>
                <w:lang w:eastAsia="cs-CZ"/>
              </w:rPr>
            </w:pPr>
            <w:r w:rsidRPr="00D01D08">
              <w:rPr>
                <w:rFonts w:cs="Arial"/>
                <w:b/>
                <w:bCs/>
                <w:sz w:val="16"/>
                <w:szCs w:val="16"/>
              </w:rPr>
              <w:t>198 811 933</w:t>
            </w:r>
          </w:p>
        </w:tc>
        <w:tc>
          <w:tcPr>
            <w:tcW w:w="1087" w:type="dxa"/>
            <w:tcBorders>
              <w:top w:val="nil"/>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436920" w:rsidRPr="00261036" w:rsidRDefault="00436920" w:rsidP="00024D70">
            <w:pPr>
              <w:widowControl/>
              <w:spacing w:before="0" w:after="0"/>
              <w:jc w:val="right"/>
              <w:rPr>
                <w:rFonts w:eastAsia="Times New Roman" w:cs="Arial"/>
                <w:b/>
                <w:bCs/>
                <w:color w:val="000000"/>
                <w:sz w:val="16"/>
                <w:szCs w:val="16"/>
                <w:lang w:eastAsia="cs-CZ"/>
              </w:rPr>
            </w:pPr>
            <w:r w:rsidRPr="00D01D08">
              <w:rPr>
                <w:rFonts w:cs="Arial"/>
                <w:b/>
                <w:bCs/>
                <w:sz w:val="16"/>
                <w:szCs w:val="16"/>
              </w:rPr>
              <w:t>199 788 172</w:t>
            </w:r>
          </w:p>
        </w:tc>
        <w:tc>
          <w:tcPr>
            <w:tcW w:w="1087" w:type="dxa"/>
            <w:tcBorders>
              <w:top w:val="nil"/>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436920" w:rsidRPr="00261036" w:rsidRDefault="00436920" w:rsidP="00024D70">
            <w:pPr>
              <w:widowControl/>
              <w:spacing w:before="0" w:after="0"/>
              <w:jc w:val="right"/>
              <w:rPr>
                <w:rFonts w:eastAsia="Times New Roman" w:cs="Arial"/>
                <w:b/>
                <w:bCs/>
                <w:color w:val="000000"/>
                <w:sz w:val="16"/>
                <w:szCs w:val="16"/>
                <w:lang w:eastAsia="cs-CZ"/>
              </w:rPr>
            </w:pPr>
            <w:r w:rsidRPr="00D01D08">
              <w:rPr>
                <w:rFonts w:cs="Arial"/>
                <w:b/>
                <w:bCs/>
                <w:sz w:val="16"/>
                <w:szCs w:val="16"/>
              </w:rPr>
              <w:t>200 783 935</w:t>
            </w:r>
          </w:p>
        </w:tc>
        <w:tc>
          <w:tcPr>
            <w:tcW w:w="1086" w:type="dxa"/>
            <w:tcBorders>
              <w:top w:val="nil"/>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436920" w:rsidRPr="00261036" w:rsidRDefault="00436920" w:rsidP="00024D70">
            <w:pPr>
              <w:widowControl/>
              <w:spacing w:before="0" w:after="0"/>
              <w:jc w:val="right"/>
              <w:rPr>
                <w:rFonts w:eastAsia="Times New Roman" w:cs="Arial"/>
                <w:b/>
                <w:bCs/>
                <w:color w:val="000000"/>
                <w:sz w:val="16"/>
                <w:szCs w:val="16"/>
                <w:lang w:eastAsia="cs-CZ"/>
              </w:rPr>
            </w:pPr>
            <w:r w:rsidRPr="00D01D08">
              <w:rPr>
                <w:rFonts w:cs="Arial"/>
                <w:b/>
                <w:bCs/>
                <w:sz w:val="16"/>
                <w:szCs w:val="16"/>
              </w:rPr>
              <w:t>201 799 614</w:t>
            </w:r>
          </w:p>
        </w:tc>
        <w:tc>
          <w:tcPr>
            <w:tcW w:w="1087" w:type="dxa"/>
            <w:tcBorders>
              <w:top w:val="nil"/>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436920" w:rsidRPr="00261036" w:rsidRDefault="00436920" w:rsidP="00024D70">
            <w:pPr>
              <w:widowControl/>
              <w:spacing w:before="0" w:after="0"/>
              <w:jc w:val="right"/>
              <w:rPr>
                <w:rFonts w:eastAsia="Times New Roman" w:cs="Arial"/>
                <w:b/>
                <w:bCs/>
                <w:color w:val="000000"/>
                <w:sz w:val="16"/>
                <w:szCs w:val="16"/>
                <w:lang w:eastAsia="cs-CZ"/>
              </w:rPr>
            </w:pPr>
            <w:r w:rsidRPr="00D01D08">
              <w:rPr>
                <w:rFonts w:cs="Arial"/>
                <w:b/>
                <w:bCs/>
                <w:sz w:val="16"/>
                <w:szCs w:val="16"/>
              </w:rPr>
              <w:t>202 835 606</w:t>
            </w:r>
          </w:p>
        </w:tc>
        <w:tc>
          <w:tcPr>
            <w:tcW w:w="1087" w:type="dxa"/>
            <w:tcBorders>
              <w:top w:val="nil"/>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436920" w:rsidRPr="00261036" w:rsidRDefault="00436920" w:rsidP="00024D70">
            <w:pPr>
              <w:widowControl/>
              <w:spacing w:before="0" w:after="0"/>
              <w:jc w:val="right"/>
              <w:rPr>
                <w:rFonts w:eastAsia="Times New Roman" w:cs="Arial"/>
                <w:b/>
                <w:bCs/>
                <w:color w:val="000000"/>
                <w:sz w:val="16"/>
                <w:szCs w:val="16"/>
                <w:lang w:eastAsia="cs-CZ"/>
              </w:rPr>
            </w:pPr>
            <w:r w:rsidRPr="00D01D08">
              <w:rPr>
                <w:rFonts w:cs="Arial"/>
                <w:b/>
                <w:bCs/>
                <w:sz w:val="16"/>
                <w:szCs w:val="16"/>
              </w:rPr>
              <w:t>203 892 319</w:t>
            </w:r>
          </w:p>
        </w:tc>
      </w:tr>
      <w:tr w:rsidR="00436920" w:rsidRPr="00D01D08" w:rsidTr="002C4C4B">
        <w:trPr>
          <w:trHeight w:val="397"/>
        </w:trPr>
        <w:tc>
          <w:tcPr>
            <w:tcW w:w="3114" w:type="dxa"/>
            <w:tcBorders>
              <w:top w:val="nil"/>
              <w:left w:val="single" w:sz="4" w:space="0" w:color="BFBFBF"/>
              <w:bottom w:val="single" w:sz="4" w:space="0" w:color="BFBFBF"/>
              <w:right w:val="single" w:sz="4" w:space="0" w:color="BFBFBF"/>
            </w:tcBorders>
            <w:shd w:val="clear" w:color="auto" w:fill="auto"/>
            <w:noWrap/>
            <w:tcMar>
              <w:left w:w="57" w:type="dxa"/>
              <w:right w:w="57" w:type="dxa"/>
            </w:tcMar>
            <w:vAlign w:val="center"/>
          </w:tcPr>
          <w:p w:rsidR="00436920" w:rsidRPr="002C4C4B" w:rsidRDefault="00436920" w:rsidP="00024D70">
            <w:pPr>
              <w:widowControl/>
              <w:spacing w:before="0" w:after="0"/>
              <w:jc w:val="left"/>
              <w:rPr>
                <w:rFonts w:eastAsia="Times New Roman" w:cs="Arial"/>
                <w:caps/>
                <w:color w:val="000000"/>
                <w:sz w:val="16"/>
                <w:szCs w:val="16"/>
                <w:lang w:eastAsia="cs-CZ"/>
              </w:rPr>
            </w:pPr>
            <w:r w:rsidRPr="002C4C4B">
              <w:rPr>
                <w:b/>
                <w:i/>
                <w:iCs/>
                <w:caps/>
                <w:sz w:val="16"/>
                <w:szCs w:val="16"/>
              </w:rPr>
              <w:t xml:space="preserve">Varianta </w:t>
            </w:r>
            <w:r w:rsidR="00794BE5" w:rsidRPr="002C4C4B">
              <w:rPr>
                <w:b/>
                <w:bCs/>
                <w:i/>
                <w:iCs/>
                <w:sz w:val="16"/>
                <w:szCs w:val="16"/>
              </w:rPr>
              <w:t>A3.1</w:t>
            </w:r>
            <w:r w:rsidRPr="002C4C4B">
              <w:rPr>
                <w:b/>
                <w:i/>
                <w:iCs/>
                <w:caps/>
                <w:sz w:val="16"/>
                <w:szCs w:val="16"/>
              </w:rPr>
              <w:t>:</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tcPr>
          <w:p w:rsidR="00436920" w:rsidRPr="00D01D08" w:rsidRDefault="00436920" w:rsidP="00024D70">
            <w:pPr>
              <w:widowControl/>
              <w:spacing w:before="0" w:after="0"/>
              <w:jc w:val="right"/>
              <w:rPr>
                <w:rFonts w:eastAsia="Times New Roman" w:cs="Arial"/>
                <w:color w:val="000000"/>
                <w:sz w:val="16"/>
                <w:szCs w:val="16"/>
                <w:lang w:eastAsia="cs-CZ"/>
              </w:rPr>
            </w:pP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tcPr>
          <w:p w:rsidR="00436920" w:rsidRPr="00D01D08" w:rsidRDefault="00436920" w:rsidP="00024D70">
            <w:pPr>
              <w:widowControl/>
              <w:spacing w:before="0" w:after="0"/>
              <w:jc w:val="right"/>
              <w:rPr>
                <w:rFonts w:eastAsia="Times New Roman" w:cs="Arial"/>
                <w:color w:val="000000"/>
                <w:sz w:val="16"/>
                <w:szCs w:val="16"/>
                <w:lang w:eastAsia="cs-CZ"/>
              </w:rPr>
            </w:pP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tcPr>
          <w:p w:rsidR="00436920" w:rsidRPr="00D01D08" w:rsidRDefault="00436920" w:rsidP="00024D70">
            <w:pPr>
              <w:widowControl/>
              <w:spacing w:before="0" w:after="0"/>
              <w:jc w:val="right"/>
              <w:rPr>
                <w:rFonts w:eastAsia="Times New Roman" w:cs="Arial"/>
                <w:color w:val="000000"/>
                <w:sz w:val="16"/>
                <w:szCs w:val="16"/>
                <w:lang w:eastAsia="cs-CZ"/>
              </w:rPr>
            </w:pP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tcPr>
          <w:p w:rsidR="00436920" w:rsidRPr="00D01D08" w:rsidRDefault="00436920" w:rsidP="00024D70">
            <w:pPr>
              <w:widowControl/>
              <w:spacing w:before="0" w:after="0"/>
              <w:jc w:val="right"/>
              <w:rPr>
                <w:rFonts w:eastAsia="Times New Roman" w:cs="Arial"/>
                <w:color w:val="000000"/>
                <w:sz w:val="16"/>
                <w:szCs w:val="16"/>
                <w:lang w:eastAsia="cs-CZ"/>
              </w:rPr>
            </w:pP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tcPr>
          <w:p w:rsidR="00436920" w:rsidRPr="00D01D08" w:rsidRDefault="00436920" w:rsidP="00024D70">
            <w:pPr>
              <w:widowControl/>
              <w:spacing w:before="0" w:after="0"/>
              <w:jc w:val="right"/>
              <w:rPr>
                <w:rFonts w:eastAsia="Times New Roman" w:cs="Arial"/>
                <w:color w:val="000000"/>
                <w:sz w:val="16"/>
                <w:szCs w:val="16"/>
                <w:lang w:eastAsia="cs-CZ"/>
              </w:rPr>
            </w:pP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tcPr>
          <w:p w:rsidR="00436920" w:rsidRPr="00D01D08" w:rsidRDefault="00436920" w:rsidP="00024D70">
            <w:pPr>
              <w:widowControl/>
              <w:spacing w:before="0" w:after="0"/>
              <w:jc w:val="right"/>
              <w:rPr>
                <w:rFonts w:eastAsia="Times New Roman" w:cs="Arial"/>
                <w:color w:val="000000"/>
                <w:sz w:val="16"/>
                <w:szCs w:val="16"/>
                <w:lang w:eastAsia="cs-CZ"/>
              </w:rPr>
            </w:pPr>
          </w:p>
        </w:tc>
      </w:tr>
      <w:tr w:rsidR="00436920" w:rsidRPr="00D01D08" w:rsidTr="002C4C4B">
        <w:trPr>
          <w:trHeight w:val="397"/>
        </w:trPr>
        <w:tc>
          <w:tcPr>
            <w:tcW w:w="3114" w:type="dxa"/>
            <w:tcBorders>
              <w:top w:val="nil"/>
              <w:left w:val="single" w:sz="4" w:space="0" w:color="BFBFBF"/>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spacing w:before="0" w:after="0"/>
              <w:rPr>
                <w:rFonts w:cs="Arial"/>
                <w:sz w:val="16"/>
                <w:szCs w:val="16"/>
                <w:lang w:eastAsia="cs-CZ"/>
              </w:rPr>
            </w:pPr>
            <w:r w:rsidRPr="00846749">
              <w:rPr>
                <w:rFonts w:cs="Arial"/>
                <w:sz w:val="16"/>
                <w:szCs w:val="16"/>
                <w:lang w:eastAsia="cs-CZ"/>
              </w:rPr>
              <w:t>Kina (1 %)</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18 791 760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19 167 595</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19 550 947</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19 941 966</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20 340 805</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20 747 621</w:t>
            </w:r>
          </w:p>
        </w:tc>
      </w:tr>
      <w:tr w:rsidR="00436920" w:rsidRPr="00D01D08" w:rsidTr="002C4C4B">
        <w:trPr>
          <w:trHeight w:val="397"/>
        </w:trPr>
        <w:tc>
          <w:tcPr>
            <w:tcW w:w="3114" w:type="dxa"/>
            <w:tcBorders>
              <w:top w:val="nil"/>
              <w:left w:val="single" w:sz="4" w:space="0" w:color="BFBFBF"/>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spacing w:before="0" w:after="0"/>
              <w:rPr>
                <w:rFonts w:cs="Arial"/>
                <w:sz w:val="16"/>
                <w:szCs w:val="16"/>
                <w:lang w:eastAsia="cs-CZ"/>
              </w:rPr>
            </w:pPr>
            <w:r w:rsidRPr="00846749">
              <w:rPr>
                <w:rFonts w:cs="Arial"/>
                <w:sz w:val="16"/>
                <w:szCs w:val="16"/>
                <w:lang w:eastAsia="cs-CZ"/>
              </w:rPr>
              <w:t>Kabely/satelity (1 %)</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28 115 093</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28 677 395</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29 250 943</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29 835 962</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30 432 681</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31 041 334</w:t>
            </w:r>
          </w:p>
        </w:tc>
      </w:tr>
      <w:tr w:rsidR="00436920" w:rsidRPr="00D01D08" w:rsidTr="002C4C4B">
        <w:trPr>
          <w:trHeight w:val="397"/>
        </w:trPr>
        <w:tc>
          <w:tcPr>
            <w:tcW w:w="3114" w:type="dxa"/>
            <w:tcBorders>
              <w:top w:val="nil"/>
              <w:left w:val="single" w:sz="4" w:space="0" w:color="BFBFBF"/>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spacing w:before="0" w:after="0"/>
              <w:rPr>
                <w:rFonts w:cs="Arial"/>
                <w:sz w:val="16"/>
                <w:szCs w:val="16"/>
                <w:lang w:eastAsia="cs-CZ"/>
              </w:rPr>
            </w:pPr>
            <w:r w:rsidRPr="00846749">
              <w:rPr>
                <w:rFonts w:cs="Arial"/>
                <w:sz w:val="16"/>
                <w:szCs w:val="16"/>
                <w:lang w:eastAsia="cs-CZ"/>
              </w:rPr>
              <w:t>TV reklama (2 % nebo 150 tis. Kč)</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150 000 000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150 000 000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150 000 000</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150 000 000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150 000 000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150 000 000</w:t>
            </w:r>
          </w:p>
        </w:tc>
      </w:tr>
      <w:tr w:rsidR="00436920" w:rsidRPr="00D01D08" w:rsidTr="002C4C4B">
        <w:trPr>
          <w:trHeight w:val="397"/>
        </w:trPr>
        <w:tc>
          <w:tcPr>
            <w:tcW w:w="3114" w:type="dxa"/>
            <w:tcBorders>
              <w:top w:val="nil"/>
              <w:left w:val="single" w:sz="4" w:space="0" w:color="BFBFBF"/>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widowControl/>
              <w:spacing w:before="0" w:after="0"/>
              <w:jc w:val="left"/>
              <w:rPr>
                <w:rFonts w:eastAsia="Times New Roman" w:cs="Arial"/>
                <w:color w:val="000000"/>
                <w:sz w:val="16"/>
                <w:szCs w:val="16"/>
                <w:lang w:eastAsia="cs-CZ"/>
              </w:rPr>
            </w:pPr>
            <w:r w:rsidRPr="00261036">
              <w:rPr>
                <w:rFonts w:eastAsia="Times New Roman" w:cs="Arial"/>
                <w:color w:val="000000"/>
                <w:sz w:val="16"/>
                <w:szCs w:val="16"/>
                <w:lang w:eastAsia="cs-CZ"/>
              </w:rPr>
              <w:t xml:space="preserve">VOD </w:t>
            </w:r>
            <w:r>
              <w:rPr>
                <w:rFonts w:eastAsia="Times New Roman" w:cs="Arial"/>
                <w:color w:val="000000"/>
                <w:sz w:val="16"/>
                <w:szCs w:val="16"/>
                <w:lang w:eastAsia="cs-CZ"/>
              </w:rPr>
              <w:t>(domácí i zahraniční subjekty, 2 %)</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77 024 000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83 180 000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87 704 000</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89 458 080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91 247 242</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261036" w:rsidRDefault="00436920" w:rsidP="00024D70">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93 072 186</w:t>
            </w:r>
          </w:p>
        </w:tc>
      </w:tr>
      <w:tr w:rsidR="00436920" w:rsidRPr="00D01D08" w:rsidTr="002C4C4B">
        <w:trPr>
          <w:trHeight w:val="397"/>
        </w:trPr>
        <w:tc>
          <w:tcPr>
            <w:tcW w:w="3114" w:type="dxa"/>
            <w:tcBorders>
              <w:top w:val="nil"/>
              <w:left w:val="single" w:sz="4" w:space="0" w:color="BFBFBF"/>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436920" w:rsidRPr="00261036" w:rsidRDefault="00436920" w:rsidP="00024D70">
            <w:pPr>
              <w:widowControl/>
              <w:spacing w:before="0" w:after="0"/>
              <w:jc w:val="left"/>
              <w:rPr>
                <w:rFonts w:eastAsia="Times New Roman" w:cs="Arial"/>
                <w:color w:val="000000"/>
                <w:sz w:val="16"/>
                <w:szCs w:val="16"/>
                <w:lang w:eastAsia="cs-CZ"/>
              </w:rPr>
            </w:pPr>
            <w:r w:rsidRPr="00261036">
              <w:rPr>
                <w:rFonts w:eastAsia="Times New Roman" w:cs="Arial"/>
                <w:b/>
                <w:bCs/>
                <w:color w:val="000000"/>
                <w:sz w:val="16"/>
                <w:szCs w:val="16"/>
                <w:lang w:eastAsia="cs-CZ"/>
              </w:rPr>
              <w:t xml:space="preserve">Celkem </w:t>
            </w:r>
            <w:r w:rsidRPr="00D01D08">
              <w:rPr>
                <w:rFonts w:eastAsia="Times New Roman" w:cs="Arial"/>
                <w:b/>
                <w:bCs/>
                <w:color w:val="000000"/>
                <w:sz w:val="16"/>
                <w:szCs w:val="16"/>
                <w:lang w:eastAsia="cs-CZ"/>
              </w:rPr>
              <w:t>A</w:t>
            </w:r>
            <w:r w:rsidRPr="00D01D08">
              <w:rPr>
                <w:rFonts w:eastAsia="Times New Roman"/>
                <w:b/>
                <w:bCs/>
                <w:color w:val="000000"/>
                <w:sz w:val="16"/>
                <w:szCs w:val="16"/>
                <w:lang w:eastAsia="cs-CZ"/>
              </w:rPr>
              <w:t>V poplatky</w:t>
            </w:r>
          </w:p>
        </w:tc>
        <w:tc>
          <w:tcPr>
            <w:tcW w:w="1086" w:type="dxa"/>
            <w:tcBorders>
              <w:top w:val="nil"/>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436920" w:rsidRPr="00261036" w:rsidRDefault="00436920" w:rsidP="00024D70">
            <w:pPr>
              <w:widowControl/>
              <w:spacing w:before="0" w:after="0"/>
              <w:jc w:val="right"/>
              <w:rPr>
                <w:rFonts w:eastAsia="Times New Roman" w:cs="Arial"/>
                <w:b/>
                <w:bCs/>
                <w:color w:val="000000"/>
                <w:sz w:val="16"/>
                <w:szCs w:val="16"/>
                <w:lang w:eastAsia="cs-CZ"/>
              </w:rPr>
            </w:pPr>
            <w:r w:rsidRPr="00261036">
              <w:rPr>
                <w:rFonts w:eastAsia="Times New Roman" w:cs="Arial"/>
                <w:b/>
                <w:bCs/>
                <w:color w:val="000000"/>
                <w:sz w:val="16"/>
                <w:szCs w:val="16"/>
                <w:lang w:eastAsia="cs-CZ"/>
              </w:rPr>
              <w:t>273 930 853</w:t>
            </w:r>
          </w:p>
        </w:tc>
        <w:tc>
          <w:tcPr>
            <w:tcW w:w="1087" w:type="dxa"/>
            <w:tcBorders>
              <w:top w:val="nil"/>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436920" w:rsidRPr="00261036" w:rsidRDefault="00436920" w:rsidP="00024D70">
            <w:pPr>
              <w:widowControl/>
              <w:spacing w:before="0" w:after="0"/>
              <w:jc w:val="right"/>
              <w:rPr>
                <w:rFonts w:eastAsia="Times New Roman" w:cs="Arial"/>
                <w:b/>
                <w:bCs/>
                <w:color w:val="000000"/>
                <w:sz w:val="16"/>
                <w:szCs w:val="16"/>
                <w:lang w:eastAsia="cs-CZ"/>
              </w:rPr>
            </w:pPr>
            <w:r w:rsidRPr="00261036">
              <w:rPr>
                <w:rFonts w:eastAsia="Times New Roman" w:cs="Arial"/>
                <w:b/>
                <w:bCs/>
                <w:color w:val="000000"/>
                <w:sz w:val="16"/>
                <w:szCs w:val="16"/>
                <w:lang w:eastAsia="cs-CZ"/>
              </w:rPr>
              <w:t>281 024 990</w:t>
            </w:r>
          </w:p>
        </w:tc>
        <w:tc>
          <w:tcPr>
            <w:tcW w:w="1087" w:type="dxa"/>
            <w:tcBorders>
              <w:top w:val="nil"/>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436920" w:rsidRPr="00261036" w:rsidRDefault="00436920" w:rsidP="00024D70">
            <w:pPr>
              <w:widowControl/>
              <w:spacing w:before="0" w:after="0"/>
              <w:jc w:val="right"/>
              <w:rPr>
                <w:rFonts w:eastAsia="Times New Roman" w:cs="Arial"/>
                <w:b/>
                <w:bCs/>
                <w:color w:val="000000"/>
                <w:sz w:val="16"/>
                <w:szCs w:val="16"/>
                <w:lang w:eastAsia="cs-CZ"/>
              </w:rPr>
            </w:pPr>
            <w:r w:rsidRPr="00261036">
              <w:rPr>
                <w:rFonts w:eastAsia="Times New Roman" w:cs="Arial"/>
                <w:b/>
                <w:bCs/>
                <w:color w:val="000000"/>
                <w:sz w:val="16"/>
                <w:szCs w:val="16"/>
                <w:lang w:eastAsia="cs-CZ"/>
              </w:rPr>
              <w:t>286 505 890</w:t>
            </w:r>
          </w:p>
        </w:tc>
        <w:tc>
          <w:tcPr>
            <w:tcW w:w="1086" w:type="dxa"/>
            <w:tcBorders>
              <w:top w:val="nil"/>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436920" w:rsidRPr="00261036" w:rsidRDefault="00436920" w:rsidP="00024D70">
            <w:pPr>
              <w:widowControl/>
              <w:spacing w:before="0" w:after="0"/>
              <w:jc w:val="right"/>
              <w:rPr>
                <w:rFonts w:eastAsia="Times New Roman" w:cs="Arial"/>
                <w:b/>
                <w:bCs/>
                <w:color w:val="000000"/>
                <w:sz w:val="16"/>
                <w:szCs w:val="16"/>
                <w:lang w:eastAsia="cs-CZ"/>
              </w:rPr>
            </w:pPr>
            <w:r w:rsidRPr="00261036">
              <w:rPr>
                <w:rFonts w:eastAsia="Times New Roman" w:cs="Arial"/>
                <w:b/>
                <w:bCs/>
                <w:color w:val="000000"/>
                <w:sz w:val="16"/>
                <w:szCs w:val="16"/>
                <w:lang w:eastAsia="cs-CZ"/>
              </w:rPr>
              <w:t>289 236 007</w:t>
            </w:r>
          </w:p>
        </w:tc>
        <w:tc>
          <w:tcPr>
            <w:tcW w:w="1087" w:type="dxa"/>
            <w:tcBorders>
              <w:top w:val="nil"/>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436920" w:rsidRPr="00261036" w:rsidRDefault="00436920" w:rsidP="00024D70">
            <w:pPr>
              <w:widowControl/>
              <w:spacing w:before="0" w:after="0"/>
              <w:jc w:val="right"/>
              <w:rPr>
                <w:rFonts w:eastAsia="Times New Roman" w:cs="Arial"/>
                <w:b/>
                <w:bCs/>
                <w:color w:val="000000"/>
                <w:sz w:val="16"/>
                <w:szCs w:val="16"/>
                <w:lang w:eastAsia="cs-CZ"/>
              </w:rPr>
            </w:pPr>
            <w:r w:rsidRPr="00261036">
              <w:rPr>
                <w:rFonts w:eastAsia="Times New Roman" w:cs="Arial"/>
                <w:b/>
                <w:bCs/>
                <w:color w:val="000000"/>
                <w:sz w:val="16"/>
                <w:szCs w:val="16"/>
                <w:lang w:eastAsia="cs-CZ"/>
              </w:rPr>
              <w:t>292 020 728</w:t>
            </w:r>
          </w:p>
        </w:tc>
        <w:tc>
          <w:tcPr>
            <w:tcW w:w="1087" w:type="dxa"/>
            <w:tcBorders>
              <w:top w:val="nil"/>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436920" w:rsidRPr="00261036" w:rsidRDefault="00436920" w:rsidP="00024D70">
            <w:pPr>
              <w:widowControl/>
              <w:spacing w:before="0" w:after="0"/>
              <w:jc w:val="right"/>
              <w:rPr>
                <w:rFonts w:eastAsia="Times New Roman" w:cs="Arial"/>
                <w:b/>
                <w:bCs/>
                <w:color w:val="000000"/>
                <w:sz w:val="16"/>
                <w:szCs w:val="16"/>
                <w:lang w:eastAsia="cs-CZ"/>
              </w:rPr>
            </w:pPr>
            <w:r w:rsidRPr="00261036">
              <w:rPr>
                <w:rFonts w:eastAsia="Times New Roman" w:cs="Arial"/>
                <w:b/>
                <w:bCs/>
                <w:color w:val="000000"/>
                <w:sz w:val="16"/>
                <w:szCs w:val="16"/>
                <w:lang w:eastAsia="cs-CZ"/>
              </w:rPr>
              <w:t>294 861 142</w:t>
            </w:r>
          </w:p>
        </w:tc>
      </w:tr>
      <w:tr w:rsidR="00436920" w:rsidRPr="00D01D08" w:rsidTr="002C4C4B">
        <w:trPr>
          <w:trHeight w:val="397"/>
        </w:trPr>
        <w:tc>
          <w:tcPr>
            <w:tcW w:w="3114" w:type="dxa"/>
            <w:tcBorders>
              <w:top w:val="nil"/>
              <w:left w:val="single" w:sz="4" w:space="0" w:color="BFBFBF"/>
              <w:bottom w:val="single" w:sz="4" w:space="0" w:color="BFBFBF"/>
              <w:right w:val="single" w:sz="4" w:space="0" w:color="BFBFBF"/>
            </w:tcBorders>
            <w:shd w:val="clear" w:color="auto" w:fill="auto"/>
            <w:noWrap/>
            <w:tcMar>
              <w:left w:w="57" w:type="dxa"/>
              <w:right w:w="57" w:type="dxa"/>
            </w:tcMar>
            <w:vAlign w:val="center"/>
          </w:tcPr>
          <w:p w:rsidR="00436920" w:rsidRPr="002C4C4B" w:rsidRDefault="00436920" w:rsidP="00024D70">
            <w:pPr>
              <w:widowControl/>
              <w:spacing w:before="0" w:after="0"/>
              <w:jc w:val="left"/>
              <w:rPr>
                <w:rFonts w:eastAsia="Times New Roman" w:cs="Arial"/>
                <w:b/>
                <w:bCs/>
                <w:caps/>
                <w:color w:val="000000"/>
                <w:sz w:val="16"/>
                <w:szCs w:val="16"/>
                <w:lang w:eastAsia="cs-CZ"/>
              </w:rPr>
            </w:pPr>
            <w:r w:rsidRPr="002C4C4B">
              <w:rPr>
                <w:b/>
                <w:i/>
                <w:iCs/>
                <w:caps/>
                <w:sz w:val="16"/>
                <w:szCs w:val="16"/>
              </w:rPr>
              <w:t xml:space="preserve">Varianta </w:t>
            </w:r>
            <w:r w:rsidR="00794BE5" w:rsidRPr="002C4C4B">
              <w:rPr>
                <w:b/>
                <w:bCs/>
                <w:i/>
                <w:iCs/>
                <w:sz w:val="16"/>
                <w:szCs w:val="16"/>
              </w:rPr>
              <w:t>A3.2</w:t>
            </w:r>
            <w:r w:rsidRPr="002C4C4B">
              <w:rPr>
                <w:b/>
                <w:i/>
                <w:iCs/>
                <w:caps/>
                <w:sz w:val="16"/>
                <w:szCs w:val="16"/>
              </w:rPr>
              <w:t>:</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tcPr>
          <w:p w:rsidR="00436920" w:rsidRPr="00D01D08" w:rsidRDefault="00436920" w:rsidP="00024D70">
            <w:pPr>
              <w:widowControl/>
              <w:spacing w:before="0" w:after="0"/>
              <w:jc w:val="right"/>
              <w:rPr>
                <w:rFonts w:eastAsia="Times New Roman" w:cs="Arial"/>
                <w:color w:val="000000"/>
                <w:sz w:val="16"/>
                <w:szCs w:val="16"/>
                <w:lang w:eastAsia="cs-CZ"/>
              </w:rPr>
            </w:pP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tcPr>
          <w:p w:rsidR="00436920" w:rsidRPr="00D01D08" w:rsidRDefault="00436920" w:rsidP="00024D70">
            <w:pPr>
              <w:widowControl/>
              <w:spacing w:before="0" w:after="0"/>
              <w:jc w:val="right"/>
              <w:rPr>
                <w:rFonts w:eastAsia="Times New Roman" w:cs="Arial"/>
                <w:color w:val="000000"/>
                <w:sz w:val="16"/>
                <w:szCs w:val="16"/>
                <w:lang w:eastAsia="cs-CZ"/>
              </w:rPr>
            </w:pP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tcPr>
          <w:p w:rsidR="00436920" w:rsidRPr="00D01D08" w:rsidRDefault="00436920" w:rsidP="00024D70">
            <w:pPr>
              <w:widowControl/>
              <w:spacing w:before="0" w:after="0"/>
              <w:jc w:val="right"/>
              <w:rPr>
                <w:rFonts w:eastAsia="Times New Roman" w:cs="Arial"/>
                <w:color w:val="000000"/>
                <w:sz w:val="16"/>
                <w:szCs w:val="16"/>
                <w:lang w:eastAsia="cs-CZ"/>
              </w:rPr>
            </w:pP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tcPr>
          <w:p w:rsidR="00436920" w:rsidRPr="00D01D08" w:rsidRDefault="00436920" w:rsidP="00024D70">
            <w:pPr>
              <w:widowControl/>
              <w:spacing w:before="0" w:after="0"/>
              <w:jc w:val="right"/>
              <w:rPr>
                <w:rFonts w:eastAsia="Times New Roman" w:cs="Arial"/>
                <w:color w:val="000000"/>
                <w:sz w:val="16"/>
                <w:szCs w:val="16"/>
                <w:lang w:eastAsia="cs-CZ"/>
              </w:rPr>
            </w:pP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tcPr>
          <w:p w:rsidR="00436920" w:rsidRPr="00D01D08" w:rsidRDefault="00436920" w:rsidP="00024D70">
            <w:pPr>
              <w:widowControl/>
              <w:spacing w:before="0" w:after="0"/>
              <w:jc w:val="right"/>
              <w:rPr>
                <w:rFonts w:eastAsia="Times New Roman" w:cs="Arial"/>
                <w:color w:val="000000"/>
                <w:sz w:val="16"/>
                <w:szCs w:val="16"/>
                <w:lang w:eastAsia="cs-CZ"/>
              </w:rPr>
            </w:pP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tcPr>
          <w:p w:rsidR="00436920" w:rsidRPr="00D01D08" w:rsidRDefault="00436920" w:rsidP="00024D70">
            <w:pPr>
              <w:widowControl/>
              <w:spacing w:before="0" w:after="0"/>
              <w:jc w:val="right"/>
              <w:rPr>
                <w:rFonts w:eastAsia="Times New Roman" w:cs="Arial"/>
                <w:color w:val="000000"/>
                <w:sz w:val="16"/>
                <w:szCs w:val="16"/>
                <w:lang w:eastAsia="cs-CZ"/>
              </w:rPr>
            </w:pPr>
          </w:p>
        </w:tc>
      </w:tr>
      <w:tr w:rsidR="00436920" w:rsidRPr="00D01D08" w:rsidTr="002C4C4B">
        <w:trPr>
          <w:trHeight w:val="397"/>
        </w:trPr>
        <w:tc>
          <w:tcPr>
            <w:tcW w:w="3114" w:type="dxa"/>
            <w:tcBorders>
              <w:top w:val="nil"/>
              <w:left w:val="single" w:sz="4" w:space="0" w:color="BFBFBF"/>
              <w:bottom w:val="single" w:sz="4" w:space="0" w:color="BFBFBF"/>
              <w:right w:val="single" w:sz="4" w:space="0" w:color="BFBFBF"/>
            </w:tcBorders>
            <w:shd w:val="clear" w:color="auto" w:fill="auto"/>
            <w:noWrap/>
            <w:tcMar>
              <w:left w:w="57" w:type="dxa"/>
              <w:right w:w="57" w:type="dxa"/>
            </w:tcMar>
            <w:vAlign w:val="center"/>
            <w:hideMark/>
          </w:tcPr>
          <w:p w:rsidR="00436920" w:rsidRPr="00D01D08" w:rsidRDefault="00436920" w:rsidP="00024D70">
            <w:pPr>
              <w:widowControl/>
              <w:spacing w:before="0" w:after="0"/>
              <w:jc w:val="left"/>
              <w:rPr>
                <w:rFonts w:eastAsia="Times New Roman" w:cs="Arial"/>
                <w:color w:val="000000"/>
                <w:sz w:val="16"/>
                <w:szCs w:val="16"/>
                <w:lang w:eastAsia="cs-CZ"/>
              </w:rPr>
            </w:pPr>
            <w:r w:rsidRPr="00846749">
              <w:rPr>
                <w:rFonts w:cs="Arial"/>
                <w:sz w:val="16"/>
                <w:szCs w:val="16"/>
                <w:lang w:eastAsia="cs-CZ"/>
              </w:rPr>
              <w:t>Kina (</w:t>
            </w:r>
            <w:r>
              <w:rPr>
                <w:rFonts w:cs="Arial"/>
                <w:sz w:val="16"/>
                <w:szCs w:val="16"/>
                <w:lang w:eastAsia="cs-CZ"/>
              </w:rPr>
              <w:t>2</w:t>
            </w:r>
            <w:r w:rsidRPr="00846749">
              <w:rPr>
                <w:rFonts w:cs="Arial"/>
                <w:sz w:val="16"/>
                <w:szCs w:val="16"/>
                <w:lang w:eastAsia="cs-CZ"/>
              </w:rPr>
              <w:t xml:space="preserve"> %)</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D01D08" w:rsidRDefault="00436920" w:rsidP="00024D70">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37 583 520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D01D08" w:rsidRDefault="00436920" w:rsidP="00024D70">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38 335 190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D01D08" w:rsidRDefault="00436920" w:rsidP="00024D70">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39 101 894</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D01D08" w:rsidRDefault="00436920" w:rsidP="00024D70">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39 883 932</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D01D08" w:rsidRDefault="00436920" w:rsidP="00024D70">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40 681 610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D01D08" w:rsidRDefault="00436920" w:rsidP="00024D70">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41 495 243</w:t>
            </w:r>
          </w:p>
        </w:tc>
      </w:tr>
      <w:tr w:rsidR="00436920" w:rsidRPr="00D01D08" w:rsidTr="002C4C4B">
        <w:trPr>
          <w:trHeight w:val="397"/>
        </w:trPr>
        <w:tc>
          <w:tcPr>
            <w:tcW w:w="3114" w:type="dxa"/>
            <w:tcBorders>
              <w:top w:val="nil"/>
              <w:left w:val="single" w:sz="4" w:space="0" w:color="BFBFBF"/>
              <w:bottom w:val="single" w:sz="4" w:space="0" w:color="BFBFBF"/>
              <w:right w:val="single" w:sz="4" w:space="0" w:color="BFBFBF"/>
            </w:tcBorders>
            <w:shd w:val="clear" w:color="auto" w:fill="auto"/>
            <w:noWrap/>
            <w:tcMar>
              <w:left w:w="57" w:type="dxa"/>
              <w:right w:w="57" w:type="dxa"/>
            </w:tcMar>
            <w:vAlign w:val="center"/>
            <w:hideMark/>
          </w:tcPr>
          <w:p w:rsidR="00436920" w:rsidRPr="00D01D08" w:rsidRDefault="00436920" w:rsidP="00024D70">
            <w:pPr>
              <w:widowControl/>
              <w:spacing w:before="0" w:after="0"/>
              <w:jc w:val="left"/>
              <w:rPr>
                <w:rFonts w:eastAsia="Times New Roman" w:cs="Arial"/>
                <w:color w:val="000000"/>
                <w:sz w:val="16"/>
                <w:szCs w:val="16"/>
                <w:lang w:eastAsia="cs-CZ"/>
              </w:rPr>
            </w:pPr>
            <w:r w:rsidRPr="00846749">
              <w:rPr>
                <w:rFonts w:cs="Arial"/>
                <w:sz w:val="16"/>
                <w:szCs w:val="16"/>
                <w:lang w:eastAsia="cs-CZ"/>
              </w:rPr>
              <w:t>Kabely/satelity (</w:t>
            </w:r>
            <w:r>
              <w:rPr>
                <w:rFonts w:cs="Arial"/>
                <w:sz w:val="16"/>
                <w:szCs w:val="16"/>
                <w:lang w:eastAsia="cs-CZ"/>
              </w:rPr>
              <w:t>2</w:t>
            </w:r>
            <w:r w:rsidRPr="00846749">
              <w:rPr>
                <w:rFonts w:cs="Arial"/>
                <w:sz w:val="16"/>
                <w:szCs w:val="16"/>
                <w:lang w:eastAsia="cs-CZ"/>
              </w:rPr>
              <w:t xml:space="preserve"> %)</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D01D08" w:rsidRDefault="00436920" w:rsidP="00024D70">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56 230 186</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D01D08" w:rsidRDefault="00436920" w:rsidP="00024D70">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57 354 790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D01D08" w:rsidRDefault="00436920" w:rsidP="00024D70">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58 501 885</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D01D08" w:rsidRDefault="00436920" w:rsidP="00024D70">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59 671 923</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D01D08" w:rsidRDefault="00436920" w:rsidP="00024D70">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60 865 362</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D01D08" w:rsidRDefault="00436920" w:rsidP="00024D70">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62 082 669</w:t>
            </w:r>
          </w:p>
        </w:tc>
      </w:tr>
      <w:tr w:rsidR="00436920" w:rsidRPr="00D01D08" w:rsidTr="002C4C4B">
        <w:trPr>
          <w:trHeight w:val="397"/>
        </w:trPr>
        <w:tc>
          <w:tcPr>
            <w:tcW w:w="3114" w:type="dxa"/>
            <w:tcBorders>
              <w:top w:val="nil"/>
              <w:left w:val="single" w:sz="4" w:space="0" w:color="BFBFBF"/>
              <w:bottom w:val="single" w:sz="4" w:space="0" w:color="BFBFBF"/>
              <w:right w:val="single" w:sz="4" w:space="0" w:color="BFBFBF"/>
            </w:tcBorders>
            <w:shd w:val="clear" w:color="auto" w:fill="auto"/>
            <w:noWrap/>
            <w:tcMar>
              <w:left w:w="57" w:type="dxa"/>
              <w:right w:w="57" w:type="dxa"/>
            </w:tcMar>
            <w:vAlign w:val="center"/>
            <w:hideMark/>
          </w:tcPr>
          <w:p w:rsidR="00436920" w:rsidRPr="00D01D08" w:rsidRDefault="00436920" w:rsidP="00024D70">
            <w:pPr>
              <w:widowControl/>
              <w:spacing w:before="0" w:after="0"/>
              <w:jc w:val="left"/>
              <w:rPr>
                <w:rFonts w:eastAsia="Times New Roman" w:cs="Arial"/>
                <w:color w:val="000000"/>
                <w:sz w:val="16"/>
                <w:szCs w:val="16"/>
                <w:lang w:eastAsia="cs-CZ"/>
              </w:rPr>
            </w:pPr>
            <w:r w:rsidRPr="00846749">
              <w:rPr>
                <w:rFonts w:cs="Arial"/>
                <w:sz w:val="16"/>
                <w:szCs w:val="16"/>
                <w:lang w:eastAsia="cs-CZ"/>
              </w:rPr>
              <w:t>TV reklama (2 % nebo 150 tis. Kč)</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D01D08" w:rsidRDefault="00436920" w:rsidP="00024D70">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150 000 000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D01D08" w:rsidRDefault="00436920" w:rsidP="00024D70">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150 000 000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D01D08" w:rsidRDefault="00436920" w:rsidP="00024D70">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150 000 000</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D01D08" w:rsidRDefault="00436920" w:rsidP="00024D70">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150 000 000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D01D08" w:rsidRDefault="00436920" w:rsidP="00024D70">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150 000 000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D01D08" w:rsidRDefault="00436920" w:rsidP="00024D70">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150 000 000</w:t>
            </w:r>
          </w:p>
        </w:tc>
      </w:tr>
      <w:tr w:rsidR="00436920" w:rsidRPr="00D01D08" w:rsidTr="002C4C4B">
        <w:trPr>
          <w:trHeight w:val="397"/>
        </w:trPr>
        <w:tc>
          <w:tcPr>
            <w:tcW w:w="3114" w:type="dxa"/>
            <w:tcBorders>
              <w:top w:val="nil"/>
              <w:left w:val="single" w:sz="4" w:space="0" w:color="BFBFBF"/>
              <w:bottom w:val="single" w:sz="4" w:space="0" w:color="BFBFBF" w:themeColor="background1" w:themeShade="BF"/>
              <w:right w:val="single" w:sz="4" w:space="0" w:color="BFBFBF"/>
            </w:tcBorders>
            <w:shd w:val="clear" w:color="auto" w:fill="auto"/>
            <w:noWrap/>
            <w:tcMar>
              <w:left w:w="57" w:type="dxa"/>
              <w:right w:w="57" w:type="dxa"/>
            </w:tcMar>
            <w:vAlign w:val="center"/>
            <w:hideMark/>
          </w:tcPr>
          <w:p w:rsidR="00436920" w:rsidRPr="00D01D08" w:rsidRDefault="00436920" w:rsidP="00024D70">
            <w:pPr>
              <w:widowControl/>
              <w:spacing w:before="0" w:after="0"/>
              <w:jc w:val="left"/>
              <w:rPr>
                <w:rFonts w:eastAsia="Times New Roman" w:cs="Arial"/>
                <w:color w:val="000000"/>
                <w:sz w:val="16"/>
                <w:szCs w:val="16"/>
                <w:lang w:eastAsia="cs-CZ"/>
              </w:rPr>
            </w:pPr>
            <w:r w:rsidRPr="00261036">
              <w:rPr>
                <w:rFonts w:eastAsia="Times New Roman" w:cs="Arial"/>
                <w:color w:val="000000"/>
                <w:sz w:val="16"/>
                <w:szCs w:val="16"/>
                <w:lang w:eastAsia="cs-CZ"/>
              </w:rPr>
              <w:t xml:space="preserve">VOD </w:t>
            </w:r>
            <w:r>
              <w:rPr>
                <w:rFonts w:eastAsia="Times New Roman" w:cs="Arial"/>
                <w:color w:val="000000"/>
                <w:sz w:val="16"/>
                <w:szCs w:val="16"/>
                <w:lang w:eastAsia="cs-CZ"/>
              </w:rPr>
              <w:t>(domácí i zahraniční subjekty, 2 %)</w:t>
            </w:r>
          </w:p>
        </w:tc>
        <w:tc>
          <w:tcPr>
            <w:tcW w:w="1086" w:type="dxa"/>
            <w:tcBorders>
              <w:top w:val="nil"/>
              <w:left w:val="nil"/>
              <w:bottom w:val="single" w:sz="4" w:space="0" w:color="BFBFBF" w:themeColor="background1" w:themeShade="BF"/>
              <w:right w:val="single" w:sz="4" w:space="0" w:color="BFBFBF"/>
            </w:tcBorders>
            <w:shd w:val="clear" w:color="auto" w:fill="auto"/>
            <w:noWrap/>
            <w:tcMar>
              <w:left w:w="57" w:type="dxa"/>
              <w:right w:w="57" w:type="dxa"/>
            </w:tcMar>
            <w:vAlign w:val="center"/>
            <w:hideMark/>
          </w:tcPr>
          <w:p w:rsidR="00436920" w:rsidRPr="00D01D08" w:rsidRDefault="00436920" w:rsidP="00024D70">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77 024 000</w:t>
            </w:r>
          </w:p>
        </w:tc>
        <w:tc>
          <w:tcPr>
            <w:tcW w:w="1087" w:type="dxa"/>
            <w:tcBorders>
              <w:top w:val="nil"/>
              <w:left w:val="nil"/>
              <w:bottom w:val="single" w:sz="4" w:space="0" w:color="BFBFBF" w:themeColor="background1" w:themeShade="BF"/>
              <w:right w:val="single" w:sz="4" w:space="0" w:color="BFBFBF"/>
            </w:tcBorders>
            <w:shd w:val="clear" w:color="auto" w:fill="auto"/>
            <w:noWrap/>
            <w:tcMar>
              <w:left w:w="57" w:type="dxa"/>
              <w:right w:w="57" w:type="dxa"/>
            </w:tcMar>
            <w:vAlign w:val="center"/>
            <w:hideMark/>
          </w:tcPr>
          <w:p w:rsidR="00436920" w:rsidRPr="00D01D08" w:rsidRDefault="00436920" w:rsidP="00024D70">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83 180 000</w:t>
            </w:r>
          </w:p>
        </w:tc>
        <w:tc>
          <w:tcPr>
            <w:tcW w:w="1087" w:type="dxa"/>
            <w:tcBorders>
              <w:top w:val="nil"/>
              <w:left w:val="nil"/>
              <w:bottom w:val="single" w:sz="4" w:space="0" w:color="BFBFBF" w:themeColor="background1" w:themeShade="BF"/>
              <w:right w:val="single" w:sz="4" w:space="0" w:color="BFBFBF"/>
            </w:tcBorders>
            <w:shd w:val="clear" w:color="auto" w:fill="auto"/>
            <w:noWrap/>
            <w:tcMar>
              <w:left w:w="57" w:type="dxa"/>
              <w:right w:w="57" w:type="dxa"/>
            </w:tcMar>
            <w:vAlign w:val="center"/>
            <w:hideMark/>
          </w:tcPr>
          <w:p w:rsidR="00436920" w:rsidRPr="00D01D08" w:rsidRDefault="00436920" w:rsidP="00024D70">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87 704 000</w:t>
            </w:r>
          </w:p>
        </w:tc>
        <w:tc>
          <w:tcPr>
            <w:tcW w:w="1086" w:type="dxa"/>
            <w:tcBorders>
              <w:top w:val="nil"/>
              <w:left w:val="nil"/>
              <w:bottom w:val="single" w:sz="4" w:space="0" w:color="BFBFBF" w:themeColor="background1" w:themeShade="BF"/>
              <w:right w:val="single" w:sz="4" w:space="0" w:color="BFBFBF"/>
            </w:tcBorders>
            <w:shd w:val="clear" w:color="auto" w:fill="auto"/>
            <w:noWrap/>
            <w:tcMar>
              <w:left w:w="57" w:type="dxa"/>
              <w:right w:w="57" w:type="dxa"/>
            </w:tcMar>
            <w:vAlign w:val="center"/>
            <w:hideMark/>
          </w:tcPr>
          <w:p w:rsidR="00436920" w:rsidRPr="00D01D08" w:rsidRDefault="00436920" w:rsidP="00024D70">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89 458 080</w:t>
            </w:r>
          </w:p>
        </w:tc>
        <w:tc>
          <w:tcPr>
            <w:tcW w:w="1087" w:type="dxa"/>
            <w:tcBorders>
              <w:top w:val="nil"/>
              <w:left w:val="nil"/>
              <w:bottom w:val="single" w:sz="4" w:space="0" w:color="BFBFBF" w:themeColor="background1" w:themeShade="BF"/>
              <w:right w:val="single" w:sz="4" w:space="0" w:color="BFBFBF"/>
            </w:tcBorders>
            <w:shd w:val="clear" w:color="auto" w:fill="auto"/>
            <w:noWrap/>
            <w:tcMar>
              <w:left w:w="57" w:type="dxa"/>
              <w:right w:w="57" w:type="dxa"/>
            </w:tcMar>
            <w:vAlign w:val="center"/>
            <w:hideMark/>
          </w:tcPr>
          <w:p w:rsidR="00436920" w:rsidRPr="00D01D08" w:rsidRDefault="00436920" w:rsidP="00024D70">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91 247 242</w:t>
            </w:r>
          </w:p>
        </w:tc>
        <w:tc>
          <w:tcPr>
            <w:tcW w:w="1087" w:type="dxa"/>
            <w:tcBorders>
              <w:top w:val="nil"/>
              <w:left w:val="nil"/>
              <w:bottom w:val="single" w:sz="4" w:space="0" w:color="BFBFBF" w:themeColor="background1" w:themeShade="BF"/>
              <w:right w:val="single" w:sz="4" w:space="0" w:color="BFBFBF"/>
            </w:tcBorders>
            <w:shd w:val="clear" w:color="auto" w:fill="auto"/>
            <w:noWrap/>
            <w:tcMar>
              <w:left w:w="57" w:type="dxa"/>
              <w:right w:w="57" w:type="dxa"/>
            </w:tcMar>
            <w:vAlign w:val="center"/>
            <w:hideMark/>
          </w:tcPr>
          <w:p w:rsidR="00436920" w:rsidRPr="00D01D08" w:rsidRDefault="00436920" w:rsidP="00024D70">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93 072 186</w:t>
            </w:r>
          </w:p>
        </w:tc>
      </w:tr>
      <w:tr w:rsidR="00436920" w:rsidRPr="00D01D08" w:rsidTr="002C4C4B">
        <w:trPr>
          <w:trHeight w:val="397"/>
        </w:trPr>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tcMar>
              <w:left w:w="57" w:type="dxa"/>
              <w:right w:w="57" w:type="dxa"/>
            </w:tcMar>
            <w:vAlign w:val="center"/>
            <w:hideMark/>
          </w:tcPr>
          <w:p w:rsidR="00436920" w:rsidRPr="00D01D08" w:rsidRDefault="00436920" w:rsidP="00024D70">
            <w:pPr>
              <w:widowControl/>
              <w:spacing w:before="0" w:after="0"/>
              <w:jc w:val="left"/>
              <w:rPr>
                <w:rFonts w:eastAsia="Times New Roman" w:cs="Arial"/>
                <w:color w:val="000000"/>
                <w:sz w:val="16"/>
                <w:szCs w:val="16"/>
                <w:lang w:eastAsia="cs-CZ"/>
              </w:rPr>
            </w:pPr>
            <w:r w:rsidRPr="00261036">
              <w:rPr>
                <w:rFonts w:eastAsia="Times New Roman" w:cs="Arial"/>
                <w:b/>
                <w:bCs/>
                <w:color w:val="000000"/>
                <w:sz w:val="16"/>
                <w:szCs w:val="16"/>
                <w:lang w:eastAsia="cs-CZ"/>
              </w:rPr>
              <w:t xml:space="preserve">Celkem </w:t>
            </w:r>
            <w:r w:rsidRPr="00D01D08">
              <w:rPr>
                <w:rFonts w:eastAsia="Times New Roman" w:cs="Arial"/>
                <w:b/>
                <w:bCs/>
                <w:color w:val="000000"/>
                <w:sz w:val="16"/>
                <w:szCs w:val="16"/>
                <w:lang w:eastAsia="cs-CZ"/>
              </w:rPr>
              <w:t>A</w:t>
            </w:r>
            <w:r w:rsidRPr="00D01D08">
              <w:rPr>
                <w:rFonts w:eastAsia="Times New Roman"/>
                <w:b/>
                <w:bCs/>
                <w:color w:val="000000"/>
                <w:sz w:val="16"/>
                <w:szCs w:val="16"/>
                <w:lang w:eastAsia="cs-CZ"/>
              </w:rPr>
              <w:t>V poplatky</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tcMar>
              <w:left w:w="57" w:type="dxa"/>
              <w:right w:w="57" w:type="dxa"/>
            </w:tcMar>
            <w:vAlign w:val="center"/>
            <w:hideMark/>
          </w:tcPr>
          <w:p w:rsidR="00436920" w:rsidRPr="00D01D08" w:rsidRDefault="00436920" w:rsidP="00024D70">
            <w:pPr>
              <w:widowControl/>
              <w:spacing w:before="0" w:after="0"/>
              <w:jc w:val="right"/>
              <w:rPr>
                <w:rFonts w:eastAsia="Times New Roman" w:cs="Arial"/>
                <w:b/>
                <w:bCs/>
                <w:color w:val="000000"/>
                <w:sz w:val="16"/>
                <w:szCs w:val="16"/>
                <w:lang w:eastAsia="cs-CZ"/>
              </w:rPr>
            </w:pPr>
            <w:r w:rsidRPr="00D01D08">
              <w:rPr>
                <w:rFonts w:eastAsia="Times New Roman" w:cs="Arial"/>
                <w:b/>
                <w:bCs/>
                <w:color w:val="000000"/>
                <w:sz w:val="16"/>
                <w:szCs w:val="16"/>
                <w:lang w:eastAsia="cs-CZ"/>
              </w:rPr>
              <w:t>320 837 706</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tcMar>
              <w:left w:w="57" w:type="dxa"/>
              <w:right w:w="57" w:type="dxa"/>
            </w:tcMar>
            <w:vAlign w:val="center"/>
            <w:hideMark/>
          </w:tcPr>
          <w:p w:rsidR="00436920" w:rsidRPr="00D01D08" w:rsidRDefault="00436920" w:rsidP="00024D70">
            <w:pPr>
              <w:widowControl/>
              <w:spacing w:before="0" w:after="0"/>
              <w:jc w:val="right"/>
              <w:rPr>
                <w:rFonts w:eastAsia="Times New Roman" w:cs="Arial"/>
                <w:b/>
                <w:bCs/>
                <w:color w:val="000000"/>
                <w:sz w:val="16"/>
                <w:szCs w:val="16"/>
                <w:lang w:eastAsia="cs-CZ"/>
              </w:rPr>
            </w:pPr>
            <w:r w:rsidRPr="00D01D08">
              <w:rPr>
                <w:rFonts w:eastAsia="Times New Roman" w:cs="Arial"/>
                <w:b/>
                <w:bCs/>
                <w:color w:val="000000"/>
                <w:sz w:val="16"/>
                <w:szCs w:val="16"/>
                <w:lang w:eastAsia="cs-CZ"/>
              </w:rPr>
              <w:t>328 869 980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tcMar>
              <w:left w:w="57" w:type="dxa"/>
              <w:right w:w="57" w:type="dxa"/>
            </w:tcMar>
            <w:vAlign w:val="center"/>
            <w:hideMark/>
          </w:tcPr>
          <w:p w:rsidR="00436920" w:rsidRPr="00D01D08" w:rsidRDefault="00436920" w:rsidP="00024D70">
            <w:pPr>
              <w:widowControl/>
              <w:spacing w:before="0" w:after="0"/>
              <w:jc w:val="right"/>
              <w:rPr>
                <w:rFonts w:eastAsia="Times New Roman" w:cs="Arial"/>
                <w:b/>
                <w:bCs/>
                <w:color w:val="000000"/>
                <w:sz w:val="16"/>
                <w:szCs w:val="16"/>
                <w:lang w:eastAsia="cs-CZ"/>
              </w:rPr>
            </w:pPr>
            <w:r w:rsidRPr="00D01D08">
              <w:rPr>
                <w:rFonts w:eastAsia="Times New Roman" w:cs="Arial"/>
                <w:b/>
                <w:bCs/>
                <w:color w:val="000000"/>
                <w:sz w:val="16"/>
                <w:szCs w:val="16"/>
                <w:lang w:eastAsia="cs-CZ"/>
              </w:rPr>
              <w:t>335 307 779</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tcMar>
              <w:left w:w="57" w:type="dxa"/>
              <w:right w:w="57" w:type="dxa"/>
            </w:tcMar>
            <w:vAlign w:val="center"/>
            <w:hideMark/>
          </w:tcPr>
          <w:p w:rsidR="00436920" w:rsidRPr="00D01D08" w:rsidRDefault="00436920" w:rsidP="00024D70">
            <w:pPr>
              <w:widowControl/>
              <w:spacing w:before="0" w:after="0"/>
              <w:jc w:val="right"/>
              <w:rPr>
                <w:rFonts w:eastAsia="Times New Roman" w:cs="Arial"/>
                <w:b/>
                <w:bCs/>
                <w:color w:val="000000"/>
                <w:sz w:val="16"/>
                <w:szCs w:val="16"/>
                <w:lang w:eastAsia="cs-CZ"/>
              </w:rPr>
            </w:pPr>
            <w:r w:rsidRPr="00D01D08">
              <w:rPr>
                <w:rFonts w:eastAsia="Times New Roman" w:cs="Arial"/>
                <w:b/>
                <w:bCs/>
                <w:color w:val="000000"/>
                <w:sz w:val="16"/>
                <w:szCs w:val="16"/>
                <w:lang w:eastAsia="cs-CZ"/>
              </w:rPr>
              <w:t>339 013 935</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tcMar>
              <w:left w:w="57" w:type="dxa"/>
              <w:right w:w="57" w:type="dxa"/>
            </w:tcMar>
            <w:vAlign w:val="center"/>
            <w:hideMark/>
          </w:tcPr>
          <w:p w:rsidR="00436920" w:rsidRPr="00D01D08" w:rsidRDefault="00436920" w:rsidP="00024D70">
            <w:pPr>
              <w:widowControl/>
              <w:spacing w:before="0" w:after="0"/>
              <w:jc w:val="right"/>
              <w:rPr>
                <w:rFonts w:eastAsia="Times New Roman" w:cs="Arial"/>
                <w:b/>
                <w:bCs/>
                <w:color w:val="000000"/>
                <w:sz w:val="16"/>
                <w:szCs w:val="16"/>
                <w:lang w:eastAsia="cs-CZ"/>
              </w:rPr>
            </w:pPr>
            <w:r w:rsidRPr="00D01D08">
              <w:rPr>
                <w:rFonts w:eastAsia="Times New Roman" w:cs="Arial"/>
                <w:b/>
                <w:bCs/>
                <w:color w:val="000000"/>
                <w:sz w:val="16"/>
                <w:szCs w:val="16"/>
                <w:lang w:eastAsia="cs-CZ"/>
              </w:rPr>
              <w:t>342 794 214</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tcMar>
              <w:left w:w="57" w:type="dxa"/>
              <w:right w:w="57" w:type="dxa"/>
            </w:tcMar>
            <w:vAlign w:val="center"/>
            <w:hideMark/>
          </w:tcPr>
          <w:p w:rsidR="00436920" w:rsidRPr="00D01D08" w:rsidRDefault="00436920" w:rsidP="00024D70">
            <w:pPr>
              <w:widowControl/>
              <w:spacing w:before="0" w:after="0"/>
              <w:jc w:val="right"/>
              <w:rPr>
                <w:rFonts w:eastAsia="Times New Roman" w:cs="Arial"/>
                <w:b/>
                <w:bCs/>
                <w:color w:val="000000"/>
                <w:sz w:val="16"/>
                <w:szCs w:val="16"/>
                <w:lang w:eastAsia="cs-CZ"/>
              </w:rPr>
            </w:pPr>
            <w:r w:rsidRPr="00D01D08">
              <w:rPr>
                <w:rFonts w:eastAsia="Times New Roman" w:cs="Arial"/>
                <w:b/>
                <w:bCs/>
                <w:color w:val="000000"/>
                <w:sz w:val="16"/>
                <w:szCs w:val="16"/>
                <w:lang w:eastAsia="cs-CZ"/>
              </w:rPr>
              <w:t>346 650 098</w:t>
            </w:r>
          </w:p>
        </w:tc>
      </w:tr>
    </w:tbl>
    <w:p w:rsidR="00436920" w:rsidRDefault="00436920" w:rsidP="00436920">
      <w:pPr>
        <w:spacing w:before="240"/>
      </w:pPr>
      <w:r>
        <w:t>Předpoklady výpočtu jsou následující:</w:t>
      </w:r>
    </w:p>
    <w:p w:rsidR="00436920" w:rsidRDefault="00436920" w:rsidP="00436920">
      <w:r>
        <w:t>A/ Vycházíme z následujících historických dat:</w:t>
      </w:r>
    </w:p>
    <w:tbl>
      <w:tblPr>
        <w:tblW w:w="9634" w:type="dxa"/>
        <w:tblLayout w:type="fixed"/>
        <w:tblCellMar>
          <w:left w:w="70" w:type="dxa"/>
          <w:right w:w="70" w:type="dxa"/>
        </w:tblCellMar>
        <w:tblLook w:val="04A0" w:firstRow="1" w:lastRow="0" w:firstColumn="1" w:lastColumn="0" w:noHBand="0" w:noVBand="1"/>
      </w:tblPr>
      <w:tblGrid>
        <w:gridCol w:w="3114"/>
        <w:gridCol w:w="1086"/>
        <w:gridCol w:w="1087"/>
        <w:gridCol w:w="1087"/>
        <w:gridCol w:w="1086"/>
        <w:gridCol w:w="1087"/>
        <w:gridCol w:w="1087"/>
      </w:tblGrid>
      <w:tr w:rsidR="00436920" w:rsidRPr="00846749" w:rsidTr="00024D70">
        <w:trPr>
          <w:trHeight w:val="340"/>
        </w:trPr>
        <w:tc>
          <w:tcPr>
            <w:tcW w:w="3114" w:type="dxa"/>
            <w:tcBorders>
              <w:top w:val="single" w:sz="4" w:space="0" w:color="BFBFBF"/>
              <w:left w:val="single" w:sz="4" w:space="0" w:color="BFBFBF"/>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left"/>
              <w:rPr>
                <w:rFonts w:eastAsia="Times New Roman" w:cs="Arial"/>
                <w:b/>
                <w:bCs/>
                <w:color w:val="000000"/>
                <w:sz w:val="16"/>
                <w:szCs w:val="16"/>
                <w:lang w:eastAsia="cs-CZ"/>
              </w:rPr>
            </w:pPr>
            <w:r w:rsidRPr="00846749">
              <w:rPr>
                <w:rFonts w:eastAsia="Times New Roman" w:cs="Arial"/>
                <w:b/>
                <w:bCs/>
                <w:color w:val="000000"/>
                <w:sz w:val="16"/>
                <w:szCs w:val="16"/>
                <w:lang w:eastAsia="cs-CZ"/>
              </w:rPr>
              <w:t>Parafiskální příjmy</w:t>
            </w:r>
          </w:p>
        </w:tc>
        <w:tc>
          <w:tcPr>
            <w:tcW w:w="1086" w:type="dxa"/>
            <w:tcBorders>
              <w:top w:val="single" w:sz="4" w:space="0" w:color="BFBFBF"/>
              <w:left w:val="nil"/>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center"/>
              <w:rPr>
                <w:rFonts w:eastAsia="Times New Roman" w:cs="Arial"/>
                <w:b/>
                <w:bCs/>
                <w:color w:val="000000"/>
                <w:sz w:val="16"/>
                <w:szCs w:val="16"/>
                <w:lang w:eastAsia="cs-CZ"/>
              </w:rPr>
            </w:pPr>
            <w:r w:rsidRPr="005C09FB">
              <w:rPr>
                <w:rFonts w:eastAsia="Times New Roman" w:cs="Arial"/>
                <w:b/>
                <w:bCs/>
                <w:color w:val="000000"/>
                <w:sz w:val="16"/>
                <w:szCs w:val="16"/>
                <w:lang w:eastAsia="cs-CZ"/>
              </w:rPr>
              <w:t>2016</w:t>
            </w:r>
          </w:p>
        </w:tc>
        <w:tc>
          <w:tcPr>
            <w:tcW w:w="1087" w:type="dxa"/>
            <w:tcBorders>
              <w:top w:val="single" w:sz="4" w:space="0" w:color="BFBFBF"/>
              <w:left w:val="nil"/>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center"/>
              <w:rPr>
                <w:rFonts w:eastAsia="Times New Roman" w:cs="Arial"/>
                <w:b/>
                <w:bCs/>
                <w:color w:val="000000"/>
                <w:sz w:val="16"/>
                <w:szCs w:val="16"/>
                <w:lang w:eastAsia="cs-CZ"/>
              </w:rPr>
            </w:pPr>
            <w:r w:rsidRPr="005C09FB">
              <w:rPr>
                <w:rFonts w:eastAsia="Times New Roman" w:cs="Arial"/>
                <w:b/>
                <w:bCs/>
                <w:color w:val="000000"/>
                <w:sz w:val="16"/>
                <w:szCs w:val="16"/>
                <w:lang w:eastAsia="cs-CZ"/>
              </w:rPr>
              <w:t>2017</w:t>
            </w:r>
          </w:p>
        </w:tc>
        <w:tc>
          <w:tcPr>
            <w:tcW w:w="1087" w:type="dxa"/>
            <w:tcBorders>
              <w:top w:val="single" w:sz="4" w:space="0" w:color="BFBFBF"/>
              <w:left w:val="nil"/>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center"/>
              <w:rPr>
                <w:rFonts w:eastAsia="Times New Roman" w:cs="Arial"/>
                <w:b/>
                <w:bCs/>
                <w:color w:val="000000"/>
                <w:sz w:val="16"/>
                <w:szCs w:val="16"/>
                <w:lang w:eastAsia="cs-CZ"/>
              </w:rPr>
            </w:pPr>
            <w:r w:rsidRPr="005C09FB">
              <w:rPr>
                <w:rFonts w:eastAsia="Times New Roman" w:cs="Arial"/>
                <w:b/>
                <w:bCs/>
                <w:color w:val="000000"/>
                <w:sz w:val="16"/>
                <w:szCs w:val="16"/>
                <w:lang w:eastAsia="cs-CZ"/>
              </w:rPr>
              <w:t>2018</w:t>
            </w:r>
          </w:p>
        </w:tc>
        <w:tc>
          <w:tcPr>
            <w:tcW w:w="1086" w:type="dxa"/>
            <w:tcBorders>
              <w:top w:val="single" w:sz="4" w:space="0" w:color="BFBFBF"/>
              <w:left w:val="nil"/>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center"/>
              <w:rPr>
                <w:rFonts w:eastAsia="Times New Roman" w:cs="Arial"/>
                <w:b/>
                <w:bCs/>
                <w:color w:val="000000"/>
                <w:sz w:val="16"/>
                <w:szCs w:val="16"/>
                <w:lang w:eastAsia="cs-CZ"/>
              </w:rPr>
            </w:pPr>
            <w:r w:rsidRPr="005C09FB">
              <w:rPr>
                <w:rFonts w:eastAsia="Times New Roman" w:cs="Arial"/>
                <w:b/>
                <w:bCs/>
                <w:color w:val="000000"/>
                <w:sz w:val="16"/>
                <w:szCs w:val="16"/>
                <w:lang w:eastAsia="cs-CZ"/>
              </w:rPr>
              <w:t>2019</w:t>
            </w:r>
          </w:p>
        </w:tc>
        <w:tc>
          <w:tcPr>
            <w:tcW w:w="1087" w:type="dxa"/>
            <w:tcBorders>
              <w:top w:val="single" w:sz="4" w:space="0" w:color="BFBFBF"/>
              <w:left w:val="nil"/>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center"/>
              <w:rPr>
                <w:rFonts w:eastAsia="Times New Roman" w:cs="Arial"/>
                <w:b/>
                <w:bCs/>
                <w:color w:val="000000"/>
                <w:sz w:val="16"/>
                <w:szCs w:val="16"/>
                <w:lang w:eastAsia="cs-CZ"/>
              </w:rPr>
            </w:pPr>
            <w:r w:rsidRPr="005C09FB">
              <w:rPr>
                <w:rFonts w:eastAsia="Times New Roman" w:cs="Arial"/>
                <w:b/>
                <w:bCs/>
                <w:color w:val="000000"/>
                <w:sz w:val="16"/>
                <w:szCs w:val="16"/>
                <w:lang w:eastAsia="cs-CZ"/>
              </w:rPr>
              <w:t>2020</w:t>
            </w:r>
          </w:p>
        </w:tc>
        <w:tc>
          <w:tcPr>
            <w:tcW w:w="1087" w:type="dxa"/>
            <w:tcBorders>
              <w:top w:val="single" w:sz="4" w:space="0" w:color="BFBFBF"/>
              <w:left w:val="nil"/>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center"/>
              <w:rPr>
                <w:rFonts w:eastAsia="Times New Roman" w:cs="Arial"/>
                <w:b/>
                <w:bCs/>
                <w:color w:val="000000"/>
                <w:sz w:val="16"/>
                <w:szCs w:val="16"/>
                <w:lang w:eastAsia="cs-CZ"/>
              </w:rPr>
            </w:pPr>
            <w:r w:rsidRPr="005C09FB">
              <w:rPr>
                <w:rFonts w:eastAsia="Times New Roman" w:cs="Arial"/>
                <w:b/>
                <w:bCs/>
                <w:color w:val="000000"/>
                <w:sz w:val="16"/>
                <w:szCs w:val="16"/>
                <w:lang w:eastAsia="cs-CZ"/>
              </w:rPr>
              <w:t>2021</w:t>
            </w:r>
          </w:p>
        </w:tc>
      </w:tr>
      <w:tr w:rsidR="00436920" w:rsidRPr="00846749" w:rsidTr="00024D70">
        <w:trPr>
          <w:trHeight w:val="340"/>
        </w:trPr>
        <w:tc>
          <w:tcPr>
            <w:tcW w:w="3114" w:type="dxa"/>
            <w:tcBorders>
              <w:top w:val="nil"/>
              <w:left w:val="single" w:sz="4" w:space="0" w:color="BFBFBF"/>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left"/>
              <w:rPr>
                <w:rFonts w:eastAsia="Times New Roman" w:cs="Arial"/>
                <w:color w:val="000000"/>
                <w:sz w:val="16"/>
                <w:szCs w:val="16"/>
                <w:lang w:eastAsia="cs-CZ"/>
              </w:rPr>
            </w:pPr>
            <w:r w:rsidRPr="00846749">
              <w:rPr>
                <w:rFonts w:eastAsia="Times New Roman" w:cs="Arial"/>
                <w:color w:val="000000"/>
                <w:sz w:val="16"/>
                <w:szCs w:val="16"/>
                <w:lang w:eastAsia="cs-CZ"/>
              </w:rPr>
              <w:t>Kina</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right"/>
              <w:rPr>
                <w:rFonts w:eastAsia="Times New Roman" w:cs="Arial"/>
                <w:color w:val="auto"/>
                <w:sz w:val="16"/>
                <w:szCs w:val="16"/>
                <w:lang w:eastAsia="cs-CZ"/>
              </w:rPr>
            </w:pPr>
            <w:r w:rsidRPr="00846749">
              <w:rPr>
                <w:rFonts w:eastAsia="Times New Roman" w:cs="Arial"/>
                <w:color w:val="auto"/>
                <w:sz w:val="16"/>
                <w:szCs w:val="16"/>
                <w:lang w:eastAsia="cs-CZ"/>
              </w:rPr>
              <w:t>15 757 000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right"/>
              <w:rPr>
                <w:rFonts w:eastAsia="Times New Roman" w:cs="Arial"/>
                <w:color w:val="auto"/>
                <w:sz w:val="16"/>
                <w:szCs w:val="16"/>
                <w:lang w:eastAsia="cs-CZ"/>
              </w:rPr>
            </w:pPr>
            <w:r w:rsidRPr="00846749">
              <w:rPr>
                <w:rFonts w:eastAsia="Times New Roman" w:cs="Arial"/>
                <w:color w:val="auto"/>
                <w:sz w:val="16"/>
                <w:szCs w:val="16"/>
                <w:lang w:eastAsia="cs-CZ"/>
              </w:rPr>
              <w:t>17 761 221</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right"/>
              <w:rPr>
                <w:rFonts w:eastAsia="Times New Roman" w:cs="Arial"/>
                <w:color w:val="auto"/>
                <w:sz w:val="16"/>
                <w:szCs w:val="16"/>
                <w:lang w:eastAsia="cs-CZ"/>
              </w:rPr>
            </w:pPr>
            <w:r w:rsidRPr="00846749">
              <w:rPr>
                <w:rFonts w:eastAsia="Times New Roman" w:cs="Arial"/>
                <w:color w:val="auto"/>
                <w:sz w:val="16"/>
                <w:szCs w:val="16"/>
                <w:lang w:eastAsia="cs-CZ"/>
              </w:rPr>
              <w:t>17 707 895</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right"/>
              <w:rPr>
                <w:rFonts w:eastAsia="Times New Roman" w:cs="Arial"/>
                <w:color w:val="auto"/>
                <w:sz w:val="16"/>
                <w:szCs w:val="16"/>
                <w:lang w:eastAsia="cs-CZ"/>
              </w:rPr>
            </w:pPr>
            <w:r w:rsidRPr="00846749">
              <w:rPr>
                <w:rFonts w:eastAsia="Times New Roman" w:cs="Arial"/>
                <w:color w:val="auto"/>
                <w:sz w:val="16"/>
                <w:szCs w:val="16"/>
                <w:lang w:eastAsia="cs-CZ"/>
              </w:rPr>
              <w:t>22 547 000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right"/>
              <w:rPr>
                <w:rFonts w:eastAsia="Times New Roman" w:cs="Arial"/>
                <w:color w:val="auto"/>
                <w:sz w:val="16"/>
                <w:szCs w:val="16"/>
                <w:lang w:eastAsia="cs-CZ"/>
              </w:rPr>
            </w:pPr>
            <w:r w:rsidRPr="00846749">
              <w:rPr>
                <w:rFonts w:eastAsia="Times New Roman" w:cs="Arial"/>
                <w:color w:val="auto"/>
                <w:sz w:val="16"/>
                <w:szCs w:val="16"/>
                <w:lang w:eastAsia="cs-CZ"/>
              </w:rPr>
              <w:t>12 882 000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right"/>
              <w:rPr>
                <w:rFonts w:eastAsia="Times New Roman" w:cs="Arial"/>
                <w:color w:val="auto"/>
                <w:sz w:val="16"/>
                <w:szCs w:val="16"/>
                <w:lang w:eastAsia="cs-CZ"/>
              </w:rPr>
            </w:pPr>
            <w:r w:rsidRPr="00846749">
              <w:rPr>
                <w:rFonts w:eastAsia="Times New Roman" w:cs="Arial"/>
                <w:color w:val="auto"/>
                <w:sz w:val="16"/>
                <w:szCs w:val="16"/>
                <w:lang w:eastAsia="cs-CZ"/>
              </w:rPr>
              <w:t>6 534 000</w:t>
            </w:r>
          </w:p>
        </w:tc>
      </w:tr>
      <w:tr w:rsidR="00436920" w:rsidRPr="00846749" w:rsidTr="00024D70">
        <w:trPr>
          <w:trHeight w:val="340"/>
        </w:trPr>
        <w:tc>
          <w:tcPr>
            <w:tcW w:w="3114" w:type="dxa"/>
            <w:tcBorders>
              <w:top w:val="nil"/>
              <w:left w:val="single" w:sz="4" w:space="0" w:color="BFBFBF"/>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left"/>
              <w:rPr>
                <w:rFonts w:eastAsia="Times New Roman" w:cs="Arial"/>
                <w:color w:val="000000"/>
                <w:sz w:val="16"/>
                <w:szCs w:val="16"/>
                <w:lang w:eastAsia="cs-CZ"/>
              </w:rPr>
            </w:pPr>
            <w:r w:rsidRPr="00846749">
              <w:rPr>
                <w:rFonts w:eastAsia="Times New Roman" w:cs="Arial"/>
                <w:color w:val="000000"/>
                <w:sz w:val="16"/>
                <w:szCs w:val="16"/>
                <w:lang w:eastAsia="cs-CZ"/>
              </w:rPr>
              <w:t>Kabely/satelity</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right"/>
              <w:rPr>
                <w:rFonts w:eastAsia="Times New Roman" w:cs="Arial"/>
                <w:color w:val="auto"/>
                <w:sz w:val="16"/>
                <w:szCs w:val="16"/>
                <w:lang w:eastAsia="cs-CZ"/>
              </w:rPr>
            </w:pPr>
            <w:r w:rsidRPr="00846749">
              <w:rPr>
                <w:rFonts w:eastAsia="Times New Roman" w:cs="Arial"/>
                <w:color w:val="auto"/>
                <w:sz w:val="16"/>
                <w:szCs w:val="16"/>
                <w:lang w:eastAsia="cs-CZ"/>
              </w:rPr>
              <w:t>12 805 000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right"/>
              <w:rPr>
                <w:rFonts w:eastAsia="Times New Roman" w:cs="Arial"/>
                <w:color w:val="auto"/>
                <w:sz w:val="16"/>
                <w:szCs w:val="16"/>
                <w:lang w:eastAsia="cs-CZ"/>
              </w:rPr>
            </w:pPr>
            <w:r w:rsidRPr="00846749">
              <w:rPr>
                <w:rFonts w:eastAsia="Times New Roman" w:cs="Arial"/>
                <w:color w:val="auto"/>
                <w:sz w:val="16"/>
                <w:szCs w:val="16"/>
                <w:lang w:eastAsia="cs-CZ"/>
              </w:rPr>
              <w:t>16 460 612</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right"/>
              <w:rPr>
                <w:rFonts w:eastAsia="Times New Roman" w:cs="Arial"/>
                <w:color w:val="auto"/>
                <w:sz w:val="16"/>
                <w:szCs w:val="16"/>
                <w:lang w:eastAsia="cs-CZ"/>
              </w:rPr>
            </w:pPr>
            <w:r w:rsidRPr="00846749">
              <w:rPr>
                <w:rFonts w:eastAsia="Times New Roman" w:cs="Arial"/>
                <w:color w:val="auto"/>
                <w:sz w:val="16"/>
                <w:szCs w:val="16"/>
                <w:lang w:eastAsia="cs-CZ"/>
              </w:rPr>
              <w:t>17 139 169</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right"/>
              <w:rPr>
                <w:rFonts w:eastAsia="Times New Roman" w:cs="Arial"/>
                <w:color w:val="auto"/>
                <w:sz w:val="16"/>
                <w:szCs w:val="16"/>
                <w:lang w:eastAsia="cs-CZ"/>
              </w:rPr>
            </w:pPr>
            <w:r w:rsidRPr="00846749">
              <w:rPr>
                <w:rFonts w:eastAsia="Times New Roman" w:cs="Arial"/>
                <w:color w:val="auto"/>
                <w:sz w:val="16"/>
                <w:szCs w:val="16"/>
                <w:lang w:eastAsia="cs-CZ"/>
              </w:rPr>
              <w:t>21 148 000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right"/>
              <w:rPr>
                <w:rFonts w:eastAsia="Times New Roman" w:cs="Arial"/>
                <w:color w:val="auto"/>
                <w:sz w:val="16"/>
                <w:szCs w:val="16"/>
                <w:lang w:eastAsia="cs-CZ"/>
              </w:rPr>
            </w:pPr>
            <w:r w:rsidRPr="00846749">
              <w:rPr>
                <w:rFonts w:eastAsia="Times New Roman" w:cs="Arial"/>
                <w:color w:val="auto"/>
                <w:sz w:val="16"/>
                <w:szCs w:val="16"/>
                <w:lang w:eastAsia="cs-CZ"/>
              </w:rPr>
              <w:t>24 264 000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right"/>
              <w:rPr>
                <w:rFonts w:eastAsia="Times New Roman" w:cs="Arial"/>
                <w:color w:val="auto"/>
                <w:sz w:val="16"/>
                <w:szCs w:val="16"/>
                <w:lang w:eastAsia="cs-CZ"/>
              </w:rPr>
            </w:pPr>
            <w:r w:rsidRPr="00846749">
              <w:rPr>
                <w:rFonts w:eastAsia="Times New Roman" w:cs="Arial"/>
                <w:color w:val="auto"/>
                <w:sz w:val="16"/>
                <w:szCs w:val="16"/>
                <w:lang w:eastAsia="cs-CZ"/>
              </w:rPr>
              <w:t>25 974 000</w:t>
            </w:r>
          </w:p>
        </w:tc>
      </w:tr>
      <w:tr w:rsidR="00436920" w:rsidRPr="00846749" w:rsidTr="00024D70">
        <w:trPr>
          <w:trHeight w:val="340"/>
        </w:trPr>
        <w:tc>
          <w:tcPr>
            <w:tcW w:w="3114" w:type="dxa"/>
            <w:tcBorders>
              <w:top w:val="nil"/>
              <w:left w:val="single" w:sz="4" w:space="0" w:color="BFBFBF"/>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left"/>
              <w:rPr>
                <w:rFonts w:eastAsia="Times New Roman" w:cs="Arial"/>
                <w:color w:val="000000"/>
                <w:sz w:val="16"/>
                <w:szCs w:val="16"/>
                <w:lang w:eastAsia="cs-CZ"/>
              </w:rPr>
            </w:pPr>
            <w:r w:rsidRPr="00846749">
              <w:rPr>
                <w:rFonts w:eastAsia="Times New Roman" w:cs="Arial"/>
                <w:color w:val="000000"/>
                <w:sz w:val="16"/>
                <w:szCs w:val="16"/>
                <w:lang w:eastAsia="cs-CZ"/>
              </w:rPr>
              <w:t>TV reklama</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right"/>
              <w:rPr>
                <w:rFonts w:eastAsia="Times New Roman" w:cs="Arial"/>
                <w:color w:val="auto"/>
                <w:sz w:val="16"/>
                <w:szCs w:val="16"/>
                <w:lang w:eastAsia="cs-CZ"/>
              </w:rPr>
            </w:pPr>
            <w:r w:rsidRPr="00846749">
              <w:rPr>
                <w:rFonts w:eastAsia="Times New Roman" w:cs="Arial"/>
                <w:color w:val="auto"/>
                <w:sz w:val="16"/>
                <w:szCs w:val="16"/>
                <w:lang w:eastAsia="cs-CZ"/>
              </w:rPr>
              <w:t>151 488 000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right"/>
              <w:rPr>
                <w:rFonts w:eastAsia="Times New Roman" w:cs="Arial"/>
                <w:color w:val="auto"/>
                <w:sz w:val="16"/>
                <w:szCs w:val="16"/>
                <w:lang w:eastAsia="cs-CZ"/>
              </w:rPr>
            </w:pPr>
            <w:r w:rsidRPr="00846749">
              <w:rPr>
                <w:rFonts w:eastAsia="Times New Roman" w:cs="Arial"/>
                <w:color w:val="auto"/>
                <w:sz w:val="16"/>
                <w:szCs w:val="16"/>
                <w:lang w:eastAsia="cs-CZ"/>
              </w:rPr>
              <w:t>150 000 000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right"/>
              <w:rPr>
                <w:rFonts w:eastAsia="Times New Roman" w:cs="Arial"/>
                <w:color w:val="auto"/>
                <w:sz w:val="16"/>
                <w:szCs w:val="16"/>
                <w:lang w:eastAsia="cs-CZ"/>
              </w:rPr>
            </w:pPr>
            <w:r w:rsidRPr="00846749">
              <w:rPr>
                <w:rFonts w:eastAsia="Times New Roman" w:cs="Arial"/>
                <w:color w:val="auto"/>
                <w:sz w:val="16"/>
                <w:szCs w:val="16"/>
                <w:lang w:eastAsia="cs-CZ"/>
              </w:rPr>
              <w:t>150 000 000</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right"/>
              <w:rPr>
                <w:rFonts w:eastAsia="Times New Roman" w:cs="Arial"/>
                <w:color w:val="auto"/>
                <w:sz w:val="16"/>
                <w:szCs w:val="16"/>
                <w:lang w:eastAsia="cs-CZ"/>
              </w:rPr>
            </w:pPr>
            <w:r w:rsidRPr="00846749">
              <w:rPr>
                <w:rFonts w:eastAsia="Times New Roman" w:cs="Arial"/>
                <w:color w:val="auto"/>
                <w:sz w:val="16"/>
                <w:szCs w:val="16"/>
                <w:lang w:eastAsia="cs-CZ"/>
              </w:rPr>
              <w:t>150 000 000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right"/>
              <w:rPr>
                <w:rFonts w:eastAsia="Times New Roman" w:cs="Arial"/>
                <w:color w:val="auto"/>
                <w:sz w:val="16"/>
                <w:szCs w:val="16"/>
                <w:lang w:eastAsia="cs-CZ"/>
              </w:rPr>
            </w:pPr>
            <w:r w:rsidRPr="00846749">
              <w:rPr>
                <w:rFonts w:eastAsia="Times New Roman" w:cs="Arial"/>
                <w:color w:val="auto"/>
                <w:sz w:val="16"/>
                <w:szCs w:val="16"/>
                <w:lang w:eastAsia="cs-CZ"/>
              </w:rPr>
              <w:t>153 122 000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right"/>
              <w:rPr>
                <w:rFonts w:eastAsia="Times New Roman" w:cs="Arial"/>
                <w:color w:val="auto"/>
                <w:sz w:val="16"/>
                <w:szCs w:val="16"/>
                <w:lang w:eastAsia="cs-CZ"/>
              </w:rPr>
            </w:pPr>
            <w:r w:rsidRPr="00846749">
              <w:rPr>
                <w:rFonts w:eastAsia="Times New Roman" w:cs="Arial"/>
                <w:color w:val="auto"/>
                <w:sz w:val="16"/>
                <w:szCs w:val="16"/>
                <w:lang w:eastAsia="cs-CZ"/>
              </w:rPr>
              <w:t>150 000 000</w:t>
            </w:r>
          </w:p>
        </w:tc>
      </w:tr>
      <w:tr w:rsidR="00436920" w:rsidRPr="00846749" w:rsidTr="00024D70">
        <w:trPr>
          <w:trHeight w:val="340"/>
        </w:trPr>
        <w:tc>
          <w:tcPr>
            <w:tcW w:w="3114" w:type="dxa"/>
            <w:tcBorders>
              <w:top w:val="nil"/>
              <w:left w:val="single" w:sz="4" w:space="0" w:color="BFBFBF"/>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left"/>
              <w:rPr>
                <w:rFonts w:eastAsia="Times New Roman" w:cs="Arial"/>
                <w:color w:val="000000"/>
                <w:sz w:val="16"/>
                <w:szCs w:val="16"/>
                <w:lang w:eastAsia="cs-CZ"/>
              </w:rPr>
            </w:pPr>
            <w:r w:rsidRPr="00CB662A">
              <w:rPr>
                <w:rFonts w:eastAsia="Times New Roman" w:cs="Arial"/>
                <w:color w:val="000000"/>
                <w:sz w:val="16"/>
                <w:szCs w:val="16"/>
                <w:lang w:eastAsia="cs-CZ"/>
              </w:rPr>
              <w:t>VOD (jen domácí subjekty, 0,5 %)</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right"/>
              <w:rPr>
                <w:rFonts w:eastAsia="Times New Roman" w:cs="Arial"/>
                <w:color w:val="auto"/>
                <w:sz w:val="16"/>
                <w:szCs w:val="16"/>
                <w:lang w:eastAsia="cs-CZ"/>
              </w:rPr>
            </w:pPr>
            <w:r w:rsidRPr="00846749">
              <w:rPr>
                <w:rFonts w:eastAsia="Times New Roman" w:cs="Arial"/>
                <w:color w:val="auto"/>
                <w:sz w:val="16"/>
                <w:szCs w:val="16"/>
                <w:lang w:eastAsia="cs-CZ"/>
              </w:rPr>
              <w:t> </w:t>
            </w:r>
            <w:r>
              <w:rPr>
                <w:rFonts w:eastAsia="Times New Roman" w:cs="Arial"/>
                <w:color w:val="auto"/>
                <w:sz w:val="16"/>
                <w:szCs w:val="16"/>
                <w:lang w:eastAsia="cs-CZ"/>
              </w:rPr>
              <w:t>-</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right"/>
              <w:rPr>
                <w:rFonts w:eastAsia="Times New Roman" w:cs="Arial"/>
                <w:color w:val="auto"/>
                <w:sz w:val="16"/>
                <w:szCs w:val="16"/>
                <w:lang w:eastAsia="cs-CZ"/>
              </w:rPr>
            </w:pPr>
            <w:r w:rsidRPr="00846749">
              <w:rPr>
                <w:rFonts w:eastAsia="Times New Roman" w:cs="Arial"/>
                <w:color w:val="auto"/>
                <w:sz w:val="16"/>
                <w:szCs w:val="16"/>
                <w:lang w:eastAsia="cs-CZ"/>
              </w:rPr>
              <w:t> </w:t>
            </w:r>
            <w:r>
              <w:rPr>
                <w:rFonts w:eastAsia="Times New Roman" w:cs="Arial"/>
                <w:color w:val="auto"/>
                <w:sz w:val="16"/>
                <w:szCs w:val="16"/>
                <w:lang w:eastAsia="cs-CZ"/>
              </w:rPr>
              <w:t>-</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right"/>
              <w:rPr>
                <w:rFonts w:eastAsia="Times New Roman" w:cs="Arial"/>
                <w:color w:val="auto"/>
                <w:sz w:val="16"/>
                <w:szCs w:val="16"/>
                <w:lang w:eastAsia="cs-CZ"/>
              </w:rPr>
            </w:pPr>
            <w:r w:rsidRPr="00846749">
              <w:rPr>
                <w:rFonts w:eastAsia="Times New Roman" w:cs="Arial"/>
                <w:color w:val="auto"/>
                <w:sz w:val="16"/>
                <w:szCs w:val="16"/>
                <w:lang w:eastAsia="cs-CZ"/>
              </w:rPr>
              <w:t> </w:t>
            </w:r>
            <w:r>
              <w:rPr>
                <w:rFonts w:eastAsia="Times New Roman" w:cs="Arial"/>
                <w:color w:val="auto"/>
                <w:sz w:val="16"/>
                <w:szCs w:val="16"/>
                <w:lang w:eastAsia="cs-CZ"/>
              </w:rPr>
              <w:t>-</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right"/>
              <w:rPr>
                <w:rFonts w:eastAsia="Times New Roman" w:cs="Arial"/>
                <w:color w:val="auto"/>
                <w:sz w:val="16"/>
                <w:szCs w:val="16"/>
                <w:lang w:eastAsia="cs-CZ"/>
              </w:rPr>
            </w:pPr>
            <w:r w:rsidRPr="00846749">
              <w:rPr>
                <w:rFonts w:eastAsia="Times New Roman" w:cs="Arial"/>
                <w:color w:val="auto"/>
                <w:sz w:val="16"/>
                <w:szCs w:val="16"/>
                <w:lang w:eastAsia="cs-CZ"/>
              </w:rPr>
              <w:t> </w:t>
            </w:r>
            <w:r>
              <w:rPr>
                <w:rFonts w:eastAsia="Times New Roman" w:cs="Arial"/>
                <w:color w:val="auto"/>
                <w:sz w:val="16"/>
                <w:szCs w:val="16"/>
                <w:lang w:eastAsia="cs-CZ"/>
              </w:rPr>
              <w:t>-</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right"/>
              <w:rPr>
                <w:rFonts w:eastAsia="Times New Roman" w:cs="Arial"/>
                <w:color w:val="auto"/>
                <w:sz w:val="16"/>
                <w:szCs w:val="16"/>
                <w:lang w:eastAsia="cs-CZ"/>
              </w:rPr>
            </w:pPr>
            <w:r w:rsidRPr="00846749">
              <w:rPr>
                <w:rFonts w:eastAsia="Times New Roman" w:cs="Arial"/>
                <w:color w:val="auto"/>
                <w:sz w:val="16"/>
                <w:szCs w:val="16"/>
                <w:lang w:eastAsia="cs-CZ"/>
              </w:rPr>
              <w:t>1 027 000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436920" w:rsidRPr="00846749" w:rsidRDefault="00436920" w:rsidP="00024D70">
            <w:pPr>
              <w:widowControl/>
              <w:spacing w:before="0" w:after="0"/>
              <w:jc w:val="right"/>
              <w:rPr>
                <w:rFonts w:eastAsia="Times New Roman" w:cs="Arial"/>
                <w:color w:val="auto"/>
                <w:sz w:val="16"/>
                <w:szCs w:val="16"/>
                <w:lang w:eastAsia="cs-CZ"/>
              </w:rPr>
            </w:pPr>
            <w:r w:rsidRPr="00846749">
              <w:rPr>
                <w:rFonts w:eastAsia="Times New Roman" w:cs="Arial"/>
                <w:color w:val="auto"/>
                <w:sz w:val="16"/>
                <w:szCs w:val="16"/>
                <w:lang w:eastAsia="cs-CZ"/>
              </w:rPr>
              <w:t>1 760 000</w:t>
            </w:r>
          </w:p>
        </w:tc>
      </w:tr>
      <w:tr w:rsidR="00436920" w:rsidRPr="00846749" w:rsidTr="00024D70">
        <w:trPr>
          <w:trHeight w:val="340"/>
        </w:trPr>
        <w:tc>
          <w:tcPr>
            <w:tcW w:w="3114" w:type="dxa"/>
            <w:tcBorders>
              <w:top w:val="nil"/>
              <w:left w:val="single" w:sz="4" w:space="0" w:color="BFBFBF"/>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436920" w:rsidRPr="00846749" w:rsidRDefault="00436920" w:rsidP="00024D70">
            <w:pPr>
              <w:widowControl/>
              <w:spacing w:before="0" w:after="0"/>
              <w:jc w:val="left"/>
              <w:rPr>
                <w:rFonts w:eastAsia="Times New Roman" w:cs="Arial"/>
                <w:b/>
                <w:bCs/>
                <w:color w:val="000000"/>
                <w:sz w:val="16"/>
                <w:szCs w:val="16"/>
                <w:lang w:eastAsia="cs-CZ"/>
              </w:rPr>
            </w:pPr>
            <w:r w:rsidRPr="00261036">
              <w:rPr>
                <w:rFonts w:eastAsia="Times New Roman" w:cs="Arial"/>
                <w:b/>
                <w:bCs/>
                <w:color w:val="000000"/>
                <w:sz w:val="16"/>
                <w:szCs w:val="16"/>
                <w:lang w:eastAsia="cs-CZ"/>
              </w:rPr>
              <w:t xml:space="preserve">Celkem </w:t>
            </w:r>
            <w:r w:rsidRPr="00D01D08">
              <w:rPr>
                <w:rFonts w:eastAsia="Times New Roman" w:cs="Arial"/>
                <w:b/>
                <w:bCs/>
                <w:color w:val="000000"/>
                <w:sz w:val="16"/>
                <w:szCs w:val="16"/>
                <w:lang w:eastAsia="cs-CZ"/>
              </w:rPr>
              <w:t>A</w:t>
            </w:r>
            <w:r w:rsidRPr="00D01D08">
              <w:rPr>
                <w:rFonts w:eastAsia="Times New Roman"/>
                <w:b/>
                <w:bCs/>
                <w:color w:val="000000"/>
                <w:sz w:val="16"/>
                <w:szCs w:val="16"/>
                <w:lang w:eastAsia="cs-CZ"/>
              </w:rPr>
              <w:t>V poplatky</w:t>
            </w:r>
          </w:p>
        </w:tc>
        <w:tc>
          <w:tcPr>
            <w:tcW w:w="1086" w:type="dxa"/>
            <w:tcBorders>
              <w:top w:val="nil"/>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436920" w:rsidRPr="00846749" w:rsidRDefault="00436920" w:rsidP="00024D70">
            <w:pPr>
              <w:widowControl/>
              <w:spacing w:before="0" w:after="0"/>
              <w:jc w:val="right"/>
              <w:rPr>
                <w:rFonts w:eastAsia="Times New Roman" w:cs="Arial"/>
                <w:b/>
                <w:bCs/>
                <w:color w:val="auto"/>
                <w:sz w:val="16"/>
                <w:szCs w:val="16"/>
                <w:lang w:eastAsia="cs-CZ"/>
              </w:rPr>
            </w:pPr>
            <w:r w:rsidRPr="00846749">
              <w:rPr>
                <w:rFonts w:eastAsia="Times New Roman" w:cs="Arial"/>
                <w:b/>
                <w:bCs/>
                <w:color w:val="auto"/>
                <w:sz w:val="16"/>
                <w:szCs w:val="16"/>
                <w:lang w:eastAsia="cs-CZ"/>
              </w:rPr>
              <w:t>180 050 000</w:t>
            </w:r>
          </w:p>
        </w:tc>
        <w:tc>
          <w:tcPr>
            <w:tcW w:w="1087" w:type="dxa"/>
            <w:tcBorders>
              <w:top w:val="nil"/>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436920" w:rsidRPr="00846749" w:rsidRDefault="00436920" w:rsidP="00024D70">
            <w:pPr>
              <w:widowControl/>
              <w:spacing w:before="0" w:after="0"/>
              <w:jc w:val="right"/>
              <w:rPr>
                <w:rFonts w:eastAsia="Times New Roman" w:cs="Arial"/>
                <w:b/>
                <w:bCs/>
                <w:color w:val="auto"/>
                <w:sz w:val="16"/>
                <w:szCs w:val="16"/>
                <w:lang w:eastAsia="cs-CZ"/>
              </w:rPr>
            </w:pPr>
            <w:r w:rsidRPr="00846749">
              <w:rPr>
                <w:rFonts w:eastAsia="Times New Roman" w:cs="Arial"/>
                <w:b/>
                <w:bCs/>
                <w:color w:val="auto"/>
                <w:sz w:val="16"/>
                <w:szCs w:val="16"/>
                <w:lang w:eastAsia="cs-CZ"/>
              </w:rPr>
              <w:t>184 221 833</w:t>
            </w:r>
          </w:p>
        </w:tc>
        <w:tc>
          <w:tcPr>
            <w:tcW w:w="1087" w:type="dxa"/>
            <w:tcBorders>
              <w:top w:val="nil"/>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436920" w:rsidRPr="00846749" w:rsidRDefault="00436920" w:rsidP="00024D70">
            <w:pPr>
              <w:widowControl/>
              <w:spacing w:before="0" w:after="0"/>
              <w:jc w:val="right"/>
              <w:rPr>
                <w:rFonts w:eastAsia="Times New Roman" w:cs="Arial"/>
                <w:b/>
                <w:bCs/>
                <w:color w:val="auto"/>
                <w:sz w:val="16"/>
                <w:szCs w:val="16"/>
                <w:lang w:eastAsia="cs-CZ"/>
              </w:rPr>
            </w:pPr>
            <w:r w:rsidRPr="00846749">
              <w:rPr>
                <w:rFonts w:eastAsia="Times New Roman" w:cs="Arial"/>
                <w:b/>
                <w:bCs/>
                <w:color w:val="auto"/>
                <w:sz w:val="16"/>
                <w:szCs w:val="16"/>
                <w:lang w:eastAsia="cs-CZ"/>
              </w:rPr>
              <w:t>184 847 064</w:t>
            </w:r>
          </w:p>
        </w:tc>
        <w:tc>
          <w:tcPr>
            <w:tcW w:w="1086" w:type="dxa"/>
            <w:tcBorders>
              <w:top w:val="nil"/>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436920" w:rsidRPr="00846749" w:rsidRDefault="00436920" w:rsidP="00024D70">
            <w:pPr>
              <w:widowControl/>
              <w:spacing w:before="0" w:after="0"/>
              <w:jc w:val="right"/>
              <w:rPr>
                <w:rFonts w:eastAsia="Times New Roman" w:cs="Arial"/>
                <w:b/>
                <w:bCs/>
                <w:color w:val="auto"/>
                <w:sz w:val="16"/>
                <w:szCs w:val="16"/>
                <w:lang w:eastAsia="cs-CZ"/>
              </w:rPr>
            </w:pPr>
            <w:r w:rsidRPr="00846749">
              <w:rPr>
                <w:rFonts w:eastAsia="Times New Roman" w:cs="Arial"/>
                <w:b/>
                <w:bCs/>
                <w:color w:val="auto"/>
                <w:sz w:val="16"/>
                <w:szCs w:val="16"/>
                <w:lang w:eastAsia="cs-CZ"/>
              </w:rPr>
              <w:t>193 695 000</w:t>
            </w:r>
          </w:p>
        </w:tc>
        <w:tc>
          <w:tcPr>
            <w:tcW w:w="1087" w:type="dxa"/>
            <w:tcBorders>
              <w:top w:val="nil"/>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436920" w:rsidRPr="00846749" w:rsidRDefault="00436920" w:rsidP="00024D70">
            <w:pPr>
              <w:widowControl/>
              <w:spacing w:before="0" w:after="0"/>
              <w:jc w:val="right"/>
              <w:rPr>
                <w:rFonts w:eastAsia="Times New Roman" w:cs="Arial"/>
                <w:b/>
                <w:bCs/>
                <w:color w:val="auto"/>
                <w:sz w:val="16"/>
                <w:szCs w:val="16"/>
                <w:lang w:eastAsia="cs-CZ"/>
              </w:rPr>
            </w:pPr>
            <w:r w:rsidRPr="00846749">
              <w:rPr>
                <w:rFonts w:eastAsia="Times New Roman" w:cs="Arial"/>
                <w:b/>
                <w:bCs/>
                <w:color w:val="auto"/>
                <w:sz w:val="16"/>
                <w:szCs w:val="16"/>
                <w:lang w:eastAsia="cs-CZ"/>
              </w:rPr>
              <w:t>191 295 000</w:t>
            </w:r>
          </w:p>
        </w:tc>
        <w:tc>
          <w:tcPr>
            <w:tcW w:w="1087" w:type="dxa"/>
            <w:tcBorders>
              <w:top w:val="nil"/>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436920" w:rsidRPr="00846749" w:rsidRDefault="00436920" w:rsidP="00024D70">
            <w:pPr>
              <w:widowControl/>
              <w:spacing w:before="0" w:after="0"/>
              <w:jc w:val="right"/>
              <w:rPr>
                <w:rFonts w:eastAsia="Times New Roman" w:cs="Arial"/>
                <w:b/>
                <w:bCs/>
                <w:color w:val="auto"/>
                <w:sz w:val="16"/>
                <w:szCs w:val="16"/>
                <w:lang w:eastAsia="cs-CZ"/>
              </w:rPr>
            </w:pPr>
            <w:r w:rsidRPr="00846749">
              <w:rPr>
                <w:rFonts w:eastAsia="Times New Roman" w:cs="Arial"/>
                <w:b/>
                <w:bCs/>
                <w:color w:val="auto"/>
                <w:sz w:val="16"/>
                <w:szCs w:val="16"/>
                <w:lang w:eastAsia="cs-CZ"/>
              </w:rPr>
              <w:t>184 268 000</w:t>
            </w:r>
          </w:p>
        </w:tc>
      </w:tr>
    </w:tbl>
    <w:p w:rsidR="00436920" w:rsidRDefault="00436920" w:rsidP="00436920">
      <w:pPr>
        <w:spacing w:before="240"/>
      </w:pPr>
      <w:r>
        <w:t xml:space="preserve">B/ </w:t>
      </w:r>
      <w:r w:rsidRPr="005C09FB">
        <w:t xml:space="preserve">Kina – </w:t>
      </w:r>
      <w:r>
        <w:t xml:space="preserve">konzervativně předpokládáme </w:t>
      </w:r>
      <w:r w:rsidR="00D032FC">
        <w:t>reálnou</w:t>
      </w:r>
      <w:r>
        <w:t xml:space="preserve"> stagnaci, tj. pouze mírný průměrný roční růst o inflaci ve výši 2</w:t>
      </w:r>
      <w:r w:rsidR="007206F8">
        <w:t xml:space="preserve"> </w:t>
      </w:r>
      <w:r>
        <w:t xml:space="preserve">% </w:t>
      </w:r>
      <w:r w:rsidR="007206F8">
        <w:t xml:space="preserve">dle dlouhodobého </w:t>
      </w:r>
      <w:r>
        <w:t xml:space="preserve">cíle sledovaného centrální bankou; na druhou stranu ani neočekáváme, </w:t>
      </w:r>
      <w:proofErr w:type="spellStart"/>
      <w:r>
        <w:t>ceteris</w:t>
      </w:r>
      <w:proofErr w:type="spellEnd"/>
      <w:r>
        <w:t xml:space="preserve"> </w:t>
      </w:r>
      <w:proofErr w:type="spellStart"/>
      <w:r>
        <w:t>paribus</w:t>
      </w:r>
      <w:proofErr w:type="spellEnd"/>
      <w:r>
        <w:t xml:space="preserve">, výrazný propad v tržbách kin, které se v roce 2022 dostaly z pohledu tržeb téměř zpět na </w:t>
      </w:r>
      <w:proofErr w:type="spellStart"/>
      <w:r>
        <w:t>předcovidovou</w:t>
      </w:r>
      <w:proofErr w:type="spellEnd"/>
      <w:r>
        <w:t xml:space="preserve"> úroveň roku 2018.</w:t>
      </w:r>
    </w:p>
    <w:p w:rsidR="00436920" w:rsidRPr="00A31370" w:rsidRDefault="00436920" w:rsidP="00436920">
      <w:r>
        <w:t xml:space="preserve">C/ </w:t>
      </w:r>
      <w:r w:rsidRPr="00A21165">
        <w:t xml:space="preserve">U satelitů a kabelů – konzervativně předpokládáme </w:t>
      </w:r>
      <w:r w:rsidR="004D5EF3">
        <w:t xml:space="preserve">reálnou </w:t>
      </w:r>
      <w:r w:rsidRPr="00A21165">
        <w:t>stagnaci</w:t>
      </w:r>
    </w:p>
    <w:p w:rsidR="00436920" w:rsidRPr="005C09FB" w:rsidRDefault="00436920" w:rsidP="00436920">
      <w:r>
        <w:t>D/ TV reklama</w:t>
      </w:r>
      <w:r w:rsidRPr="005C09FB">
        <w:t xml:space="preserve"> – </w:t>
      </w:r>
      <w:r>
        <w:t>očekáváme stejně jako doposud odvod 150 mil. Kč ročně; vzhledem k silné pozici terestrického vysílání v ČR nepředpokládáme výrazný propad v počtu diváků, tj. ani ve výnosech z reklamy</w:t>
      </w:r>
    </w:p>
    <w:p w:rsidR="00436920" w:rsidRDefault="00436920" w:rsidP="00436920">
      <w:r>
        <w:lastRenderedPageBreak/>
        <w:t xml:space="preserve">E/ Odhad odvodu u VOD platforem je založen na odhadech </w:t>
      </w:r>
      <w:proofErr w:type="spellStart"/>
      <w:r>
        <w:t>Ampere</w:t>
      </w:r>
      <w:proofErr w:type="spellEnd"/>
      <w:r>
        <w:t xml:space="preserve"> </w:t>
      </w:r>
      <w:proofErr w:type="spellStart"/>
      <w:r>
        <w:t>Analysis</w:t>
      </w:r>
      <w:proofErr w:type="spellEnd"/>
      <w:r>
        <w:t xml:space="preserve">. Protože se jiná data nepodařilo od dotčených stran získat, jedná se o nejvěrohodnější zdroj, který bylo možné použít. Údaje byly </w:t>
      </w:r>
      <w:proofErr w:type="spellStart"/>
      <w:r w:rsidRPr="001566D5">
        <w:t>triangulovány</w:t>
      </w:r>
      <w:proofErr w:type="spellEnd"/>
      <w:r>
        <w:t xml:space="preserve"> prostřednictvím odhadů expertních webů a výhledů zveřejněných nebo zmíněných reprezentanty dotčených společností v tisku apod.</w:t>
      </w:r>
    </w:p>
    <w:p w:rsidR="00436920" w:rsidRDefault="00436920" w:rsidP="00436920">
      <w:pPr>
        <w:spacing w:after="240"/>
      </w:pPr>
      <w:r>
        <w:t xml:space="preserve">Částka výběru poplatků se ve variantě </w:t>
      </w:r>
      <w:r w:rsidR="00794BE5" w:rsidRPr="000240C5">
        <w:t>B</w:t>
      </w:r>
      <w:r w:rsidR="00180B9E">
        <w:t>1</w:t>
      </w:r>
      <w:r w:rsidR="00794BE5" w:rsidRPr="000240C5">
        <w:t>.2</w:t>
      </w:r>
      <w:r>
        <w:t xml:space="preserve"> </w:t>
      </w:r>
      <w:r w:rsidR="00794BE5">
        <w:t xml:space="preserve">(bude teprve </w:t>
      </w:r>
      <w:r w:rsidR="00794BE5" w:rsidRPr="00E80390">
        <w:t>řešena</w:t>
      </w:r>
      <w:r w:rsidR="00E80390" w:rsidRPr="00E80390">
        <w:t xml:space="preserve"> – viz kapitola </w:t>
      </w:r>
      <w:r w:rsidR="00E80390" w:rsidRPr="00E80390">
        <w:rPr>
          <w:i/>
          <w:iCs/>
        </w:rPr>
        <w:t>Varianta B</w:t>
      </w:r>
      <w:r w:rsidR="00180B9E">
        <w:rPr>
          <w:i/>
          <w:iCs/>
        </w:rPr>
        <w:t>1.</w:t>
      </w:r>
      <w:r w:rsidR="00E80390" w:rsidRPr="00E80390">
        <w:rPr>
          <w:i/>
          <w:iCs/>
        </w:rPr>
        <w:t xml:space="preserve">2: Navázání částky určené pro filmové pobídky na objem prostředků získaných výběrem </w:t>
      </w:r>
      <w:r w:rsidR="002C37CD">
        <w:rPr>
          <w:i/>
          <w:iCs/>
        </w:rPr>
        <w:t>audiovizuálních</w:t>
      </w:r>
      <w:r w:rsidR="00E80390" w:rsidRPr="00E80390">
        <w:rPr>
          <w:i/>
          <w:iCs/>
        </w:rPr>
        <w:t xml:space="preserve"> poplatků</w:t>
      </w:r>
      <w:r w:rsidR="00794BE5">
        <w:t xml:space="preserve">) </w:t>
      </w:r>
      <w:r>
        <w:t xml:space="preserve">odrazí násobkem dostupných prostředků pro filmové pobídky. </w:t>
      </w:r>
      <w:r w:rsidRPr="00544CB6">
        <w:t>Z tohoto hlediska je logicky nejvýhodnější varianta</w:t>
      </w:r>
      <w:r w:rsidR="000240C5" w:rsidRPr="00544CB6">
        <w:t> </w:t>
      </w:r>
      <w:r w:rsidR="00794BE5" w:rsidRPr="00544CB6">
        <w:t>A3.2</w:t>
      </w:r>
      <w:r w:rsidRPr="00544CB6">
        <w:t xml:space="preserve">. Bereme ji tak jako primární, a to i z důvodu </w:t>
      </w:r>
      <w:r w:rsidR="00E80390" w:rsidRPr="00544CB6">
        <w:t>opakovaného</w:t>
      </w:r>
      <w:r w:rsidR="00E80390">
        <w:t xml:space="preserve"> </w:t>
      </w:r>
      <w:r>
        <w:t xml:space="preserve">výrazného převisu poptávky po filmových pobídkách nad nabídkou (bude řešeno dále u variant </w:t>
      </w:r>
      <w:r w:rsidR="00794BE5">
        <w:t>B</w:t>
      </w:r>
      <w:r w:rsidR="00180B9E">
        <w:t>1.</w:t>
      </w:r>
      <w:r w:rsidR="00794BE5">
        <w:t>1</w:t>
      </w:r>
      <w:r>
        <w:t xml:space="preserve"> a </w:t>
      </w:r>
      <w:r w:rsidR="00794BE5">
        <w:t>B</w:t>
      </w:r>
      <w:r w:rsidR="00180B9E">
        <w:t>1.</w:t>
      </w:r>
      <w:r w:rsidR="00794BE5">
        <w:t>2</w:t>
      </w:r>
      <w:r>
        <w:t xml:space="preserve">). Přitom je třeba říct, že odvedené prostředky budou těmto stranám na opačné straně k dispozici ve formě podpory při splnění kvalitativních kritérií či v násobném objemu ve formě pobídek v případě volby varianty </w:t>
      </w:r>
      <w:r w:rsidR="00794BE5">
        <w:t>B</w:t>
      </w:r>
      <w:r w:rsidR="00180B9E">
        <w:t>1.</w:t>
      </w:r>
      <w:r w:rsidR="00794BE5">
        <w:t>2</w:t>
      </w:r>
      <w:r>
        <w:t xml:space="preserve"> (viz hodnocení v další části).</w:t>
      </w:r>
    </w:p>
    <w:tbl>
      <w:tblPr>
        <w:tblW w:w="9634" w:type="dxa"/>
        <w:tblLayout w:type="fixed"/>
        <w:tblCellMar>
          <w:left w:w="70" w:type="dxa"/>
          <w:right w:w="70" w:type="dxa"/>
        </w:tblCellMar>
        <w:tblLook w:val="04A0" w:firstRow="1" w:lastRow="0" w:firstColumn="1" w:lastColumn="0" w:noHBand="0" w:noVBand="1"/>
      </w:tblPr>
      <w:tblGrid>
        <w:gridCol w:w="1129"/>
        <w:gridCol w:w="1271"/>
        <w:gridCol w:w="3617"/>
        <w:gridCol w:w="3617"/>
      </w:tblGrid>
      <w:tr w:rsidR="00436920" w:rsidRPr="00622DFF" w:rsidTr="005A465A">
        <w:trPr>
          <w:trHeight w:val="340"/>
        </w:trPr>
        <w:tc>
          <w:tcPr>
            <w:tcW w:w="1129" w:type="dxa"/>
            <w:tcBorders>
              <w:top w:val="single" w:sz="4" w:space="0" w:color="BFBFBF"/>
              <w:left w:val="single" w:sz="4" w:space="0" w:color="BFBFBF"/>
              <w:bottom w:val="single" w:sz="4" w:space="0" w:color="BFBFBF"/>
              <w:right w:val="single" w:sz="4" w:space="0" w:color="BFBFBF"/>
            </w:tcBorders>
            <w:vAlign w:val="center"/>
          </w:tcPr>
          <w:p w:rsidR="00436920" w:rsidRPr="00622DFF" w:rsidRDefault="00436920" w:rsidP="00024D70">
            <w:pPr>
              <w:widowControl/>
              <w:spacing w:before="0" w:after="0"/>
              <w:jc w:val="left"/>
              <w:rPr>
                <w:rFonts w:eastAsia="Times New Roman" w:cs="Arial"/>
                <w:b/>
                <w:bCs/>
                <w:color w:val="000000"/>
                <w:sz w:val="16"/>
                <w:szCs w:val="16"/>
                <w:lang w:eastAsia="cs-CZ"/>
              </w:rPr>
            </w:pPr>
            <w:r>
              <w:rPr>
                <w:rFonts w:eastAsia="Times New Roman" w:cs="Arial"/>
                <w:b/>
                <w:bCs/>
                <w:color w:val="000000"/>
                <w:sz w:val="16"/>
                <w:szCs w:val="16"/>
                <w:lang w:eastAsia="cs-CZ"/>
              </w:rPr>
              <w:t>Výhodnost variant</w:t>
            </w:r>
          </w:p>
        </w:tc>
        <w:tc>
          <w:tcPr>
            <w:tcW w:w="1271" w:type="dxa"/>
            <w:tcBorders>
              <w:top w:val="single" w:sz="4" w:space="0" w:color="BFBFBF"/>
              <w:left w:val="single" w:sz="4" w:space="0" w:color="BFBFBF"/>
              <w:bottom w:val="single" w:sz="4" w:space="0" w:color="BFBFBF"/>
              <w:right w:val="single" w:sz="4" w:space="0" w:color="BFBFBF"/>
            </w:tcBorders>
            <w:shd w:val="clear" w:color="auto" w:fill="auto"/>
            <w:noWrap/>
            <w:tcMar>
              <w:left w:w="57" w:type="dxa"/>
              <w:right w:w="57" w:type="dxa"/>
            </w:tcMar>
            <w:vAlign w:val="center"/>
            <w:hideMark/>
          </w:tcPr>
          <w:p w:rsidR="00436920" w:rsidRPr="00622DFF" w:rsidRDefault="00436920" w:rsidP="00024D70">
            <w:pPr>
              <w:widowControl/>
              <w:spacing w:before="0" w:after="0"/>
              <w:jc w:val="left"/>
              <w:rPr>
                <w:rFonts w:eastAsia="Times New Roman" w:cs="Arial"/>
                <w:b/>
                <w:bCs/>
                <w:color w:val="000000"/>
                <w:sz w:val="16"/>
                <w:szCs w:val="16"/>
                <w:lang w:eastAsia="cs-CZ"/>
              </w:rPr>
            </w:pPr>
          </w:p>
        </w:tc>
        <w:tc>
          <w:tcPr>
            <w:tcW w:w="3617" w:type="dxa"/>
            <w:tcBorders>
              <w:top w:val="single" w:sz="4" w:space="0" w:color="BFBFBF"/>
              <w:left w:val="nil"/>
              <w:bottom w:val="single" w:sz="4" w:space="0" w:color="BFBFBF"/>
              <w:right w:val="single" w:sz="4" w:space="0" w:color="BFBFBF"/>
            </w:tcBorders>
            <w:shd w:val="clear" w:color="auto" w:fill="auto"/>
            <w:noWrap/>
            <w:tcMar>
              <w:left w:w="57" w:type="dxa"/>
              <w:right w:w="57" w:type="dxa"/>
            </w:tcMar>
            <w:vAlign w:val="center"/>
            <w:hideMark/>
          </w:tcPr>
          <w:p w:rsidR="00436920" w:rsidRPr="00622DFF" w:rsidRDefault="00436920" w:rsidP="00024D70">
            <w:pPr>
              <w:widowControl/>
              <w:spacing w:before="0" w:after="0"/>
              <w:jc w:val="center"/>
              <w:rPr>
                <w:rFonts w:eastAsia="Times New Roman" w:cs="Arial"/>
                <w:b/>
                <w:bCs/>
                <w:color w:val="000000"/>
                <w:sz w:val="16"/>
                <w:szCs w:val="16"/>
                <w:lang w:eastAsia="cs-CZ"/>
              </w:rPr>
            </w:pPr>
            <w:r w:rsidRPr="00622DFF">
              <w:rPr>
                <w:rFonts w:eastAsia="Times New Roman" w:cs="Arial"/>
                <w:b/>
                <w:bCs/>
                <w:color w:val="000000"/>
                <w:sz w:val="16"/>
                <w:szCs w:val="16"/>
                <w:lang w:eastAsia="cs-CZ"/>
              </w:rPr>
              <w:t>Výhody</w:t>
            </w:r>
          </w:p>
        </w:tc>
        <w:tc>
          <w:tcPr>
            <w:tcW w:w="3617" w:type="dxa"/>
            <w:tcBorders>
              <w:top w:val="single" w:sz="4" w:space="0" w:color="BFBFBF"/>
              <w:left w:val="nil"/>
              <w:bottom w:val="single" w:sz="4" w:space="0" w:color="BFBFBF"/>
              <w:right w:val="single" w:sz="4" w:space="0" w:color="BFBFBF"/>
            </w:tcBorders>
            <w:shd w:val="clear" w:color="auto" w:fill="auto"/>
            <w:noWrap/>
            <w:tcMar>
              <w:left w:w="57" w:type="dxa"/>
              <w:right w:w="57" w:type="dxa"/>
            </w:tcMar>
            <w:vAlign w:val="center"/>
            <w:hideMark/>
          </w:tcPr>
          <w:p w:rsidR="00436920" w:rsidRPr="00622DFF" w:rsidRDefault="00436920" w:rsidP="00024D70">
            <w:pPr>
              <w:widowControl/>
              <w:spacing w:before="0" w:after="0"/>
              <w:jc w:val="center"/>
              <w:rPr>
                <w:rFonts w:eastAsia="Times New Roman" w:cs="Arial"/>
                <w:b/>
                <w:bCs/>
                <w:color w:val="000000"/>
                <w:sz w:val="16"/>
                <w:szCs w:val="16"/>
                <w:lang w:eastAsia="cs-CZ"/>
              </w:rPr>
            </w:pPr>
            <w:r w:rsidRPr="00622DFF">
              <w:rPr>
                <w:rFonts w:eastAsia="Times New Roman" w:cs="Arial"/>
                <w:b/>
                <w:bCs/>
                <w:color w:val="000000"/>
                <w:sz w:val="16"/>
                <w:szCs w:val="16"/>
                <w:lang w:eastAsia="cs-CZ"/>
              </w:rPr>
              <w:t>Nevýhody</w:t>
            </w:r>
          </w:p>
        </w:tc>
      </w:tr>
      <w:tr w:rsidR="00436920" w:rsidRPr="00622DFF" w:rsidTr="005A465A">
        <w:trPr>
          <w:trHeight w:val="340"/>
        </w:trPr>
        <w:tc>
          <w:tcPr>
            <w:tcW w:w="1129" w:type="dxa"/>
            <w:tcBorders>
              <w:top w:val="nil"/>
              <w:left w:val="single" w:sz="4" w:space="0" w:color="BFBFBF"/>
              <w:bottom w:val="single" w:sz="4" w:space="0" w:color="BFBFBF"/>
              <w:right w:val="single" w:sz="4" w:space="0" w:color="BFBFBF"/>
            </w:tcBorders>
            <w:vAlign w:val="center"/>
          </w:tcPr>
          <w:p w:rsidR="00436920" w:rsidRPr="00622DFF" w:rsidRDefault="00436920" w:rsidP="00024D70">
            <w:pPr>
              <w:widowControl/>
              <w:spacing w:before="0" w:after="0"/>
              <w:jc w:val="left"/>
              <w:rPr>
                <w:rFonts w:eastAsia="Times New Roman" w:cs="Arial"/>
                <w:b/>
                <w:bCs/>
                <w:color w:val="000000"/>
                <w:sz w:val="16"/>
                <w:szCs w:val="16"/>
                <w:lang w:eastAsia="cs-CZ"/>
              </w:rPr>
            </w:pPr>
            <w:r>
              <w:rPr>
                <w:rFonts w:eastAsia="Times New Roman" w:cs="Arial"/>
                <w:b/>
                <w:bCs/>
                <w:color w:val="000000"/>
                <w:sz w:val="16"/>
                <w:szCs w:val="16"/>
                <w:lang w:eastAsia="cs-CZ"/>
              </w:rPr>
              <w:t>1.</w:t>
            </w:r>
          </w:p>
        </w:tc>
        <w:tc>
          <w:tcPr>
            <w:tcW w:w="1271" w:type="dxa"/>
            <w:tcBorders>
              <w:top w:val="nil"/>
              <w:left w:val="single" w:sz="4" w:space="0" w:color="BFBFBF"/>
              <w:bottom w:val="single" w:sz="4" w:space="0" w:color="BFBFBF"/>
              <w:right w:val="single" w:sz="4" w:space="0" w:color="BFBFBF"/>
            </w:tcBorders>
            <w:shd w:val="clear" w:color="auto" w:fill="auto"/>
            <w:noWrap/>
            <w:tcMar>
              <w:left w:w="57" w:type="dxa"/>
              <w:right w:w="57" w:type="dxa"/>
            </w:tcMar>
            <w:vAlign w:val="center"/>
            <w:hideMark/>
          </w:tcPr>
          <w:p w:rsidR="00436920" w:rsidRPr="00622DFF" w:rsidRDefault="00436920" w:rsidP="00024D70">
            <w:pPr>
              <w:widowControl/>
              <w:spacing w:before="0" w:after="0"/>
              <w:jc w:val="left"/>
              <w:rPr>
                <w:rFonts w:eastAsia="Times New Roman" w:cs="Arial"/>
                <w:b/>
                <w:bCs/>
                <w:color w:val="000000"/>
                <w:sz w:val="16"/>
                <w:szCs w:val="16"/>
                <w:lang w:eastAsia="cs-CZ"/>
              </w:rPr>
            </w:pPr>
            <w:r w:rsidRPr="00622DFF">
              <w:rPr>
                <w:rFonts w:eastAsia="Times New Roman" w:cs="Arial"/>
                <w:b/>
                <w:bCs/>
                <w:color w:val="000000"/>
                <w:sz w:val="16"/>
                <w:szCs w:val="16"/>
                <w:lang w:eastAsia="cs-CZ"/>
              </w:rPr>
              <w:t xml:space="preserve">Varianta </w:t>
            </w:r>
            <w:r w:rsidR="00794BE5" w:rsidRPr="00AA7534">
              <w:rPr>
                <w:b/>
                <w:bCs/>
                <w:sz w:val="16"/>
                <w:szCs w:val="16"/>
              </w:rPr>
              <w:t>A3.2</w:t>
            </w:r>
          </w:p>
        </w:tc>
        <w:tc>
          <w:tcPr>
            <w:tcW w:w="3617" w:type="dxa"/>
            <w:tcBorders>
              <w:top w:val="nil"/>
              <w:left w:val="nil"/>
              <w:bottom w:val="single" w:sz="4" w:space="0" w:color="BFBFBF"/>
              <w:right w:val="single" w:sz="4" w:space="0" w:color="BFBFBF"/>
            </w:tcBorders>
            <w:shd w:val="clear" w:color="auto" w:fill="auto"/>
            <w:noWrap/>
            <w:tcMar>
              <w:left w:w="57" w:type="dxa"/>
              <w:right w:w="57" w:type="dxa"/>
            </w:tcMar>
            <w:vAlign w:val="center"/>
          </w:tcPr>
          <w:p w:rsidR="00436920" w:rsidRPr="00622DFF" w:rsidRDefault="00436920" w:rsidP="00024D70">
            <w:pPr>
              <w:jc w:val="center"/>
              <w:rPr>
                <w:sz w:val="16"/>
                <w:szCs w:val="16"/>
                <w:lang w:eastAsia="cs-CZ"/>
              </w:rPr>
            </w:pPr>
            <w:r w:rsidRPr="00622DFF">
              <w:rPr>
                <w:sz w:val="16"/>
                <w:szCs w:val="16"/>
                <w:lang w:eastAsia="cs-CZ"/>
              </w:rPr>
              <w:t xml:space="preserve">V případě volby varianty </w:t>
            </w:r>
            <w:r w:rsidR="00794BE5" w:rsidRPr="00794BE5">
              <w:rPr>
                <w:sz w:val="16"/>
                <w:szCs w:val="16"/>
                <w:lang w:eastAsia="cs-CZ"/>
              </w:rPr>
              <w:t>A3.</w:t>
            </w:r>
            <w:r w:rsidR="00794BE5">
              <w:rPr>
                <w:sz w:val="16"/>
                <w:szCs w:val="16"/>
                <w:lang w:eastAsia="cs-CZ"/>
              </w:rPr>
              <w:t>2</w:t>
            </w:r>
            <w:r w:rsidRPr="00622DFF">
              <w:rPr>
                <w:sz w:val="16"/>
                <w:szCs w:val="16"/>
                <w:lang w:eastAsia="cs-CZ"/>
              </w:rPr>
              <w:t xml:space="preserve"> nejvyšší objem prostředků pro filmové pobídky.</w:t>
            </w:r>
          </w:p>
          <w:p w:rsidR="00436920" w:rsidRPr="00622DFF" w:rsidRDefault="00436920" w:rsidP="00024D70">
            <w:pPr>
              <w:jc w:val="center"/>
              <w:rPr>
                <w:sz w:val="16"/>
                <w:szCs w:val="16"/>
                <w:lang w:eastAsia="cs-CZ"/>
              </w:rPr>
            </w:pPr>
            <w:r w:rsidRPr="00622DFF">
              <w:rPr>
                <w:sz w:val="16"/>
                <w:szCs w:val="16"/>
                <w:lang w:eastAsia="cs-CZ"/>
              </w:rPr>
              <w:t>Všichni stakeholdeři odvádí do Fondu 2 %.</w:t>
            </w:r>
          </w:p>
        </w:tc>
        <w:tc>
          <w:tcPr>
            <w:tcW w:w="3617" w:type="dxa"/>
            <w:tcBorders>
              <w:top w:val="nil"/>
              <w:left w:val="nil"/>
              <w:bottom w:val="single" w:sz="4" w:space="0" w:color="BFBFBF"/>
              <w:right w:val="single" w:sz="4" w:space="0" w:color="BFBFBF"/>
            </w:tcBorders>
            <w:shd w:val="clear" w:color="auto" w:fill="auto"/>
            <w:noWrap/>
            <w:tcMar>
              <w:left w:w="57" w:type="dxa"/>
              <w:right w:w="57" w:type="dxa"/>
            </w:tcMar>
            <w:vAlign w:val="center"/>
          </w:tcPr>
          <w:p w:rsidR="00436920" w:rsidRPr="00622DFF" w:rsidRDefault="00436920" w:rsidP="00024D70">
            <w:pPr>
              <w:jc w:val="center"/>
              <w:rPr>
                <w:sz w:val="16"/>
                <w:szCs w:val="16"/>
                <w:lang w:eastAsia="cs-CZ"/>
              </w:rPr>
            </w:pPr>
            <w:r w:rsidRPr="00622DFF">
              <w:rPr>
                <w:sz w:val="16"/>
                <w:szCs w:val="16"/>
                <w:lang w:eastAsia="cs-CZ"/>
              </w:rPr>
              <w:t xml:space="preserve">Riziko poklesu diváků v kinech, pokud by kinům bylo zrušeno zařazení do 10% sazby DPH zavedené při koronavirové krizi. </w:t>
            </w:r>
          </w:p>
        </w:tc>
      </w:tr>
      <w:tr w:rsidR="00436920" w:rsidRPr="00622DFF" w:rsidTr="005A465A">
        <w:trPr>
          <w:trHeight w:val="340"/>
        </w:trPr>
        <w:tc>
          <w:tcPr>
            <w:tcW w:w="1129" w:type="dxa"/>
            <w:tcBorders>
              <w:top w:val="nil"/>
              <w:left w:val="single" w:sz="4" w:space="0" w:color="BFBFBF"/>
              <w:bottom w:val="single" w:sz="4" w:space="0" w:color="BFBFBF"/>
              <w:right w:val="single" w:sz="4" w:space="0" w:color="BFBFBF"/>
            </w:tcBorders>
            <w:vAlign w:val="center"/>
          </w:tcPr>
          <w:p w:rsidR="00436920" w:rsidRPr="00622DFF" w:rsidRDefault="00436920" w:rsidP="00024D70">
            <w:pPr>
              <w:widowControl/>
              <w:spacing w:before="0" w:after="0"/>
              <w:jc w:val="left"/>
              <w:rPr>
                <w:rFonts w:eastAsia="Times New Roman" w:cs="Arial"/>
                <w:b/>
                <w:bCs/>
                <w:color w:val="000000"/>
                <w:sz w:val="16"/>
                <w:szCs w:val="16"/>
                <w:lang w:eastAsia="cs-CZ"/>
              </w:rPr>
            </w:pPr>
            <w:r>
              <w:rPr>
                <w:rFonts w:eastAsia="Times New Roman" w:cs="Arial"/>
                <w:b/>
                <w:bCs/>
                <w:color w:val="000000"/>
                <w:sz w:val="16"/>
                <w:szCs w:val="16"/>
                <w:lang w:eastAsia="cs-CZ"/>
              </w:rPr>
              <w:t>2.</w:t>
            </w:r>
          </w:p>
        </w:tc>
        <w:tc>
          <w:tcPr>
            <w:tcW w:w="1271" w:type="dxa"/>
            <w:tcBorders>
              <w:top w:val="nil"/>
              <w:left w:val="single" w:sz="4" w:space="0" w:color="BFBFBF"/>
              <w:bottom w:val="single" w:sz="4" w:space="0" w:color="BFBFBF"/>
              <w:right w:val="single" w:sz="4" w:space="0" w:color="BFBFBF"/>
            </w:tcBorders>
            <w:shd w:val="clear" w:color="auto" w:fill="auto"/>
            <w:noWrap/>
            <w:tcMar>
              <w:left w:w="57" w:type="dxa"/>
              <w:right w:w="57" w:type="dxa"/>
            </w:tcMar>
            <w:vAlign w:val="center"/>
            <w:hideMark/>
          </w:tcPr>
          <w:p w:rsidR="00436920" w:rsidRPr="00622DFF" w:rsidRDefault="00436920" w:rsidP="00024D70">
            <w:pPr>
              <w:widowControl/>
              <w:spacing w:before="0" w:after="0"/>
              <w:jc w:val="left"/>
              <w:rPr>
                <w:rFonts w:eastAsia="Times New Roman" w:cs="Arial"/>
                <w:b/>
                <w:bCs/>
                <w:color w:val="000000"/>
                <w:sz w:val="16"/>
                <w:szCs w:val="16"/>
                <w:lang w:eastAsia="cs-CZ"/>
              </w:rPr>
            </w:pPr>
            <w:r w:rsidRPr="00622DFF">
              <w:rPr>
                <w:rFonts w:eastAsia="Times New Roman" w:cs="Arial"/>
                <w:b/>
                <w:bCs/>
                <w:color w:val="000000"/>
                <w:sz w:val="16"/>
                <w:szCs w:val="16"/>
                <w:lang w:eastAsia="cs-CZ"/>
              </w:rPr>
              <w:t xml:space="preserve">Varianta </w:t>
            </w:r>
            <w:r w:rsidR="00794BE5" w:rsidRPr="00AA7534">
              <w:rPr>
                <w:b/>
                <w:bCs/>
                <w:sz w:val="16"/>
                <w:szCs w:val="16"/>
              </w:rPr>
              <w:t>A3.1</w:t>
            </w:r>
          </w:p>
        </w:tc>
        <w:tc>
          <w:tcPr>
            <w:tcW w:w="3617" w:type="dxa"/>
            <w:tcBorders>
              <w:top w:val="nil"/>
              <w:left w:val="nil"/>
              <w:bottom w:val="single" w:sz="4" w:space="0" w:color="BFBFBF"/>
              <w:right w:val="single" w:sz="4" w:space="0" w:color="BFBFBF"/>
            </w:tcBorders>
            <w:shd w:val="clear" w:color="auto" w:fill="auto"/>
            <w:noWrap/>
            <w:tcMar>
              <w:left w:w="57" w:type="dxa"/>
              <w:right w:w="57" w:type="dxa"/>
            </w:tcMar>
            <w:vAlign w:val="center"/>
          </w:tcPr>
          <w:p w:rsidR="00436920" w:rsidRPr="00622DFF" w:rsidRDefault="00436920" w:rsidP="00024D70">
            <w:pPr>
              <w:jc w:val="center"/>
              <w:rPr>
                <w:sz w:val="16"/>
                <w:szCs w:val="16"/>
                <w:lang w:eastAsia="cs-CZ"/>
              </w:rPr>
            </w:pPr>
            <w:r w:rsidRPr="00622DFF">
              <w:rPr>
                <w:sz w:val="16"/>
                <w:szCs w:val="16"/>
                <w:lang w:eastAsia="cs-CZ"/>
              </w:rPr>
              <w:t>Domácí i zahraniční poskytovatelé VOD služeb mají rovné podmínky na trhu.</w:t>
            </w:r>
          </w:p>
        </w:tc>
        <w:tc>
          <w:tcPr>
            <w:tcW w:w="3617" w:type="dxa"/>
            <w:tcBorders>
              <w:top w:val="nil"/>
              <w:left w:val="nil"/>
              <w:bottom w:val="single" w:sz="4" w:space="0" w:color="BFBFBF"/>
              <w:right w:val="single" w:sz="4" w:space="0" w:color="BFBFBF"/>
            </w:tcBorders>
            <w:shd w:val="clear" w:color="auto" w:fill="auto"/>
            <w:noWrap/>
            <w:tcMar>
              <w:left w:w="57" w:type="dxa"/>
              <w:right w:w="57" w:type="dxa"/>
            </w:tcMar>
            <w:vAlign w:val="center"/>
          </w:tcPr>
          <w:p w:rsidR="00436920" w:rsidRPr="00622DFF" w:rsidRDefault="00436920" w:rsidP="00024D70">
            <w:pPr>
              <w:jc w:val="center"/>
              <w:rPr>
                <w:sz w:val="16"/>
                <w:szCs w:val="16"/>
                <w:lang w:eastAsia="cs-CZ"/>
              </w:rPr>
            </w:pPr>
            <w:r w:rsidRPr="00622DFF">
              <w:rPr>
                <w:sz w:val="16"/>
                <w:szCs w:val="16"/>
                <w:lang w:eastAsia="cs-CZ"/>
              </w:rPr>
              <w:t xml:space="preserve">V případě volby varianty </w:t>
            </w:r>
            <w:r w:rsidR="00794BE5">
              <w:rPr>
                <w:sz w:val="16"/>
                <w:szCs w:val="16"/>
                <w:lang w:eastAsia="cs-CZ"/>
              </w:rPr>
              <w:t>B</w:t>
            </w:r>
            <w:r w:rsidR="00180B9E">
              <w:rPr>
                <w:sz w:val="16"/>
                <w:szCs w:val="16"/>
                <w:lang w:eastAsia="cs-CZ"/>
              </w:rPr>
              <w:t>1.</w:t>
            </w:r>
            <w:r w:rsidR="00794BE5">
              <w:rPr>
                <w:sz w:val="16"/>
                <w:szCs w:val="16"/>
                <w:lang w:eastAsia="cs-CZ"/>
              </w:rPr>
              <w:t>2</w:t>
            </w:r>
            <w:r w:rsidRPr="00622DFF">
              <w:rPr>
                <w:sz w:val="16"/>
                <w:szCs w:val="16"/>
                <w:lang w:eastAsia="cs-CZ"/>
              </w:rPr>
              <w:t xml:space="preserve"> nízký objem prostředků pro filmové pobídky</w:t>
            </w:r>
          </w:p>
        </w:tc>
      </w:tr>
      <w:tr w:rsidR="00436920" w:rsidRPr="00622DFF" w:rsidTr="005A465A">
        <w:trPr>
          <w:trHeight w:val="340"/>
        </w:trPr>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36920" w:rsidRPr="00622DFF" w:rsidRDefault="000240C5" w:rsidP="00024D70">
            <w:pPr>
              <w:widowControl/>
              <w:spacing w:before="0" w:after="0"/>
              <w:jc w:val="left"/>
              <w:rPr>
                <w:rFonts w:eastAsia="Times New Roman" w:cs="Arial"/>
                <w:b/>
                <w:bCs/>
                <w:color w:val="000000"/>
                <w:sz w:val="16"/>
                <w:szCs w:val="16"/>
                <w:lang w:eastAsia="cs-CZ"/>
              </w:rPr>
            </w:pPr>
            <w:r>
              <w:rPr>
                <w:rFonts w:eastAsia="Times New Roman" w:cs="Arial"/>
                <w:b/>
                <w:bCs/>
                <w:color w:val="000000"/>
                <w:sz w:val="16"/>
                <w:szCs w:val="16"/>
                <w:lang w:eastAsia="cs-CZ"/>
              </w:rPr>
              <w:t>3</w:t>
            </w:r>
            <w:r w:rsidR="00436920">
              <w:rPr>
                <w:rFonts w:eastAsia="Times New Roman" w:cs="Arial"/>
                <w:b/>
                <w:bCs/>
                <w:color w:val="000000"/>
                <w:sz w:val="16"/>
                <w:szCs w:val="16"/>
                <w:lang w:eastAsia="cs-CZ"/>
              </w:rPr>
              <w:t>.</w:t>
            </w:r>
          </w:p>
        </w:tc>
        <w:tc>
          <w:tcPr>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left w:w="57" w:type="dxa"/>
              <w:right w:w="57" w:type="dxa"/>
            </w:tcMar>
            <w:vAlign w:val="center"/>
            <w:hideMark/>
          </w:tcPr>
          <w:p w:rsidR="00436920" w:rsidRPr="00622DFF" w:rsidRDefault="00436920" w:rsidP="00024D70">
            <w:pPr>
              <w:widowControl/>
              <w:spacing w:before="0" w:after="0"/>
              <w:jc w:val="left"/>
              <w:rPr>
                <w:rFonts w:eastAsia="Times New Roman" w:cs="Arial"/>
                <w:b/>
                <w:bCs/>
                <w:color w:val="000000"/>
                <w:sz w:val="16"/>
                <w:szCs w:val="16"/>
                <w:lang w:eastAsia="cs-CZ"/>
              </w:rPr>
            </w:pPr>
            <w:r w:rsidRPr="00622DFF">
              <w:rPr>
                <w:rFonts w:eastAsia="Times New Roman" w:cs="Arial"/>
                <w:b/>
                <w:bCs/>
                <w:color w:val="000000"/>
                <w:sz w:val="16"/>
                <w:szCs w:val="16"/>
                <w:lang w:eastAsia="cs-CZ"/>
              </w:rPr>
              <w:t>Variant</w:t>
            </w:r>
            <w:r w:rsidR="00896713">
              <w:rPr>
                <w:rFonts w:eastAsia="Times New Roman" w:cs="Arial"/>
                <w:b/>
                <w:bCs/>
                <w:color w:val="000000"/>
                <w:sz w:val="16"/>
                <w:szCs w:val="16"/>
                <w:lang w:eastAsia="cs-CZ"/>
              </w:rPr>
              <w:t>a</w:t>
            </w:r>
            <w:r w:rsidRPr="00622DFF">
              <w:rPr>
                <w:rFonts w:eastAsia="Times New Roman" w:cs="Arial"/>
                <w:b/>
                <w:bCs/>
                <w:color w:val="000000"/>
                <w:sz w:val="16"/>
                <w:szCs w:val="16"/>
                <w:lang w:eastAsia="cs-CZ"/>
              </w:rPr>
              <w:t xml:space="preserve"> 0</w:t>
            </w:r>
          </w:p>
        </w:tc>
        <w:tc>
          <w:tcPr>
            <w:tcW w:w="3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left w:w="57" w:type="dxa"/>
              <w:right w:w="57" w:type="dxa"/>
            </w:tcMar>
            <w:vAlign w:val="center"/>
          </w:tcPr>
          <w:p w:rsidR="00436920" w:rsidRPr="00622DFF" w:rsidRDefault="00436920" w:rsidP="00024D70">
            <w:pPr>
              <w:jc w:val="center"/>
              <w:rPr>
                <w:sz w:val="16"/>
                <w:szCs w:val="16"/>
                <w:lang w:eastAsia="cs-CZ"/>
              </w:rPr>
            </w:pPr>
          </w:p>
        </w:tc>
        <w:tc>
          <w:tcPr>
            <w:tcW w:w="3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left w:w="57" w:type="dxa"/>
              <w:right w:w="57" w:type="dxa"/>
            </w:tcMar>
            <w:vAlign w:val="center"/>
          </w:tcPr>
          <w:p w:rsidR="00436920" w:rsidRPr="00622DFF" w:rsidRDefault="00436920" w:rsidP="00024D70">
            <w:pPr>
              <w:jc w:val="center"/>
              <w:rPr>
                <w:sz w:val="16"/>
                <w:szCs w:val="16"/>
                <w:lang w:eastAsia="cs-CZ"/>
              </w:rPr>
            </w:pPr>
            <w:r w:rsidRPr="00622DFF">
              <w:rPr>
                <w:sz w:val="16"/>
                <w:szCs w:val="16"/>
                <w:lang w:eastAsia="cs-CZ"/>
              </w:rPr>
              <w:t xml:space="preserve">V případě volby varianty </w:t>
            </w:r>
            <w:r w:rsidR="00794BE5">
              <w:rPr>
                <w:sz w:val="16"/>
                <w:szCs w:val="16"/>
                <w:lang w:eastAsia="cs-CZ"/>
              </w:rPr>
              <w:t>B</w:t>
            </w:r>
            <w:r w:rsidR="00180B9E">
              <w:rPr>
                <w:sz w:val="16"/>
                <w:szCs w:val="16"/>
                <w:lang w:eastAsia="cs-CZ"/>
              </w:rPr>
              <w:t>1.</w:t>
            </w:r>
            <w:r w:rsidR="00794BE5">
              <w:rPr>
                <w:sz w:val="16"/>
                <w:szCs w:val="16"/>
                <w:lang w:eastAsia="cs-CZ"/>
              </w:rPr>
              <w:t>2</w:t>
            </w:r>
            <w:r w:rsidRPr="00622DFF">
              <w:rPr>
                <w:sz w:val="16"/>
                <w:szCs w:val="16"/>
                <w:lang w:eastAsia="cs-CZ"/>
              </w:rPr>
              <w:t xml:space="preserve"> nejnižší objem prostředků pro filmové pobídky.</w:t>
            </w:r>
          </w:p>
          <w:p w:rsidR="00436920" w:rsidRPr="00622DFF" w:rsidRDefault="00436920" w:rsidP="00024D70">
            <w:pPr>
              <w:jc w:val="center"/>
              <w:rPr>
                <w:sz w:val="16"/>
                <w:szCs w:val="16"/>
                <w:lang w:eastAsia="cs-CZ"/>
              </w:rPr>
            </w:pPr>
            <w:r w:rsidRPr="00622DFF">
              <w:rPr>
                <w:sz w:val="16"/>
                <w:szCs w:val="16"/>
                <w:lang w:eastAsia="cs-CZ"/>
              </w:rPr>
              <w:t>Zůstává zachováno nerovné postavení mezi domácími a zahraničními poskytovateli VOD služeb.</w:t>
            </w:r>
          </w:p>
        </w:tc>
      </w:tr>
    </w:tbl>
    <w:p w:rsidR="00436920" w:rsidRDefault="00436920" w:rsidP="007A7899">
      <w:pPr>
        <w:spacing w:before="360"/>
        <w:rPr>
          <w:u w:val="single"/>
        </w:rPr>
      </w:pPr>
      <w:bookmarkStart w:id="65" w:name="_Toc132381201"/>
      <w:r w:rsidRPr="007A7899">
        <w:rPr>
          <w:u w:val="single"/>
        </w:rPr>
        <w:t>Přímé investice (PI)</w:t>
      </w:r>
      <w:bookmarkEnd w:id="65"/>
    </w:p>
    <w:p w:rsidR="00436920" w:rsidRDefault="00436920" w:rsidP="00436920">
      <w:r w:rsidRPr="003D141B">
        <w:t xml:space="preserve">Jedním z hlavních cílů novelizované směrnice AVMS, stejně jako jejích předchůdců (první směrnice AVMS z r. 2010 a před ní směrnice Televize bez hranic z r. 1989), je podpora evropské tvorby a jejího šíření uvnitř jednotného evropského trhu. </w:t>
      </w:r>
    </w:p>
    <w:p w:rsidR="00436920" w:rsidRDefault="00436920" w:rsidP="00436920">
      <w:pPr>
        <w:rPr>
          <w:rFonts w:cs="Arial"/>
          <w:szCs w:val="20"/>
        </w:rPr>
      </w:pPr>
      <w:r w:rsidRPr="003D141B">
        <w:t>Používá k tomu opatření na podporu kulturní rozmanitosti (ve smyslu národních jazyků, kulturních dědictví, žánrů a stylů) a konkurenceschopnosti (ve smyslu inovativnosti a kreativity, realizační kvality i marketingové podpory) evropské tvorby. Evropská kulturní politika v oblasti audiovize totiž od 90. let 20. stol. cíleně ochraňuje evropský audiovizuální trh a tvorbu před negativními kulturními i ekonomickými dopady nadnárodních mediálních korporací šířících primárně obsah pocházející z USA. Vychází přitom z předpokladu, že hlavním</w:t>
      </w:r>
      <w:r w:rsidRPr="00EB487E">
        <w:rPr>
          <w:rFonts w:cs="Arial"/>
          <w:szCs w:val="20"/>
        </w:rPr>
        <w:t xml:space="preserve"> zdrojem rozmanitosti a kreativity na </w:t>
      </w:r>
      <w:r>
        <w:rPr>
          <w:rFonts w:cs="Arial"/>
          <w:szCs w:val="20"/>
        </w:rPr>
        <w:t xml:space="preserve">evropském </w:t>
      </w:r>
      <w:r w:rsidRPr="00EB487E">
        <w:rPr>
          <w:rFonts w:cs="Arial"/>
          <w:szCs w:val="20"/>
        </w:rPr>
        <w:t xml:space="preserve">audiovizuálním trhu jsou nezávislí producenti a že </w:t>
      </w:r>
      <w:r w:rsidRPr="00EB487E">
        <w:rPr>
          <w:rFonts w:cs="Arial"/>
          <w:i/>
          <w:iCs/>
          <w:szCs w:val="20"/>
        </w:rPr>
        <w:t xml:space="preserve">„závazek podle možností vysílat určitý podíl nezávislých děl vytvořených výrobci, kteří nejsou závislí na subjektech televizního vysílání, podpoří vznik nových zdrojů televizní výroby, zejména vytvoření malých a středních podniků; že tak vzniknou nové možnosti a příležitosti pro tvůrčí talenty, pro povolání v kulturní oblasti a pro pracovníky v kulturní oblasti“ </w:t>
      </w:r>
      <w:r w:rsidRPr="00EB487E">
        <w:rPr>
          <w:rFonts w:cs="Arial"/>
          <w:szCs w:val="20"/>
        </w:rPr>
        <w:t xml:space="preserve">(směrnice Televize bez hranic, 1989, téměř totožně pak i recitál 68 </w:t>
      </w:r>
      <w:r>
        <w:rPr>
          <w:rFonts w:cs="Arial"/>
          <w:szCs w:val="20"/>
        </w:rPr>
        <w:t xml:space="preserve">směrnice </w:t>
      </w:r>
      <w:r w:rsidRPr="00EB487E">
        <w:rPr>
          <w:rFonts w:cs="Arial"/>
          <w:szCs w:val="20"/>
        </w:rPr>
        <w:t>AVMS</w:t>
      </w:r>
      <w:r>
        <w:rPr>
          <w:rFonts w:cs="Arial"/>
          <w:szCs w:val="20"/>
        </w:rPr>
        <w:t xml:space="preserve"> </w:t>
      </w:r>
      <w:r w:rsidRPr="00EB487E">
        <w:rPr>
          <w:rFonts w:cs="Arial"/>
          <w:szCs w:val="20"/>
        </w:rPr>
        <w:t>z r. 2010)</w:t>
      </w:r>
      <w:r w:rsidRPr="00EB487E">
        <w:rPr>
          <w:rFonts w:cs="Arial"/>
          <w:i/>
          <w:iCs/>
          <w:szCs w:val="20"/>
        </w:rPr>
        <w:t>.</w:t>
      </w:r>
      <w:r w:rsidRPr="00EB487E">
        <w:rPr>
          <w:rFonts w:cs="Arial"/>
          <w:szCs w:val="20"/>
        </w:rPr>
        <w:t xml:space="preserve"> </w:t>
      </w:r>
    </w:p>
    <w:p w:rsidR="00436920" w:rsidRDefault="00436920" w:rsidP="00436920">
      <w:pPr>
        <w:rPr>
          <w:rFonts w:cs="Arial"/>
          <w:szCs w:val="20"/>
        </w:rPr>
      </w:pPr>
      <w:r>
        <w:rPr>
          <w:rFonts w:cs="Arial"/>
          <w:szCs w:val="20"/>
        </w:rPr>
        <w:t xml:space="preserve">Povinnost přímých investic se na rozdíl od obsahových kvót, které pouze vymezují 50 % (v případě televizního vysílání), respektive 30 % (v případě VOD služeb) programové nabídky pro evropskou tvorbu, zaměřuje na stimulaci přímé spolupráce mezi evropskými producenty a poskytovateli nadnárodních mediálních služeb. </w:t>
      </w:r>
    </w:p>
    <w:p w:rsidR="00436920" w:rsidRDefault="00436920" w:rsidP="00436920">
      <w:pPr>
        <w:rPr>
          <w:rFonts w:cs="Arial"/>
          <w:szCs w:val="20"/>
        </w:rPr>
      </w:pPr>
      <w:r>
        <w:rPr>
          <w:rFonts w:cs="Arial"/>
          <w:szCs w:val="20"/>
        </w:rPr>
        <w:t xml:space="preserve">Má tak zajišťovat nejen rozmanitost nabídky, ale i rozmanitost výroby. </w:t>
      </w:r>
    </w:p>
    <w:p w:rsidR="00436920" w:rsidRDefault="00436920" w:rsidP="00436920">
      <w:pPr>
        <w:rPr>
          <w:rFonts w:cs="Arial"/>
          <w:szCs w:val="20"/>
        </w:rPr>
      </w:pPr>
      <w:r>
        <w:rPr>
          <w:rFonts w:cs="Arial"/>
          <w:szCs w:val="20"/>
        </w:rPr>
        <w:t xml:space="preserve">Na rozdíl od odvodů do veřejných fondů, které vyrovnávají podmínky pro různé typy aktérů na trhu (v současnosti mají povinnost odvodů domácí poskytovatelé televizního vysílání a VOD služeb, ale nikoli zahraniční VOD služby), ponechává povinnost přímých investic dotčeným subjektům autonomii rozhodovat, do jakého konkrétně obsahu investují. Nadnárodní VOD služby se tak mají více integrovat do systému výroby a financování národní audiovize a stát se jeho odpovědnějšími účastníky. Protože predikce vývoje audiovizuálního trhu předpokládají, že nadnárodní VOD služby budou dlouhodobě klíčovými investory a distributory evropského audiovizuálního obsahu (viz predikce výdajů na obsah výše), má tato povinnost zvýšit jak rozmanitost a realizační kvalitu (mj. vyššími výrobními rozpočty, rozšířením žánrového spektra, zaváděním </w:t>
      </w:r>
      <w:r>
        <w:rPr>
          <w:rFonts w:cs="Arial"/>
          <w:szCs w:val="20"/>
        </w:rPr>
        <w:lastRenderedPageBreak/>
        <w:t>nových standardů kvality a výrobních postupů), tak přeshraniční cirkulaci evropského obsahu (původní evropský obsah nadnárodních SVOD služeb dosahuje vyšší přeshraniční cirkulace než díla vyrobená bez účasti nadnárodních SVOD služeb, resp. určená pro tradiční kino- a televizní distribuci).</w:t>
      </w:r>
      <w:r>
        <w:rPr>
          <w:rStyle w:val="Znakapoznpodarou"/>
          <w:rFonts w:cs="Arial"/>
          <w:szCs w:val="20"/>
        </w:rPr>
        <w:footnoteReference w:id="69"/>
      </w:r>
      <w:r>
        <w:rPr>
          <w:rFonts w:cs="Arial"/>
          <w:szCs w:val="20"/>
        </w:rPr>
        <w:t xml:space="preserve"> </w:t>
      </w:r>
    </w:p>
    <w:p w:rsidR="00436920" w:rsidRDefault="00436920" w:rsidP="00436920">
      <w:pPr>
        <w:rPr>
          <w:rFonts w:cs="Arial"/>
          <w:szCs w:val="20"/>
        </w:rPr>
      </w:pPr>
      <w:r>
        <w:rPr>
          <w:rFonts w:cs="Arial"/>
          <w:szCs w:val="20"/>
        </w:rPr>
        <w:t xml:space="preserve">Zásah do volného trhu a svobody podnikání je tedy podle směrnice AVMS v případě povinnosti přímých investic vyvážen veřejným zájmem na dlouhodobé udržitelnosti, rozmanitosti a konkurenceschopnosti evropské, potažmo české audiovizuální kultury. </w:t>
      </w:r>
    </w:p>
    <w:p w:rsidR="00436920" w:rsidRPr="00D558B7" w:rsidRDefault="00436920" w:rsidP="00436920">
      <w:pPr>
        <w:rPr>
          <w:color w:val="FF0000"/>
          <w:szCs w:val="20"/>
          <w:u w:val="single"/>
        </w:rPr>
      </w:pPr>
      <w:r>
        <w:rPr>
          <w:rFonts w:cs="Arial"/>
          <w:szCs w:val="20"/>
        </w:rPr>
        <w:t>Podobně jako v případě médií veřejné služby nebo veřejné podpory audiovizuální tvorby je hlavním odůvodněním tohoto opatření předpoklad tzv. selhání trhu, tedy že bez regulace by velké mediální společnosti samy od sebe evropskou tvorbu</w:t>
      </w:r>
      <w:r w:rsidRPr="002B2B9D">
        <w:rPr>
          <w:rFonts w:cs="Arial"/>
          <w:szCs w:val="20"/>
        </w:rPr>
        <w:t xml:space="preserve"> </w:t>
      </w:r>
      <w:r>
        <w:rPr>
          <w:rFonts w:cs="Arial"/>
          <w:szCs w:val="20"/>
        </w:rPr>
        <w:t>dostatečně nepodporovaly.</w:t>
      </w:r>
      <w:r>
        <w:rPr>
          <w:rStyle w:val="Znakapoznpodarou"/>
          <w:rFonts w:cs="Arial"/>
          <w:szCs w:val="20"/>
        </w:rPr>
        <w:footnoteReference w:id="70"/>
      </w:r>
      <w:r>
        <w:rPr>
          <w:rFonts w:cs="Arial"/>
          <w:szCs w:val="20"/>
        </w:rPr>
        <w:t xml:space="preserve"> Lze předpokládat, že rozvojový potenciál tohoto opatření může mít výrazný dopad zvláště v menších zemích s nízkým audiovizuálním exportem a vysokými exportními bariérami (jazyky a kulturní odlišnosti malých národů, malý domácí trh a omezené zdroje financování, nedostatek větších výrobních společností a tvůrců s mezinárodním renomé), které lze v tomto smyslu označit za „periferní“ a jejichž audiovizuální průmysl by se bez protekcionistické regulace pravděpodobně nevyrovnal s negativními dopady sílícího vlivu nadnárodních VOD služeb. Vzhledem k malému časovému odstupu od zavedení povinností přímých investic v některých zemích EU ale ještě neexistují relevantní analýzy jejich dopadů na rozmanitost a konkurenceschopnost evropské tvorby.</w:t>
      </w:r>
    </w:p>
    <w:p w:rsidR="00436920" w:rsidRPr="00F9032E" w:rsidRDefault="00436920" w:rsidP="00436920">
      <w:pPr>
        <w:rPr>
          <w:rStyle w:val="markedcontent"/>
          <w:rFonts w:cs="Arial"/>
          <w:szCs w:val="20"/>
        </w:rPr>
      </w:pPr>
      <w:r w:rsidRPr="007A7899">
        <w:rPr>
          <w:rStyle w:val="markedcontent"/>
          <w:rFonts w:cs="Arial"/>
          <w:szCs w:val="20"/>
        </w:rPr>
        <w:t xml:space="preserve">K Variantě </w:t>
      </w:r>
      <w:r w:rsidR="007A7899" w:rsidRPr="007A7899">
        <w:rPr>
          <w:rStyle w:val="markedcontent"/>
          <w:rFonts w:cs="Arial"/>
          <w:szCs w:val="20"/>
        </w:rPr>
        <w:t>A3.1</w:t>
      </w:r>
      <w:r w:rsidRPr="007A7899">
        <w:rPr>
          <w:rStyle w:val="markedcontent"/>
          <w:rFonts w:cs="Arial"/>
          <w:szCs w:val="20"/>
        </w:rPr>
        <w:t xml:space="preserve"> a Variantě </w:t>
      </w:r>
      <w:r w:rsidR="007A7899" w:rsidRPr="007A7899">
        <w:rPr>
          <w:rStyle w:val="markedcontent"/>
          <w:rFonts w:cs="Arial"/>
          <w:szCs w:val="20"/>
        </w:rPr>
        <w:t>A3.2</w:t>
      </w:r>
      <w:r w:rsidRPr="007A7899">
        <w:rPr>
          <w:rStyle w:val="markedcontent"/>
          <w:rFonts w:cs="Arial"/>
          <w:szCs w:val="20"/>
        </w:rPr>
        <w:t xml:space="preserve"> tak, mj. na základě analýzy zahraničních zkušeností (hodnocení následuje) a předchozího zdůvodnění, navrhujeme</w:t>
      </w:r>
      <w:r>
        <w:rPr>
          <w:rStyle w:val="markedcontent"/>
          <w:rFonts w:cs="Arial"/>
          <w:szCs w:val="20"/>
        </w:rPr>
        <w:t xml:space="preserve"> a hodnotíme tyto </w:t>
      </w:r>
      <w:r w:rsidRPr="00F9032E">
        <w:rPr>
          <w:rStyle w:val="markedcontent"/>
          <w:rFonts w:cs="Arial"/>
          <w:szCs w:val="20"/>
        </w:rPr>
        <w:t>podvariant</w:t>
      </w:r>
      <w:r>
        <w:rPr>
          <w:rStyle w:val="markedcontent"/>
          <w:rFonts w:cs="Arial"/>
          <w:szCs w:val="20"/>
        </w:rPr>
        <w:t>y</w:t>
      </w:r>
      <w:r w:rsidRPr="00F9032E">
        <w:rPr>
          <w:rStyle w:val="markedcontent"/>
          <w:rFonts w:cs="Arial"/>
          <w:szCs w:val="20"/>
        </w:rPr>
        <w:t xml:space="preserve"> možnosti/povinnosti přímých investic</w:t>
      </w:r>
      <w:r>
        <w:rPr>
          <w:rStyle w:val="markedcontent"/>
          <w:rFonts w:cs="Arial"/>
          <w:szCs w:val="20"/>
        </w:rPr>
        <w:t>:</w:t>
      </w:r>
    </w:p>
    <w:p w:rsidR="00436920" w:rsidRDefault="007A7899" w:rsidP="00436920">
      <w:pPr>
        <w:ind w:left="708"/>
        <w:rPr>
          <w:rStyle w:val="markedcontent"/>
          <w:rFonts w:cs="Arial"/>
          <w:i/>
          <w:iCs/>
          <w:szCs w:val="20"/>
        </w:rPr>
      </w:pPr>
      <w:r>
        <w:rPr>
          <w:rStyle w:val="markedcontent"/>
          <w:rFonts w:cs="Arial"/>
          <w:b/>
          <w:bCs/>
          <w:i/>
          <w:iCs/>
          <w:szCs w:val="20"/>
        </w:rPr>
        <w:t>V</w:t>
      </w:r>
      <w:r w:rsidR="00436920" w:rsidRPr="005872B4">
        <w:rPr>
          <w:rStyle w:val="markedcontent"/>
          <w:rFonts w:cs="Arial"/>
          <w:b/>
          <w:bCs/>
          <w:i/>
          <w:iCs/>
          <w:szCs w:val="20"/>
        </w:rPr>
        <w:t>arianta i</w:t>
      </w:r>
      <w:r w:rsidR="00436920" w:rsidRPr="005872B4">
        <w:rPr>
          <w:rStyle w:val="markedcontent"/>
          <w:rFonts w:cs="Arial"/>
          <w:i/>
          <w:iCs/>
          <w:szCs w:val="20"/>
        </w:rPr>
        <w:t xml:space="preserve"> – zpoplatnění VOD platforem ve výši 2 % a povinnost další </w:t>
      </w:r>
      <w:r w:rsidR="001817F9">
        <w:rPr>
          <w:rStyle w:val="markedcontent"/>
          <w:rFonts w:cs="Arial"/>
          <w:i/>
          <w:iCs/>
          <w:szCs w:val="20"/>
        </w:rPr>
        <w:t>1,5</w:t>
      </w:r>
      <w:r w:rsidR="00436920" w:rsidRPr="005872B4">
        <w:rPr>
          <w:rStyle w:val="markedcontent"/>
          <w:rFonts w:cs="Arial"/>
          <w:i/>
          <w:iCs/>
          <w:szCs w:val="20"/>
        </w:rPr>
        <w:t xml:space="preserve"> % investovat do nabývání práv k užití nebo do výroby českých audiovizuálních děl nebo audiovizuálních děl s původní jazykovou verzí v českém jazyce;</w:t>
      </w:r>
    </w:p>
    <w:p w:rsidR="00436920" w:rsidRDefault="007A7899" w:rsidP="00436920">
      <w:pPr>
        <w:ind w:left="708"/>
        <w:rPr>
          <w:rStyle w:val="markedcontent"/>
          <w:rFonts w:cs="Arial"/>
          <w:i/>
          <w:iCs/>
          <w:szCs w:val="20"/>
        </w:rPr>
      </w:pPr>
      <w:r>
        <w:rPr>
          <w:rStyle w:val="markedcontent"/>
          <w:rFonts w:cs="Arial"/>
          <w:b/>
          <w:bCs/>
          <w:i/>
          <w:iCs/>
          <w:szCs w:val="20"/>
        </w:rPr>
        <w:t>V</w:t>
      </w:r>
      <w:r w:rsidR="00436920" w:rsidRPr="005872B4">
        <w:rPr>
          <w:rStyle w:val="markedcontent"/>
          <w:rFonts w:cs="Arial"/>
          <w:b/>
          <w:bCs/>
          <w:i/>
          <w:iCs/>
          <w:szCs w:val="20"/>
        </w:rPr>
        <w:t xml:space="preserve">arianta </w:t>
      </w:r>
      <w:proofErr w:type="spellStart"/>
      <w:r w:rsidR="00436920" w:rsidRPr="005872B4">
        <w:rPr>
          <w:rStyle w:val="markedcontent"/>
          <w:rFonts w:cs="Arial"/>
          <w:b/>
          <w:bCs/>
          <w:i/>
          <w:iCs/>
          <w:szCs w:val="20"/>
        </w:rPr>
        <w:t>ii</w:t>
      </w:r>
      <w:proofErr w:type="spellEnd"/>
      <w:r w:rsidR="00436920" w:rsidRPr="005872B4">
        <w:rPr>
          <w:rStyle w:val="markedcontent"/>
          <w:rFonts w:cs="Arial"/>
          <w:i/>
          <w:iCs/>
          <w:szCs w:val="20"/>
        </w:rPr>
        <w:t xml:space="preserve"> – zpoplatnění VOD platforem ve výši 2 % a možnost buď další </w:t>
      </w:r>
      <w:r w:rsidR="001817F9">
        <w:rPr>
          <w:rStyle w:val="markedcontent"/>
          <w:rFonts w:cs="Arial"/>
          <w:i/>
          <w:iCs/>
          <w:szCs w:val="20"/>
        </w:rPr>
        <w:t>1,5</w:t>
      </w:r>
      <w:r w:rsidR="00436920" w:rsidRPr="005872B4">
        <w:rPr>
          <w:rStyle w:val="markedcontent"/>
          <w:rFonts w:cs="Arial"/>
          <w:i/>
          <w:iCs/>
          <w:szCs w:val="20"/>
        </w:rPr>
        <w:t xml:space="preserve"> % investovat do nabývání práv k užití nebo do výroby českých audiovizuálních děl nebo audiovizuálních děl s původní jazykovou verzí v českém jazyce nebo je formou příspěvku odvést do Fondu</w:t>
      </w:r>
      <w:r w:rsidR="00E62134">
        <w:rPr>
          <w:rStyle w:val="markedcontent"/>
          <w:rFonts w:cs="Arial"/>
          <w:i/>
          <w:iCs/>
          <w:szCs w:val="20"/>
        </w:rPr>
        <w:t xml:space="preserve"> (tj. krajní scénář odvod 3,5 % do Fondu);</w:t>
      </w:r>
    </w:p>
    <w:p w:rsidR="002043BB" w:rsidRPr="005872B4" w:rsidRDefault="002043BB" w:rsidP="00436920">
      <w:pPr>
        <w:ind w:left="708"/>
        <w:rPr>
          <w:rStyle w:val="markedcontent"/>
          <w:rFonts w:cs="Arial"/>
          <w:i/>
          <w:iCs/>
          <w:szCs w:val="20"/>
        </w:rPr>
      </w:pPr>
      <w:r>
        <w:rPr>
          <w:rStyle w:val="markedcontent"/>
          <w:rFonts w:cs="Arial"/>
          <w:b/>
          <w:bCs/>
          <w:i/>
          <w:iCs/>
          <w:szCs w:val="20"/>
        </w:rPr>
        <w:t xml:space="preserve">Varianta </w:t>
      </w:r>
      <w:proofErr w:type="spellStart"/>
      <w:r>
        <w:rPr>
          <w:rStyle w:val="markedcontent"/>
          <w:rFonts w:cs="Arial"/>
          <w:b/>
          <w:bCs/>
          <w:i/>
          <w:iCs/>
          <w:szCs w:val="20"/>
        </w:rPr>
        <w:t>iii</w:t>
      </w:r>
      <w:proofErr w:type="spellEnd"/>
      <w:r>
        <w:rPr>
          <w:rStyle w:val="markedcontent"/>
          <w:rFonts w:cs="Arial"/>
          <w:b/>
          <w:bCs/>
          <w:i/>
          <w:iCs/>
          <w:szCs w:val="20"/>
        </w:rPr>
        <w:t xml:space="preserve"> </w:t>
      </w:r>
      <w:r w:rsidRPr="002043BB">
        <w:rPr>
          <w:rStyle w:val="markedcontent"/>
          <w:rFonts w:cs="Arial"/>
          <w:i/>
          <w:iCs/>
          <w:szCs w:val="20"/>
        </w:rPr>
        <w:t>– zpoplatnění</w:t>
      </w:r>
      <w:r w:rsidRPr="005872B4">
        <w:rPr>
          <w:rStyle w:val="markedcontent"/>
          <w:rFonts w:cs="Arial"/>
          <w:i/>
          <w:iCs/>
          <w:szCs w:val="20"/>
        </w:rPr>
        <w:t xml:space="preserve"> VOD platforem ve výši 2 % a povinnost další </w:t>
      </w:r>
      <w:r>
        <w:rPr>
          <w:rStyle w:val="markedcontent"/>
          <w:rFonts w:cs="Arial"/>
          <w:i/>
          <w:iCs/>
          <w:szCs w:val="20"/>
        </w:rPr>
        <w:t>1,5</w:t>
      </w:r>
      <w:r w:rsidRPr="005872B4">
        <w:rPr>
          <w:rStyle w:val="markedcontent"/>
          <w:rFonts w:cs="Arial"/>
          <w:i/>
          <w:iCs/>
          <w:szCs w:val="20"/>
        </w:rPr>
        <w:t xml:space="preserve"> % investovat do nabývání práv k užití nebo do výroby českých audiovizuálních děl nebo audiovizuálních děl s původní jazykovou verzí v českém jazyce;</w:t>
      </w:r>
      <w:r>
        <w:rPr>
          <w:rStyle w:val="markedcontent"/>
          <w:rFonts w:cs="Arial"/>
          <w:i/>
          <w:iCs/>
          <w:szCs w:val="20"/>
        </w:rPr>
        <w:t xml:space="preserve"> s možností p</w:t>
      </w:r>
      <w:r w:rsidRPr="00E62134">
        <w:rPr>
          <w:rStyle w:val="markedcontent"/>
          <w:rFonts w:cs="Arial"/>
          <w:i/>
          <w:iCs/>
          <w:szCs w:val="20"/>
        </w:rPr>
        <w:t xml:space="preserve">olovinu poplatku převést do PI </w:t>
      </w:r>
      <w:r w:rsidRPr="00E62134">
        <w:rPr>
          <w:i/>
          <w:iCs/>
        </w:rPr>
        <w:t>(tj. krajní scénář 1% odvod na poplatku a 2,5 % investovaná do PI)</w:t>
      </w:r>
      <w:r w:rsidR="00E62134">
        <w:rPr>
          <w:i/>
          <w:iCs/>
        </w:rPr>
        <w:t>;</w:t>
      </w:r>
    </w:p>
    <w:p w:rsidR="00436920" w:rsidRPr="005872B4" w:rsidRDefault="007A7899" w:rsidP="00436920">
      <w:pPr>
        <w:ind w:left="708"/>
        <w:rPr>
          <w:rStyle w:val="markedcontent"/>
          <w:rFonts w:cs="Arial"/>
          <w:i/>
          <w:iCs/>
          <w:szCs w:val="20"/>
        </w:rPr>
      </w:pPr>
      <w:r>
        <w:rPr>
          <w:rStyle w:val="markedcontent"/>
          <w:rFonts w:cs="Arial"/>
          <w:b/>
          <w:bCs/>
          <w:i/>
          <w:iCs/>
          <w:szCs w:val="20"/>
        </w:rPr>
        <w:t>V</w:t>
      </w:r>
      <w:r w:rsidR="00436920" w:rsidRPr="005872B4">
        <w:rPr>
          <w:rStyle w:val="markedcontent"/>
          <w:rFonts w:cs="Arial"/>
          <w:b/>
          <w:bCs/>
          <w:i/>
          <w:iCs/>
          <w:szCs w:val="20"/>
        </w:rPr>
        <w:t xml:space="preserve">arianta </w:t>
      </w:r>
      <w:proofErr w:type="spellStart"/>
      <w:r w:rsidR="00436920" w:rsidRPr="005872B4">
        <w:rPr>
          <w:rStyle w:val="markedcontent"/>
          <w:rFonts w:cs="Arial"/>
          <w:b/>
          <w:bCs/>
          <w:i/>
          <w:iCs/>
          <w:szCs w:val="20"/>
        </w:rPr>
        <w:t>i</w:t>
      </w:r>
      <w:r w:rsidR="002043BB">
        <w:rPr>
          <w:rStyle w:val="markedcontent"/>
          <w:rFonts w:cs="Arial"/>
          <w:b/>
          <w:bCs/>
          <w:i/>
          <w:iCs/>
          <w:szCs w:val="20"/>
        </w:rPr>
        <w:t>v</w:t>
      </w:r>
      <w:proofErr w:type="spellEnd"/>
      <w:r w:rsidR="00436920" w:rsidRPr="005872B4">
        <w:rPr>
          <w:rStyle w:val="markedcontent"/>
          <w:rFonts w:cs="Arial"/>
          <w:i/>
          <w:iCs/>
          <w:szCs w:val="20"/>
        </w:rPr>
        <w:t xml:space="preserve"> – </w:t>
      </w:r>
      <w:r w:rsidR="00EB67FC" w:rsidRPr="00EB67FC">
        <w:rPr>
          <w:rStyle w:val="markedcontent"/>
          <w:rFonts w:cs="Arial"/>
          <w:i/>
          <w:iCs/>
          <w:szCs w:val="20"/>
        </w:rPr>
        <w:t>zpoplatnění VOD platforem ve výši 2 % při současné povinnosti přímých investic ve výši 3 % / 5 % / 7 %</w:t>
      </w:r>
      <w:r w:rsidR="00436920" w:rsidRPr="000830BD">
        <w:rPr>
          <w:rStyle w:val="markedcontent"/>
          <w:rFonts w:cs="Arial"/>
          <w:i/>
          <w:iCs/>
          <w:szCs w:val="20"/>
        </w:rPr>
        <w:t>.</w:t>
      </w:r>
    </w:p>
    <w:p w:rsidR="00436920" w:rsidRPr="005872B4" w:rsidRDefault="00436920" w:rsidP="00436920">
      <w:pPr>
        <w:rPr>
          <w:rFonts w:ascii="Times New Roman" w:hAnsi="Times New Roman"/>
          <w:szCs w:val="20"/>
          <w:u w:val="single"/>
        </w:rPr>
      </w:pPr>
      <w:r w:rsidRPr="005872B4">
        <w:rPr>
          <w:szCs w:val="20"/>
          <w:u w:val="single"/>
        </w:rPr>
        <w:t xml:space="preserve">Porovnání </w:t>
      </w:r>
      <w:bookmarkStart w:id="66" w:name="_Hlk131402251"/>
      <w:r w:rsidRPr="005872B4">
        <w:rPr>
          <w:szCs w:val="20"/>
          <w:u w:val="single"/>
        </w:rPr>
        <w:t>finančních povinností pro zahraniční audiovizuální mediální služby</w:t>
      </w:r>
      <w:bookmarkEnd w:id="66"/>
    </w:p>
    <w:p w:rsidR="00436920" w:rsidRPr="006F6A21" w:rsidRDefault="00436920" w:rsidP="00436920">
      <w:pPr>
        <w:rPr>
          <w:szCs w:val="20"/>
        </w:rPr>
      </w:pPr>
      <w:r>
        <w:rPr>
          <w:szCs w:val="20"/>
        </w:rPr>
        <w:t>V evropském prostoru lze najít země se těmito č</w:t>
      </w:r>
      <w:r w:rsidRPr="006F6A21">
        <w:rPr>
          <w:szCs w:val="20"/>
        </w:rPr>
        <w:t>tyř</w:t>
      </w:r>
      <w:r>
        <w:rPr>
          <w:szCs w:val="20"/>
        </w:rPr>
        <w:t>m</w:t>
      </w:r>
      <w:r w:rsidRPr="006F6A21">
        <w:rPr>
          <w:szCs w:val="20"/>
        </w:rPr>
        <w:t>i typy finančních povinností:</w:t>
      </w:r>
    </w:p>
    <w:p w:rsidR="00436920" w:rsidRDefault="00436920" w:rsidP="00166D1E">
      <w:pPr>
        <w:pStyle w:val="Odstavecseseznamem"/>
        <w:numPr>
          <w:ilvl w:val="0"/>
          <w:numId w:val="9"/>
        </w:numPr>
        <w:ind w:left="1066" w:hanging="709"/>
      </w:pPr>
      <w:r w:rsidRPr="006F6A21">
        <w:t>Příspěvky do fondu a současně přímé investice: Chorvatsko, Francie a Portugalsk</w:t>
      </w:r>
      <w:r>
        <w:t>o;</w:t>
      </w:r>
    </w:p>
    <w:p w:rsidR="00436920" w:rsidRDefault="00436920" w:rsidP="00166D1E">
      <w:pPr>
        <w:pStyle w:val="Odstavecseseznamem"/>
        <w:numPr>
          <w:ilvl w:val="0"/>
          <w:numId w:val="9"/>
        </w:numPr>
        <w:ind w:left="1066" w:hanging="709"/>
      </w:pPr>
      <w:r w:rsidRPr="006F6A21">
        <w:t>Příspěvky do fondu: Dánsko (legislativní návrh), Německo, Polsko a Rumunsko</w:t>
      </w:r>
      <w:r>
        <w:t>;</w:t>
      </w:r>
    </w:p>
    <w:p w:rsidR="00436920" w:rsidRPr="006F6A21" w:rsidRDefault="00436920" w:rsidP="00166D1E">
      <w:pPr>
        <w:pStyle w:val="Odstavecseseznamem"/>
        <w:numPr>
          <w:ilvl w:val="0"/>
          <w:numId w:val="9"/>
        </w:numPr>
        <w:ind w:left="1066" w:hanging="709"/>
      </w:pPr>
      <w:r w:rsidRPr="006F6A21">
        <w:t xml:space="preserve">Volba mezi příspěvky do fondu a </w:t>
      </w:r>
      <w:r>
        <w:t>PI</w:t>
      </w:r>
      <w:r w:rsidRPr="006F6A21">
        <w:t>: Belgie (FL), Belgie (FR), Španělsko a Řecko;</w:t>
      </w:r>
    </w:p>
    <w:p w:rsidR="00436920" w:rsidRDefault="00436920" w:rsidP="00166D1E">
      <w:pPr>
        <w:pStyle w:val="Odstavecseseznamem"/>
        <w:numPr>
          <w:ilvl w:val="0"/>
          <w:numId w:val="9"/>
        </w:numPr>
        <w:ind w:left="1066" w:hanging="709"/>
      </w:pPr>
      <w:r w:rsidRPr="006F6A21">
        <w:t>Přímé investice do výroby: Belgie (DE) a Itálie.</w:t>
      </w:r>
    </w:p>
    <w:p w:rsidR="00436920" w:rsidRDefault="00436920" w:rsidP="00436920">
      <w:r>
        <w:t xml:space="preserve">Následující mapa znázorňuje postavení ČR mezi dalšími evropskými státy. </w:t>
      </w:r>
    </w:p>
    <w:p w:rsidR="00436920" w:rsidRDefault="00436920" w:rsidP="00436920">
      <w:r>
        <w:t xml:space="preserve">Čím rozsáhlejší je regulace, tím tmavší barvou je stát označen. Nejtmavší barva označuje státy se zavedeným příspěvkem do fondu i povinností PI, méně tmavší země s povinností jen přispívat do fondu; Rumunsko má zaveden příspěvek do fondu, z něhož část může být po schválení převedena na PI; ve světle modrých státech (Španělsko aj.) lze volit mezi přímými investicemi a příspěvky do fondu; v Itálii pak platí pouze povinnost PI. Bílo-modré státy zavedení povinnosti připravují. ČR, SR a Černá Hora mají povinnost zavedenu pouze pro </w:t>
      </w:r>
      <w:r>
        <w:lastRenderedPageBreak/>
        <w:t xml:space="preserve">domácí subjekty. Jak plyne z obrázku, ve většině západoevropských státech nějaká povinnost existuje, nicméně i některé východoevropské země již podobnou regulaci zavedly (Polsko, Rumunsko). Ve větším detailu jsou konkrétní legislativní kroky popsány v tabulce níže.  </w:t>
      </w:r>
    </w:p>
    <w:p w:rsidR="00436920" w:rsidRDefault="00436920" w:rsidP="007A7899">
      <w:pPr>
        <w:pStyle w:val="Titulek"/>
      </w:pPr>
      <w:r>
        <w:t xml:space="preserve">Obrázek </w:t>
      </w:r>
      <w:r w:rsidR="00223E0A">
        <w:fldChar w:fldCharType="begin"/>
      </w:r>
      <w:r w:rsidR="00223E0A">
        <w:instrText xml:space="preserve"> SEQ Obrázek \* ARAB</w:instrText>
      </w:r>
      <w:r w:rsidR="00223E0A">
        <w:instrText xml:space="preserve">IC </w:instrText>
      </w:r>
      <w:r w:rsidR="00223E0A">
        <w:fldChar w:fldCharType="separate"/>
      </w:r>
      <w:r w:rsidR="00AB7C18">
        <w:rPr>
          <w:noProof/>
        </w:rPr>
        <w:t>36</w:t>
      </w:r>
      <w:r w:rsidR="00223E0A">
        <w:rPr>
          <w:noProof/>
        </w:rPr>
        <w:fldChar w:fldCharType="end"/>
      </w:r>
      <w:r>
        <w:t>: Postavení ČR mezi dalšími evropskými státy</w:t>
      </w:r>
      <w:r w:rsidRPr="00E15687">
        <w:t xml:space="preserve"> </w:t>
      </w:r>
      <w:r>
        <w:t xml:space="preserve">z pohledu </w:t>
      </w:r>
      <w:r w:rsidRPr="00E15687">
        <w:t>finančních povinností pro zahraniční audiovizuální mediální služby</w:t>
      </w:r>
    </w:p>
    <w:p w:rsidR="00436920" w:rsidRDefault="00436920" w:rsidP="00436920">
      <w:pPr>
        <w:spacing w:before="0"/>
      </w:pPr>
      <w:r>
        <w:rPr>
          <w:noProof/>
        </w:rPr>
        <w:drawing>
          <wp:inline distT="0" distB="0" distL="0" distR="0" wp14:anchorId="6287D3C7" wp14:editId="0FD46C29">
            <wp:extent cx="6113503" cy="4978400"/>
            <wp:effectExtent l="0" t="0" r="1905" b="0"/>
            <wp:docPr id="1279927216" name="Obrázek 127992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4778"/>
                    <a:stretch/>
                  </pic:blipFill>
                  <pic:spPr bwMode="auto">
                    <a:xfrm>
                      <a:off x="0" y="0"/>
                      <a:ext cx="6178393" cy="5031242"/>
                    </a:xfrm>
                    <a:prstGeom prst="rect">
                      <a:avLst/>
                    </a:prstGeom>
                    <a:noFill/>
                    <a:ln>
                      <a:noFill/>
                    </a:ln>
                    <a:extLst>
                      <a:ext uri="{53640926-AAD7-44D8-BBD7-CCE9431645EC}">
                        <a14:shadowObscured xmlns:a14="http://schemas.microsoft.com/office/drawing/2010/main"/>
                      </a:ext>
                    </a:extLst>
                  </pic:spPr>
                </pic:pic>
              </a:graphicData>
            </a:graphic>
          </wp:inline>
        </w:drawing>
      </w:r>
    </w:p>
    <w:p w:rsidR="00436920" w:rsidRPr="00493C5E" w:rsidRDefault="00436920" w:rsidP="00436920">
      <w:pPr>
        <w:spacing w:before="0"/>
        <w:rPr>
          <w:rStyle w:val="Odkazjemn"/>
        </w:rPr>
      </w:pPr>
      <w:r w:rsidRPr="00493C5E">
        <w:rPr>
          <w:rStyle w:val="Odkazjemn"/>
        </w:rPr>
        <w:t xml:space="preserve">Zdroj: </w:t>
      </w:r>
      <w:proofErr w:type="spellStart"/>
      <w:r w:rsidRPr="00493C5E">
        <w:rPr>
          <w:rStyle w:val="Odkazjemn"/>
        </w:rPr>
        <w:t>Kostovska</w:t>
      </w:r>
      <w:proofErr w:type="spellEnd"/>
      <w:r w:rsidRPr="00493C5E">
        <w:rPr>
          <w:rStyle w:val="Odkazjemn"/>
        </w:rPr>
        <w:t xml:space="preserve"> (2022)</w:t>
      </w:r>
      <w:r w:rsidRPr="00493C5E">
        <w:rPr>
          <w:rStyle w:val="Odkazjemn"/>
          <w:vertAlign w:val="superscript"/>
        </w:rPr>
        <w:footnoteReference w:id="71"/>
      </w:r>
      <w:r w:rsidRPr="00493C5E">
        <w:rPr>
          <w:rStyle w:val="Odkazjemn"/>
        </w:rPr>
        <w:t xml:space="preserve">, </w:t>
      </w:r>
      <w:r>
        <w:rPr>
          <w:rStyle w:val="Odkazjemn"/>
        </w:rPr>
        <w:t>konzultace s představiteli příslušných zemí</w:t>
      </w:r>
    </w:p>
    <w:p w:rsidR="00436920" w:rsidRPr="006F6A21" w:rsidRDefault="00436920" w:rsidP="00436920"/>
    <w:p w:rsidR="00436920" w:rsidRDefault="00436920" w:rsidP="00436920">
      <w:pPr>
        <w:rPr>
          <w:b/>
          <w:bCs/>
        </w:rPr>
        <w:sectPr w:rsidR="00436920" w:rsidSect="00574835">
          <w:headerReference w:type="default" r:id="rId64"/>
          <w:footerReference w:type="default" r:id="rId65"/>
          <w:pgSz w:w="11906" w:h="16838" w:code="9"/>
          <w:pgMar w:top="1106" w:right="1134" w:bottom="1871" w:left="1134" w:header="709" w:footer="851" w:gutter="0"/>
          <w:cols w:space="708"/>
          <w:noEndnote/>
          <w:docGrid w:linePitch="258"/>
        </w:sectPr>
      </w:pPr>
    </w:p>
    <w:p w:rsidR="00436920" w:rsidRPr="00AB1348" w:rsidRDefault="00436920" w:rsidP="00436920">
      <w:pPr>
        <w:rPr>
          <w:b/>
          <w:bCs/>
        </w:rPr>
      </w:pPr>
      <w:r w:rsidRPr="00AB1348">
        <w:rPr>
          <w:b/>
          <w:bCs/>
        </w:rPr>
        <w:lastRenderedPageBreak/>
        <w:t xml:space="preserve">Tabulka </w:t>
      </w:r>
      <w:r w:rsidRPr="00AB1348">
        <w:rPr>
          <w:b/>
          <w:bCs/>
        </w:rPr>
        <w:fldChar w:fldCharType="begin"/>
      </w:r>
      <w:r w:rsidRPr="00AB1348">
        <w:rPr>
          <w:b/>
          <w:bCs/>
        </w:rPr>
        <w:instrText xml:space="preserve"> SEQ Tabulka \* ARABIC </w:instrText>
      </w:r>
      <w:r w:rsidRPr="00AB1348">
        <w:rPr>
          <w:b/>
          <w:bCs/>
        </w:rPr>
        <w:fldChar w:fldCharType="separate"/>
      </w:r>
      <w:r w:rsidR="00F4544D">
        <w:rPr>
          <w:b/>
          <w:bCs/>
          <w:noProof/>
        </w:rPr>
        <w:t>11</w:t>
      </w:r>
      <w:r w:rsidRPr="00AB1348">
        <w:rPr>
          <w:b/>
          <w:bCs/>
        </w:rPr>
        <w:fldChar w:fldCharType="end"/>
      </w:r>
      <w:r w:rsidRPr="00AB1348">
        <w:rPr>
          <w:b/>
          <w:bCs/>
        </w:rPr>
        <w:t>: Přehled finančních povinností v členských zemích EU platných k srpnu 2022</w:t>
      </w:r>
      <w:r>
        <w:rPr>
          <w:rStyle w:val="Znakapoznpodarou"/>
          <w:b/>
          <w:bCs/>
        </w:rPr>
        <w:footnoteReference w:id="72"/>
      </w:r>
      <w:r>
        <w:rPr>
          <w:b/>
          <w:bCs/>
        </w:rPr>
        <w:t xml:space="preserve"> </w:t>
      </w:r>
    </w:p>
    <w:tbl>
      <w:tblPr>
        <w:tblW w:w="1382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5" w:type="dxa"/>
          <w:left w:w="15" w:type="dxa"/>
          <w:bottom w:w="15" w:type="dxa"/>
          <w:right w:w="15" w:type="dxa"/>
        </w:tblCellMar>
        <w:tblLook w:val="04A0" w:firstRow="1" w:lastRow="0" w:firstColumn="1" w:lastColumn="0" w:noHBand="0" w:noVBand="1"/>
      </w:tblPr>
      <w:tblGrid>
        <w:gridCol w:w="841"/>
        <w:gridCol w:w="855"/>
        <w:gridCol w:w="1275"/>
        <w:gridCol w:w="1276"/>
        <w:gridCol w:w="2045"/>
        <w:gridCol w:w="2045"/>
        <w:gridCol w:w="2045"/>
        <w:gridCol w:w="1721"/>
        <w:gridCol w:w="1722"/>
      </w:tblGrid>
      <w:tr w:rsidR="00436920" w:rsidRPr="00E15687" w:rsidTr="007A7899">
        <w:trPr>
          <w:trHeight w:val="539"/>
        </w:trPr>
        <w:tc>
          <w:tcPr>
            <w:tcW w:w="841"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b/>
                <w:bCs/>
                <w:color w:val="000000"/>
                <w:sz w:val="14"/>
                <w:szCs w:val="14"/>
              </w:rPr>
              <w:t>Forma finančních povinností</w:t>
            </w:r>
          </w:p>
        </w:tc>
        <w:tc>
          <w:tcPr>
            <w:tcW w:w="855" w:type="dxa"/>
            <w:tcMar>
              <w:top w:w="28" w:type="dxa"/>
              <w:left w:w="28" w:type="dxa"/>
              <w:bottom w:w="28" w:type="dxa"/>
              <w:right w:w="28" w:type="dxa"/>
            </w:tcMar>
            <w:hideMark/>
          </w:tcPr>
          <w:p w:rsidR="007A7899" w:rsidRDefault="007A7899" w:rsidP="00024D70">
            <w:pPr>
              <w:pStyle w:val="Normlnweb"/>
              <w:spacing w:before="0" w:beforeAutospacing="0" w:after="0" w:afterAutospacing="0"/>
              <w:jc w:val="center"/>
              <w:rPr>
                <w:rFonts w:ascii="Arial" w:hAnsi="Arial" w:cs="Arial"/>
                <w:b/>
                <w:bCs/>
                <w:color w:val="000000"/>
                <w:sz w:val="14"/>
                <w:szCs w:val="14"/>
              </w:rPr>
            </w:pPr>
            <w:r>
              <w:rPr>
                <w:rFonts w:ascii="Arial" w:hAnsi="Arial" w:cs="Arial"/>
                <w:b/>
                <w:bCs/>
                <w:color w:val="000000"/>
                <w:sz w:val="14"/>
                <w:szCs w:val="14"/>
              </w:rPr>
              <w:t>Č</w:t>
            </w:r>
            <w:r w:rsidR="00436920" w:rsidRPr="00E15687">
              <w:rPr>
                <w:rFonts w:ascii="Arial" w:hAnsi="Arial" w:cs="Arial"/>
                <w:b/>
                <w:bCs/>
                <w:color w:val="000000"/>
                <w:sz w:val="14"/>
                <w:szCs w:val="14"/>
              </w:rPr>
              <w:t>lenský stát/</w:t>
            </w:r>
          </w:p>
          <w:p w:rsidR="00436920" w:rsidRPr="00E15687" w:rsidRDefault="00436920" w:rsidP="00024D70">
            <w:pPr>
              <w:pStyle w:val="Normlnweb"/>
              <w:spacing w:before="0" w:beforeAutospacing="0" w:after="0" w:afterAutospacing="0"/>
              <w:jc w:val="center"/>
              <w:rPr>
                <w:rFonts w:ascii="Arial" w:hAnsi="Arial" w:cs="Arial"/>
                <w:sz w:val="14"/>
                <w:szCs w:val="14"/>
              </w:rPr>
            </w:pPr>
            <w:r w:rsidRPr="00E15687">
              <w:rPr>
                <w:rFonts w:ascii="Arial" w:hAnsi="Arial" w:cs="Arial"/>
                <w:b/>
                <w:bCs/>
                <w:color w:val="000000"/>
                <w:sz w:val="14"/>
                <w:szCs w:val="14"/>
              </w:rPr>
              <w:t>region</w:t>
            </w:r>
          </w:p>
        </w:tc>
        <w:tc>
          <w:tcPr>
            <w:tcW w:w="127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jc w:val="center"/>
              <w:rPr>
                <w:rFonts w:ascii="Arial" w:hAnsi="Arial" w:cs="Arial"/>
                <w:sz w:val="14"/>
                <w:szCs w:val="14"/>
              </w:rPr>
            </w:pPr>
            <w:r w:rsidRPr="00E15687">
              <w:rPr>
                <w:rFonts w:ascii="Arial" w:hAnsi="Arial" w:cs="Arial"/>
                <w:b/>
                <w:bCs/>
                <w:color w:val="000000"/>
                <w:sz w:val="14"/>
                <w:szCs w:val="14"/>
              </w:rPr>
              <w:t>Základ pro stanovení procentního podílu (</w:t>
            </w:r>
            <w:proofErr w:type="gramStart"/>
            <w:r w:rsidRPr="00E15687">
              <w:rPr>
                <w:rFonts w:ascii="Arial" w:hAnsi="Arial" w:cs="Arial"/>
                <w:b/>
                <w:bCs/>
                <w:color w:val="000000"/>
                <w:sz w:val="14"/>
                <w:szCs w:val="14"/>
              </w:rPr>
              <w:t>národ</w:t>
            </w:r>
            <w:r w:rsidR="007A7899">
              <w:rPr>
                <w:rFonts w:ascii="Arial" w:hAnsi="Arial" w:cs="Arial"/>
                <w:b/>
                <w:bCs/>
                <w:color w:val="000000"/>
                <w:sz w:val="14"/>
                <w:szCs w:val="14"/>
              </w:rPr>
              <w:t>.</w:t>
            </w:r>
            <w:r w:rsidRPr="00E15687">
              <w:rPr>
                <w:rFonts w:ascii="Arial" w:hAnsi="Arial" w:cs="Arial"/>
                <w:b/>
                <w:bCs/>
                <w:color w:val="000000"/>
                <w:sz w:val="14"/>
                <w:szCs w:val="14"/>
              </w:rPr>
              <w:t>/</w:t>
            </w:r>
            <w:proofErr w:type="spellStart"/>
            <w:proofErr w:type="gramEnd"/>
            <w:r w:rsidRPr="00E15687">
              <w:rPr>
                <w:rFonts w:ascii="Arial" w:hAnsi="Arial" w:cs="Arial"/>
                <w:b/>
                <w:bCs/>
                <w:color w:val="000000"/>
                <w:sz w:val="14"/>
                <w:szCs w:val="14"/>
              </w:rPr>
              <w:t>regionál</w:t>
            </w:r>
            <w:proofErr w:type="spellEnd"/>
            <w:r w:rsidR="007A7899">
              <w:rPr>
                <w:rFonts w:ascii="Arial" w:hAnsi="Arial" w:cs="Arial"/>
                <w:b/>
                <w:bCs/>
                <w:color w:val="000000"/>
                <w:sz w:val="14"/>
                <w:szCs w:val="14"/>
              </w:rPr>
              <w:t>.</w:t>
            </w:r>
            <w:r w:rsidRPr="00E15687">
              <w:rPr>
                <w:rFonts w:ascii="Arial" w:hAnsi="Arial" w:cs="Arial"/>
                <w:b/>
                <w:bCs/>
                <w:color w:val="000000"/>
                <w:sz w:val="14"/>
                <w:szCs w:val="14"/>
              </w:rPr>
              <w:t xml:space="preserve"> trh)</w:t>
            </w:r>
          </w:p>
        </w:tc>
        <w:tc>
          <w:tcPr>
            <w:tcW w:w="1276"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jc w:val="center"/>
              <w:rPr>
                <w:rFonts w:ascii="Arial" w:hAnsi="Arial" w:cs="Arial"/>
                <w:sz w:val="14"/>
                <w:szCs w:val="14"/>
              </w:rPr>
            </w:pPr>
            <w:r w:rsidRPr="00E15687">
              <w:rPr>
                <w:rFonts w:ascii="Arial" w:hAnsi="Arial" w:cs="Arial"/>
                <w:b/>
                <w:bCs/>
                <w:color w:val="000000"/>
                <w:sz w:val="14"/>
                <w:szCs w:val="14"/>
              </w:rPr>
              <w:t>Procentní podíl</w:t>
            </w:r>
          </w:p>
        </w:tc>
        <w:tc>
          <w:tcPr>
            <w:tcW w:w="204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jc w:val="center"/>
              <w:rPr>
                <w:rFonts w:ascii="Arial" w:hAnsi="Arial" w:cs="Arial"/>
                <w:sz w:val="14"/>
                <w:szCs w:val="14"/>
              </w:rPr>
            </w:pPr>
            <w:r w:rsidRPr="00E15687">
              <w:rPr>
                <w:rFonts w:ascii="Arial" w:hAnsi="Arial" w:cs="Arial"/>
                <w:b/>
                <w:bCs/>
                <w:color w:val="000000"/>
                <w:sz w:val="14"/>
                <w:szCs w:val="14"/>
              </w:rPr>
              <w:t>Předmět finančních povinností</w:t>
            </w:r>
          </w:p>
        </w:tc>
        <w:tc>
          <w:tcPr>
            <w:tcW w:w="204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jc w:val="center"/>
              <w:rPr>
                <w:rFonts w:ascii="Arial" w:hAnsi="Arial" w:cs="Arial"/>
                <w:sz w:val="14"/>
                <w:szCs w:val="14"/>
              </w:rPr>
            </w:pPr>
            <w:r w:rsidRPr="00E15687">
              <w:rPr>
                <w:rFonts w:ascii="Arial" w:hAnsi="Arial" w:cs="Arial"/>
                <w:b/>
                <w:bCs/>
                <w:color w:val="000000"/>
                <w:sz w:val="14"/>
                <w:szCs w:val="14"/>
              </w:rPr>
              <w:t>Právní základ</w:t>
            </w:r>
          </w:p>
        </w:tc>
        <w:tc>
          <w:tcPr>
            <w:tcW w:w="204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jc w:val="center"/>
              <w:rPr>
                <w:rFonts w:ascii="Arial" w:hAnsi="Arial" w:cs="Arial"/>
                <w:sz w:val="14"/>
                <w:szCs w:val="14"/>
              </w:rPr>
            </w:pPr>
            <w:r w:rsidRPr="00E15687">
              <w:rPr>
                <w:rFonts w:ascii="Arial" w:hAnsi="Arial" w:cs="Arial"/>
                <w:b/>
                <w:bCs/>
                <w:color w:val="000000"/>
                <w:sz w:val="14"/>
                <w:szCs w:val="14"/>
              </w:rPr>
              <w:t>Výjimky</w:t>
            </w:r>
          </w:p>
        </w:tc>
        <w:tc>
          <w:tcPr>
            <w:tcW w:w="1721"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jc w:val="center"/>
              <w:rPr>
                <w:rFonts w:ascii="Arial" w:hAnsi="Arial" w:cs="Arial"/>
                <w:sz w:val="14"/>
                <w:szCs w:val="14"/>
              </w:rPr>
            </w:pPr>
            <w:r w:rsidRPr="00E15687">
              <w:rPr>
                <w:rFonts w:ascii="Arial" w:hAnsi="Arial" w:cs="Arial"/>
                <w:b/>
                <w:bCs/>
                <w:color w:val="000000"/>
                <w:sz w:val="14"/>
                <w:szCs w:val="14"/>
              </w:rPr>
              <w:t>Očekávané výnosy (pokud jsou již známé)</w:t>
            </w:r>
          </w:p>
        </w:tc>
        <w:tc>
          <w:tcPr>
            <w:tcW w:w="1722"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jc w:val="center"/>
              <w:rPr>
                <w:rFonts w:ascii="Arial" w:hAnsi="Arial" w:cs="Arial"/>
                <w:sz w:val="14"/>
                <w:szCs w:val="14"/>
              </w:rPr>
            </w:pPr>
            <w:r w:rsidRPr="00E15687">
              <w:rPr>
                <w:rFonts w:ascii="Arial" w:hAnsi="Arial" w:cs="Arial"/>
                <w:b/>
                <w:bCs/>
                <w:color w:val="000000"/>
                <w:sz w:val="14"/>
                <w:szCs w:val="14"/>
              </w:rPr>
              <w:t>Poznámky (specifické nástroje a problémy spojené s danou regulací)</w:t>
            </w:r>
          </w:p>
        </w:tc>
      </w:tr>
      <w:tr w:rsidR="00436920" w:rsidRPr="00E15687" w:rsidTr="007A7899">
        <w:trPr>
          <w:trHeight w:val="666"/>
        </w:trPr>
        <w:tc>
          <w:tcPr>
            <w:tcW w:w="841" w:type="dxa"/>
            <w:vMerge w:val="restart"/>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b/>
                <w:bCs/>
                <w:color w:val="000000"/>
                <w:sz w:val="14"/>
                <w:szCs w:val="14"/>
              </w:rPr>
              <w:t>pouze přímé investice</w:t>
            </w:r>
          </w:p>
        </w:tc>
        <w:tc>
          <w:tcPr>
            <w:tcW w:w="85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Belgie Německo</w:t>
            </w:r>
            <w:r w:rsidR="007A7899">
              <w:rPr>
                <w:rFonts w:ascii="Arial" w:hAnsi="Arial" w:cs="Arial"/>
                <w:color w:val="000000"/>
                <w:sz w:val="14"/>
                <w:szCs w:val="14"/>
              </w:rPr>
              <w:t>-</w:t>
            </w:r>
            <w:r w:rsidRPr="00E15687">
              <w:rPr>
                <w:rFonts w:ascii="Arial" w:hAnsi="Arial" w:cs="Arial"/>
                <w:color w:val="000000"/>
                <w:sz w:val="14"/>
                <w:szCs w:val="14"/>
              </w:rPr>
              <w:t>jazyčné společenstv</w:t>
            </w:r>
            <w:r w:rsidR="007A7899">
              <w:rPr>
                <w:rFonts w:ascii="Arial" w:hAnsi="Arial" w:cs="Arial"/>
                <w:color w:val="000000"/>
                <w:sz w:val="14"/>
                <w:szCs w:val="14"/>
              </w:rPr>
              <w:t>í</w:t>
            </w:r>
          </w:p>
        </w:tc>
        <w:tc>
          <w:tcPr>
            <w:tcW w:w="127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výnosy (</w:t>
            </w:r>
            <w:proofErr w:type="spellStart"/>
            <w:r w:rsidRPr="00E15687">
              <w:rPr>
                <w:rFonts w:ascii="Arial" w:hAnsi="Arial" w:cs="Arial"/>
                <w:color w:val="000000"/>
                <w:sz w:val="14"/>
                <w:szCs w:val="14"/>
              </w:rPr>
              <w:t>revenue</w:t>
            </w:r>
            <w:proofErr w:type="spellEnd"/>
            <w:r w:rsidRPr="00E15687">
              <w:rPr>
                <w:rFonts w:ascii="Arial" w:hAnsi="Arial" w:cs="Arial"/>
                <w:color w:val="000000"/>
                <w:sz w:val="14"/>
                <w:szCs w:val="14"/>
              </w:rPr>
              <w:t>)</w:t>
            </w:r>
          </w:p>
        </w:tc>
        <w:tc>
          <w:tcPr>
            <w:tcW w:w="1276"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w:t>
            </w:r>
          </w:p>
        </w:tc>
        <w:tc>
          <w:tcPr>
            <w:tcW w:w="204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Výroba a akvizice evropských děl nebo podíl a/nebo zvýraznění evropských děl v katalozích VOD služeb</w:t>
            </w:r>
          </w:p>
        </w:tc>
        <w:tc>
          <w:tcPr>
            <w:tcW w:w="204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Dekret o mediálních službách a uvádění v kinech z 1. 3. 2021, článek 5 (</w:t>
            </w:r>
            <w:proofErr w:type="spellStart"/>
            <w:r>
              <w:fldChar w:fldCharType="begin"/>
            </w:r>
            <w:r>
              <w:instrText>HYPERLINK "http://medienrat.be/files/Mediendekret%202021-BS-120421.pdf"</w:instrText>
            </w:r>
            <w:r>
              <w:fldChar w:fldCharType="separate"/>
            </w:r>
            <w:r w:rsidRPr="00E15687">
              <w:rPr>
                <w:rStyle w:val="Hypertextovodkaz"/>
                <w:rFonts w:ascii="Arial" w:eastAsiaTheme="majorEastAsia" w:hAnsi="Arial" w:cs="Arial"/>
                <w:color w:val="1155CC"/>
                <w:sz w:val="14"/>
                <w:szCs w:val="14"/>
              </w:rPr>
              <w:t>Mediendekret</w:t>
            </w:r>
            <w:proofErr w:type="spellEnd"/>
            <w:r>
              <w:rPr>
                <w:rStyle w:val="Hypertextovodkaz"/>
                <w:rFonts w:ascii="Arial" w:eastAsiaTheme="majorEastAsia" w:hAnsi="Arial" w:cs="Arial"/>
                <w:color w:val="1155CC"/>
                <w:sz w:val="14"/>
                <w:szCs w:val="14"/>
              </w:rPr>
              <w:fldChar w:fldCharType="end"/>
            </w:r>
            <w:r w:rsidRPr="00E15687">
              <w:rPr>
                <w:rFonts w:ascii="Arial" w:hAnsi="Arial" w:cs="Arial"/>
                <w:color w:val="000000"/>
                <w:sz w:val="14"/>
                <w:szCs w:val="14"/>
              </w:rPr>
              <w:t>). Týká se mj. podpory plurality médií, kulturní a jazykové diverzity, rovné hospodářské soutěže a rozvoje vnitřního trhu. Předpis neurčuje kalkulaci výše investiční povinnosti, to může udělat vláda.</w:t>
            </w:r>
          </w:p>
        </w:tc>
        <w:tc>
          <w:tcPr>
            <w:tcW w:w="204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VOD služby s nízkým obratem a/nebo sledovaností.</w:t>
            </w:r>
          </w:p>
        </w:tc>
        <w:tc>
          <w:tcPr>
            <w:tcW w:w="1721" w:type="dxa"/>
            <w:tcMar>
              <w:top w:w="28" w:type="dxa"/>
              <w:left w:w="28" w:type="dxa"/>
              <w:bottom w:w="28" w:type="dxa"/>
              <w:right w:w="28" w:type="dxa"/>
            </w:tcMar>
            <w:hideMark/>
          </w:tcPr>
          <w:p w:rsidR="00436920" w:rsidRPr="00E15687" w:rsidRDefault="00436920" w:rsidP="00024D70">
            <w:pPr>
              <w:rPr>
                <w:rFonts w:cs="Arial"/>
                <w:sz w:val="14"/>
                <w:szCs w:val="14"/>
              </w:rPr>
            </w:pPr>
          </w:p>
        </w:tc>
        <w:tc>
          <w:tcPr>
            <w:tcW w:w="1722" w:type="dxa"/>
            <w:tcMar>
              <w:top w:w="28" w:type="dxa"/>
              <w:left w:w="28" w:type="dxa"/>
              <w:bottom w:w="28" w:type="dxa"/>
              <w:right w:w="28" w:type="dxa"/>
            </w:tcMar>
            <w:hideMark/>
          </w:tcPr>
          <w:p w:rsidR="00436920" w:rsidRPr="00E15687" w:rsidRDefault="00436920" w:rsidP="00024D70">
            <w:pPr>
              <w:rPr>
                <w:rFonts w:cs="Arial"/>
                <w:sz w:val="14"/>
                <w:szCs w:val="14"/>
              </w:rPr>
            </w:pPr>
          </w:p>
        </w:tc>
      </w:tr>
      <w:tr w:rsidR="00436920" w:rsidRPr="00E15687" w:rsidTr="007A7899">
        <w:trPr>
          <w:trHeight w:val="20"/>
        </w:trPr>
        <w:tc>
          <w:tcPr>
            <w:tcW w:w="841"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855" w:type="dxa"/>
            <w:vMerge w:val="restart"/>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Itálie</w:t>
            </w:r>
          </w:p>
        </w:tc>
        <w:tc>
          <w:tcPr>
            <w:tcW w:w="1275" w:type="dxa"/>
            <w:vMerge w:val="restart"/>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čisté výnosy (</w:t>
            </w:r>
            <w:proofErr w:type="spellStart"/>
            <w:r w:rsidRPr="00E15687">
              <w:rPr>
                <w:rFonts w:ascii="Arial" w:hAnsi="Arial" w:cs="Arial"/>
                <w:color w:val="000000"/>
                <w:sz w:val="14"/>
                <w:szCs w:val="14"/>
              </w:rPr>
              <w:t>net</w:t>
            </w:r>
            <w:proofErr w:type="spellEnd"/>
            <w:r w:rsidRPr="00E15687">
              <w:rPr>
                <w:rFonts w:ascii="Arial" w:hAnsi="Arial" w:cs="Arial"/>
                <w:color w:val="000000"/>
                <w:sz w:val="14"/>
                <w:szCs w:val="14"/>
              </w:rPr>
              <w:t xml:space="preserve"> </w:t>
            </w:r>
            <w:proofErr w:type="spellStart"/>
            <w:r w:rsidRPr="00E15687">
              <w:rPr>
                <w:rFonts w:ascii="Arial" w:hAnsi="Arial" w:cs="Arial"/>
                <w:color w:val="000000"/>
                <w:sz w:val="14"/>
                <w:szCs w:val="14"/>
              </w:rPr>
              <w:t>revenue</w:t>
            </w:r>
            <w:proofErr w:type="spellEnd"/>
            <w:r w:rsidRPr="00E15687">
              <w:rPr>
                <w:rFonts w:ascii="Arial" w:hAnsi="Arial" w:cs="Arial"/>
                <w:color w:val="000000"/>
                <w:sz w:val="14"/>
                <w:szCs w:val="14"/>
              </w:rPr>
              <w:t>)</w:t>
            </w:r>
          </w:p>
        </w:tc>
        <w:tc>
          <w:tcPr>
            <w:tcW w:w="1276"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17 % do 31. 12. 2022</w:t>
            </w:r>
          </w:p>
        </w:tc>
        <w:tc>
          <w:tcPr>
            <w:tcW w:w="2045" w:type="dxa"/>
            <w:vMerge w:val="restart"/>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Akvizice, předkup, výroba a koprodukce evropských audiovizuálních děla (hraná, animace, původní dokumenty) vyrobených nezávislými producenty. Sub-kvóty: Alespoň 50 % pro původní díla v italštině, vyrobená nezávislými producenty v posledních 5 letech. Z této sub-kvóty je alespoň pětina rezervována pro kinematografická díla v italštině, vyrobená nezávislými producenty v posledních 5 letech. Dekret předpokládá možnost zavedení dalších sub-kvót (hraná, animace, dokumenty).</w:t>
            </w:r>
          </w:p>
        </w:tc>
        <w:tc>
          <w:tcPr>
            <w:tcW w:w="2045" w:type="dxa"/>
            <w:vMerge w:val="restart"/>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Legislativní dekret 208/2021, který transponuje č. 13 směrnice AVMS (</w:t>
            </w:r>
            <w:proofErr w:type="spellStart"/>
            <w:r>
              <w:fldChar w:fldCharType="begin"/>
            </w:r>
            <w:r>
              <w:instrText>HYPERLINK "https://www.gazzettaufficiale.it/atto/serie_generale/caricaDettaglioAtto/originario?atto.dataPubblicazioneGazzetta=2021-12-10&amp;atto.codiceRedazionale=21G00231&amp;elenco30giorni=true"</w:instrText>
            </w:r>
            <w:r>
              <w:fldChar w:fldCharType="separate"/>
            </w:r>
            <w:r w:rsidRPr="00E15687">
              <w:rPr>
                <w:rStyle w:val="Hypertextovodkaz"/>
                <w:rFonts w:ascii="Arial" w:eastAsiaTheme="majorEastAsia" w:hAnsi="Arial" w:cs="Arial"/>
                <w:color w:val="1155CC"/>
                <w:sz w:val="14"/>
                <w:szCs w:val="14"/>
              </w:rPr>
              <w:t>Decreto</w:t>
            </w:r>
            <w:proofErr w:type="spellEnd"/>
            <w:r w:rsidRPr="00E15687">
              <w:rPr>
                <w:rStyle w:val="Hypertextovodkaz"/>
                <w:rFonts w:ascii="Arial" w:eastAsiaTheme="majorEastAsia" w:hAnsi="Arial" w:cs="Arial"/>
                <w:color w:val="1155CC"/>
                <w:sz w:val="14"/>
                <w:szCs w:val="14"/>
              </w:rPr>
              <w:t xml:space="preserve"> legislativo</w:t>
            </w:r>
            <w:r>
              <w:rPr>
                <w:rStyle w:val="Hypertextovodkaz"/>
                <w:rFonts w:ascii="Arial" w:eastAsiaTheme="majorEastAsia" w:hAnsi="Arial" w:cs="Arial"/>
                <w:color w:val="1155CC"/>
                <w:sz w:val="14"/>
                <w:szCs w:val="14"/>
              </w:rPr>
              <w:fldChar w:fldCharType="end"/>
            </w:r>
            <w:r w:rsidRPr="00E15687">
              <w:rPr>
                <w:rFonts w:ascii="Arial" w:hAnsi="Arial" w:cs="Arial"/>
                <w:color w:val="000000"/>
                <w:sz w:val="14"/>
                <w:szCs w:val="14"/>
              </w:rPr>
              <w:t>). Konkrétní kalkulaci určuje národní regulátor AGCOM. Dekret určuje nejen povinnosti, ale také sankce (pokuty).</w:t>
            </w:r>
          </w:p>
        </w:tc>
        <w:tc>
          <w:tcPr>
            <w:tcW w:w="2045" w:type="dxa"/>
            <w:vMerge w:val="restart"/>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VOD služby s nízkým obratem a/nebo sledovaností, nebo bez dosaženého zisku v 1 z předchozích 2 let v Itálii, nebo když jsou povinnosti nerealizovatelné či neoprávněné s ohledem na náplň VOD služby. Konkrétní kalkulaci kritérií pro výjimky určuje AGCOM. Služby, které generují alespoň 80 % čistých výnosů z lineárního vysílání, budou muset plnit povinnosti pro provozovatele TV vysílání.</w:t>
            </w:r>
          </w:p>
        </w:tc>
        <w:tc>
          <w:tcPr>
            <w:tcW w:w="1721" w:type="dxa"/>
            <w:vMerge w:val="restart"/>
            <w:tcMar>
              <w:top w:w="28" w:type="dxa"/>
              <w:left w:w="28" w:type="dxa"/>
              <w:bottom w:w="28" w:type="dxa"/>
              <w:right w:w="28" w:type="dxa"/>
            </w:tcMar>
            <w:hideMark/>
          </w:tcPr>
          <w:p w:rsidR="00436920" w:rsidRPr="00E15687" w:rsidRDefault="00436920" w:rsidP="00024D70">
            <w:pPr>
              <w:rPr>
                <w:rFonts w:cs="Arial"/>
                <w:sz w:val="14"/>
                <w:szCs w:val="14"/>
              </w:rPr>
            </w:pPr>
          </w:p>
        </w:tc>
        <w:tc>
          <w:tcPr>
            <w:tcW w:w="1722" w:type="dxa"/>
            <w:vMerge w:val="restart"/>
            <w:tcMar>
              <w:top w:w="28" w:type="dxa"/>
              <w:left w:w="28" w:type="dxa"/>
              <w:bottom w:w="28" w:type="dxa"/>
              <w:right w:w="28" w:type="dxa"/>
            </w:tcMar>
            <w:hideMark/>
          </w:tcPr>
          <w:p w:rsidR="00436920" w:rsidRPr="00E15687" w:rsidRDefault="00436920" w:rsidP="00024D70">
            <w:pPr>
              <w:rPr>
                <w:rFonts w:cs="Arial"/>
                <w:sz w:val="14"/>
                <w:szCs w:val="14"/>
              </w:rPr>
            </w:pPr>
          </w:p>
        </w:tc>
      </w:tr>
      <w:tr w:rsidR="00436920" w:rsidRPr="00E15687" w:rsidTr="007A7899">
        <w:trPr>
          <w:trHeight w:val="710"/>
        </w:trPr>
        <w:tc>
          <w:tcPr>
            <w:tcW w:w="841"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855"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1275"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1276"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18 % od 1. 1. 2023</w:t>
            </w:r>
          </w:p>
        </w:tc>
        <w:tc>
          <w:tcPr>
            <w:tcW w:w="2045"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2045"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2045"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1721"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1722"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r>
      <w:tr w:rsidR="00436920" w:rsidRPr="00E15687" w:rsidTr="007A7899">
        <w:trPr>
          <w:trHeight w:val="710"/>
        </w:trPr>
        <w:tc>
          <w:tcPr>
            <w:tcW w:w="841"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855"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1275"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1276"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20 % od 1. 1. 2024</w:t>
            </w:r>
          </w:p>
        </w:tc>
        <w:tc>
          <w:tcPr>
            <w:tcW w:w="2045"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2045"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2045"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1721"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1722"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r>
      <w:tr w:rsidR="00436920" w:rsidRPr="00E15687" w:rsidTr="007A7899">
        <w:trPr>
          <w:trHeight w:val="2745"/>
        </w:trPr>
        <w:tc>
          <w:tcPr>
            <w:tcW w:w="841" w:type="dxa"/>
            <w:vMerge w:val="restart"/>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b/>
                <w:bCs/>
                <w:color w:val="000000"/>
                <w:sz w:val="14"/>
                <w:szCs w:val="14"/>
              </w:rPr>
              <w:lastRenderedPageBreak/>
              <w:t>pouze příspěvky do fondu (</w:t>
            </w:r>
            <w:proofErr w:type="spellStart"/>
            <w:r w:rsidRPr="00E15687">
              <w:rPr>
                <w:rFonts w:ascii="Arial" w:hAnsi="Arial" w:cs="Arial"/>
                <w:b/>
                <w:bCs/>
                <w:color w:val="000000"/>
                <w:sz w:val="14"/>
                <w:szCs w:val="14"/>
              </w:rPr>
              <w:t>levies</w:t>
            </w:r>
            <w:proofErr w:type="spellEnd"/>
            <w:r w:rsidRPr="00E15687">
              <w:rPr>
                <w:rFonts w:ascii="Arial" w:hAnsi="Arial" w:cs="Arial"/>
                <w:b/>
                <w:bCs/>
                <w:color w:val="000000"/>
                <w:sz w:val="14"/>
                <w:szCs w:val="14"/>
              </w:rPr>
              <w:t>)</w:t>
            </w:r>
          </w:p>
        </w:tc>
        <w:tc>
          <w:tcPr>
            <w:tcW w:w="85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Dánsko</w:t>
            </w:r>
          </w:p>
        </w:tc>
        <w:tc>
          <w:tcPr>
            <w:tcW w:w="127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obrat (</w:t>
            </w:r>
            <w:proofErr w:type="spellStart"/>
            <w:r w:rsidRPr="00E15687">
              <w:rPr>
                <w:rFonts w:ascii="Arial" w:hAnsi="Arial" w:cs="Arial"/>
                <w:color w:val="000000"/>
                <w:sz w:val="14"/>
                <w:szCs w:val="14"/>
              </w:rPr>
              <w:t>turnover</w:t>
            </w:r>
            <w:proofErr w:type="spellEnd"/>
            <w:r w:rsidRPr="00E15687">
              <w:rPr>
                <w:rFonts w:ascii="Arial" w:hAnsi="Arial" w:cs="Arial"/>
                <w:color w:val="000000"/>
                <w:sz w:val="14"/>
                <w:szCs w:val="14"/>
              </w:rPr>
              <w:t>)</w:t>
            </w:r>
          </w:p>
        </w:tc>
        <w:tc>
          <w:tcPr>
            <w:tcW w:w="1276"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6 % (začne být vybírán od r. 2023)</w:t>
            </w:r>
          </w:p>
        </w:tc>
        <w:tc>
          <w:tcPr>
            <w:tcW w:w="204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 xml:space="preserve">Příspěvky do Dánského filmového institutu, který je použije na podporu dánského obsahu (50 % příspěvku na podporu dánských filmů, 50 % do „Public </w:t>
            </w:r>
            <w:proofErr w:type="spellStart"/>
            <w:r w:rsidRPr="00E15687">
              <w:rPr>
                <w:rFonts w:ascii="Arial" w:hAnsi="Arial" w:cs="Arial"/>
                <w:color w:val="000000"/>
                <w:sz w:val="14"/>
                <w:szCs w:val="14"/>
              </w:rPr>
              <w:t>Service</w:t>
            </w:r>
            <w:proofErr w:type="spellEnd"/>
            <w:r w:rsidRPr="00E15687">
              <w:rPr>
                <w:rFonts w:ascii="Arial" w:hAnsi="Arial" w:cs="Arial"/>
                <w:color w:val="000000"/>
                <w:sz w:val="14"/>
                <w:szCs w:val="14"/>
              </w:rPr>
              <w:t xml:space="preserve"> Pool“, který je určený vysílatelům a VOD službám, z něj jde 65 % na televizní dramatiku, 30 % na TV dokumenty, 5 % na </w:t>
            </w:r>
            <w:proofErr w:type="spellStart"/>
            <w:r w:rsidRPr="00E15687">
              <w:rPr>
                <w:rFonts w:ascii="Arial" w:hAnsi="Arial" w:cs="Arial"/>
                <w:color w:val="000000"/>
                <w:sz w:val="14"/>
                <w:szCs w:val="14"/>
              </w:rPr>
              <w:t>podcasty</w:t>
            </w:r>
            <w:proofErr w:type="spellEnd"/>
            <w:r w:rsidRPr="00E15687">
              <w:rPr>
                <w:rFonts w:ascii="Arial" w:hAnsi="Arial" w:cs="Arial"/>
                <w:color w:val="000000"/>
                <w:sz w:val="14"/>
                <w:szCs w:val="14"/>
              </w:rPr>
              <w:t xml:space="preserve"> ad. zvukovou produkci). Další sub-kvóta: 30 % celkových prostředků na podporu obsahu pro děti a mládež.</w:t>
            </w:r>
          </w:p>
        </w:tc>
        <w:tc>
          <w:tcPr>
            <w:tcW w:w="204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Mediální smlouva pro roky 2022–2025 (</w:t>
            </w:r>
            <w:proofErr w:type="spellStart"/>
            <w:r>
              <w:fldChar w:fldCharType="begin"/>
            </w:r>
            <w:r>
              <w:instrText>HYPERLINK "https://www.regeringen.dk/aktuelt/publikationer-og-aftaletekster/medieaftale-for-2022-2025-den-demokratiske-samtale-skal-styrkes/"</w:instrText>
            </w:r>
            <w:r>
              <w:fldChar w:fldCharType="separate"/>
            </w:r>
            <w:r w:rsidRPr="00E15687">
              <w:rPr>
                <w:rStyle w:val="Hypertextovodkaz"/>
                <w:rFonts w:ascii="Arial" w:eastAsiaTheme="majorEastAsia" w:hAnsi="Arial" w:cs="Arial"/>
                <w:color w:val="1155CC"/>
                <w:sz w:val="14"/>
                <w:szCs w:val="14"/>
              </w:rPr>
              <w:t>Medieaftale</w:t>
            </w:r>
            <w:proofErr w:type="spellEnd"/>
            <w:r w:rsidRPr="00E15687">
              <w:rPr>
                <w:rStyle w:val="Hypertextovodkaz"/>
                <w:rFonts w:ascii="Arial" w:eastAsiaTheme="majorEastAsia" w:hAnsi="Arial" w:cs="Arial"/>
                <w:color w:val="1155CC"/>
                <w:sz w:val="14"/>
                <w:szCs w:val="14"/>
              </w:rPr>
              <w:t xml:space="preserve"> </w:t>
            </w:r>
            <w:proofErr w:type="spellStart"/>
            <w:r w:rsidRPr="00E15687">
              <w:rPr>
                <w:rStyle w:val="Hypertextovodkaz"/>
                <w:rFonts w:ascii="Arial" w:eastAsiaTheme="majorEastAsia" w:hAnsi="Arial" w:cs="Arial"/>
                <w:color w:val="1155CC"/>
                <w:sz w:val="14"/>
                <w:szCs w:val="14"/>
              </w:rPr>
              <w:t>for</w:t>
            </w:r>
            <w:proofErr w:type="spellEnd"/>
            <w:r w:rsidRPr="00E15687">
              <w:rPr>
                <w:rStyle w:val="Hypertextovodkaz"/>
                <w:rFonts w:ascii="Arial" w:eastAsiaTheme="majorEastAsia" w:hAnsi="Arial" w:cs="Arial"/>
                <w:color w:val="1155CC"/>
                <w:sz w:val="14"/>
                <w:szCs w:val="14"/>
              </w:rPr>
              <w:t xml:space="preserve"> 2022-2025</w:t>
            </w:r>
            <w:r>
              <w:rPr>
                <w:rStyle w:val="Hypertextovodkaz"/>
                <w:rFonts w:ascii="Arial" w:eastAsiaTheme="majorEastAsia" w:hAnsi="Arial" w:cs="Arial"/>
                <w:color w:val="1155CC"/>
                <w:sz w:val="14"/>
                <w:szCs w:val="14"/>
              </w:rPr>
              <w:fldChar w:fldCharType="end"/>
            </w:r>
            <w:r w:rsidRPr="00E15687">
              <w:rPr>
                <w:rFonts w:ascii="Arial" w:hAnsi="Arial" w:cs="Arial"/>
                <w:color w:val="000000"/>
                <w:sz w:val="14"/>
                <w:szCs w:val="14"/>
              </w:rPr>
              <w:t>), která určuje rámec pro mediální politiku a kterou uzavírá vláda s politickými stranami. Formální implementace finančních povinností bude zakotvena v připravovaném Zákoně o příspěvcích pro kulturu (</w:t>
            </w:r>
            <w:proofErr w:type="spellStart"/>
            <w:r w:rsidRPr="00E15687">
              <w:rPr>
                <w:rFonts w:ascii="Arial" w:hAnsi="Arial" w:cs="Arial"/>
                <w:color w:val="000000"/>
                <w:sz w:val="14"/>
                <w:szCs w:val="14"/>
              </w:rPr>
              <w:t>Cultural</w:t>
            </w:r>
            <w:proofErr w:type="spellEnd"/>
            <w:r w:rsidRPr="00E15687">
              <w:rPr>
                <w:rFonts w:ascii="Arial" w:hAnsi="Arial" w:cs="Arial"/>
                <w:color w:val="000000"/>
                <w:sz w:val="14"/>
                <w:szCs w:val="14"/>
              </w:rPr>
              <w:t xml:space="preserve"> </w:t>
            </w:r>
            <w:proofErr w:type="spellStart"/>
            <w:r w:rsidRPr="00E15687">
              <w:rPr>
                <w:rFonts w:ascii="Arial" w:hAnsi="Arial" w:cs="Arial"/>
                <w:color w:val="000000"/>
                <w:sz w:val="14"/>
                <w:szCs w:val="14"/>
              </w:rPr>
              <w:t>Contribution</w:t>
            </w:r>
            <w:proofErr w:type="spellEnd"/>
            <w:r w:rsidRPr="00E15687">
              <w:rPr>
                <w:rFonts w:ascii="Arial" w:hAnsi="Arial" w:cs="Arial"/>
                <w:color w:val="000000"/>
                <w:sz w:val="14"/>
                <w:szCs w:val="14"/>
              </w:rPr>
              <w:t xml:space="preserve"> </w:t>
            </w:r>
            <w:proofErr w:type="spellStart"/>
            <w:r w:rsidRPr="00E15687">
              <w:rPr>
                <w:rFonts w:ascii="Arial" w:hAnsi="Arial" w:cs="Arial"/>
                <w:color w:val="000000"/>
                <w:sz w:val="14"/>
                <w:szCs w:val="14"/>
              </w:rPr>
              <w:t>Act</w:t>
            </w:r>
            <w:proofErr w:type="spellEnd"/>
            <w:r w:rsidRPr="00E15687">
              <w:rPr>
                <w:rFonts w:ascii="Arial" w:hAnsi="Arial" w:cs="Arial"/>
                <w:color w:val="000000"/>
                <w:sz w:val="14"/>
                <w:szCs w:val="14"/>
              </w:rPr>
              <w:t xml:space="preserve"> – </w:t>
            </w:r>
            <w:hyperlink r:id="rId66" w:history="1">
              <w:proofErr w:type="spellStart"/>
              <w:r w:rsidRPr="00E15687">
                <w:rPr>
                  <w:rStyle w:val="Hypertextovodkaz"/>
                  <w:rFonts w:ascii="Arial" w:eastAsiaTheme="majorEastAsia" w:hAnsi="Arial" w:cs="Arial"/>
                  <w:color w:val="1155CC"/>
                  <w:sz w:val="14"/>
                  <w:szCs w:val="14"/>
                </w:rPr>
                <w:t>Kulturbidragsloven</w:t>
              </w:r>
              <w:proofErr w:type="spellEnd"/>
            </w:hyperlink>
            <w:r w:rsidRPr="00E15687">
              <w:rPr>
                <w:rFonts w:ascii="Arial" w:hAnsi="Arial" w:cs="Arial"/>
                <w:color w:val="000000"/>
                <w:sz w:val="14"/>
                <w:szCs w:val="14"/>
              </w:rPr>
              <w:t xml:space="preserve">), který zavede výběr příspěvků od r. 2023. Viz též </w:t>
            </w:r>
            <w:hyperlink r:id="rId67" w:history="1">
              <w:r w:rsidRPr="00E15687">
                <w:rPr>
                  <w:rStyle w:val="Hypertextovodkaz"/>
                  <w:rFonts w:ascii="Arial" w:eastAsiaTheme="majorEastAsia" w:hAnsi="Arial" w:cs="Arial"/>
                  <w:color w:val="1155CC"/>
                  <w:sz w:val="14"/>
                  <w:szCs w:val="14"/>
                </w:rPr>
                <w:t>Zprávu od Komise k notifikaci</w:t>
              </w:r>
            </w:hyperlink>
            <w:r w:rsidRPr="00E15687">
              <w:rPr>
                <w:rFonts w:ascii="Arial" w:hAnsi="Arial" w:cs="Arial"/>
                <w:color w:val="000000"/>
                <w:sz w:val="14"/>
                <w:szCs w:val="14"/>
              </w:rPr>
              <w:t>.</w:t>
            </w:r>
          </w:p>
        </w:tc>
        <w:tc>
          <w:tcPr>
            <w:tcW w:w="204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Návrh zákona o příspěvcích pro kulturu předpokládá výjimku pro služby s ročním příjmem pod 2 mil. €.</w:t>
            </w:r>
          </w:p>
        </w:tc>
        <w:tc>
          <w:tcPr>
            <w:tcW w:w="1721"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Očekávaná celková výše příspěvků do DFI po zvýšení sazeb v r. 2023: 23 mil. €. </w:t>
            </w:r>
          </w:p>
          <w:p w:rsidR="00436920" w:rsidRPr="00E15687" w:rsidRDefault="00436920" w:rsidP="00024D70">
            <w:pPr>
              <w:rPr>
                <w:rFonts w:cs="Arial"/>
                <w:sz w:val="14"/>
                <w:szCs w:val="14"/>
              </w:rPr>
            </w:pPr>
          </w:p>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Tato částka je v komentáři k návrhu zákona vztažena k celkovému grantovém rozpočtu DFI v r. 2021 (68,5 mil. €), tedy podpoře, kterou DFI poskytuje a o kterou budou moci žádat i zahraniční provozovatelé VOD služeb.</w:t>
            </w:r>
          </w:p>
        </w:tc>
        <w:tc>
          <w:tcPr>
            <w:tcW w:w="1722" w:type="dxa"/>
            <w:tcMar>
              <w:top w:w="28" w:type="dxa"/>
              <w:left w:w="28" w:type="dxa"/>
              <w:bottom w:w="28" w:type="dxa"/>
              <w:right w:w="28" w:type="dxa"/>
            </w:tcMar>
            <w:hideMark/>
          </w:tcPr>
          <w:p w:rsidR="00436920" w:rsidRPr="00E15687" w:rsidRDefault="00436920" w:rsidP="00024D70">
            <w:pPr>
              <w:rPr>
                <w:rFonts w:cs="Arial"/>
                <w:sz w:val="14"/>
                <w:szCs w:val="14"/>
              </w:rPr>
            </w:pPr>
          </w:p>
        </w:tc>
      </w:tr>
      <w:tr w:rsidR="00436920" w:rsidRPr="00E15687" w:rsidTr="007A7899">
        <w:trPr>
          <w:trHeight w:val="1700"/>
        </w:trPr>
        <w:tc>
          <w:tcPr>
            <w:tcW w:w="841"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85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Německo</w:t>
            </w:r>
          </w:p>
        </w:tc>
        <w:tc>
          <w:tcPr>
            <w:tcW w:w="127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obrat (</w:t>
            </w:r>
            <w:proofErr w:type="spellStart"/>
            <w:r w:rsidRPr="00E15687">
              <w:rPr>
                <w:rFonts w:ascii="Arial" w:hAnsi="Arial" w:cs="Arial"/>
                <w:color w:val="000000"/>
                <w:sz w:val="14"/>
                <w:szCs w:val="14"/>
              </w:rPr>
              <w:t>turnover</w:t>
            </w:r>
            <w:proofErr w:type="spellEnd"/>
            <w:r w:rsidRPr="00E15687">
              <w:rPr>
                <w:rFonts w:ascii="Arial" w:hAnsi="Arial" w:cs="Arial"/>
                <w:color w:val="000000"/>
                <w:sz w:val="14"/>
                <w:szCs w:val="14"/>
              </w:rPr>
              <w:t>) z prodeje kinematografických děl</w:t>
            </w:r>
          </w:p>
        </w:tc>
        <w:tc>
          <w:tcPr>
            <w:tcW w:w="1276"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1,8–2,5 % (1,8 % pro služby s roč. obratem do 20 mil. € z prodeje kinematografických filmů, 2,5 % pro služby s vyšším obratem)</w:t>
            </w:r>
          </w:p>
        </w:tc>
        <w:tc>
          <w:tcPr>
            <w:tcW w:w="204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příspěvek do Spolkového ústavu pro podporu kinematografie (</w:t>
            </w:r>
            <w:proofErr w:type="spellStart"/>
            <w:r w:rsidRPr="00E15687">
              <w:rPr>
                <w:rFonts w:ascii="Arial" w:hAnsi="Arial" w:cs="Arial"/>
                <w:color w:val="000000"/>
                <w:sz w:val="14"/>
                <w:szCs w:val="14"/>
              </w:rPr>
              <w:t>Filmförderungsanstalt</w:t>
            </w:r>
            <w:proofErr w:type="spellEnd"/>
            <w:r w:rsidRPr="00E15687">
              <w:rPr>
                <w:rFonts w:ascii="Arial" w:hAnsi="Arial" w:cs="Arial"/>
                <w:color w:val="000000"/>
                <w:sz w:val="14"/>
                <w:szCs w:val="14"/>
              </w:rPr>
              <w:t>, FFA)</w:t>
            </w:r>
          </w:p>
        </w:tc>
        <w:tc>
          <w:tcPr>
            <w:tcW w:w="204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Zákon o podpoře filmu z 23. 12. 2016 (</w:t>
            </w:r>
            <w:proofErr w:type="spellStart"/>
            <w:r>
              <w:fldChar w:fldCharType="begin"/>
            </w:r>
            <w:r>
              <w:instrText>HYPERLINK "https://www.gesetze-im-internet.de/ffg_2017/BJNR341300016.html"</w:instrText>
            </w:r>
            <w:r>
              <w:fldChar w:fldCharType="separate"/>
            </w:r>
            <w:r w:rsidRPr="00E15687">
              <w:rPr>
                <w:rStyle w:val="Hypertextovodkaz"/>
                <w:rFonts w:ascii="Arial" w:eastAsiaTheme="majorEastAsia" w:hAnsi="Arial" w:cs="Arial"/>
                <w:color w:val="1155CC"/>
                <w:sz w:val="14"/>
                <w:szCs w:val="14"/>
              </w:rPr>
              <w:t>Filmförderungsgesetz</w:t>
            </w:r>
            <w:proofErr w:type="spellEnd"/>
            <w:r w:rsidRPr="00E15687">
              <w:rPr>
                <w:rStyle w:val="Hypertextovodkaz"/>
                <w:rFonts w:ascii="Arial" w:eastAsiaTheme="majorEastAsia" w:hAnsi="Arial" w:cs="Arial"/>
                <w:color w:val="1155CC"/>
                <w:sz w:val="14"/>
                <w:szCs w:val="14"/>
              </w:rPr>
              <w:t xml:space="preserve"> – FFG</w:t>
            </w:r>
            <w:r>
              <w:rPr>
                <w:rStyle w:val="Hypertextovodkaz"/>
                <w:rFonts w:ascii="Arial" w:eastAsiaTheme="majorEastAsia" w:hAnsi="Arial" w:cs="Arial"/>
                <w:color w:val="1155CC"/>
                <w:sz w:val="14"/>
                <w:szCs w:val="14"/>
              </w:rPr>
              <w:fldChar w:fldCharType="end"/>
            </w:r>
            <w:r w:rsidRPr="00E15687">
              <w:rPr>
                <w:rFonts w:ascii="Arial" w:hAnsi="Arial" w:cs="Arial"/>
                <w:color w:val="000000"/>
                <w:sz w:val="14"/>
                <w:szCs w:val="14"/>
              </w:rPr>
              <w:t>).</w:t>
            </w:r>
          </w:p>
          <w:p w:rsidR="00436920" w:rsidRPr="00E15687" w:rsidRDefault="00436920" w:rsidP="00024D70">
            <w:pPr>
              <w:rPr>
                <w:rFonts w:cs="Arial"/>
                <w:sz w:val="14"/>
                <w:szCs w:val="14"/>
              </w:rPr>
            </w:pPr>
          </w:p>
        </w:tc>
        <w:tc>
          <w:tcPr>
            <w:tcW w:w="204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Příspěvky platí jen VOD služby, které komerčně exploatují kinematografická díla (SVOD, TVOD i AVOD, včetně VOD služeb provozovatelů TV vysílání). Výjimku mají VOD služby s ročními výnosy z kinematografických děl pod 500 tis. €. VOD služby se sídlem v jiné členské zemi a zaměřující se na německý trh mají výjimku, když platí srovnatelnou částku na podporu kinematografických děl v zemi, kde sídlí.</w:t>
            </w:r>
          </w:p>
        </w:tc>
        <w:tc>
          <w:tcPr>
            <w:tcW w:w="1721"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 xml:space="preserve">V roce 2021 činila částka vybraná celým </w:t>
            </w:r>
            <w:proofErr w:type="spellStart"/>
            <w:r w:rsidRPr="00E15687">
              <w:rPr>
                <w:rFonts w:ascii="Arial" w:hAnsi="Arial" w:cs="Arial"/>
                <w:color w:val="000000"/>
                <w:sz w:val="14"/>
                <w:szCs w:val="14"/>
              </w:rPr>
              <w:t>videoprůmyslem</w:t>
            </w:r>
            <w:proofErr w:type="spellEnd"/>
            <w:r w:rsidRPr="00E15687">
              <w:rPr>
                <w:rFonts w:ascii="Arial" w:hAnsi="Arial" w:cs="Arial"/>
                <w:color w:val="000000"/>
                <w:sz w:val="14"/>
                <w:szCs w:val="14"/>
              </w:rPr>
              <w:t xml:space="preserve"> 16 mil. €, přičemž podíl VOD služeb na prodejích video průmyslu (zahrnuje též vydavatele fyzických nosičů) činil 79 %.</w:t>
            </w:r>
          </w:p>
        </w:tc>
        <w:tc>
          <w:tcPr>
            <w:tcW w:w="1722" w:type="dxa"/>
            <w:tcMar>
              <w:top w:w="28" w:type="dxa"/>
              <w:left w:w="28" w:type="dxa"/>
              <w:bottom w:w="28" w:type="dxa"/>
              <w:right w:w="28" w:type="dxa"/>
            </w:tcMar>
            <w:hideMark/>
          </w:tcPr>
          <w:p w:rsidR="00436920" w:rsidRPr="00E15687" w:rsidRDefault="00436920" w:rsidP="00024D70">
            <w:pPr>
              <w:rPr>
                <w:rFonts w:cs="Arial"/>
                <w:sz w:val="14"/>
                <w:szCs w:val="14"/>
              </w:rPr>
            </w:pPr>
          </w:p>
        </w:tc>
      </w:tr>
      <w:tr w:rsidR="00436920" w:rsidRPr="00E15687" w:rsidTr="007A7899">
        <w:trPr>
          <w:trHeight w:val="1544"/>
        </w:trPr>
        <w:tc>
          <w:tcPr>
            <w:tcW w:w="841"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85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Polsko</w:t>
            </w:r>
          </w:p>
        </w:tc>
        <w:tc>
          <w:tcPr>
            <w:tcW w:w="127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výnosy (</w:t>
            </w:r>
            <w:proofErr w:type="spellStart"/>
            <w:r w:rsidRPr="00E15687">
              <w:rPr>
                <w:rFonts w:ascii="Arial" w:hAnsi="Arial" w:cs="Arial"/>
                <w:color w:val="000000"/>
                <w:sz w:val="14"/>
                <w:szCs w:val="14"/>
              </w:rPr>
              <w:t>revenue</w:t>
            </w:r>
            <w:proofErr w:type="spellEnd"/>
            <w:r w:rsidRPr="00E15687">
              <w:rPr>
                <w:rFonts w:ascii="Arial" w:hAnsi="Arial" w:cs="Arial"/>
                <w:color w:val="000000"/>
                <w:sz w:val="14"/>
                <w:szCs w:val="14"/>
              </w:rPr>
              <w:t>) z ceny za poskytování VOD služeb nebo příjmy z reklamy, pokud jsou v daném období vyšší</w:t>
            </w:r>
          </w:p>
        </w:tc>
        <w:tc>
          <w:tcPr>
            <w:tcW w:w="1276"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1,5 %</w:t>
            </w:r>
          </w:p>
        </w:tc>
        <w:tc>
          <w:tcPr>
            <w:tcW w:w="204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příspěvek do Polského filmového institutu, který se platí čtvrtletně</w:t>
            </w:r>
          </w:p>
        </w:tc>
        <w:tc>
          <w:tcPr>
            <w:tcW w:w="204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Finanční povinnosti VOD služeb zavedeny jako součást podpůrného protipandemického opatření a implementovány do zákona o kinematografii z r. 2005, čl. 19 (</w:t>
            </w:r>
            <w:proofErr w:type="spellStart"/>
            <w:r>
              <w:fldChar w:fldCharType="begin"/>
            </w:r>
            <w:r>
              <w:instrText>HYPERLINK "https://sip.lex.pl/akty-prawne/dzu-dziennik-ustaw/kinematografia-17204285"</w:instrText>
            </w:r>
            <w:r>
              <w:fldChar w:fldCharType="separate"/>
            </w:r>
            <w:r w:rsidRPr="00E15687">
              <w:rPr>
                <w:rStyle w:val="Hypertextovodkaz"/>
                <w:rFonts w:ascii="Arial" w:eastAsiaTheme="majorEastAsia" w:hAnsi="Arial" w:cs="Arial"/>
                <w:color w:val="1155CC"/>
                <w:sz w:val="14"/>
                <w:szCs w:val="14"/>
              </w:rPr>
              <w:t>Ustawa</w:t>
            </w:r>
            <w:proofErr w:type="spellEnd"/>
            <w:r w:rsidRPr="00E15687">
              <w:rPr>
                <w:rStyle w:val="Hypertextovodkaz"/>
                <w:rFonts w:ascii="Arial" w:eastAsiaTheme="majorEastAsia" w:hAnsi="Arial" w:cs="Arial"/>
                <w:color w:val="1155CC"/>
                <w:sz w:val="14"/>
                <w:szCs w:val="14"/>
              </w:rPr>
              <w:t xml:space="preserve"> o kinematografii</w:t>
            </w:r>
            <w:r>
              <w:rPr>
                <w:rStyle w:val="Hypertextovodkaz"/>
                <w:rFonts w:ascii="Arial" w:eastAsiaTheme="majorEastAsia" w:hAnsi="Arial" w:cs="Arial"/>
                <w:color w:val="1155CC"/>
                <w:sz w:val="14"/>
                <w:szCs w:val="14"/>
              </w:rPr>
              <w:fldChar w:fldCharType="end"/>
            </w:r>
            <w:r w:rsidRPr="00E15687">
              <w:rPr>
                <w:rFonts w:ascii="Arial" w:hAnsi="Arial" w:cs="Arial"/>
                <w:color w:val="000000"/>
                <w:sz w:val="14"/>
                <w:szCs w:val="14"/>
              </w:rPr>
              <w:t>).</w:t>
            </w:r>
          </w:p>
        </w:tc>
        <w:tc>
          <w:tcPr>
            <w:tcW w:w="204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Mikropodniky a podniky s podílem na sledovanosti nižším než 1 % (podíl se vypočítává z celkového počtu předplatitelů služeb vysokorychlostního připojení k internetu, v r. 2020 činila prahová hodnota 77,7 tis.).</w:t>
            </w:r>
          </w:p>
        </w:tc>
        <w:tc>
          <w:tcPr>
            <w:tcW w:w="1721"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V 1. čtvrtletí 2022 vybráno 1.6 mil. € (to by odpovídalo 6,4 mil € za rok), což je o 126 tis. víc € než v předchozím čtvrtletí a o 589 tis. € více než ve stejném čtvrtletí předchozího roku.</w:t>
            </w:r>
          </w:p>
        </w:tc>
        <w:tc>
          <w:tcPr>
            <w:tcW w:w="1722" w:type="dxa"/>
            <w:tcMar>
              <w:top w:w="28" w:type="dxa"/>
              <w:left w:w="28" w:type="dxa"/>
              <w:bottom w:w="28" w:type="dxa"/>
              <w:right w:w="28" w:type="dxa"/>
            </w:tcMar>
            <w:hideMark/>
          </w:tcPr>
          <w:p w:rsidR="00436920" w:rsidRPr="00E15687" w:rsidRDefault="00436920" w:rsidP="00024D70">
            <w:pPr>
              <w:rPr>
                <w:rFonts w:cs="Arial"/>
                <w:sz w:val="14"/>
                <w:szCs w:val="14"/>
              </w:rPr>
            </w:pPr>
          </w:p>
        </w:tc>
      </w:tr>
      <w:tr w:rsidR="00436920" w:rsidRPr="00E15687" w:rsidTr="007A7899">
        <w:trPr>
          <w:trHeight w:val="702"/>
        </w:trPr>
        <w:tc>
          <w:tcPr>
            <w:tcW w:w="841"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855" w:type="dxa"/>
            <w:vMerge w:val="restart"/>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Rumunsko</w:t>
            </w:r>
          </w:p>
        </w:tc>
        <w:tc>
          <w:tcPr>
            <w:tcW w:w="127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příspěvky do fondu: výnosy (</w:t>
            </w:r>
            <w:proofErr w:type="spellStart"/>
            <w:r w:rsidRPr="00E15687">
              <w:rPr>
                <w:rFonts w:ascii="Arial" w:hAnsi="Arial" w:cs="Arial"/>
                <w:color w:val="000000"/>
                <w:sz w:val="14"/>
                <w:szCs w:val="14"/>
              </w:rPr>
              <w:t>revenue</w:t>
            </w:r>
            <w:proofErr w:type="spellEnd"/>
            <w:r w:rsidRPr="00E15687">
              <w:rPr>
                <w:rFonts w:ascii="Arial" w:hAnsi="Arial" w:cs="Arial"/>
                <w:color w:val="000000"/>
                <w:sz w:val="14"/>
                <w:szCs w:val="14"/>
              </w:rPr>
              <w:t>) z ceny za stahování děl</w:t>
            </w:r>
          </w:p>
        </w:tc>
        <w:tc>
          <w:tcPr>
            <w:tcW w:w="1276"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3 %</w:t>
            </w:r>
          </w:p>
        </w:tc>
        <w:tc>
          <w:tcPr>
            <w:tcW w:w="204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příspěvek do Kinematografického fondu, administrovaného Národním filmovým centrem (každý trimestr)</w:t>
            </w:r>
          </w:p>
        </w:tc>
        <w:tc>
          <w:tcPr>
            <w:tcW w:w="2045" w:type="dxa"/>
            <w:vMerge w:val="restart"/>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 xml:space="preserve">Právní rámec pro příspěvky VOD služeb a implementaci AVMS směrnice tvoří </w:t>
            </w:r>
            <w:hyperlink r:id="rId68" w:history="1">
              <w:r w:rsidRPr="00E15687">
                <w:rPr>
                  <w:rStyle w:val="Hypertextovodkaz"/>
                  <w:rFonts w:ascii="Arial" w:eastAsiaTheme="majorEastAsia" w:hAnsi="Arial" w:cs="Arial"/>
                  <w:color w:val="1155CC"/>
                  <w:sz w:val="14"/>
                  <w:szCs w:val="14"/>
                </w:rPr>
                <w:t xml:space="preserve">zákon 430/2021, kterým se mění audiovizuální zákon 504/2002 a </w:t>
              </w:r>
              <w:r w:rsidRPr="00E15687">
                <w:rPr>
                  <w:rStyle w:val="Hypertextovodkaz"/>
                  <w:rFonts w:ascii="Arial" w:eastAsiaTheme="majorEastAsia" w:hAnsi="Arial" w:cs="Arial"/>
                  <w:color w:val="1155CC"/>
                  <w:sz w:val="14"/>
                  <w:szCs w:val="14"/>
                </w:rPr>
                <w:lastRenderedPageBreak/>
                <w:t>nařízení vlády o kinematografii 39/2005</w:t>
              </w:r>
            </w:hyperlink>
            <w:r w:rsidRPr="00E15687">
              <w:rPr>
                <w:rFonts w:ascii="Arial" w:hAnsi="Arial" w:cs="Arial"/>
                <w:color w:val="000000"/>
                <w:sz w:val="14"/>
                <w:szCs w:val="14"/>
              </w:rPr>
              <w:t>.</w:t>
            </w:r>
          </w:p>
        </w:tc>
        <w:tc>
          <w:tcPr>
            <w:tcW w:w="2045" w:type="dxa"/>
            <w:vMerge w:val="restart"/>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lastRenderedPageBreak/>
              <w:t xml:space="preserve">Výnosy na rumunském trhu nižší než 65 tis. € v posledním fiskálním roce nebo podíl na sledovanosti nižší než 1 % z předplatitelů nebo ze služeb </w:t>
            </w:r>
            <w:r w:rsidRPr="00E15687">
              <w:rPr>
                <w:rFonts w:ascii="Arial" w:hAnsi="Arial" w:cs="Arial"/>
                <w:color w:val="000000"/>
                <w:sz w:val="14"/>
                <w:szCs w:val="14"/>
              </w:rPr>
              <w:lastRenderedPageBreak/>
              <w:t>vysokorychlostního internetového připojení.</w:t>
            </w:r>
          </w:p>
        </w:tc>
        <w:tc>
          <w:tcPr>
            <w:tcW w:w="1721" w:type="dxa"/>
            <w:tcMar>
              <w:top w:w="28" w:type="dxa"/>
              <w:left w:w="28" w:type="dxa"/>
              <w:bottom w:w="28" w:type="dxa"/>
              <w:right w:w="28" w:type="dxa"/>
            </w:tcMar>
            <w:hideMark/>
          </w:tcPr>
          <w:p w:rsidR="00436920" w:rsidRPr="00E15687" w:rsidRDefault="00436920" w:rsidP="00024D70">
            <w:pPr>
              <w:rPr>
                <w:rFonts w:cs="Arial"/>
                <w:sz w:val="14"/>
                <w:szCs w:val="14"/>
              </w:rPr>
            </w:pPr>
          </w:p>
        </w:tc>
        <w:tc>
          <w:tcPr>
            <w:tcW w:w="1722" w:type="dxa"/>
            <w:tcMar>
              <w:top w:w="28" w:type="dxa"/>
              <w:left w:w="28" w:type="dxa"/>
              <w:bottom w:w="28" w:type="dxa"/>
              <w:right w:w="28" w:type="dxa"/>
            </w:tcMar>
            <w:hideMark/>
          </w:tcPr>
          <w:p w:rsidR="00436920" w:rsidRPr="00E15687" w:rsidRDefault="00436920" w:rsidP="00024D70">
            <w:pPr>
              <w:rPr>
                <w:rFonts w:cs="Arial"/>
                <w:sz w:val="14"/>
                <w:szCs w:val="14"/>
              </w:rPr>
            </w:pPr>
          </w:p>
        </w:tc>
      </w:tr>
      <w:tr w:rsidR="00436920" w:rsidRPr="00E15687" w:rsidTr="007A7899">
        <w:trPr>
          <w:trHeight w:val="687"/>
        </w:trPr>
        <w:tc>
          <w:tcPr>
            <w:tcW w:w="841"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855"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127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příspěvky do fondu: výnosy (</w:t>
            </w:r>
            <w:proofErr w:type="spellStart"/>
            <w:r w:rsidRPr="00E15687">
              <w:rPr>
                <w:rFonts w:ascii="Arial" w:hAnsi="Arial" w:cs="Arial"/>
                <w:color w:val="000000"/>
                <w:sz w:val="14"/>
                <w:szCs w:val="14"/>
              </w:rPr>
              <w:t>revenue</w:t>
            </w:r>
            <w:proofErr w:type="spellEnd"/>
            <w:r w:rsidRPr="00E15687">
              <w:rPr>
                <w:rFonts w:ascii="Arial" w:hAnsi="Arial" w:cs="Arial"/>
                <w:color w:val="000000"/>
                <w:sz w:val="14"/>
                <w:szCs w:val="14"/>
              </w:rPr>
              <w:t>) z jednorázových transakcí nebo z předplatného VOD služeb</w:t>
            </w:r>
          </w:p>
        </w:tc>
        <w:tc>
          <w:tcPr>
            <w:tcW w:w="1276"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b/>
                <w:bCs/>
                <w:color w:val="000000"/>
                <w:sz w:val="14"/>
                <w:szCs w:val="14"/>
              </w:rPr>
              <w:t>4 %</w:t>
            </w:r>
          </w:p>
        </w:tc>
        <w:tc>
          <w:tcPr>
            <w:tcW w:w="204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příspěvek do Kinematografického fondu, administrovaného Národním filmovým centrem (každý trimestr)</w:t>
            </w:r>
          </w:p>
        </w:tc>
        <w:tc>
          <w:tcPr>
            <w:tcW w:w="2045"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2045"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1721" w:type="dxa"/>
            <w:tcMar>
              <w:top w:w="28" w:type="dxa"/>
              <w:left w:w="28" w:type="dxa"/>
              <w:bottom w:w="28" w:type="dxa"/>
              <w:right w:w="28" w:type="dxa"/>
            </w:tcMar>
            <w:hideMark/>
          </w:tcPr>
          <w:p w:rsidR="00436920" w:rsidRPr="00E15687" w:rsidRDefault="00436920" w:rsidP="00024D70">
            <w:pPr>
              <w:rPr>
                <w:rFonts w:cs="Arial"/>
                <w:sz w:val="14"/>
                <w:szCs w:val="14"/>
              </w:rPr>
            </w:pPr>
          </w:p>
        </w:tc>
        <w:tc>
          <w:tcPr>
            <w:tcW w:w="1722" w:type="dxa"/>
            <w:tcMar>
              <w:top w:w="28" w:type="dxa"/>
              <w:left w:w="28" w:type="dxa"/>
              <w:bottom w:w="28" w:type="dxa"/>
              <w:right w:w="28" w:type="dxa"/>
            </w:tcMar>
            <w:hideMark/>
          </w:tcPr>
          <w:p w:rsidR="00436920" w:rsidRPr="00E15687" w:rsidRDefault="00436920" w:rsidP="00024D70">
            <w:pPr>
              <w:rPr>
                <w:rFonts w:cs="Arial"/>
                <w:sz w:val="14"/>
                <w:szCs w:val="14"/>
              </w:rPr>
            </w:pPr>
          </w:p>
        </w:tc>
      </w:tr>
      <w:tr w:rsidR="00436920" w:rsidRPr="00E15687" w:rsidTr="007A7899">
        <w:trPr>
          <w:trHeight w:val="240"/>
        </w:trPr>
        <w:tc>
          <w:tcPr>
            <w:tcW w:w="841"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855"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127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část stanoveného příspěvku může být převedena na přímé investice</w:t>
            </w:r>
          </w:p>
        </w:tc>
        <w:tc>
          <w:tcPr>
            <w:tcW w:w="1276"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40 % stanoveného příspěvku jako přímá investice</w:t>
            </w:r>
          </w:p>
        </w:tc>
        <w:tc>
          <w:tcPr>
            <w:tcW w:w="204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filmová výroba na žádost producentů a po notifikaci Národního filmového centra, nebo přímá investice do projektů, jež byly vybrány v soutěži o přímý finanční příspěvek na výrobu a vývoj</w:t>
            </w:r>
          </w:p>
        </w:tc>
        <w:tc>
          <w:tcPr>
            <w:tcW w:w="2045"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2045"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1721" w:type="dxa"/>
            <w:tcMar>
              <w:top w:w="28" w:type="dxa"/>
              <w:left w:w="28" w:type="dxa"/>
              <w:bottom w:w="28" w:type="dxa"/>
              <w:right w:w="28" w:type="dxa"/>
            </w:tcMar>
            <w:hideMark/>
          </w:tcPr>
          <w:p w:rsidR="00436920" w:rsidRPr="00E15687" w:rsidRDefault="00436920" w:rsidP="00024D70">
            <w:pPr>
              <w:rPr>
                <w:rFonts w:cs="Arial"/>
                <w:sz w:val="14"/>
                <w:szCs w:val="14"/>
              </w:rPr>
            </w:pPr>
          </w:p>
        </w:tc>
        <w:tc>
          <w:tcPr>
            <w:tcW w:w="1722" w:type="dxa"/>
            <w:tcMar>
              <w:top w:w="28" w:type="dxa"/>
              <w:left w:w="28" w:type="dxa"/>
              <w:bottom w:w="28" w:type="dxa"/>
              <w:right w:w="28" w:type="dxa"/>
            </w:tcMar>
            <w:hideMark/>
          </w:tcPr>
          <w:p w:rsidR="00436920" w:rsidRPr="00E15687" w:rsidRDefault="00436920" w:rsidP="00024D70">
            <w:pPr>
              <w:rPr>
                <w:rFonts w:cs="Arial"/>
                <w:sz w:val="14"/>
                <w:szCs w:val="14"/>
              </w:rPr>
            </w:pPr>
          </w:p>
        </w:tc>
      </w:tr>
      <w:tr w:rsidR="00436920" w:rsidRPr="00E15687" w:rsidTr="007A7899">
        <w:trPr>
          <w:trHeight w:val="1025"/>
        </w:trPr>
        <w:tc>
          <w:tcPr>
            <w:tcW w:w="841" w:type="dxa"/>
            <w:vMerge w:val="restart"/>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b/>
                <w:bCs/>
                <w:color w:val="000000"/>
                <w:sz w:val="14"/>
                <w:szCs w:val="14"/>
              </w:rPr>
            </w:pPr>
            <w:r w:rsidRPr="00E15687">
              <w:rPr>
                <w:rFonts w:ascii="Arial" w:hAnsi="Arial" w:cs="Arial"/>
                <w:b/>
                <w:bCs/>
                <w:color w:val="000000"/>
                <w:sz w:val="14"/>
                <w:szCs w:val="14"/>
              </w:rPr>
              <w:t xml:space="preserve">volba </w:t>
            </w:r>
          </w:p>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b/>
                <w:bCs/>
                <w:color w:val="000000"/>
                <w:sz w:val="14"/>
                <w:szCs w:val="14"/>
              </w:rPr>
              <w:t>mezi přímými investicemi a příspěvky do fondu</w:t>
            </w:r>
          </w:p>
        </w:tc>
        <w:tc>
          <w:tcPr>
            <w:tcW w:w="855" w:type="dxa"/>
            <w:vMerge w:val="restart"/>
            <w:tcMar>
              <w:top w:w="28" w:type="dxa"/>
              <w:left w:w="28" w:type="dxa"/>
              <w:bottom w:w="28" w:type="dxa"/>
              <w:right w:w="28" w:type="dxa"/>
            </w:tcMar>
            <w:hideMark/>
          </w:tcPr>
          <w:p w:rsidR="00436920" w:rsidRPr="00E15687" w:rsidRDefault="00436920" w:rsidP="007A7899">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Belgie Vlámské společenství</w:t>
            </w:r>
          </w:p>
        </w:tc>
        <w:tc>
          <w:tcPr>
            <w:tcW w:w="127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finanční povinnosti: výnosy (</w:t>
            </w:r>
            <w:proofErr w:type="spellStart"/>
            <w:r w:rsidRPr="00E15687">
              <w:rPr>
                <w:rFonts w:ascii="Arial" w:hAnsi="Arial" w:cs="Arial"/>
                <w:color w:val="000000"/>
                <w:sz w:val="14"/>
                <w:szCs w:val="14"/>
              </w:rPr>
              <w:t>revenue</w:t>
            </w:r>
            <w:proofErr w:type="spellEnd"/>
            <w:r w:rsidRPr="00E15687">
              <w:rPr>
                <w:rFonts w:ascii="Arial" w:hAnsi="Arial" w:cs="Arial"/>
                <w:color w:val="000000"/>
                <w:sz w:val="14"/>
                <w:szCs w:val="14"/>
              </w:rPr>
              <w:t>) bez DPH</w:t>
            </w:r>
          </w:p>
        </w:tc>
        <w:tc>
          <w:tcPr>
            <w:tcW w:w="1276"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2 %</w:t>
            </w:r>
          </w:p>
        </w:tc>
        <w:tc>
          <w:tcPr>
            <w:tcW w:w="2045" w:type="dxa"/>
            <w:vMerge w:val="restart"/>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příspěvek do Vlámského audiovizuálního fondu (</w:t>
            </w:r>
            <w:proofErr w:type="spellStart"/>
            <w:r w:rsidRPr="00E15687">
              <w:rPr>
                <w:rFonts w:ascii="Arial" w:hAnsi="Arial" w:cs="Arial"/>
                <w:color w:val="000000"/>
                <w:sz w:val="14"/>
                <w:szCs w:val="14"/>
              </w:rPr>
              <w:t>Flanders</w:t>
            </w:r>
            <w:proofErr w:type="spellEnd"/>
            <w:r w:rsidRPr="00E15687">
              <w:rPr>
                <w:rFonts w:ascii="Arial" w:hAnsi="Arial" w:cs="Arial"/>
                <w:color w:val="000000"/>
                <w:sz w:val="14"/>
                <w:szCs w:val="14"/>
              </w:rPr>
              <w:t xml:space="preserve"> </w:t>
            </w:r>
            <w:proofErr w:type="spellStart"/>
            <w:r w:rsidRPr="00E15687">
              <w:rPr>
                <w:rFonts w:ascii="Arial" w:hAnsi="Arial" w:cs="Arial"/>
                <w:color w:val="000000"/>
                <w:sz w:val="14"/>
                <w:szCs w:val="14"/>
              </w:rPr>
              <w:t>Audiovisueel</w:t>
            </w:r>
            <w:proofErr w:type="spellEnd"/>
            <w:r w:rsidRPr="00E15687">
              <w:rPr>
                <w:rFonts w:ascii="Arial" w:hAnsi="Arial" w:cs="Arial"/>
                <w:color w:val="000000"/>
                <w:sz w:val="14"/>
                <w:szCs w:val="14"/>
              </w:rPr>
              <w:t xml:space="preserve"> Fond), nebo přímé investice do koprodukce (20–50% vklad) nezávislých kvalitních vlámských seriálů (fikce, dokument nebo animace) s účastí nezávislého producenta, kdy poskytovatel VOD služby za svou investici nedostane práva k dílu – ty může odkoupit za “férovou cenu” vyjednanou s</w:t>
            </w:r>
            <w:r>
              <w:rPr>
                <w:rFonts w:ascii="Arial" w:hAnsi="Arial" w:cs="Arial"/>
                <w:color w:val="000000"/>
                <w:sz w:val="14"/>
                <w:szCs w:val="14"/>
              </w:rPr>
              <w:t> </w:t>
            </w:r>
            <w:r w:rsidRPr="00E15687">
              <w:rPr>
                <w:rFonts w:ascii="Arial" w:hAnsi="Arial" w:cs="Arial"/>
                <w:color w:val="000000"/>
                <w:sz w:val="14"/>
                <w:szCs w:val="14"/>
              </w:rPr>
              <w:t>producenty</w:t>
            </w:r>
          </w:p>
        </w:tc>
        <w:tc>
          <w:tcPr>
            <w:tcW w:w="2045" w:type="dxa"/>
            <w:vMerge w:val="restart"/>
            <w:tcMar>
              <w:top w:w="28" w:type="dxa"/>
              <w:left w:w="28" w:type="dxa"/>
              <w:bottom w:w="28" w:type="dxa"/>
              <w:right w:w="28" w:type="dxa"/>
            </w:tcMar>
            <w:hideMark/>
          </w:tcPr>
          <w:p w:rsidR="00436920" w:rsidRPr="00E15687" w:rsidRDefault="00436920" w:rsidP="00024D70">
            <w:pPr>
              <w:pStyle w:val="Normlnweb"/>
              <w:spacing w:before="0" w:beforeAutospacing="0" w:after="0" w:afterAutospacing="0"/>
              <w:textAlignment w:val="baseline"/>
              <w:rPr>
                <w:rFonts w:ascii="Arial" w:hAnsi="Arial" w:cs="Arial"/>
                <w:color w:val="000000"/>
                <w:sz w:val="14"/>
                <w:szCs w:val="14"/>
              </w:rPr>
            </w:pPr>
            <w:r w:rsidRPr="00E15687">
              <w:rPr>
                <w:rFonts w:ascii="Arial" w:hAnsi="Arial" w:cs="Arial"/>
                <w:color w:val="000000"/>
                <w:sz w:val="14"/>
                <w:szCs w:val="14"/>
              </w:rPr>
              <w:t>a. dekret o televizním a rozhlasovém vysílání z 27. 3. 2009 (</w:t>
            </w:r>
            <w:proofErr w:type="spellStart"/>
            <w:r>
              <w:fldChar w:fldCharType="begin"/>
            </w:r>
            <w:r>
              <w:instrText>HYPERLINK "https://www.vlaamseregulatormedia.be/sites/default/files/mediadecreet_27_maart_2009_25_versie_15072022.pdf"</w:instrText>
            </w:r>
            <w:r>
              <w:fldChar w:fldCharType="separate"/>
            </w:r>
            <w:r w:rsidRPr="00E15687">
              <w:rPr>
                <w:rStyle w:val="Hypertextovodkaz"/>
                <w:rFonts w:ascii="Arial" w:eastAsiaTheme="majorEastAsia" w:hAnsi="Arial" w:cs="Arial"/>
                <w:color w:val="1155CC"/>
                <w:sz w:val="14"/>
                <w:szCs w:val="14"/>
              </w:rPr>
              <w:t>mediendekret</w:t>
            </w:r>
            <w:proofErr w:type="spellEnd"/>
            <w:r>
              <w:rPr>
                <w:rStyle w:val="Hypertextovodkaz"/>
                <w:rFonts w:ascii="Arial" w:eastAsiaTheme="majorEastAsia" w:hAnsi="Arial" w:cs="Arial"/>
                <w:color w:val="1155CC"/>
                <w:sz w:val="14"/>
                <w:szCs w:val="14"/>
              </w:rPr>
              <w:fldChar w:fldCharType="end"/>
            </w:r>
            <w:r w:rsidRPr="00E15687">
              <w:rPr>
                <w:rFonts w:ascii="Arial" w:hAnsi="Arial" w:cs="Arial"/>
                <w:color w:val="000000"/>
                <w:sz w:val="14"/>
                <w:szCs w:val="14"/>
              </w:rPr>
              <w:t>), </w:t>
            </w:r>
          </w:p>
          <w:p w:rsidR="00436920" w:rsidRPr="00E15687" w:rsidRDefault="00436920" w:rsidP="00024D70">
            <w:pPr>
              <w:pStyle w:val="Normlnweb"/>
              <w:spacing w:before="0" w:beforeAutospacing="0" w:after="0" w:afterAutospacing="0"/>
              <w:textAlignment w:val="baseline"/>
              <w:rPr>
                <w:rFonts w:ascii="Arial" w:hAnsi="Arial" w:cs="Arial"/>
                <w:color w:val="000000"/>
                <w:sz w:val="14"/>
                <w:szCs w:val="14"/>
              </w:rPr>
            </w:pPr>
            <w:r w:rsidRPr="00E15687">
              <w:rPr>
                <w:rFonts w:ascii="Arial" w:hAnsi="Arial" w:cs="Arial"/>
                <w:color w:val="000000"/>
                <w:sz w:val="14"/>
                <w:szCs w:val="14"/>
              </w:rPr>
              <w:t>b. vládní dekret o pobídkovém programu pro audiovizi, navazující na čl. 184/1 z dekretu o televizním a rozhlasovém vysílání z 27. 3. 2009 (</w:t>
            </w:r>
            <w:proofErr w:type="spellStart"/>
            <w:r>
              <w:fldChar w:fldCharType="begin"/>
            </w:r>
            <w:r>
              <w:instrText>HYPERLINK "https://www.ejustice.just.fgov.be/cgi/article_body.pl?language=nl&amp;caller=summary&amp;pub_date=14-04-03&amp;numac=2014035376"</w:instrText>
            </w:r>
            <w:r>
              <w:fldChar w:fldCharType="separate"/>
            </w:r>
            <w:r w:rsidRPr="00E15687">
              <w:rPr>
                <w:rStyle w:val="Hypertextovodkaz"/>
                <w:rFonts w:ascii="Arial" w:eastAsiaTheme="majorEastAsia" w:hAnsi="Arial" w:cs="Arial"/>
                <w:color w:val="1155CC"/>
                <w:sz w:val="14"/>
                <w:szCs w:val="14"/>
              </w:rPr>
              <w:t>Besluit</w:t>
            </w:r>
            <w:proofErr w:type="spellEnd"/>
            <w:r w:rsidRPr="00E15687">
              <w:rPr>
                <w:rStyle w:val="Hypertextovodkaz"/>
                <w:rFonts w:ascii="Arial" w:eastAsiaTheme="majorEastAsia" w:hAnsi="Arial" w:cs="Arial"/>
                <w:color w:val="1155CC"/>
                <w:sz w:val="14"/>
                <w:szCs w:val="14"/>
              </w:rPr>
              <w:t xml:space="preserve"> van de </w:t>
            </w:r>
            <w:proofErr w:type="spellStart"/>
            <w:r w:rsidRPr="00E15687">
              <w:rPr>
                <w:rStyle w:val="Hypertextovodkaz"/>
                <w:rFonts w:ascii="Arial" w:eastAsiaTheme="majorEastAsia" w:hAnsi="Arial" w:cs="Arial"/>
                <w:color w:val="1155CC"/>
                <w:sz w:val="14"/>
                <w:szCs w:val="14"/>
              </w:rPr>
              <w:t>Vlaamse</w:t>
            </w:r>
            <w:proofErr w:type="spellEnd"/>
            <w:r w:rsidRPr="00E15687">
              <w:rPr>
                <w:rStyle w:val="Hypertextovodkaz"/>
                <w:rFonts w:ascii="Arial" w:eastAsiaTheme="majorEastAsia" w:hAnsi="Arial" w:cs="Arial"/>
                <w:color w:val="1155CC"/>
                <w:sz w:val="14"/>
                <w:szCs w:val="14"/>
              </w:rPr>
              <w:t xml:space="preserve"> </w:t>
            </w:r>
            <w:proofErr w:type="spellStart"/>
            <w:r w:rsidRPr="00E15687">
              <w:rPr>
                <w:rStyle w:val="Hypertextovodkaz"/>
                <w:rFonts w:ascii="Arial" w:eastAsiaTheme="majorEastAsia" w:hAnsi="Arial" w:cs="Arial"/>
                <w:color w:val="1155CC"/>
                <w:sz w:val="14"/>
                <w:szCs w:val="14"/>
              </w:rPr>
              <w:t>Regering</w:t>
            </w:r>
            <w:proofErr w:type="spellEnd"/>
            <w:r>
              <w:rPr>
                <w:rStyle w:val="Hypertextovodkaz"/>
                <w:rFonts w:ascii="Arial" w:eastAsiaTheme="majorEastAsia" w:hAnsi="Arial" w:cs="Arial"/>
                <w:color w:val="1155CC"/>
                <w:sz w:val="14"/>
                <w:szCs w:val="14"/>
              </w:rPr>
              <w:fldChar w:fldCharType="end"/>
            </w:r>
            <w:r w:rsidRPr="00E15687">
              <w:rPr>
                <w:rFonts w:ascii="Arial" w:hAnsi="Arial" w:cs="Arial"/>
                <w:color w:val="000000"/>
                <w:sz w:val="14"/>
                <w:szCs w:val="14"/>
              </w:rPr>
              <w:t>),</w:t>
            </w:r>
          </w:p>
          <w:p w:rsidR="00436920" w:rsidRPr="00E15687" w:rsidRDefault="00436920" w:rsidP="00024D70">
            <w:pPr>
              <w:pStyle w:val="Normlnweb"/>
              <w:spacing w:before="0" w:beforeAutospacing="0" w:after="0" w:afterAutospacing="0"/>
              <w:textAlignment w:val="baseline"/>
              <w:rPr>
                <w:rFonts w:ascii="Arial" w:hAnsi="Arial" w:cs="Arial"/>
                <w:color w:val="000000"/>
                <w:sz w:val="14"/>
                <w:szCs w:val="14"/>
              </w:rPr>
            </w:pPr>
            <w:r w:rsidRPr="00E15687">
              <w:rPr>
                <w:rFonts w:ascii="Arial" w:hAnsi="Arial" w:cs="Arial"/>
                <w:color w:val="000000"/>
                <w:sz w:val="14"/>
                <w:szCs w:val="14"/>
              </w:rPr>
              <w:t>c. vládní rozhodnutí o účasti soukromých provozovatelů nelineárního televizního vysílání na produkci vlámských audiovizuálních děl z r 2019 (</w:t>
            </w:r>
            <w:proofErr w:type="spellStart"/>
            <w:r>
              <w:fldChar w:fldCharType="begin"/>
            </w:r>
            <w:r>
              <w:instrText>HYPERLINK "https://www.ejustice.just.fgov.be/eli/besluit/2019/02/01/2019011088/staatsblad"</w:instrText>
            </w:r>
            <w:r>
              <w:fldChar w:fldCharType="separate"/>
            </w:r>
            <w:r w:rsidRPr="00E15687">
              <w:rPr>
                <w:rStyle w:val="Hypertextovodkaz"/>
                <w:rFonts w:ascii="Arial" w:eastAsiaTheme="majorEastAsia" w:hAnsi="Arial" w:cs="Arial"/>
                <w:color w:val="1155CC"/>
                <w:sz w:val="14"/>
                <w:szCs w:val="14"/>
              </w:rPr>
              <w:t>Besluit</w:t>
            </w:r>
            <w:proofErr w:type="spellEnd"/>
            <w:r w:rsidRPr="00E15687">
              <w:rPr>
                <w:rStyle w:val="Hypertextovodkaz"/>
                <w:rFonts w:ascii="Arial" w:eastAsiaTheme="majorEastAsia" w:hAnsi="Arial" w:cs="Arial"/>
                <w:color w:val="1155CC"/>
                <w:sz w:val="14"/>
                <w:szCs w:val="14"/>
              </w:rPr>
              <w:t xml:space="preserve"> van de </w:t>
            </w:r>
            <w:proofErr w:type="spellStart"/>
            <w:r w:rsidRPr="00E15687">
              <w:rPr>
                <w:rStyle w:val="Hypertextovodkaz"/>
                <w:rFonts w:ascii="Arial" w:eastAsiaTheme="majorEastAsia" w:hAnsi="Arial" w:cs="Arial"/>
                <w:color w:val="1155CC"/>
                <w:sz w:val="14"/>
                <w:szCs w:val="14"/>
              </w:rPr>
              <w:t>Vlaamse</w:t>
            </w:r>
            <w:proofErr w:type="spellEnd"/>
            <w:r w:rsidRPr="00E15687">
              <w:rPr>
                <w:rStyle w:val="Hypertextovodkaz"/>
                <w:rFonts w:ascii="Arial" w:eastAsiaTheme="majorEastAsia" w:hAnsi="Arial" w:cs="Arial"/>
                <w:color w:val="1155CC"/>
                <w:sz w:val="14"/>
                <w:szCs w:val="14"/>
              </w:rPr>
              <w:t xml:space="preserve"> </w:t>
            </w:r>
            <w:proofErr w:type="spellStart"/>
            <w:r w:rsidRPr="00E15687">
              <w:rPr>
                <w:rStyle w:val="Hypertextovodkaz"/>
                <w:rFonts w:ascii="Arial" w:eastAsiaTheme="majorEastAsia" w:hAnsi="Arial" w:cs="Arial"/>
                <w:color w:val="1155CC"/>
                <w:sz w:val="14"/>
                <w:szCs w:val="14"/>
              </w:rPr>
              <w:t>Regering</w:t>
            </w:r>
            <w:proofErr w:type="spellEnd"/>
            <w:r>
              <w:rPr>
                <w:rStyle w:val="Hypertextovodkaz"/>
                <w:rFonts w:ascii="Arial" w:eastAsiaTheme="majorEastAsia" w:hAnsi="Arial" w:cs="Arial"/>
                <w:color w:val="1155CC"/>
                <w:sz w:val="14"/>
                <w:szCs w:val="14"/>
              </w:rPr>
              <w:fldChar w:fldCharType="end"/>
            </w:r>
            <w:r w:rsidRPr="00E15687">
              <w:rPr>
                <w:rFonts w:ascii="Arial" w:hAnsi="Arial" w:cs="Arial"/>
                <w:color w:val="000000"/>
                <w:sz w:val="14"/>
                <w:szCs w:val="14"/>
              </w:rPr>
              <w:t>) </w:t>
            </w:r>
          </w:p>
        </w:tc>
        <w:tc>
          <w:tcPr>
            <w:tcW w:w="2045" w:type="dxa"/>
            <w:vMerge w:val="restart"/>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roční obrat nižší než 500 tis. €</w:t>
            </w:r>
          </w:p>
        </w:tc>
        <w:tc>
          <w:tcPr>
            <w:tcW w:w="1721" w:type="dxa"/>
            <w:vMerge w:val="restart"/>
            <w:tcMar>
              <w:top w:w="28" w:type="dxa"/>
              <w:left w:w="28" w:type="dxa"/>
              <w:bottom w:w="28" w:type="dxa"/>
              <w:right w:w="28" w:type="dxa"/>
            </w:tcMar>
            <w:hideMark/>
          </w:tcPr>
          <w:p w:rsidR="00436920" w:rsidRPr="00E15687" w:rsidRDefault="00436920" w:rsidP="00024D70">
            <w:pPr>
              <w:rPr>
                <w:rFonts w:cs="Arial"/>
                <w:sz w:val="14"/>
                <w:szCs w:val="14"/>
              </w:rPr>
            </w:pPr>
          </w:p>
        </w:tc>
        <w:tc>
          <w:tcPr>
            <w:tcW w:w="1722" w:type="dxa"/>
            <w:vMerge w:val="restart"/>
            <w:tcMar>
              <w:top w:w="28" w:type="dxa"/>
              <w:left w:w="28" w:type="dxa"/>
              <w:bottom w:w="28" w:type="dxa"/>
              <w:right w:w="28" w:type="dxa"/>
            </w:tcMar>
            <w:hideMark/>
          </w:tcPr>
          <w:p w:rsidR="00436920" w:rsidRPr="00E15687" w:rsidRDefault="00436920" w:rsidP="00024D70">
            <w:pPr>
              <w:rPr>
                <w:rFonts w:cs="Arial"/>
                <w:sz w:val="14"/>
                <w:szCs w:val="14"/>
              </w:rPr>
            </w:pPr>
          </w:p>
        </w:tc>
      </w:tr>
      <w:tr w:rsidR="00436920" w:rsidRPr="00E15687" w:rsidTr="007A7899">
        <w:trPr>
          <w:trHeight w:val="2360"/>
        </w:trPr>
        <w:tc>
          <w:tcPr>
            <w:tcW w:w="841"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855"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127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program pobídek: možnost volby mezi paušální částkou nebo částkou vypočtenou z počtu předplatitelů</w:t>
            </w:r>
          </w:p>
        </w:tc>
        <w:tc>
          <w:tcPr>
            <w:tcW w:w="1276"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paušální částka 3 mil. € nebo dle počtu předplatitelů (1,3 € za předplatitele)</w:t>
            </w:r>
          </w:p>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 </w:t>
            </w:r>
          </w:p>
        </w:tc>
        <w:tc>
          <w:tcPr>
            <w:tcW w:w="2045"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2045" w:type="dxa"/>
            <w:vMerge/>
            <w:tcMar>
              <w:top w:w="28" w:type="dxa"/>
              <w:left w:w="28" w:type="dxa"/>
              <w:bottom w:w="28" w:type="dxa"/>
              <w:right w:w="28" w:type="dxa"/>
            </w:tcMar>
            <w:vAlign w:val="center"/>
            <w:hideMark/>
          </w:tcPr>
          <w:p w:rsidR="00436920" w:rsidRPr="00E15687" w:rsidRDefault="00436920" w:rsidP="00024D70">
            <w:pPr>
              <w:rPr>
                <w:rFonts w:cs="Arial"/>
                <w:color w:val="000000"/>
                <w:sz w:val="14"/>
                <w:szCs w:val="14"/>
              </w:rPr>
            </w:pPr>
          </w:p>
        </w:tc>
        <w:tc>
          <w:tcPr>
            <w:tcW w:w="2045"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1721"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1722"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r>
      <w:tr w:rsidR="00436920" w:rsidRPr="00E15687" w:rsidTr="007A7899">
        <w:trPr>
          <w:trHeight w:val="2174"/>
        </w:trPr>
        <w:tc>
          <w:tcPr>
            <w:tcW w:w="841"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855" w:type="dxa"/>
            <w:tcMar>
              <w:top w:w="28" w:type="dxa"/>
              <w:left w:w="28" w:type="dxa"/>
              <w:bottom w:w="28" w:type="dxa"/>
              <w:right w:w="28" w:type="dxa"/>
            </w:tcMar>
            <w:hideMark/>
          </w:tcPr>
          <w:p w:rsidR="00436920" w:rsidRPr="00E15687" w:rsidRDefault="00436920" w:rsidP="007A7899">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Belgie Francouz</w:t>
            </w:r>
            <w:r w:rsidR="007A7899">
              <w:rPr>
                <w:rFonts w:ascii="Arial" w:hAnsi="Arial" w:cs="Arial"/>
                <w:color w:val="000000"/>
                <w:sz w:val="14"/>
                <w:szCs w:val="14"/>
              </w:rPr>
              <w:t>.</w:t>
            </w:r>
            <w:r w:rsidRPr="00E15687">
              <w:rPr>
                <w:rFonts w:ascii="Arial" w:hAnsi="Arial" w:cs="Arial"/>
                <w:color w:val="000000"/>
                <w:sz w:val="14"/>
                <w:szCs w:val="14"/>
              </w:rPr>
              <w:t xml:space="preserve"> společenství</w:t>
            </w:r>
          </w:p>
        </w:tc>
        <w:tc>
          <w:tcPr>
            <w:tcW w:w="127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 xml:space="preserve">hrubé tržby (gross </w:t>
            </w:r>
            <w:proofErr w:type="spellStart"/>
            <w:r w:rsidRPr="00E15687">
              <w:rPr>
                <w:rFonts w:ascii="Arial" w:hAnsi="Arial" w:cs="Arial"/>
                <w:color w:val="000000"/>
                <w:sz w:val="14"/>
                <w:szCs w:val="14"/>
              </w:rPr>
              <w:t>revenue</w:t>
            </w:r>
            <w:proofErr w:type="spellEnd"/>
            <w:r w:rsidRPr="00E15687">
              <w:rPr>
                <w:rFonts w:ascii="Arial" w:hAnsi="Arial" w:cs="Arial"/>
                <w:color w:val="000000"/>
                <w:sz w:val="14"/>
                <w:szCs w:val="14"/>
              </w:rPr>
              <w:t>) z reklamy a sponzoringu a ze služeb</w:t>
            </w:r>
          </w:p>
        </w:tc>
        <w:tc>
          <w:tcPr>
            <w:tcW w:w="1276"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1,4–2,2 % (nižší sazby pro menší poskytovatele, vyšší pro větší VOD služby)</w:t>
            </w:r>
          </w:p>
        </w:tc>
        <w:tc>
          <w:tcPr>
            <w:tcW w:w="204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 xml:space="preserve">koprodukce nebo předkup práv k audiovizuálním dílům (seriály, dokumenty, hrané filmy), nebo příspěvek do Kinematografického a audiovizuálního centra Valonsko-bruselské federace (Centre </w:t>
            </w:r>
            <w:proofErr w:type="spellStart"/>
            <w:r w:rsidRPr="00E15687">
              <w:rPr>
                <w:rFonts w:ascii="Arial" w:hAnsi="Arial" w:cs="Arial"/>
                <w:color w:val="000000"/>
                <w:sz w:val="14"/>
                <w:szCs w:val="14"/>
              </w:rPr>
              <w:t>du</w:t>
            </w:r>
            <w:proofErr w:type="spellEnd"/>
            <w:r w:rsidRPr="00E15687">
              <w:rPr>
                <w:rFonts w:ascii="Arial" w:hAnsi="Arial" w:cs="Arial"/>
                <w:color w:val="000000"/>
                <w:sz w:val="14"/>
                <w:szCs w:val="14"/>
              </w:rPr>
              <w:t xml:space="preserve"> </w:t>
            </w:r>
            <w:proofErr w:type="spellStart"/>
            <w:r w:rsidRPr="00E15687">
              <w:rPr>
                <w:rFonts w:ascii="Arial" w:hAnsi="Arial" w:cs="Arial"/>
                <w:color w:val="000000"/>
                <w:sz w:val="14"/>
                <w:szCs w:val="14"/>
              </w:rPr>
              <w:t>Cinéma</w:t>
            </w:r>
            <w:proofErr w:type="spellEnd"/>
            <w:r w:rsidRPr="00E15687">
              <w:rPr>
                <w:rFonts w:ascii="Arial" w:hAnsi="Arial" w:cs="Arial"/>
                <w:color w:val="000000"/>
                <w:sz w:val="14"/>
                <w:szCs w:val="14"/>
              </w:rPr>
              <w:t xml:space="preserve"> et de </w:t>
            </w:r>
            <w:proofErr w:type="spellStart"/>
            <w:r w:rsidRPr="00E15687">
              <w:rPr>
                <w:rFonts w:ascii="Arial" w:hAnsi="Arial" w:cs="Arial"/>
                <w:color w:val="000000"/>
                <w:sz w:val="14"/>
                <w:szCs w:val="14"/>
              </w:rPr>
              <w:t>l’Audiovisuel</w:t>
            </w:r>
            <w:proofErr w:type="spellEnd"/>
            <w:r w:rsidRPr="00E15687">
              <w:rPr>
                <w:rFonts w:ascii="Arial" w:hAnsi="Arial" w:cs="Arial"/>
                <w:color w:val="000000"/>
                <w:sz w:val="14"/>
                <w:szCs w:val="14"/>
              </w:rPr>
              <w:t xml:space="preserve"> de la </w:t>
            </w:r>
            <w:proofErr w:type="spellStart"/>
            <w:r w:rsidRPr="00E15687">
              <w:rPr>
                <w:rFonts w:ascii="Arial" w:hAnsi="Arial" w:cs="Arial"/>
                <w:color w:val="000000"/>
                <w:sz w:val="14"/>
                <w:szCs w:val="14"/>
              </w:rPr>
              <w:t>Fédération</w:t>
            </w:r>
            <w:proofErr w:type="spellEnd"/>
            <w:r w:rsidRPr="00E15687">
              <w:rPr>
                <w:rFonts w:ascii="Arial" w:hAnsi="Arial" w:cs="Arial"/>
                <w:color w:val="000000"/>
                <w:sz w:val="14"/>
                <w:szCs w:val="14"/>
              </w:rPr>
              <w:t xml:space="preserve"> </w:t>
            </w:r>
            <w:proofErr w:type="spellStart"/>
            <w:r w:rsidRPr="00E15687">
              <w:rPr>
                <w:rFonts w:ascii="Arial" w:hAnsi="Arial" w:cs="Arial"/>
                <w:color w:val="000000"/>
                <w:sz w:val="14"/>
                <w:szCs w:val="14"/>
              </w:rPr>
              <w:t>Wallonie-Bruxelles</w:t>
            </w:r>
            <w:proofErr w:type="spellEnd"/>
            <w:r w:rsidRPr="00E15687">
              <w:rPr>
                <w:rFonts w:ascii="Arial" w:hAnsi="Arial" w:cs="Arial"/>
                <w:color w:val="000000"/>
                <w:sz w:val="14"/>
                <w:szCs w:val="14"/>
              </w:rPr>
              <w:t>)</w:t>
            </w:r>
          </w:p>
        </w:tc>
        <w:tc>
          <w:tcPr>
            <w:tcW w:w="204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Dekret o audiovizuálních mediálních službách v revidované verzi z 4. 2. 2021 (</w:t>
            </w:r>
            <w:proofErr w:type="spellStart"/>
            <w:r>
              <w:fldChar w:fldCharType="begin"/>
            </w:r>
            <w:r>
              <w:instrText>HYPERLINK "https://www.ejustice.just.fgov.be/eli/decret/2021/02/04/2021020568/moniteur"</w:instrText>
            </w:r>
            <w:r>
              <w:fldChar w:fldCharType="separate"/>
            </w:r>
            <w:r w:rsidRPr="00E15687">
              <w:rPr>
                <w:rStyle w:val="Hypertextovodkaz"/>
                <w:rFonts w:ascii="Arial" w:eastAsiaTheme="majorEastAsia" w:hAnsi="Arial" w:cs="Arial"/>
                <w:color w:val="1155CC"/>
                <w:sz w:val="14"/>
                <w:szCs w:val="14"/>
              </w:rPr>
              <w:t>Décret</w:t>
            </w:r>
            <w:proofErr w:type="spellEnd"/>
            <w:r w:rsidRPr="00E15687">
              <w:rPr>
                <w:rStyle w:val="Hypertextovodkaz"/>
                <w:rFonts w:ascii="Arial" w:eastAsiaTheme="majorEastAsia" w:hAnsi="Arial" w:cs="Arial"/>
                <w:color w:val="1155CC"/>
                <w:sz w:val="14"/>
                <w:szCs w:val="14"/>
              </w:rPr>
              <w:t xml:space="preserve"> </w:t>
            </w:r>
            <w:proofErr w:type="spellStart"/>
            <w:r w:rsidRPr="00E15687">
              <w:rPr>
                <w:rStyle w:val="Hypertextovodkaz"/>
                <w:rFonts w:ascii="Arial" w:eastAsiaTheme="majorEastAsia" w:hAnsi="Arial" w:cs="Arial"/>
                <w:color w:val="1155CC"/>
                <w:sz w:val="14"/>
                <w:szCs w:val="14"/>
              </w:rPr>
              <w:t>relatif</w:t>
            </w:r>
            <w:proofErr w:type="spellEnd"/>
            <w:r w:rsidRPr="00E15687">
              <w:rPr>
                <w:rStyle w:val="Hypertextovodkaz"/>
                <w:rFonts w:ascii="Arial" w:eastAsiaTheme="majorEastAsia" w:hAnsi="Arial" w:cs="Arial"/>
                <w:color w:val="1155CC"/>
                <w:sz w:val="14"/>
                <w:szCs w:val="14"/>
              </w:rPr>
              <w:t xml:space="preserve"> </w:t>
            </w:r>
            <w:proofErr w:type="spellStart"/>
            <w:r w:rsidRPr="00E15687">
              <w:rPr>
                <w:rStyle w:val="Hypertextovodkaz"/>
                <w:rFonts w:ascii="Arial" w:eastAsiaTheme="majorEastAsia" w:hAnsi="Arial" w:cs="Arial"/>
                <w:color w:val="1155CC"/>
                <w:sz w:val="14"/>
                <w:szCs w:val="14"/>
              </w:rPr>
              <w:t>aux</w:t>
            </w:r>
            <w:proofErr w:type="spellEnd"/>
            <w:r w:rsidRPr="00E15687">
              <w:rPr>
                <w:rStyle w:val="Hypertextovodkaz"/>
                <w:rFonts w:ascii="Arial" w:eastAsiaTheme="majorEastAsia" w:hAnsi="Arial" w:cs="Arial"/>
                <w:color w:val="1155CC"/>
                <w:sz w:val="14"/>
                <w:szCs w:val="14"/>
              </w:rPr>
              <w:t xml:space="preserve"> </w:t>
            </w:r>
            <w:proofErr w:type="spellStart"/>
            <w:r w:rsidRPr="00E15687">
              <w:rPr>
                <w:rStyle w:val="Hypertextovodkaz"/>
                <w:rFonts w:ascii="Arial" w:eastAsiaTheme="majorEastAsia" w:hAnsi="Arial" w:cs="Arial"/>
                <w:color w:val="1155CC"/>
                <w:sz w:val="14"/>
                <w:szCs w:val="14"/>
              </w:rPr>
              <w:t>services</w:t>
            </w:r>
            <w:proofErr w:type="spellEnd"/>
            <w:r w:rsidRPr="00E15687">
              <w:rPr>
                <w:rStyle w:val="Hypertextovodkaz"/>
                <w:rFonts w:ascii="Arial" w:eastAsiaTheme="majorEastAsia" w:hAnsi="Arial" w:cs="Arial"/>
                <w:color w:val="1155CC"/>
                <w:sz w:val="14"/>
                <w:szCs w:val="14"/>
              </w:rPr>
              <w:t xml:space="preserve"> de medias </w:t>
            </w:r>
            <w:proofErr w:type="spellStart"/>
            <w:r w:rsidRPr="00E15687">
              <w:rPr>
                <w:rStyle w:val="Hypertextovodkaz"/>
                <w:rFonts w:ascii="Arial" w:eastAsiaTheme="majorEastAsia" w:hAnsi="Arial" w:cs="Arial"/>
                <w:color w:val="1155CC"/>
                <w:sz w:val="14"/>
                <w:szCs w:val="14"/>
              </w:rPr>
              <w:t>audiovisuels</w:t>
            </w:r>
            <w:proofErr w:type="spellEnd"/>
            <w:r w:rsidRPr="00E15687">
              <w:rPr>
                <w:rStyle w:val="Hypertextovodkaz"/>
                <w:rFonts w:ascii="Arial" w:eastAsiaTheme="majorEastAsia" w:hAnsi="Arial" w:cs="Arial"/>
                <w:color w:val="1155CC"/>
                <w:sz w:val="14"/>
                <w:szCs w:val="14"/>
              </w:rPr>
              <w:t xml:space="preserve"> et </w:t>
            </w:r>
            <w:proofErr w:type="spellStart"/>
            <w:r w:rsidRPr="00E15687">
              <w:rPr>
                <w:rStyle w:val="Hypertextovodkaz"/>
                <w:rFonts w:ascii="Arial" w:eastAsiaTheme="majorEastAsia" w:hAnsi="Arial" w:cs="Arial"/>
                <w:color w:val="1155CC"/>
                <w:sz w:val="14"/>
                <w:szCs w:val="14"/>
              </w:rPr>
              <w:t>aux</w:t>
            </w:r>
            <w:proofErr w:type="spellEnd"/>
            <w:r w:rsidRPr="00E15687">
              <w:rPr>
                <w:rStyle w:val="Hypertextovodkaz"/>
                <w:rFonts w:ascii="Arial" w:eastAsiaTheme="majorEastAsia" w:hAnsi="Arial" w:cs="Arial"/>
                <w:color w:val="1155CC"/>
                <w:sz w:val="14"/>
                <w:szCs w:val="14"/>
              </w:rPr>
              <w:t xml:space="preserve"> </w:t>
            </w:r>
            <w:proofErr w:type="spellStart"/>
            <w:r w:rsidRPr="00E15687">
              <w:rPr>
                <w:rStyle w:val="Hypertextovodkaz"/>
                <w:rFonts w:ascii="Arial" w:eastAsiaTheme="majorEastAsia" w:hAnsi="Arial" w:cs="Arial"/>
                <w:color w:val="1155CC"/>
                <w:sz w:val="14"/>
                <w:szCs w:val="14"/>
              </w:rPr>
              <w:t>services</w:t>
            </w:r>
            <w:proofErr w:type="spellEnd"/>
            <w:r w:rsidRPr="00E15687">
              <w:rPr>
                <w:rStyle w:val="Hypertextovodkaz"/>
                <w:rFonts w:ascii="Arial" w:eastAsiaTheme="majorEastAsia" w:hAnsi="Arial" w:cs="Arial"/>
                <w:color w:val="1155CC"/>
                <w:sz w:val="14"/>
                <w:szCs w:val="14"/>
              </w:rPr>
              <w:t xml:space="preserve"> de </w:t>
            </w:r>
            <w:proofErr w:type="spellStart"/>
            <w:r w:rsidRPr="00E15687">
              <w:rPr>
                <w:rStyle w:val="Hypertextovodkaz"/>
                <w:rFonts w:ascii="Arial" w:eastAsiaTheme="majorEastAsia" w:hAnsi="Arial" w:cs="Arial"/>
                <w:color w:val="1155CC"/>
                <w:sz w:val="14"/>
                <w:szCs w:val="14"/>
              </w:rPr>
              <w:t>partage</w:t>
            </w:r>
            <w:proofErr w:type="spellEnd"/>
            <w:r w:rsidRPr="00E15687">
              <w:rPr>
                <w:rStyle w:val="Hypertextovodkaz"/>
                <w:rFonts w:ascii="Arial" w:eastAsiaTheme="majorEastAsia" w:hAnsi="Arial" w:cs="Arial"/>
                <w:color w:val="1155CC"/>
                <w:sz w:val="14"/>
                <w:szCs w:val="14"/>
              </w:rPr>
              <w:t xml:space="preserve"> de </w:t>
            </w:r>
            <w:proofErr w:type="spellStart"/>
            <w:r w:rsidRPr="00E15687">
              <w:rPr>
                <w:rStyle w:val="Hypertextovodkaz"/>
                <w:rFonts w:ascii="Arial" w:eastAsiaTheme="majorEastAsia" w:hAnsi="Arial" w:cs="Arial"/>
                <w:color w:val="1155CC"/>
                <w:sz w:val="14"/>
                <w:szCs w:val="14"/>
              </w:rPr>
              <w:t>vidéos</w:t>
            </w:r>
            <w:proofErr w:type="spellEnd"/>
            <w:r>
              <w:rPr>
                <w:rStyle w:val="Hypertextovodkaz"/>
                <w:rFonts w:ascii="Arial" w:eastAsiaTheme="majorEastAsia" w:hAnsi="Arial" w:cs="Arial"/>
                <w:color w:val="1155CC"/>
                <w:sz w:val="14"/>
                <w:szCs w:val="14"/>
              </w:rPr>
              <w:fldChar w:fldCharType="end"/>
            </w:r>
            <w:r w:rsidRPr="00E15687">
              <w:rPr>
                <w:rFonts w:ascii="Arial" w:hAnsi="Arial" w:cs="Arial"/>
                <w:color w:val="000000"/>
                <w:sz w:val="14"/>
                <w:szCs w:val="14"/>
              </w:rPr>
              <w:t>), který rozšiřuje finanční povinnosti na zahraniční VOD služby zaměřující se na území Valonsko-bruselské federace.</w:t>
            </w:r>
          </w:p>
        </w:tc>
        <w:tc>
          <w:tcPr>
            <w:tcW w:w="204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roční hrubé tržby nižší než 300 tis. €</w:t>
            </w:r>
          </w:p>
        </w:tc>
        <w:tc>
          <w:tcPr>
            <w:tcW w:w="1721" w:type="dxa"/>
            <w:tcMar>
              <w:top w:w="28" w:type="dxa"/>
              <w:left w:w="28" w:type="dxa"/>
              <w:bottom w:w="28" w:type="dxa"/>
              <w:right w:w="28" w:type="dxa"/>
            </w:tcMar>
            <w:hideMark/>
          </w:tcPr>
          <w:p w:rsidR="00436920" w:rsidRPr="00E15687" w:rsidRDefault="00436920" w:rsidP="00024D70">
            <w:pPr>
              <w:rPr>
                <w:rFonts w:cs="Arial"/>
                <w:sz w:val="14"/>
                <w:szCs w:val="14"/>
              </w:rPr>
            </w:pPr>
          </w:p>
        </w:tc>
        <w:tc>
          <w:tcPr>
            <w:tcW w:w="1722" w:type="dxa"/>
            <w:tcMar>
              <w:top w:w="28" w:type="dxa"/>
              <w:left w:w="28" w:type="dxa"/>
              <w:bottom w:w="28" w:type="dxa"/>
              <w:right w:w="28" w:type="dxa"/>
            </w:tcMar>
            <w:hideMark/>
          </w:tcPr>
          <w:p w:rsidR="00436920" w:rsidRPr="00E15687" w:rsidRDefault="00436920" w:rsidP="00024D70">
            <w:pPr>
              <w:rPr>
                <w:rFonts w:cs="Arial"/>
                <w:sz w:val="14"/>
                <w:szCs w:val="14"/>
              </w:rPr>
            </w:pPr>
          </w:p>
        </w:tc>
      </w:tr>
      <w:tr w:rsidR="00436920" w:rsidRPr="00E15687" w:rsidTr="007A7899">
        <w:trPr>
          <w:trHeight w:val="2083"/>
        </w:trPr>
        <w:tc>
          <w:tcPr>
            <w:tcW w:w="841"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85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Řecko</w:t>
            </w:r>
          </w:p>
        </w:tc>
        <w:tc>
          <w:tcPr>
            <w:tcW w:w="127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obrat (</w:t>
            </w:r>
            <w:proofErr w:type="spellStart"/>
            <w:r w:rsidRPr="00E15687">
              <w:rPr>
                <w:rFonts w:ascii="Arial" w:hAnsi="Arial" w:cs="Arial"/>
                <w:color w:val="000000"/>
                <w:sz w:val="14"/>
                <w:szCs w:val="14"/>
              </w:rPr>
              <w:t>turnover</w:t>
            </w:r>
            <w:proofErr w:type="spellEnd"/>
            <w:r w:rsidRPr="00E15687">
              <w:rPr>
                <w:rFonts w:ascii="Arial" w:hAnsi="Arial" w:cs="Arial"/>
                <w:color w:val="000000"/>
                <w:sz w:val="14"/>
                <w:szCs w:val="14"/>
              </w:rPr>
              <w:t>)</w:t>
            </w:r>
          </w:p>
        </w:tc>
        <w:tc>
          <w:tcPr>
            <w:tcW w:w="1276"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1,5 %</w:t>
            </w:r>
          </w:p>
        </w:tc>
        <w:tc>
          <w:tcPr>
            <w:tcW w:w="204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zahraniční VOD služby zaměřující se na řecký trh: výroba nebo akvizice řeckých audiovizuálních děl (hraná, dokumentární, animovaná, nebo kulturní a vzdělávací videohry), nebo příspěvky na zvláštní účet EKOME (Národní centrum audiovizuálních médií a komunikace) na podporu řeckých producentů. VOD služby se sídlem v Řecku musí utratit 1,5 % obratu za výrobu řeckých kinematografických děl.</w:t>
            </w:r>
          </w:p>
        </w:tc>
        <w:tc>
          <w:tcPr>
            <w:tcW w:w="204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Zákon 4779/2021 transponující směrnici AVMS, </w:t>
            </w:r>
          </w:p>
        </w:tc>
        <w:tc>
          <w:tcPr>
            <w:tcW w:w="204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VOD služby s nízkým obratem nebo nízkou sledovaností dle Pokynů EK.</w:t>
            </w:r>
          </w:p>
        </w:tc>
        <w:tc>
          <w:tcPr>
            <w:tcW w:w="1721" w:type="dxa"/>
            <w:tcMar>
              <w:top w:w="28" w:type="dxa"/>
              <w:left w:w="28" w:type="dxa"/>
              <w:bottom w:w="28" w:type="dxa"/>
              <w:right w:w="28" w:type="dxa"/>
            </w:tcMar>
            <w:hideMark/>
          </w:tcPr>
          <w:p w:rsidR="00436920" w:rsidRPr="00E15687" w:rsidRDefault="00436920" w:rsidP="00024D70">
            <w:pPr>
              <w:rPr>
                <w:rFonts w:cs="Arial"/>
                <w:sz w:val="14"/>
                <w:szCs w:val="14"/>
              </w:rPr>
            </w:pPr>
          </w:p>
        </w:tc>
        <w:tc>
          <w:tcPr>
            <w:tcW w:w="1722" w:type="dxa"/>
            <w:tcMar>
              <w:top w:w="28" w:type="dxa"/>
              <w:left w:w="28" w:type="dxa"/>
              <w:bottom w:w="28" w:type="dxa"/>
              <w:right w:w="28" w:type="dxa"/>
            </w:tcMar>
            <w:hideMark/>
          </w:tcPr>
          <w:p w:rsidR="00436920" w:rsidRPr="00E15687" w:rsidRDefault="00436920" w:rsidP="00024D70">
            <w:pPr>
              <w:rPr>
                <w:rFonts w:cs="Arial"/>
                <w:sz w:val="14"/>
                <w:szCs w:val="14"/>
              </w:rPr>
            </w:pPr>
          </w:p>
        </w:tc>
      </w:tr>
      <w:tr w:rsidR="00436920" w:rsidRPr="00E15687" w:rsidTr="007A7899">
        <w:trPr>
          <w:trHeight w:val="1260"/>
        </w:trPr>
        <w:tc>
          <w:tcPr>
            <w:tcW w:w="841"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85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Španělsko</w:t>
            </w:r>
          </w:p>
        </w:tc>
        <w:tc>
          <w:tcPr>
            <w:tcW w:w="127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roční příjmy (</w:t>
            </w:r>
            <w:proofErr w:type="spellStart"/>
            <w:r w:rsidRPr="00E15687">
              <w:rPr>
                <w:rFonts w:ascii="Arial" w:hAnsi="Arial" w:cs="Arial"/>
                <w:color w:val="000000"/>
                <w:sz w:val="14"/>
                <w:szCs w:val="14"/>
              </w:rPr>
              <w:t>annual</w:t>
            </w:r>
            <w:proofErr w:type="spellEnd"/>
            <w:r w:rsidRPr="00E15687">
              <w:rPr>
                <w:rFonts w:ascii="Arial" w:hAnsi="Arial" w:cs="Arial"/>
                <w:color w:val="000000"/>
                <w:sz w:val="14"/>
                <w:szCs w:val="14"/>
              </w:rPr>
              <w:t xml:space="preserve"> </w:t>
            </w:r>
            <w:proofErr w:type="spellStart"/>
            <w:r w:rsidRPr="00E15687">
              <w:rPr>
                <w:rFonts w:ascii="Arial" w:hAnsi="Arial" w:cs="Arial"/>
                <w:color w:val="000000"/>
                <w:sz w:val="14"/>
                <w:szCs w:val="14"/>
              </w:rPr>
              <w:t>income</w:t>
            </w:r>
            <w:proofErr w:type="spellEnd"/>
            <w:r w:rsidRPr="00E15687">
              <w:rPr>
                <w:rFonts w:ascii="Arial" w:hAnsi="Arial" w:cs="Arial"/>
                <w:color w:val="000000"/>
                <w:sz w:val="14"/>
                <w:szCs w:val="14"/>
              </w:rPr>
              <w:t>)</w:t>
            </w:r>
          </w:p>
        </w:tc>
        <w:tc>
          <w:tcPr>
            <w:tcW w:w="1276"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5 % (6 % přímé investice pro veřejnoprávní poskytovatele VOD služeb)</w:t>
            </w:r>
          </w:p>
        </w:tc>
        <w:tc>
          <w:tcPr>
            <w:tcW w:w="204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 xml:space="preserve">financování, akvizice distribučních práv na evropská audiovizuální díla a/nebo příspěvky do Fondu na ochranu kinematografie, případně do Fondu na propagaci kinematografie a audiovize v oficiálních jazycích jiných než kastilská španělština. Sub-kvóty pro poskytovatele VOD služeb s ročním příjmem přes 50 mil. €: pro přímé investice: 70 % pro audiovizuální díla nezávislých producentů v jednom z oficiálních jazyků Španělska, z této sub-kvóty pak 15 % pro jazyky autonomních společenství a 30 % pro audiovizuální díla režírovaná nebo vytvořená ženami. 40 % z celkových investic pro kinematografická díla nezávislých producentů, při dodržení stejných jazykových kvót. Sub-kvóty pro poskytovatele VOD služeb s ročním příjmem 10–50 mil. €: 70 % pro audiovizuální díla nezávislých producentů v jednom z oficiálních jazyků Španělska. Veřejnoprávní poskytovatelé VOD služeb: 70 % pro audiovizuální díla nezávislých producentů v jednom z oficiálních jazyků Španělska, z této sub-kvóty pak 15 % pro jazyky autonomních </w:t>
            </w:r>
            <w:r w:rsidRPr="00E15687">
              <w:rPr>
                <w:rFonts w:ascii="Arial" w:hAnsi="Arial" w:cs="Arial"/>
                <w:color w:val="000000"/>
                <w:sz w:val="14"/>
                <w:szCs w:val="14"/>
              </w:rPr>
              <w:lastRenderedPageBreak/>
              <w:t>společenství a 30 % pro audiovizuální díla režírovaná nebo vytvořená ženami. 45 % z celkových investic pro kinematografická díla nezávislých producentů, při dodržení stejných jazykových kvót, 12 % pro animaci a dokumenty.</w:t>
            </w:r>
          </w:p>
        </w:tc>
        <w:tc>
          <w:tcPr>
            <w:tcW w:w="204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lastRenderedPageBreak/>
              <w:t>zákon 12/2022 o audiovizuální komunikaci (</w:t>
            </w:r>
            <w:hyperlink r:id="rId69" w:history="1">
              <w:r w:rsidRPr="00E15687">
                <w:rPr>
                  <w:rStyle w:val="Hypertextovodkaz"/>
                  <w:rFonts w:ascii="Arial" w:eastAsiaTheme="majorEastAsia" w:hAnsi="Arial" w:cs="Arial"/>
                  <w:color w:val="1155CC"/>
                  <w:sz w:val="14"/>
                  <w:szCs w:val="14"/>
                </w:rPr>
                <w:t xml:space="preserve">Ley 13/2022, de 7 de </w:t>
              </w:r>
              <w:proofErr w:type="spellStart"/>
              <w:r w:rsidRPr="00E15687">
                <w:rPr>
                  <w:rStyle w:val="Hypertextovodkaz"/>
                  <w:rFonts w:ascii="Arial" w:eastAsiaTheme="majorEastAsia" w:hAnsi="Arial" w:cs="Arial"/>
                  <w:color w:val="1155CC"/>
                  <w:sz w:val="14"/>
                  <w:szCs w:val="14"/>
                </w:rPr>
                <w:t>julio</w:t>
              </w:r>
              <w:proofErr w:type="spellEnd"/>
              <w:r w:rsidRPr="00E15687">
                <w:rPr>
                  <w:rStyle w:val="Hypertextovodkaz"/>
                  <w:rFonts w:ascii="Arial" w:eastAsiaTheme="majorEastAsia" w:hAnsi="Arial" w:cs="Arial"/>
                  <w:color w:val="1155CC"/>
                  <w:sz w:val="14"/>
                  <w:szCs w:val="14"/>
                </w:rPr>
                <w:t xml:space="preserve">, General de </w:t>
              </w:r>
              <w:proofErr w:type="spellStart"/>
              <w:r w:rsidRPr="00E15687">
                <w:rPr>
                  <w:rStyle w:val="Hypertextovodkaz"/>
                  <w:rFonts w:ascii="Arial" w:eastAsiaTheme="majorEastAsia" w:hAnsi="Arial" w:cs="Arial"/>
                  <w:color w:val="1155CC"/>
                  <w:sz w:val="14"/>
                  <w:szCs w:val="14"/>
                </w:rPr>
                <w:t>Comunicación</w:t>
              </w:r>
              <w:proofErr w:type="spellEnd"/>
              <w:r w:rsidRPr="00E15687">
                <w:rPr>
                  <w:rStyle w:val="Hypertextovodkaz"/>
                  <w:rFonts w:ascii="Arial" w:eastAsiaTheme="majorEastAsia" w:hAnsi="Arial" w:cs="Arial"/>
                  <w:color w:val="1155CC"/>
                  <w:sz w:val="14"/>
                  <w:szCs w:val="14"/>
                </w:rPr>
                <w:t xml:space="preserve"> </w:t>
              </w:r>
              <w:proofErr w:type="spellStart"/>
              <w:r w:rsidRPr="00E15687">
                <w:rPr>
                  <w:rStyle w:val="Hypertextovodkaz"/>
                  <w:rFonts w:ascii="Arial" w:eastAsiaTheme="majorEastAsia" w:hAnsi="Arial" w:cs="Arial"/>
                  <w:color w:val="1155CC"/>
                  <w:sz w:val="14"/>
                  <w:szCs w:val="14"/>
                </w:rPr>
                <w:t>Audiovisual</w:t>
              </w:r>
              <w:proofErr w:type="spellEnd"/>
            </w:hyperlink>
            <w:r w:rsidRPr="00E15687">
              <w:rPr>
                <w:rFonts w:ascii="Arial" w:hAnsi="Arial" w:cs="Arial"/>
                <w:color w:val="000000"/>
                <w:sz w:val="14"/>
                <w:szCs w:val="14"/>
              </w:rPr>
              <w:t>)</w:t>
            </w:r>
          </w:p>
        </w:tc>
        <w:tc>
          <w:tcPr>
            <w:tcW w:w="204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roční výnosy pod 10 mil. €, poskytovatelé lokálních mediálních služeb, kteří nejsou součástí celonárodní sítě</w:t>
            </w:r>
          </w:p>
        </w:tc>
        <w:tc>
          <w:tcPr>
            <w:tcW w:w="1721" w:type="dxa"/>
            <w:tcMar>
              <w:top w:w="28" w:type="dxa"/>
              <w:left w:w="28" w:type="dxa"/>
              <w:bottom w:w="28" w:type="dxa"/>
              <w:right w:w="28" w:type="dxa"/>
            </w:tcMar>
            <w:hideMark/>
          </w:tcPr>
          <w:p w:rsidR="00436920" w:rsidRPr="00E15687" w:rsidRDefault="00436920" w:rsidP="00024D70">
            <w:pPr>
              <w:rPr>
                <w:rFonts w:cs="Arial"/>
                <w:sz w:val="14"/>
                <w:szCs w:val="14"/>
              </w:rPr>
            </w:pPr>
          </w:p>
        </w:tc>
        <w:tc>
          <w:tcPr>
            <w:tcW w:w="1722"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 xml:space="preserve">redefinice nezávislého producenta, vyvolala kontroverze: jednotlivci a firmy, kteří nejsou spojení s daným poskytovatelem audiovizuálních služeb, kterému poskytují dílo, ale mohou být spojení s jiným </w:t>
            </w:r>
            <w:proofErr w:type="gramStart"/>
            <w:r w:rsidRPr="00E15687">
              <w:rPr>
                <w:rFonts w:ascii="Arial" w:hAnsi="Arial" w:cs="Arial"/>
                <w:color w:val="000000"/>
                <w:sz w:val="14"/>
                <w:szCs w:val="14"/>
              </w:rPr>
              <w:t>poskytovatelem - podle</w:t>
            </w:r>
            <w:proofErr w:type="gramEnd"/>
            <w:r w:rsidRPr="00E15687">
              <w:rPr>
                <w:rFonts w:ascii="Arial" w:hAnsi="Arial" w:cs="Arial"/>
                <w:color w:val="000000"/>
                <w:sz w:val="14"/>
                <w:szCs w:val="14"/>
              </w:rPr>
              <w:t xml:space="preserve"> kritiků to bude stimulovat koprodukce mezi VOD službami a koncentrovanými španělskými poskytovateli TV vysílání, a tím vytvářet tlak na skutečné nezávislé producenty.</w:t>
            </w:r>
          </w:p>
        </w:tc>
      </w:tr>
      <w:tr w:rsidR="00436920" w:rsidRPr="00E15687" w:rsidTr="007A7899">
        <w:trPr>
          <w:trHeight w:val="1012"/>
        </w:trPr>
        <w:tc>
          <w:tcPr>
            <w:tcW w:w="841" w:type="dxa"/>
            <w:vMerge w:val="restart"/>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b/>
                <w:bCs/>
                <w:color w:val="000000"/>
                <w:sz w:val="14"/>
                <w:szCs w:val="14"/>
              </w:rPr>
              <w:t>příspěvky do fondu i přímé investice</w:t>
            </w:r>
          </w:p>
        </w:tc>
        <w:tc>
          <w:tcPr>
            <w:tcW w:w="855" w:type="dxa"/>
            <w:vMerge w:val="restart"/>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Chorvatsko</w:t>
            </w:r>
          </w:p>
        </w:tc>
        <w:tc>
          <w:tcPr>
            <w:tcW w:w="127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 xml:space="preserve">přímé investice: hrubé tržby (gross </w:t>
            </w:r>
            <w:proofErr w:type="spellStart"/>
            <w:r w:rsidRPr="00E15687">
              <w:rPr>
                <w:rFonts w:ascii="Arial" w:hAnsi="Arial" w:cs="Arial"/>
                <w:color w:val="000000"/>
                <w:sz w:val="14"/>
                <w:szCs w:val="14"/>
              </w:rPr>
              <w:t>revenue</w:t>
            </w:r>
            <w:proofErr w:type="spellEnd"/>
            <w:r w:rsidRPr="00E15687">
              <w:rPr>
                <w:rFonts w:ascii="Arial" w:hAnsi="Arial" w:cs="Arial"/>
                <w:color w:val="000000"/>
                <w:sz w:val="14"/>
                <w:szCs w:val="14"/>
              </w:rPr>
              <w:t>)</w:t>
            </w:r>
          </w:p>
        </w:tc>
        <w:tc>
          <w:tcPr>
            <w:tcW w:w="1276" w:type="dxa"/>
            <w:vMerge w:val="restart"/>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2 %</w:t>
            </w:r>
            <w:r w:rsidR="00FA063A">
              <w:rPr>
                <w:rFonts w:ascii="Arial" w:hAnsi="Arial" w:cs="Arial"/>
                <w:color w:val="000000"/>
                <w:sz w:val="14"/>
                <w:szCs w:val="14"/>
              </w:rPr>
              <w:t xml:space="preserve"> + </w:t>
            </w:r>
            <w:r w:rsidR="00FA063A" w:rsidRPr="00E15687">
              <w:rPr>
                <w:rFonts w:ascii="Arial" w:hAnsi="Arial" w:cs="Arial"/>
                <w:color w:val="000000"/>
                <w:sz w:val="14"/>
                <w:szCs w:val="14"/>
              </w:rPr>
              <w:t>2 %</w:t>
            </w:r>
          </w:p>
        </w:tc>
        <w:tc>
          <w:tcPr>
            <w:tcW w:w="204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výroba nebo akvizice chorvatských audiovizuálních děl nezávislých producentů (investice může být kumulovaná v rámci období 2 let)</w:t>
            </w:r>
          </w:p>
        </w:tc>
        <w:tc>
          <w:tcPr>
            <w:tcW w:w="2045" w:type="dxa"/>
            <w:vMerge w:val="restart"/>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zákon o elektronických médií, novela z r. 2021 (</w:t>
            </w:r>
            <w:proofErr w:type="spellStart"/>
            <w:r>
              <w:fldChar w:fldCharType="begin"/>
            </w:r>
            <w:r>
              <w:instrText>HYPERLINK "https://www.zakon.hr/z/196/Zakon-o-elektroni%C4%8Dkim-medijima"</w:instrText>
            </w:r>
            <w:r>
              <w:fldChar w:fldCharType="separate"/>
            </w:r>
            <w:r w:rsidRPr="00E15687">
              <w:rPr>
                <w:rStyle w:val="Hypertextovodkaz"/>
                <w:rFonts w:ascii="Arial" w:eastAsiaTheme="majorEastAsia" w:hAnsi="Arial" w:cs="Arial"/>
                <w:color w:val="1155CC"/>
                <w:sz w:val="14"/>
                <w:szCs w:val="14"/>
              </w:rPr>
              <w:t>Zakon</w:t>
            </w:r>
            <w:proofErr w:type="spellEnd"/>
            <w:r w:rsidRPr="00E15687">
              <w:rPr>
                <w:rStyle w:val="Hypertextovodkaz"/>
                <w:rFonts w:ascii="Arial" w:eastAsiaTheme="majorEastAsia" w:hAnsi="Arial" w:cs="Arial"/>
                <w:color w:val="1155CC"/>
                <w:sz w:val="14"/>
                <w:szCs w:val="14"/>
              </w:rPr>
              <w:t xml:space="preserve"> o </w:t>
            </w:r>
            <w:proofErr w:type="spellStart"/>
            <w:r w:rsidRPr="00E15687">
              <w:rPr>
                <w:rStyle w:val="Hypertextovodkaz"/>
                <w:rFonts w:ascii="Arial" w:eastAsiaTheme="majorEastAsia" w:hAnsi="Arial" w:cs="Arial"/>
                <w:color w:val="1155CC"/>
                <w:sz w:val="14"/>
                <w:szCs w:val="14"/>
              </w:rPr>
              <w:t>elektroničkim</w:t>
            </w:r>
            <w:proofErr w:type="spellEnd"/>
            <w:r w:rsidRPr="00E15687">
              <w:rPr>
                <w:rStyle w:val="Hypertextovodkaz"/>
                <w:rFonts w:ascii="Arial" w:eastAsiaTheme="majorEastAsia" w:hAnsi="Arial" w:cs="Arial"/>
                <w:color w:val="1155CC"/>
                <w:sz w:val="14"/>
                <w:szCs w:val="14"/>
              </w:rPr>
              <w:t xml:space="preserve"> </w:t>
            </w:r>
            <w:proofErr w:type="spellStart"/>
            <w:r w:rsidRPr="00E15687">
              <w:rPr>
                <w:rStyle w:val="Hypertextovodkaz"/>
                <w:rFonts w:ascii="Arial" w:eastAsiaTheme="majorEastAsia" w:hAnsi="Arial" w:cs="Arial"/>
                <w:color w:val="1155CC"/>
                <w:sz w:val="14"/>
                <w:szCs w:val="14"/>
              </w:rPr>
              <w:t>medijima</w:t>
            </w:r>
            <w:proofErr w:type="spellEnd"/>
            <w:r>
              <w:rPr>
                <w:rStyle w:val="Hypertextovodkaz"/>
                <w:rFonts w:ascii="Arial" w:eastAsiaTheme="majorEastAsia" w:hAnsi="Arial" w:cs="Arial"/>
                <w:color w:val="1155CC"/>
                <w:sz w:val="14"/>
                <w:szCs w:val="14"/>
              </w:rPr>
              <w:fldChar w:fldCharType="end"/>
            </w:r>
            <w:r w:rsidRPr="00E15687">
              <w:rPr>
                <w:rFonts w:ascii="Arial" w:hAnsi="Arial" w:cs="Arial"/>
                <w:color w:val="000000"/>
                <w:sz w:val="14"/>
                <w:szCs w:val="14"/>
              </w:rPr>
              <w:t>) zavádí finanční povinnosti zahraničních VOD služeb, zákon o audiovizuální činnosti (</w:t>
            </w:r>
            <w:proofErr w:type="spellStart"/>
            <w:r>
              <w:fldChar w:fldCharType="begin"/>
            </w:r>
            <w:r>
              <w:instrText>HYPERLINK "https://www.zakon.hr/z/489/Zakon-o-audiovizualnim-djelatnostima"</w:instrText>
            </w:r>
            <w:r>
              <w:fldChar w:fldCharType="separate"/>
            </w:r>
            <w:r w:rsidRPr="00E15687">
              <w:rPr>
                <w:rStyle w:val="Hypertextovodkaz"/>
                <w:rFonts w:ascii="Arial" w:eastAsiaTheme="majorEastAsia" w:hAnsi="Arial" w:cs="Arial"/>
                <w:color w:val="1155CC"/>
                <w:sz w:val="14"/>
                <w:szCs w:val="14"/>
              </w:rPr>
              <w:t>Zakon</w:t>
            </w:r>
            <w:proofErr w:type="spellEnd"/>
            <w:r w:rsidRPr="00E15687">
              <w:rPr>
                <w:rStyle w:val="Hypertextovodkaz"/>
                <w:rFonts w:ascii="Arial" w:eastAsiaTheme="majorEastAsia" w:hAnsi="Arial" w:cs="Arial"/>
                <w:color w:val="1155CC"/>
                <w:sz w:val="14"/>
                <w:szCs w:val="14"/>
              </w:rPr>
              <w:t xml:space="preserve"> o </w:t>
            </w:r>
            <w:proofErr w:type="spellStart"/>
            <w:r w:rsidRPr="00E15687">
              <w:rPr>
                <w:rStyle w:val="Hypertextovodkaz"/>
                <w:rFonts w:ascii="Arial" w:eastAsiaTheme="majorEastAsia" w:hAnsi="Arial" w:cs="Arial"/>
                <w:color w:val="1155CC"/>
                <w:sz w:val="14"/>
                <w:szCs w:val="14"/>
              </w:rPr>
              <w:t>audiovizualnim</w:t>
            </w:r>
            <w:proofErr w:type="spellEnd"/>
            <w:r w:rsidRPr="00E15687">
              <w:rPr>
                <w:rStyle w:val="Hypertextovodkaz"/>
                <w:rFonts w:ascii="Arial" w:eastAsiaTheme="majorEastAsia" w:hAnsi="Arial" w:cs="Arial"/>
                <w:color w:val="1155CC"/>
                <w:sz w:val="14"/>
                <w:szCs w:val="14"/>
              </w:rPr>
              <w:t xml:space="preserve"> </w:t>
            </w:r>
            <w:proofErr w:type="spellStart"/>
            <w:r w:rsidRPr="00E15687">
              <w:rPr>
                <w:rStyle w:val="Hypertextovodkaz"/>
                <w:rFonts w:ascii="Arial" w:eastAsiaTheme="majorEastAsia" w:hAnsi="Arial" w:cs="Arial"/>
                <w:color w:val="1155CC"/>
                <w:sz w:val="14"/>
                <w:szCs w:val="14"/>
              </w:rPr>
              <w:t>djelatnostima</w:t>
            </w:r>
            <w:proofErr w:type="spellEnd"/>
            <w:r>
              <w:rPr>
                <w:rStyle w:val="Hypertextovodkaz"/>
                <w:rFonts w:ascii="Arial" w:eastAsiaTheme="majorEastAsia" w:hAnsi="Arial" w:cs="Arial"/>
                <w:color w:val="1155CC"/>
                <w:sz w:val="14"/>
                <w:szCs w:val="14"/>
              </w:rPr>
              <w:fldChar w:fldCharType="end"/>
            </w:r>
            <w:r w:rsidRPr="00E15687">
              <w:rPr>
                <w:rFonts w:ascii="Arial" w:hAnsi="Arial" w:cs="Arial"/>
                <w:color w:val="000000"/>
                <w:sz w:val="14"/>
                <w:szCs w:val="14"/>
              </w:rPr>
              <w:t>)</w:t>
            </w:r>
          </w:p>
        </w:tc>
        <w:tc>
          <w:tcPr>
            <w:tcW w:w="2045" w:type="dxa"/>
            <w:vMerge w:val="restart"/>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roční výnosy pod 3 mil. HRK (400 tis. €)</w:t>
            </w:r>
          </w:p>
        </w:tc>
        <w:tc>
          <w:tcPr>
            <w:tcW w:w="1721" w:type="dxa"/>
            <w:vMerge w:val="restart"/>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 xml:space="preserve">Očekává se objem přímých investic do výroby chorvatských děl v roční výši </w:t>
            </w:r>
            <w:hyperlink r:id="rId70" w:history="1">
              <w:r w:rsidRPr="00E15687">
                <w:rPr>
                  <w:rStyle w:val="Hypertextovodkaz"/>
                  <w:rFonts w:ascii="Arial" w:eastAsiaTheme="majorEastAsia" w:hAnsi="Arial" w:cs="Arial"/>
                  <w:color w:val="1155CC"/>
                  <w:sz w:val="14"/>
                  <w:szCs w:val="14"/>
                </w:rPr>
                <w:t>660 tis. €, z toho 400 tis. € má připadnout na Netflix</w:t>
              </w:r>
            </w:hyperlink>
            <w:r w:rsidRPr="00E15687">
              <w:rPr>
                <w:rFonts w:ascii="Arial" w:hAnsi="Arial" w:cs="Arial"/>
                <w:color w:val="000000"/>
                <w:sz w:val="14"/>
                <w:szCs w:val="14"/>
              </w:rPr>
              <w:t>.</w:t>
            </w:r>
          </w:p>
        </w:tc>
        <w:tc>
          <w:tcPr>
            <w:tcW w:w="1722" w:type="dxa"/>
            <w:vMerge w:val="restart"/>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reporty o příjmech z předplatného nebo reklamy se předkládají ve formě finančních výkazů certifikovaných nezávislými auditorskými společnostmi</w:t>
            </w:r>
          </w:p>
        </w:tc>
      </w:tr>
      <w:tr w:rsidR="00436920" w:rsidRPr="00E15687" w:rsidTr="007A7899">
        <w:trPr>
          <w:trHeight w:val="647"/>
        </w:trPr>
        <w:tc>
          <w:tcPr>
            <w:tcW w:w="841"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855"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127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 xml:space="preserve">příspěvky do fondu: hrubé příjmy (gross </w:t>
            </w:r>
            <w:proofErr w:type="spellStart"/>
            <w:r w:rsidRPr="00E15687">
              <w:rPr>
                <w:rFonts w:ascii="Arial" w:hAnsi="Arial" w:cs="Arial"/>
                <w:color w:val="000000"/>
                <w:sz w:val="14"/>
                <w:szCs w:val="14"/>
              </w:rPr>
              <w:t>income</w:t>
            </w:r>
            <w:proofErr w:type="spellEnd"/>
            <w:r w:rsidRPr="00E15687">
              <w:rPr>
                <w:rFonts w:ascii="Arial" w:hAnsi="Arial" w:cs="Arial"/>
                <w:color w:val="000000"/>
                <w:sz w:val="14"/>
                <w:szCs w:val="14"/>
              </w:rPr>
              <w:t>) z VOD služeb (</w:t>
            </w:r>
            <w:proofErr w:type="spellStart"/>
            <w:r w:rsidRPr="00E15687">
              <w:rPr>
                <w:rFonts w:ascii="Arial" w:hAnsi="Arial" w:cs="Arial"/>
                <w:color w:val="000000"/>
                <w:sz w:val="14"/>
                <w:szCs w:val="14"/>
              </w:rPr>
              <w:t>annual</w:t>
            </w:r>
            <w:proofErr w:type="spellEnd"/>
            <w:r w:rsidRPr="00E15687">
              <w:rPr>
                <w:rFonts w:ascii="Arial" w:hAnsi="Arial" w:cs="Arial"/>
                <w:color w:val="000000"/>
                <w:sz w:val="14"/>
                <w:szCs w:val="14"/>
              </w:rPr>
              <w:t xml:space="preserve"> gross </w:t>
            </w:r>
            <w:proofErr w:type="spellStart"/>
            <w:r w:rsidRPr="00E15687">
              <w:rPr>
                <w:rFonts w:ascii="Arial" w:hAnsi="Arial" w:cs="Arial"/>
                <w:color w:val="000000"/>
                <w:sz w:val="14"/>
                <w:szCs w:val="14"/>
              </w:rPr>
              <w:t>income</w:t>
            </w:r>
            <w:proofErr w:type="spellEnd"/>
            <w:r w:rsidRPr="00E15687">
              <w:rPr>
                <w:rFonts w:ascii="Arial" w:hAnsi="Arial" w:cs="Arial"/>
                <w:color w:val="000000"/>
                <w:sz w:val="14"/>
                <w:szCs w:val="14"/>
              </w:rPr>
              <w:t>)</w:t>
            </w:r>
          </w:p>
        </w:tc>
        <w:tc>
          <w:tcPr>
            <w:tcW w:w="1276"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204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příspěvek do Chorvatského audiovizuálního centra (HAVC)</w:t>
            </w:r>
          </w:p>
        </w:tc>
        <w:tc>
          <w:tcPr>
            <w:tcW w:w="2045"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2045"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1721"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1722"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r>
      <w:tr w:rsidR="00436920" w:rsidRPr="00E15687" w:rsidTr="007A7899">
        <w:trPr>
          <w:trHeight w:val="20"/>
        </w:trPr>
        <w:tc>
          <w:tcPr>
            <w:tcW w:w="841"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855" w:type="dxa"/>
            <w:vMerge w:val="restart"/>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Francie</w:t>
            </w:r>
          </w:p>
        </w:tc>
        <w:tc>
          <w:tcPr>
            <w:tcW w:w="127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příspěvky do fondu: čistý obrat (</w:t>
            </w:r>
            <w:proofErr w:type="spellStart"/>
            <w:r w:rsidRPr="00E15687">
              <w:rPr>
                <w:rFonts w:ascii="Arial" w:hAnsi="Arial" w:cs="Arial"/>
                <w:color w:val="000000"/>
                <w:sz w:val="14"/>
                <w:szCs w:val="14"/>
              </w:rPr>
              <w:t>net</w:t>
            </w:r>
            <w:proofErr w:type="spellEnd"/>
            <w:r w:rsidRPr="00E15687">
              <w:rPr>
                <w:rFonts w:ascii="Arial" w:hAnsi="Arial" w:cs="Arial"/>
                <w:color w:val="000000"/>
                <w:sz w:val="14"/>
                <w:szCs w:val="14"/>
              </w:rPr>
              <w:t xml:space="preserve"> </w:t>
            </w:r>
            <w:proofErr w:type="spellStart"/>
            <w:r w:rsidRPr="00E15687">
              <w:rPr>
                <w:rFonts w:ascii="Arial" w:hAnsi="Arial" w:cs="Arial"/>
                <w:color w:val="000000"/>
                <w:sz w:val="14"/>
                <w:szCs w:val="14"/>
              </w:rPr>
              <w:t>turnover</w:t>
            </w:r>
            <w:proofErr w:type="spellEnd"/>
            <w:r w:rsidRPr="00E15687">
              <w:rPr>
                <w:rFonts w:ascii="Arial" w:hAnsi="Arial" w:cs="Arial"/>
                <w:color w:val="000000"/>
                <w:sz w:val="14"/>
                <w:szCs w:val="14"/>
              </w:rPr>
              <w:t>) z exploatace kinematografických nebo audiovizuálních děl</w:t>
            </w:r>
          </w:p>
        </w:tc>
        <w:tc>
          <w:tcPr>
            <w:tcW w:w="1276"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5,15 % (zvýšení na 15 % pro služby šířící díla s pornografickým obsahem nebo podněcující násilí)</w:t>
            </w:r>
          </w:p>
        </w:tc>
        <w:tc>
          <w:tcPr>
            <w:tcW w:w="204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 xml:space="preserve">daň vybíraná obdobným způsobem jako DPH a použitá jako příspěvek do Národního centra pro kinematografii a pohyblivý obraz (Centre </w:t>
            </w:r>
            <w:proofErr w:type="spellStart"/>
            <w:r w:rsidRPr="00E15687">
              <w:rPr>
                <w:rFonts w:ascii="Arial" w:hAnsi="Arial" w:cs="Arial"/>
                <w:color w:val="000000"/>
                <w:sz w:val="14"/>
                <w:szCs w:val="14"/>
              </w:rPr>
              <w:t>national</w:t>
            </w:r>
            <w:proofErr w:type="spellEnd"/>
            <w:r w:rsidRPr="00E15687">
              <w:rPr>
                <w:rFonts w:ascii="Arial" w:hAnsi="Arial" w:cs="Arial"/>
                <w:color w:val="000000"/>
                <w:sz w:val="14"/>
                <w:szCs w:val="14"/>
              </w:rPr>
              <w:t xml:space="preserve"> </w:t>
            </w:r>
            <w:proofErr w:type="spellStart"/>
            <w:r w:rsidRPr="00E15687">
              <w:rPr>
                <w:rFonts w:ascii="Arial" w:hAnsi="Arial" w:cs="Arial"/>
                <w:color w:val="000000"/>
                <w:sz w:val="14"/>
                <w:szCs w:val="14"/>
              </w:rPr>
              <w:t>du</w:t>
            </w:r>
            <w:proofErr w:type="spellEnd"/>
            <w:r w:rsidRPr="00E15687">
              <w:rPr>
                <w:rFonts w:ascii="Arial" w:hAnsi="Arial" w:cs="Arial"/>
                <w:color w:val="000000"/>
                <w:sz w:val="14"/>
                <w:szCs w:val="14"/>
              </w:rPr>
              <w:t xml:space="preserve"> </w:t>
            </w:r>
            <w:proofErr w:type="spellStart"/>
            <w:r w:rsidRPr="00E15687">
              <w:rPr>
                <w:rFonts w:ascii="Arial" w:hAnsi="Arial" w:cs="Arial"/>
                <w:color w:val="000000"/>
                <w:sz w:val="14"/>
                <w:szCs w:val="14"/>
              </w:rPr>
              <w:t>cinéma</w:t>
            </w:r>
            <w:proofErr w:type="spellEnd"/>
            <w:r w:rsidRPr="00E15687">
              <w:rPr>
                <w:rFonts w:ascii="Arial" w:hAnsi="Arial" w:cs="Arial"/>
                <w:color w:val="000000"/>
                <w:sz w:val="14"/>
                <w:szCs w:val="14"/>
              </w:rPr>
              <w:t xml:space="preserve"> et de </w:t>
            </w:r>
            <w:proofErr w:type="spellStart"/>
            <w:r w:rsidRPr="00E15687">
              <w:rPr>
                <w:rFonts w:ascii="Arial" w:hAnsi="Arial" w:cs="Arial"/>
                <w:color w:val="000000"/>
                <w:sz w:val="14"/>
                <w:szCs w:val="14"/>
              </w:rPr>
              <w:t>l'image</w:t>
            </w:r>
            <w:proofErr w:type="spellEnd"/>
            <w:r w:rsidRPr="00E15687">
              <w:rPr>
                <w:rFonts w:ascii="Arial" w:hAnsi="Arial" w:cs="Arial"/>
                <w:color w:val="000000"/>
                <w:sz w:val="14"/>
                <w:szCs w:val="14"/>
              </w:rPr>
              <w:t xml:space="preserve"> </w:t>
            </w:r>
            <w:proofErr w:type="spellStart"/>
            <w:r w:rsidRPr="00E15687">
              <w:rPr>
                <w:rFonts w:ascii="Arial" w:hAnsi="Arial" w:cs="Arial"/>
                <w:color w:val="000000"/>
                <w:sz w:val="14"/>
                <w:szCs w:val="14"/>
              </w:rPr>
              <w:t>animée</w:t>
            </w:r>
            <w:proofErr w:type="spellEnd"/>
            <w:r w:rsidRPr="00E15687">
              <w:rPr>
                <w:rFonts w:ascii="Arial" w:hAnsi="Arial" w:cs="Arial"/>
                <w:color w:val="000000"/>
                <w:sz w:val="14"/>
                <w:szCs w:val="14"/>
              </w:rPr>
              <w:t xml:space="preserve"> – CNC)</w:t>
            </w:r>
          </w:p>
        </w:tc>
        <w:tc>
          <w:tcPr>
            <w:tcW w:w="2045" w:type="dxa"/>
            <w:vMerge w:val="restart"/>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hlavní právní rámec: </w:t>
            </w:r>
          </w:p>
          <w:p w:rsidR="00436920" w:rsidRPr="00E15687" w:rsidRDefault="00436920" w:rsidP="00166D1E">
            <w:pPr>
              <w:pStyle w:val="Normlnweb"/>
              <w:numPr>
                <w:ilvl w:val="0"/>
                <w:numId w:val="11"/>
              </w:numPr>
              <w:spacing w:before="0" w:beforeAutospacing="0" w:after="0" w:afterAutospacing="0"/>
              <w:ind w:left="199" w:hanging="199"/>
              <w:textAlignment w:val="baseline"/>
              <w:rPr>
                <w:rFonts w:ascii="Arial" w:hAnsi="Arial" w:cs="Arial"/>
                <w:color w:val="000000"/>
                <w:sz w:val="14"/>
                <w:szCs w:val="14"/>
              </w:rPr>
            </w:pPr>
            <w:r w:rsidRPr="00E15687">
              <w:rPr>
                <w:rFonts w:ascii="Arial" w:hAnsi="Arial" w:cs="Arial"/>
                <w:color w:val="000000"/>
                <w:sz w:val="14"/>
                <w:szCs w:val="14"/>
              </w:rPr>
              <w:t>přímé investice: dekret 2021-793 z 22. 6. 2021 o audiovizuálních mediálních službách na vyžádání (</w:t>
            </w:r>
            <w:proofErr w:type="spellStart"/>
            <w:r>
              <w:fldChar w:fldCharType="begin"/>
            </w:r>
            <w:r>
              <w:instrText>HYPERLINK "https://www.legifrance.gouv.fr/jorf/id/JORFTEXT000043688681"</w:instrText>
            </w:r>
            <w:r>
              <w:fldChar w:fldCharType="separate"/>
            </w:r>
            <w:r w:rsidRPr="00E15687">
              <w:rPr>
                <w:rStyle w:val="Hypertextovodkaz"/>
                <w:rFonts w:ascii="Arial" w:eastAsiaTheme="majorEastAsia" w:hAnsi="Arial" w:cs="Arial"/>
                <w:color w:val="1155CC"/>
                <w:sz w:val="14"/>
                <w:szCs w:val="14"/>
              </w:rPr>
              <w:t>Décret</w:t>
            </w:r>
            <w:proofErr w:type="spellEnd"/>
            <w:r w:rsidRPr="00E15687">
              <w:rPr>
                <w:rStyle w:val="Hypertextovodkaz"/>
                <w:rFonts w:ascii="Arial" w:eastAsiaTheme="majorEastAsia" w:hAnsi="Arial" w:cs="Arial"/>
                <w:color w:val="1155CC"/>
                <w:sz w:val="14"/>
                <w:szCs w:val="14"/>
              </w:rPr>
              <w:t xml:space="preserve"> n° 2021-793 </w:t>
            </w:r>
            <w:proofErr w:type="spellStart"/>
            <w:r w:rsidRPr="00E15687">
              <w:rPr>
                <w:rStyle w:val="Hypertextovodkaz"/>
                <w:rFonts w:ascii="Arial" w:eastAsiaTheme="majorEastAsia" w:hAnsi="Arial" w:cs="Arial"/>
                <w:color w:val="1155CC"/>
                <w:sz w:val="14"/>
                <w:szCs w:val="14"/>
              </w:rPr>
              <w:t>du</w:t>
            </w:r>
            <w:proofErr w:type="spellEnd"/>
            <w:r w:rsidRPr="00E15687">
              <w:rPr>
                <w:rStyle w:val="Hypertextovodkaz"/>
                <w:rFonts w:ascii="Arial" w:eastAsiaTheme="majorEastAsia" w:hAnsi="Arial" w:cs="Arial"/>
                <w:color w:val="1155CC"/>
                <w:sz w:val="14"/>
                <w:szCs w:val="14"/>
              </w:rPr>
              <w:t xml:space="preserve"> 22 </w:t>
            </w:r>
            <w:proofErr w:type="spellStart"/>
            <w:r w:rsidRPr="00E15687">
              <w:rPr>
                <w:rStyle w:val="Hypertextovodkaz"/>
                <w:rFonts w:ascii="Arial" w:eastAsiaTheme="majorEastAsia" w:hAnsi="Arial" w:cs="Arial"/>
                <w:color w:val="1155CC"/>
                <w:sz w:val="14"/>
                <w:szCs w:val="14"/>
              </w:rPr>
              <w:t>juin</w:t>
            </w:r>
            <w:proofErr w:type="spellEnd"/>
            <w:r w:rsidRPr="00E15687">
              <w:rPr>
                <w:rStyle w:val="Hypertextovodkaz"/>
                <w:rFonts w:ascii="Arial" w:eastAsiaTheme="majorEastAsia" w:hAnsi="Arial" w:cs="Arial"/>
                <w:color w:val="1155CC"/>
                <w:sz w:val="14"/>
                <w:szCs w:val="14"/>
              </w:rPr>
              <w:t xml:space="preserve"> 2021 </w:t>
            </w:r>
            <w:proofErr w:type="spellStart"/>
            <w:r w:rsidRPr="00E15687">
              <w:rPr>
                <w:rStyle w:val="Hypertextovodkaz"/>
                <w:rFonts w:ascii="Arial" w:eastAsiaTheme="majorEastAsia" w:hAnsi="Arial" w:cs="Arial"/>
                <w:color w:val="1155CC"/>
                <w:sz w:val="14"/>
                <w:szCs w:val="14"/>
              </w:rPr>
              <w:t>relatif</w:t>
            </w:r>
            <w:proofErr w:type="spellEnd"/>
            <w:r w:rsidRPr="00E15687">
              <w:rPr>
                <w:rStyle w:val="Hypertextovodkaz"/>
                <w:rFonts w:ascii="Arial" w:eastAsiaTheme="majorEastAsia" w:hAnsi="Arial" w:cs="Arial"/>
                <w:color w:val="1155CC"/>
                <w:sz w:val="14"/>
                <w:szCs w:val="14"/>
              </w:rPr>
              <w:t xml:space="preserve"> </w:t>
            </w:r>
            <w:proofErr w:type="spellStart"/>
            <w:r w:rsidRPr="00E15687">
              <w:rPr>
                <w:rStyle w:val="Hypertextovodkaz"/>
                <w:rFonts w:ascii="Arial" w:eastAsiaTheme="majorEastAsia" w:hAnsi="Arial" w:cs="Arial"/>
                <w:color w:val="1155CC"/>
                <w:sz w:val="14"/>
                <w:szCs w:val="14"/>
              </w:rPr>
              <w:t>aux</w:t>
            </w:r>
            <w:proofErr w:type="spellEnd"/>
            <w:r w:rsidRPr="00E15687">
              <w:rPr>
                <w:rStyle w:val="Hypertextovodkaz"/>
                <w:rFonts w:ascii="Arial" w:eastAsiaTheme="majorEastAsia" w:hAnsi="Arial" w:cs="Arial"/>
                <w:color w:val="1155CC"/>
                <w:sz w:val="14"/>
                <w:szCs w:val="14"/>
              </w:rPr>
              <w:t xml:space="preserve"> </w:t>
            </w:r>
            <w:proofErr w:type="spellStart"/>
            <w:r w:rsidRPr="00E15687">
              <w:rPr>
                <w:rStyle w:val="Hypertextovodkaz"/>
                <w:rFonts w:ascii="Arial" w:eastAsiaTheme="majorEastAsia" w:hAnsi="Arial" w:cs="Arial"/>
                <w:color w:val="1155CC"/>
                <w:sz w:val="14"/>
                <w:szCs w:val="14"/>
              </w:rPr>
              <w:t>services</w:t>
            </w:r>
            <w:proofErr w:type="spellEnd"/>
            <w:r w:rsidRPr="00E15687">
              <w:rPr>
                <w:rStyle w:val="Hypertextovodkaz"/>
                <w:rFonts w:ascii="Arial" w:eastAsiaTheme="majorEastAsia" w:hAnsi="Arial" w:cs="Arial"/>
                <w:color w:val="1155CC"/>
                <w:sz w:val="14"/>
                <w:szCs w:val="14"/>
              </w:rPr>
              <w:t xml:space="preserve"> de </w:t>
            </w:r>
            <w:proofErr w:type="spellStart"/>
            <w:r w:rsidRPr="00E15687">
              <w:rPr>
                <w:rStyle w:val="Hypertextovodkaz"/>
                <w:rFonts w:ascii="Arial" w:eastAsiaTheme="majorEastAsia" w:hAnsi="Arial" w:cs="Arial"/>
                <w:color w:val="1155CC"/>
                <w:sz w:val="14"/>
                <w:szCs w:val="14"/>
              </w:rPr>
              <w:t>médias</w:t>
            </w:r>
            <w:proofErr w:type="spellEnd"/>
            <w:r w:rsidRPr="00E15687">
              <w:rPr>
                <w:rStyle w:val="Hypertextovodkaz"/>
                <w:rFonts w:ascii="Arial" w:eastAsiaTheme="majorEastAsia" w:hAnsi="Arial" w:cs="Arial"/>
                <w:color w:val="1155CC"/>
                <w:sz w:val="14"/>
                <w:szCs w:val="14"/>
              </w:rPr>
              <w:t xml:space="preserve"> </w:t>
            </w:r>
            <w:proofErr w:type="spellStart"/>
            <w:r w:rsidRPr="00E15687">
              <w:rPr>
                <w:rStyle w:val="Hypertextovodkaz"/>
                <w:rFonts w:ascii="Arial" w:eastAsiaTheme="majorEastAsia" w:hAnsi="Arial" w:cs="Arial"/>
                <w:color w:val="1155CC"/>
                <w:sz w:val="14"/>
                <w:szCs w:val="14"/>
              </w:rPr>
              <w:t>audiovisuels</w:t>
            </w:r>
            <w:proofErr w:type="spellEnd"/>
            <w:r w:rsidRPr="00E15687">
              <w:rPr>
                <w:rStyle w:val="Hypertextovodkaz"/>
                <w:rFonts w:ascii="Arial" w:eastAsiaTheme="majorEastAsia" w:hAnsi="Arial" w:cs="Arial"/>
                <w:color w:val="1155CC"/>
                <w:sz w:val="14"/>
                <w:szCs w:val="14"/>
              </w:rPr>
              <w:t xml:space="preserve"> à la </w:t>
            </w:r>
            <w:proofErr w:type="spellStart"/>
            <w:r w:rsidRPr="00E15687">
              <w:rPr>
                <w:rStyle w:val="Hypertextovodkaz"/>
                <w:rFonts w:ascii="Arial" w:eastAsiaTheme="majorEastAsia" w:hAnsi="Arial" w:cs="Arial"/>
                <w:color w:val="1155CC"/>
                <w:sz w:val="14"/>
                <w:szCs w:val="14"/>
              </w:rPr>
              <w:t>demande</w:t>
            </w:r>
            <w:proofErr w:type="spellEnd"/>
            <w:r>
              <w:rPr>
                <w:rStyle w:val="Hypertextovodkaz"/>
                <w:rFonts w:ascii="Arial" w:eastAsiaTheme="majorEastAsia" w:hAnsi="Arial" w:cs="Arial"/>
                <w:color w:val="1155CC"/>
                <w:sz w:val="14"/>
                <w:szCs w:val="14"/>
              </w:rPr>
              <w:fldChar w:fldCharType="end"/>
            </w:r>
            <w:r w:rsidRPr="00E15687">
              <w:rPr>
                <w:rFonts w:ascii="Arial" w:hAnsi="Arial" w:cs="Arial"/>
                <w:color w:val="000000"/>
                <w:sz w:val="14"/>
                <w:szCs w:val="14"/>
              </w:rPr>
              <w:t>), </w:t>
            </w:r>
          </w:p>
          <w:p w:rsidR="00436920" w:rsidRPr="00E15687" w:rsidRDefault="00436920" w:rsidP="00166D1E">
            <w:pPr>
              <w:pStyle w:val="Normlnweb"/>
              <w:numPr>
                <w:ilvl w:val="0"/>
                <w:numId w:val="11"/>
              </w:numPr>
              <w:spacing w:before="0" w:beforeAutospacing="0" w:after="0" w:afterAutospacing="0"/>
              <w:ind w:left="199" w:hanging="199"/>
              <w:textAlignment w:val="baseline"/>
              <w:rPr>
                <w:rFonts w:ascii="Arial" w:hAnsi="Arial" w:cs="Arial"/>
                <w:color w:val="000000"/>
                <w:sz w:val="14"/>
                <w:szCs w:val="14"/>
              </w:rPr>
            </w:pPr>
            <w:r w:rsidRPr="00E15687">
              <w:rPr>
                <w:rFonts w:ascii="Arial" w:hAnsi="Arial" w:cs="Arial"/>
                <w:color w:val="000000"/>
                <w:sz w:val="14"/>
                <w:szCs w:val="14"/>
              </w:rPr>
              <w:t>daně z videa na vyžádání jako příspěvky pro CNC: daňový zákon, čl. 1609 (</w:t>
            </w:r>
            <w:hyperlink r:id="rId71" w:anchor="LEGISCTA000033816267" w:history="1">
              <w:r w:rsidRPr="00E15687">
                <w:rPr>
                  <w:rStyle w:val="Hypertextovodkaz"/>
                  <w:rFonts w:ascii="Arial" w:eastAsiaTheme="majorEastAsia" w:hAnsi="Arial" w:cs="Arial"/>
                  <w:color w:val="1155CC"/>
                  <w:sz w:val="14"/>
                  <w:szCs w:val="14"/>
                </w:rPr>
                <w:t xml:space="preserve">Taxe </w:t>
              </w:r>
              <w:proofErr w:type="spellStart"/>
              <w:r w:rsidRPr="00E15687">
                <w:rPr>
                  <w:rStyle w:val="Hypertextovodkaz"/>
                  <w:rFonts w:ascii="Arial" w:eastAsiaTheme="majorEastAsia" w:hAnsi="Arial" w:cs="Arial"/>
                  <w:color w:val="1155CC"/>
                  <w:sz w:val="14"/>
                  <w:szCs w:val="14"/>
                </w:rPr>
                <w:t>sur</w:t>
              </w:r>
              <w:proofErr w:type="spellEnd"/>
              <w:r w:rsidRPr="00E15687">
                <w:rPr>
                  <w:rStyle w:val="Hypertextovodkaz"/>
                  <w:rFonts w:ascii="Arial" w:eastAsiaTheme="majorEastAsia" w:hAnsi="Arial" w:cs="Arial"/>
                  <w:color w:val="1155CC"/>
                  <w:sz w:val="14"/>
                  <w:szCs w:val="14"/>
                </w:rPr>
                <w:t xml:space="preserve"> la </w:t>
              </w:r>
              <w:proofErr w:type="spellStart"/>
              <w:r w:rsidRPr="00E15687">
                <w:rPr>
                  <w:rStyle w:val="Hypertextovodkaz"/>
                  <w:rFonts w:ascii="Arial" w:eastAsiaTheme="majorEastAsia" w:hAnsi="Arial" w:cs="Arial"/>
                  <w:color w:val="1155CC"/>
                  <w:sz w:val="14"/>
                  <w:szCs w:val="14"/>
                </w:rPr>
                <w:t>diffusion</w:t>
              </w:r>
              <w:proofErr w:type="spellEnd"/>
              <w:r w:rsidRPr="00E15687">
                <w:rPr>
                  <w:rStyle w:val="Hypertextovodkaz"/>
                  <w:rFonts w:ascii="Arial" w:eastAsiaTheme="majorEastAsia" w:hAnsi="Arial" w:cs="Arial"/>
                  <w:color w:val="1155CC"/>
                  <w:sz w:val="14"/>
                  <w:szCs w:val="14"/>
                </w:rPr>
                <w:t xml:space="preserve"> en </w:t>
              </w:r>
              <w:proofErr w:type="spellStart"/>
              <w:r w:rsidRPr="00E15687">
                <w:rPr>
                  <w:rStyle w:val="Hypertextovodkaz"/>
                  <w:rFonts w:ascii="Arial" w:eastAsiaTheme="majorEastAsia" w:hAnsi="Arial" w:cs="Arial"/>
                  <w:color w:val="1155CC"/>
                  <w:sz w:val="14"/>
                  <w:szCs w:val="14"/>
                </w:rPr>
                <w:t>vidéo</w:t>
              </w:r>
              <w:proofErr w:type="spellEnd"/>
              <w:r w:rsidRPr="00E15687">
                <w:rPr>
                  <w:rStyle w:val="Hypertextovodkaz"/>
                  <w:rFonts w:ascii="Arial" w:eastAsiaTheme="majorEastAsia" w:hAnsi="Arial" w:cs="Arial"/>
                  <w:color w:val="1155CC"/>
                  <w:sz w:val="14"/>
                  <w:szCs w:val="14"/>
                </w:rPr>
                <w:t xml:space="preserve"> </w:t>
              </w:r>
              <w:proofErr w:type="spellStart"/>
              <w:r w:rsidRPr="00E15687">
                <w:rPr>
                  <w:rStyle w:val="Hypertextovodkaz"/>
                  <w:rFonts w:ascii="Arial" w:eastAsiaTheme="majorEastAsia" w:hAnsi="Arial" w:cs="Arial"/>
                  <w:color w:val="1155CC"/>
                  <w:sz w:val="14"/>
                  <w:szCs w:val="14"/>
                </w:rPr>
                <w:t>physique</w:t>
              </w:r>
              <w:proofErr w:type="spellEnd"/>
              <w:r w:rsidRPr="00E15687">
                <w:rPr>
                  <w:rStyle w:val="Hypertextovodkaz"/>
                  <w:rFonts w:ascii="Arial" w:eastAsiaTheme="majorEastAsia" w:hAnsi="Arial" w:cs="Arial"/>
                  <w:color w:val="1155CC"/>
                  <w:sz w:val="14"/>
                  <w:szCs w:val="14"/>
                </w:rPr>
                <w:t xml:space="preserve"> et en </w:t>
              </w:r>
              <w:proofErr w:type="spellStart"/>
              <w:r w:rsidRPr="00E15687">
                <w:rPr>
                  <w:rStyle w:val="Hypertextovodkaz"/>
                  <w:rFonts w:ascii="Arial" w:eastAsiaTheme="majorEastAsia" w:hAnsi="Arial" w:cs="Arial"/>
                  <w:color w:val="1155CC"/>
                  <w:sz w:val="14"/>
                  <w:szCs w:val="14"/>
                </w:rPr>
                <w:t>ligne</w:t>
              </w:r>
              <w:proofErr w:type="spellEnd"/>
              <w:r w:rsidRPr="00E15687">
                <w:rPr>
                  <w:rStyle w:val="Hypertextovodkaz"/>
                  <w:rFonts w:ascii="Arial" w:eastAsiaTheme="majorEastAsia" w:hAnsi="Arial" w:cs="Arial"/>
                  <w:color w:val="1155CC"/>
                  <w:sz w:val="14"/>
                  <w:szCs w:val="14"/>
                </w:rPr>
                <w:t xml:space="preserve"> de </w:t>
              </w:r>
              <w:proofErr w:type="spellStart"/>
              <w:r w:rsidRPr="00E15687">
                <w:rPr>
                  <w:rStyle w:val="Hypertextovodkaz"/>
                  <w:rFonts w:ascii="Arial" w:eastAsiaTheme="majorEastAsia" w:hAnsi="Arial" w:cs="Arial"/>
                  <w:color w:val="1155CC"/>
                  <w:sz w:val="14"/>
                  <w:szCs w:val="14"/>
                </w:rPr>
                <w:t>contenus</w:t>
              </w:r>
              <w:proofErr w:type="spellEnd"/>
              <w:r w:rsidRPr="00E15687">
                <w:rPr>
                  <w:rStyle w:val="Hypertextovodkaz"/>
                  <w:rFonts w:ascii="Arial" w:eastAsiaTheme="majorEastAsia" w:hAnsi="Arial" w:cs="Arial"/>
                  <w:color w:val="1155CC"/>
                  <w:sz w:val="14"/>
                  <w:szCs w:val="14"/>
                </w:rPr>
                <w:t xml:space="preserve"> </w:t>
              </w:r>
              <w:proofErr w:type="spellStart"/>
              <w:r w:rsidRPr="00E15687">
                <w:rPr>
                  <w:rStyle w:val="Hypertextovodkaz"/>
                  <w:rFonts w:ascii="Arial" w:eastAsiaTheme="majorEastAsia" w:hAnsi="Arial" w:cs="Arial"/>
                  <w:color w:val="1155CC"/>
                  <w:sz w:val="14"/>
                  <w:szCs w:val="14"/>
                </w:rPr>
                <w:t>audiovisuels</w:t>
              </w:r>
              <w:proofErr w:type="spellEnd"/>
              <w:r w:rsidRPr="00E15687">
                <w:rPr>
                  <w:rStyle w:val="Hypertextovodkaz"/>
                  <w:rFonts w:ascii="Arial" w:eastAsiaTheme="majorEastAsia" w:hAnsi="Arial" w:cs="Arial"/>
                  <w:color w:val="1155CC"/>
                  <w:sz w:val="14"/>
                  <w:szCs w:val="14"/>
                </w:rPr>
                <w:t xml:space="preserve"> (</w:t>
              </w:r>
              <w:proofErr w:type="spellStart"/>
              <w:r w:rsidRPr="00E15687">
                <w:rPr>
                  <w:rStyle w:val="Hypertextovodkaz"/>
                  <w:rFonts w:ascii="Arial" w:eastAsiaTheme="majorEastAsia" w:hAnsi="Arial" w:cs="Arial"/>
                  <w:color w:val="1155CC"/>
                  <w:sz w:val="14"/>
                  <w:szCs w:val="14"/>
                </w:rPr>
                <w:t>Article</w:t>
              </w:r>
              <w:proofErr w:type="spellEnd"/>
              <w:r w:rsidRPr="00E15687">
                <w:rPr>
                  <w:rStyle w:val="Hypertextovodkaz"/>
                  <w:rFonts w:ascii="Arial" w:eastAsiaTheme="majorEastAsia" w:hAnsi="Arial" w:cs="Arial"/>
                  <w:color w:val="1155CC"/>
                  <w:sz w:val="14"/>
                  <w:szCs w:val="14"/>
                </w:rPr>
                <w:t xml:space="preserve"> 1609 </w:t>
              </w:r>
              <w:proofErr w:type="spellStart"/>
              <w:r w:rsidRPr="00E15687">
                <w:rPr>
                  <w:rStyle w:val="Hypertextovodkaz"/>
                  <w:rFonts w:ascii="Arial" w:eastAsiaTheme="majorEastAsia" w:hAnsi="Arial" w:cs="Arial"/>
                  <w:color w:val="1155CC"/>
                  <w:sz w:val="14"/>
                  <w:szCs w:val="14"/>
                </w:rPr>
                <w:t>sexdecies</w:t>
              </w:r>
              <w:proofErr w:type="spellEnd"/>
              <w:r w:rsidRPr="00E15687">
                <w:rPr>
                  <w:rStyle w:val="Hypertextovodkaz"/>
                  <w:rFonts w:ascii="Arial" w:eastAsiaTheme="majorEastAsia" w:hAnsi="Arial" w:cs="Arial"/>
                  <w:color w:val="1155CC"/>
                  <w:sz w:val="14"/>
                  <w:szCs w:val="14"/>
                </w:rPr>
                <w:t xml:space="preserve"> B)</w:t>
              </w:r>
            </w:hyperlink>
            <w:r w:rsidRPr="00E15687">
              <w:rPr>
                <w:rFonts w:ascii="Arial" w:hAnsi="Arial" w:cs="Arial"/>
                <w:color w:val="000000"/>
                <w:sz w:val="14"/>
                <w:szCs w:val="14"/>
              </w:rPr>
              <w:t>)</w:t>
            </w:r>
          </w:p>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doplňkové předpisy a dohody:</w:t>
            </w:r>
          </w:p>
          <w:p w:rsidR="00436920" w:rsidRPr="00E15687" w:rsidRDefault="00436920" w:rsidP="00166D1E">
            <w:pPr>
              <w:pStyle w:val="Normlnweb"/>
              <w:numPr>
                <w:ilvl w:val="0"/>
                <w:numId w:val="11"/>
              </w:numPr>
              <w:spacing w:before="0" w:beforeAutospacing="0" w:after="0" w:afterAutospacing="0"/>
              <w:ind w:left="199" w:hanging="199"/>
              <w:textAlignment w:val="baseline"/>
              <w:rPr>
                <w:rFonts w:ascii="Arial" w:hAnsi="Arial" w:cs="Arial"/>
                <w:color w:val="000000"/>
                <w:sz w:val="14"/>
                <w:szCs w:val="14"/>
              </w:rPr>
            </w:pPr>
            <w:r w:rsidRPr="00E15687">
              <w:rPr>
                <w:rFonts w:ascii="Arial" w:hAnsi="Arial" w:cs="Arial"/>
                <w:color w:val="000000"/>
                <w:sz w:val="14"/>
                <w:szCs w:val="14"/>
              </w:rPr>
              <w:t xml:space="preserve">obsah přímých investic (vč, žánrové diverzity): zvláštní úmluvy s Netflixem, Amazonem and Disney+, které uzavřel regulátor </w:t>
            </w:r>
            <w:proofErr w:type="spellStart"/>
            <w:r w:rsidRPr="00E15687">
              <w:rPr>
                <w:rFonts w:ascii="Arial" w:hAnsi="Arial" w:cs="Arial"/>
                <w:color w:val="000000"/>
                <w:sz w:val="14"/>
                <w:szCs w:val="14"/>
              </w:rPr>
              <w:t>Arcom</w:t>
            </w:r>
            <w:proofErr w:type="spellEnd"/>
            <w:r w:rsidRPr="00E15687">
              <w:rPr>
                <w:rFonts w:ascii="Arial" w:hAnsi="Arial" w:cs="Arial"/>
                <w:color w:val="000000"/>
                <w:sz w:val="14"/>
                <w:szCs w:val="14"/>
              </w:rPr>
              <w:t xml:space="preserve"> (dříve CSA) v prosinci 2021,</w:t>
            </w:r>
          </w:p>
          <w:p w:rsidR="00436920" w:rsidRPr="00E15687" w:rsidRDefault="00436920" w:rsidP="00166D1E">
            <w:pPr>
              <w:pStyle w:val="Normlnweb"/>
              <w:numPr>
                <w:ilvl w:val="0"/>
                <w:numId w:val="11"/>
              </w:numPr>
              <w:spacing w:before="0" w:beforeAutospacing="0" w:after="0" w:afterAutospacing="0"/>
              <w:ind w:left="199" w:hanging="199"/>
              <w:textAlignment w:val="baseline"/>
              <w:rPr>
                <w:rFonts w:ascii="Arial" w:hAnsi="Arial" w:cs="Arial"/>
                <w:color w:val="000000"/>
                <w:sz w:val="14"/>
                <w:szCs w:val="14"/>
              </w:rPr>
            </w:pPr>
            <w:r w:rsidRPr="00E15687">
              <w:rPr>
                <w:rFonts w:ascii="Arial" w:hAnsi="Arial" w:cs="Arial"/>
                <w:color w:val="000000"/>
                <w:sz w:val="14"/>
                <w:szCs w:val="14"/>
              </w:rPr>
              <w:t xml:space="preserve">úprava délky </w:t>
            </w:r>
            <w:proofErr w:type="spellStart"/>
            <w:r w:rsidRPr="00E15687">
              <w:rPr>
                <w:rFonts w:ascii="Arial" w:hAnsi="Arial" w:cs="Arial"/>
                <w:color w:val="000000"/>
                <w:sz w:val="14"/>
                <w:szCs w:val="14"/>
              </w:rPr>
              <w:t>kinodistribučních</w:t>
            </w:r>
            <w:proofErr w:type="spellEnd"/>
            <w:r w:rsidRPr="00E15687">
              <w:rPr>
                <w:rFonts w:ascii="Arial" w:hAnsi="Arial" w:cs="Arial"/>
                <w:color w:val="000000"/>
                <w:sz w:val="14"/>
                <w:szCs w:val="14"/>
              </w:rPr>
              <w:t xml:space="preserve"> oken pro kinematografické filmy (pro </w:t>
            </w:r>
            <w:r w:rsidRPr="00E15687">
              <w:rPr>
                <w:rFonts w:ascii="Arial" w:hAnsi="Arial" w:cs="Arial"/>
                <w:color w:val="000000"/>
                <w:sz w:val="14"/>
                <w:szCs w:val="14"/>
              </w:rPr>
              <w:lastRenderedPageBreak/>
              <w:t>SVOD služby: 17 měsíců namísto původních 36)</w:t>
            </w:r>
          </w:p>
          <w:p w:rsidR="00436920" w:rsidRPr="00E15687" w:rsidRDefault="00436920" w:rsidP="00166D1E">
            <w:pPr>
              <w:pStyle w:val="Normlnweb"/>
              <w:numPr>
                <w:ilvl w:val="0"/>
                <w:numId w:val="11"/>
              </w:numPr>
              <w:spacing w:before="0" w:beforeAutospacing="0" w:after="0" w:afterAutospacing="0"/>
              <w:ind w:left="199" w:hanging="199"/>
              <w:textAlignment w:val="baseline"/>
              <w:rPr>
                <w:rFonts w:ascii="Arial" w:hAnsi="Arial" w:cs="Arial"/>
                <w:sz w:val="14"/>
                <w:szCs w:val="14"/>
              </w:rPr>
            </w:pPr>
            <w:r w:rsidRPr="00E15687">
              <w:rPr>
                <w:rFonts w:ascii="Arial" w:hAnsi="Arial" w:cs="Arial"/>
                <w:color w:val="000000"/>
                <w:sz w:val="14"/>
                <w:szCs w:val="14"/>
              </w:rPr>
              <w:t xml:space="preserve">obchodní dohoda svazu francouzských kin s Netflixem: Netflix investuje alespoň 4 % francouzských výnosů do financování kinematografických děl, které budou </w:t>
            </w:r>
            <w:r w:rsidR="008E5533">
              <w:rPr>
                <w:rFonts w:ascii="Arial" w:hAnsi="Arial" w:cs="Arial"/>
                <w:color w:val="000000"/>
                <w:sz w:val="14"/>
                <w:szCs w:val="14"/>
              </w:rPr>
              <w:t xml:space="preserve">v </w:t>
            </w:r>
            <w:proofErr w:type="spellStart"/>
            <w:r w:rsidRPr="00E15687">
              <w:rPr>
                <w:rFonts w:ascii="Arial" w:hAnsi="Arial" w:cs="Arial"/>
                <w:color w:val="000000"/>
                <w:sz w:val="14"/>
                <w:szCs w:val="14"/>
              </w:rPr>
              <w:t>kinodistribuci</w:t>
            </w:r>
            <w:proofErr w:type="spellEnd"/>
            <w:r w:rsidRPr="00E15687">
              <w:rPr>
                <w:rFonts w:ascii="Arial" w:hAnsi="Arial" w:cs="Arial"/>
                <w:color w:val="000000"/>
                <w:sz w:val="14"/>
                <w:szCs w:val="14"/>
              </w:rPr>
              <w:t xml:space="preserve"> před uvedením v katalogu Netflixu, konkrétně min</w:t>
            </w:r>
            <w:r w:rsidR="008E5533">
              <w:rPr>
                <w:rFonts w:ascii="Arial" w:hAnsi="Arial" w:cs="Arial"/>
                <w:color w:val="000000"/>
                <w:sz w:val="14"/>
                <w:szCs w:val="14"/>
              </w:rPr>
              <w:t>.</w:t>
            </w:r>
            <w:r w:rsidRPr="00E15687">
              <w:rPr>
                <w:rFonts w:ascii="Arial" w:hAnsi="Arial" w:cs="Arial"/>
                <w:color w:val="000000"/>
                <w:sz w:val="14"/>
                <w:szCs w:val="14"/>
              </w:rPr>
              <w:t xml:space="preserve"> 40 mil. € do alespoň 10 francouzských a evropských kinematografických děl, alespoň 17</w:t>
            </w:r>
            <w:r w:rsidR="008E5533">
              <w:rPr>
                <w:rFonts w:ascii="Arial" w:hAnsi="Arial" w:cs="Arial"/>
                <w:color w:val="000000"/>
                <w:sz w:val="14"/>
                <w:szCs w:val="14"/>
              </w:rPr>
              <w:t xml:space="preserve"> </w:t>
            </w:r>
            <w:r w:rsidRPr="00E15687">
              <w:rPr>
                <w:rFonts w:ascii="Arial" w:hAnsi="Arial" w:cs="Arial"/>
                <w:color w:val="000000"/>
                <w:sz w:val="14"/>
                <w:szCs w:val="14"/>
              </w:rPr>
              <w:t xml:space="preserve">% finančních vstupů bude směřovat do francouzských filmů s rozpočtem 4 mil. € a méně. Netflix za tyto ústupky získal zkrácení </w:t>
            </w:r>
            <w:proofErr w:type="spellStart"/>
            <w:r w:rsidRPr="00E15687">
              <w:rPr>
                <w:rFonts w:ascii="Arial" w:hAnsi="Arial" w:cs="Arial"/>
                <w:color w:val="000000"/>
                <w:sz w:val="14"/>
                <w:szCs w:val="14"/>
              </w:rPr>
              <w:t>kinodistribučního</w:t>
            </w:r>
            <w:proofErr w:type="spellEnd"/>
            <w:r w:rsidRPr="00E15687">
              <w:rPr>
                <w:rFonts w:ascii="Arial" w:hAnsi="Arial" w:cs="Arial"/>
                <w:color w:val="000000"/>
                <w:sz w:val="14"/>
                <w:szCs w:val="14"/>
              </w:rPr>
              <w:t xml:space="preserve"> okna na 12 měsíců z původních 36.</w:t>
            </w:r>
          </w:p>
        </w:tc>
        <w:tc>
          <w:tcPr>
            <w:tcW w:w="2045" w:type="dxa"/>
            <w:vMerge w:val="restart"/>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lastRenderedPageBreak/>
              <w:t>Různé prahové hodnoty založené na ročním obratu, sledovanosti a počtu titulů, různá specifická kritéria:</w:t>
            </w:r>
          </w:p>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Výjimky z přímých investic:</w:t>
            </w:r>
          </w:p>
          <w:p w:rsidR="00436920" w:rsidRPr="00E15687" w:rsidRDefault="00436920" w:rsidP="00166D1E">
            <w:pPr>
              <w:pStyle w:val="Normlnweb"/>
              <w:numPr>
                <w:ilvl w:val="0"/>
                <w:numId w:val="14"/>
              </w:numPr>
              <w:spacing w:before="0" w:beforeAutospacing="0" w:after="0" w:afterAutospacing="0"/>
              <w:ind w:left="144" w:hanging="144"/>
              <w:textAlignment w:val="baseline"/>
              <w:rPr>
                <w:rFonts w:ascii="Arial" w:hAnsi="Arial" w:cs="Arial"/>
                <w:color w:val="000000"/>
                <w:sz w:val="14"/>
                <w:szCs w:val="14"/>
              </w:rPr>
            </w:pPr>
            <w:r w:rsidRPr="00E15687">
              <w:rPr>
                <w:rFonts w:ascii="Arial" w:hAnsi="Arial" w:cs="Arial"/>
                <w:color w:val="000000"/>
                <w:sz w:val="14"/>
                <w:szCs w:val="14"/>
              </w:rPr>
              <w:t>VOD služby s čistým ročním obratem pod 5 mil. € a podílem na sledovanosti pod 0,5</w:t>
            </w:r>
            <w:r w:rsidR="008E5533">
              <w:rPr>
                <w:rFonts w:ascii="Arial" w:hAnsi="Arial" w:cs="Arial"/>
                <w:color w:val="000000"/>
                <w:sz w:val="14"/>
                <w:szCs w:val="14"/>
              </w:rPr>
              <w:t xml:space="preserve"> </w:t>
            </w:r>
            <w:r w:rsidRPr="00E15687">
              <w:rPr>
                <w:rFonts w:ascii="Arial" w:hAnsi="Arial" w:cs="Arial"/>
                <w:color w:val="000000"/>
                <w:sz w:val="14"/>
                <w:szCs w:val="14"/>
              </w:rPr>
              <w:t>% z celkové sledovanosti dané kategorie audiovizuálních služeb</w:t>
            </w:r>
            <w:r w:rsidR="008E5533">
              <w:rPr>
                <w:rFonts w:ascii="Arial" w:hAnsi="Arial" w:cs="Arial"/>
                <w:color w:val="000000"/>
                <w:sz w:val="14"/>
                <w:szCs w:val="14"/>
              </w:rPr>
              <w:t>,</w:t>
            </w:r>
          </w:p>
          <w:p w:rsidR="00436920" w:rsidRPr="00E15687" w:rsidRDefault="00436920" w:rsidP="00166D1E">
            <w:pPr>
              <w:pStyle w:val="Normlnweb"/>
              <w:numPr>
                <w:ilvl w:val="0"/>
                <w:numId w:val="14"/>
              </w:numPr>
              <w:spacing w:before="0" w:beforeAutospacing="0" w:after="0" w:afterAutospacing="0"/>
              <w:ind w:left="144"/>
              <w:textAlignment w:val="baseline"/>
              <w:rPr>
                <w:rFonts w:ascii="Arial" w:hAnsi="Arial" w:cs="Arial"/>
                <w:color w:val="000000"/>
                <w:sz w:val="14"/>
                <w:szCs w:val="14"/>
              </w:rPr>
            </w:pPr>
            <w:r w:rsidRPr="00E15687">
              <w:rPr>
                <w:rFonts w:ascii="Arial" w:hAnsi="Arial" w:cs="Arial"/>
                <w:color w:val="000000"/>
                <w:sz w:val="14"/>
                <w:szCs w:val="14"/>
              </w:rPr>
              <w:t>méně než 10 kinematografických nebo audiovizuálních děl v nabídce</w:t>
            </w:r>
          </w:p>
          <w:p w:rsidR="00436920" w:rsidRPr="00E15687" w:rsidRDefault="00436920" w:rsidP="00166D1E">
            <w:pPr>
              <w:pStyle w:val="Normlnweb"/>
              <w:numPr>
                <w:ilvl w:val="0"/>
                <w:numId w:val="14"/>
              </w:numPr>
              <w:spacing w:before="0" w:beforeAutospacing="0" w:after="0" w:afterAutospacing="0"/>
              <w:ind w:left="144" w:hanging="144"/>
              <w:textAlignment w:val="baseline"/>
              <w:rPr>
                <w:rFonts w:ascii="Arial" w:hAnsi="Arial" w:cs="Arial"/>
                <w:color w:val="000000"/>
                <w:sz w:val="14"/>
                <w:szCs w:val="14"/>
              </w:rPr>
            </w:pPr>
            <w:proofErr w:type="spellStart"/>
            <w:r w:rsidRPr="00E15687">
              <w:rPr>
                <w:rFonts w:ascii="Arial" w:hAnsi="Arial" w:cs="Arial"/>
                <w:color w:val="000000"/>
                <w:sz w:val="14"/>
                <w:szCs w:val="14"/>
              </w:rPr>
              <w:t>catch</w:t>
            </w:r>
            <w:proofErr w:type="spellEnd"/>
            <w:r w:rsidRPr="00E15687">
              <w:rPr>
                <w:rFonts w:ascii="Arial" w:hAnsi="Arial" w:cs="Arial"/>
                <w:color w:val="000000"/>
                <w:sz w:val="14"/>
                <w:szCs w:val="14"/>
              </w:rPr>
              <w:t>-up služby</w:t>
            </w:r>
          </w:p>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Snížené sazby video daně: </w:t>
            </w:r>
          </w:p>
          <w:p w:rsidR="00436920" w:rsidRPr="00E15687" w:rsidRDefault="00436920" w:rsidP="00166D1E">
            <w:pPr>
              <w:pStyle w:val="Normlnweb"/>
              <w:numPr>
                <w:ilvl w:val="0"/>
                <w:numId w:val="15"/>
              </w:numPr>
              <w:spacing w:before="0" w:beforeAutospacing="0" w:after="0" w:afterAutospacing="0"/>
              <w:ind w:left="144" w:hanging="144"/>
              <w:textAlignment w:val="baseline"/>
              <w:rPr>
                <w:rFonts w:ascii="Arial" w:hAnsi="Arial" w:cs="Arial"/>
                <w:color w:val="000000"/>
                <w:sz w:val="14"/>
                <w:szCs w:val="14"/>
              </w:rPr>
            </w:pPr>
            <w:r w:rsidRPr="00E15687">
              <w:rPr>
                <w:rFonts w:ascii="Arial" w:hAnsi="Arial" w:cs="Arial"/>
                <w:color w:val="000000"/>
                <w:sz w:val="14"/>
                <w:szCs w:val="14"/>
              </w:rPr>
              <w:t>finanční povinnosti snížené na ¼: pro služby s čistým ročním obratem pod 10 mil. €</w:t>
            </w:r>
          </w:p>
          <w:p w:rsidR="00436920" w:rsidRPr="00E15687" w:rsidRDefault="00436920" w:rsidP="00166D1E">
            <w:pPr>
              <w:pStyle w:val="Normlnweb"/>
              <w:numPr>
                <w:ilvl w:val="0"/>
                <w:numId w:val="15"/>
              </w:numPr>
              <w:spacing w:before="0" w:beforeAutospacing="0" w:after="0" w:afterAutospacing="0"/>
              <w:ind w:left="144" w:hanging="144"/>
              <w:textAlignment w:val="baseline"/>
              <w:rPr>
                <w:rFonts w:ascii="Arial" w:hAnsi="Arial" w:cs="Arial"/>
                <w:color w:val="000000"/>
                <w:sz w:val="14"/>
                <w:szCs w:val="14"/>
              </w:rPr>
            </w:pPr>
            <w:r w:rsidRPr="00E15687">
              <w:rPr>
                <w:rFonts w:ascii="Arial" w:hAnsi="Arial" w:cs="Arial"/>
                <w:color w:val="000000"/>
                <w:sz w:val="14"/>
                <w:szCs w:val="14"/>
              </w:rPr>
              <w:t>pro nové služby</w:t>
            </w:r>
          </w:p>
          <w:p w:rsidR="00436920" w:rsidRPr="00E15687" w:rsidRDefault="00436920" w:rsidP="00166D1E">
            <w:pPr>
              <w:pStyle w:val="Normlnweb"/>
              <w:numPr>
                <w:ilvl w:val="0"/>
                <w:numId w:val="15"/>
              </w:numPr>
              <w:spacing w:before="0" w:beforeAutospacing="0" w:after="0" w:afterAutospacing="0"/>
              <w:ind w:left="144" w:hanging="144"/>
              <w:textAlignment w:val="baseline"/>
              <w:rPr>
                <w:rFonts w:ascii="Arial" w:hAnsi="Arial" w:cs="Arial"/>
                <w:color w:val="000000"/>
                <w:sz w:val="14"/>
                <w:szCs w:val="14"/>
              </w:rPr>
            </w:pPr>
            <w:r w:rsidRPr="00E15687">
              <w:rPr>
                <w:rFonts w:ascii="Arial" w:hAnsi="Arial" w:cs="Arial"/>
                <w:color w:val="000000"/>
                <w:sz w:val="14"/>
                <w:szCs w:val="14"/>
              </w:rPr>
              <w:t>pro služby, které nabízejí audiovizuální obsah jen jako doplněk</w:t>
            </w:r>
          </w:p>
          <w:p w:rsidR="00436920" w:rsidRPr="00E15687" w:rsidRDefault="00436920" w:rsidP="00166D1E">
            <w:pPr>
              <w:pStyle w:val="Normlnweb"/>
              <w:numPr>
                <w:ilvl w:val="0"/>
                <w:numId w:val="15"/>
              </w:numPr>
              <w:spacing w:before="0" w:beforeAutospacing="0" w:after="0" w:afterAutospacing="0"/>
              <w:ind w:left="144" w:hanging="144"/>
              <w:textAlignment w:val="baseline"/>
              <w:rPr>
                <w:rFonts w:ascii="Arial" w:hAnsi="Arial" w:cs="Arial"/>
                <w:color w:val="000000"/>
                <w:sz w:val="14"/>
                <w:szCs w:val="14"/>
              </w:rPr>
            </w:pPr>
            <w:r w:rsidRPr="00E15687">
              <w:rPr>
                <w:rFonts w:ascii="Arial" w:hAnsi="Arial" w:cs="Arial"/>
                <w:color w:val="000000"/>
                <w:sz w:val="14"/>
                <w:szCs w:val="14"/>
              </w:rPr>
              <w:t>pro služby s uživatelským obsahem</w:t>
            </w:r>
          </w:p>
        </w:tc>
        <w:tc>
          <w:tcPr>
            <w:tcW w:w="1721" w:type="dxa"/>
            <w:vMerge w:val="restart"/>
            <w:tcMar>
              <w:top w:w="28" w:type="dxa"/>
              <w:left w:w="28" w:type="dxa"/>
              <w:bottom w:w="28" w:type="dxa"/>
              <w:right w:w="28" w:type="dxa"/>
            </w:tcMar>
            <w:hideMark/>
          </w:tcPr>
          <w:p w:rsidR="00436920" w:rsidRPr="00E15687" w:rsidRDefault="00223E0A" w:rsidP="00024D70">
            <w:pPr>
              <w:pStyle w:val="Normlnweb"/>
              <w:spacing w:before="0" w:beforeAutospacing="0" w:after="0" w:afterAutospacing="0"/>
              <w:rPr>
                <w:rFonts w:ascii="Arial" w:hAnsi="Arial" w:cs="Arial"/>
                <w:sz w:val="14"/>
                <w:szCs w:val="14"/>
              </w:rPr>
            </w:pPr>
            <w:hyperlink r:id="rId72" w:history="1">
              <w:proofErr w:type="spellStart"/>
              <w:r w:rsidR="00436920" w:rsidRPr="00E15687">
                <w:rPr>
                  <w:rStyle w:val="Hypertextovodkaz"/>
                  <w:rFonts w:ascii="Arial" w:eastAsiaTheme="majorEastAsia" w:hAnsi="Arial" w:cs="Arial"/>
                  <w:color w:val="1155CC"/>
                  <w:sz w:val="14"/>
                  <w:szCs w:val="14"/>
                </w:rPr>
                <w:t>Arcom</w:t>
              </w:r>
              <w:proofErr w:type="spellEnd"/>
              <w:r w:rsidR="00436920" w:rsidRPr="00E15687">
                <w:rPr>
                  <w:rStyle w:val="Hypertextovodkaz"/>
                  <w:rFonts w:ascii="Arial" w:eastAsiaTheme="majorEastAsia" w:hAnsi="Arial" w:cs="Arial"/>
                  <w:color w:val="1155CC"/>
                  <w:sz w:val="14"/>
                  <w:szCs w:val="14"/>
                </w:rPr>
                <w:t xml:space="preserve"> odhaduje</w:t>
              </w:r>
            </w:hyperlink>
            <w:r w:rsidR="00436920" w:rsidRPr="00E15687">
              <w:rPr>
                <w:rFonts w:ascii="Arial" w:hAnsi="Arial" w:cs="Arial"/>
                <w:color w:val="000000"/>
                <w:sz w:val="14"/>
                <w:szCs w:val="14"/>
              </w:rPr>
              <w:t>, že nová úprava přinese francouzské produkci 250–300 mil. € v roce 2022, z toho jen na Netflix připadne 200 mil. €., na Amazon 40 mil. €.</w:t>
            </w:r>
          </w:p>
        </w:tc>
        <w:tc>
          <w:tcPr>
            <w:tcW w:w="1722" w:type="dxa"/>
            <w:vMerge w:val="restart"/>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specifika francouzského modelu:</w:t>
            </w:r>
          </w:p>
          <w:p w:rsidR="00436920" w:rsidRPr="00E15687" w:rsidRDefault="00436920" w:rsidP="00166D1E">
            <w:pPr>
              <w:pStyle w:val="Normlnweb"/>
              <w:numPr>
                <w:ilvl w:val="0"/>
                <w:numId w:val="13"/>
              </w:numPr>
              <w:spacing w:before="0" w:beforeAutospacing="0" w:after="0" w:afterAutospacing="0"/>
              <w:ind w:left="203" w:hanging="203"/>
              <w:textAlignment w:val="baseline"/>
              <w:rPr>
                <w:rFonts w:ascii="Arial" w:hAnsi="Arial" w:cs="Arial"/>
                <w:color w:val="000000"/>
                <w:sz w:val="14"/>
                <w:szCs w:val="14"/>
              </w:rPr>
            </w:pPr>
            <w:r w:rsidRPr="00E15687">
              <w:rPr>
                <w:rFonts w:ascii="Arial" w:hAnsi="Arial" w:cs="Arial"/>
                <w:color w:val="000000"/>
                <w:sz w:val="14"/>
                <w:szCs w:val="14"/>
              </w:rPr>
              <w:t>nejambicióznější a nejpropracovanější regulace (v rámci EU) ve smyslu výše příspěvků a přímých investic, zahrnuje i přímé dohody s nadnárodními VOD službami</w:t>
            </w:r>
          </w:p>
          <w:p w:rsidR="00436920" w:rsidRPr="00E15687" w:rsidRDefault="00436920" w:rsidP="00166D1E">
            <w:pPr>
              <w:pStyle w:val="Normlnweb"/>
              <w:numPr>
                <w:ilvl w:val="0"/>
                <w:numId w:val="13"/>
              </w:numPr>
              <w:spacing w:before="0" w:beforeAutospacing="0" w:after="0" w:afterAutospacing="0"/>
              <w:ind w:left="203" w:hanging="203"/>
              <w:textAlignment w:val="baseline"/>
              <w:rPr>
                <w:rFonts w:ascii="Arial" w:hAnsi="Arial" w:cs="Arial"/>
                <w:color w:val="000000"/>
                <w:sz w:val="14"/>
                <w:szCs w:val="14"/>
              </w:rPr>
            </w:pPr>
            <w:r w:rsidRPr="00E15687">
              <w:rPr>
                <w:rFonts w:ascii="Arial" w:hAnsi="Arial" w:cs="Arial"/>
                <w:color w:val="000000"/>
                <w:sz w:val="14"/>
                <w:szCs w:val="14"/>
              </w:rPr>
              <w:t xml:space="preserve">podpora žánrové diverzity VOD obsahu: opatření proti koncentraci podpory pouze na </w:t>
            </w:r>
            <w:proofErr w:type="spellStart"/>
            <w:r w:rsidRPr="00E15687">
              <w:rPr>
                <w:rFonts w:ascii="Arial" w:hAnsi="Arial" w:cs="Arial"/>
                <w:color w:val="000000"/>
                <w:sz w:val="14"/>
                <w:szCs w:val="14"/>
              </w:rPr>
              <w:t>vysokorozpočtové</w:t>
            </w:r>
            <w:proofErr w:type="spellEnd"/>
            <w:r w:rsidRPr="00E15687">
              <w:rPr>
                <w:rFonts w:ascii="Arial" w:hAnsi="Arial" w:cs="Arial"/>
                <w:color w:val="000000"/>
                <w:sz w:val="14"/>
                <w:szCs w:val="14"/>
              </w:rPr>
              <w:t xml:space="preserve"> projekty a populární žánry (</w:t>
            </w:r>
            <w:proofErr w:type="spellStart"/>
            <w:r w:rsidRPr="00E15687">
              <w:rPr>
                <w:rFonts w:ascii="Arial" w:hAnsi="Arial" w:cs="Arial"/>
                <w:color w:val="000000"/>
                <w:sz w:val="14"/>
                <w:szCs w:val="14"/>
              </w:rPr>
              <w:t>Arcom</w:t>
            </w:r>
            <w:proofErr w:type="spellEnd"/>
            <w:r w:rsidRPr="00E15687">
              <w:rPr>
                <w:rFonts w:ascii="Arial" w:hAnsi="Arial" w:cs="Arial"/>
                <w:color w:val="000000"/>
                <w:sz w:val="14"/>
                <w:szCs w:val="14"/>
              </w:rPr>
              <w:t xml:space="preserve"> vyjednal závazky jednotlivých nadnárodních VOD služeb investovat </w:t>
            </w:r>
            <w:proofErr w:type="spellStart"/>
            <w:r w:rsidRPr="00E15687">
              <w:rPr>
                <w:rFonts w:ascii="Arial" w:hAnsi="Arial" w:cs="Arial"/>
                <w:color w:val="000000"/>
                <w:sz w:val="14"/>
                <w:szCs w:val="14"/>
              </w:rPr>
              <w:t>urč</w:t>
            </w:r>
            <w:proofErr w:type="spellEnd"/>
            <w:r w:rsidRPr="00E15687">
              <w:rPr>
                <w:rFonts w:ascii="Arial" w:hAnsi="Arial" w:cs="Arial"/>
                <w:color w:val="000000"/>
                <w:sz w:val="14"/>
                <w:szCs w:val="14"/>
              </w:rPr>
              <w:t>. procento do animace, dokumentů atd.)</w:t>
            </w:r>
          </w:p>
          <w:p w:rsidR="00436920" w:rsidRPr="00CA50F2" w:rsidRDefault="00436920" w:rsidP="00CA50F2">
            <w:pPr>
              <w:pStyle w:val="Normlnweb"/>
              <w:numPr>
                <w:ilvl w:val="0"/>
                <w:numId w:val="13"/>
              </w:numPr>
              <w:spacing w:before="0" w:beforeAutospacing="0" w:after="0" w:afterAutospacing="0"/>
              <w:ind w:left="203" w:hanging="203"/>
              <w:textAlignment w:val="baseline"/>
              <w:rPr>
                <w:rFonts w:ascii="Arial" w:hAnsi="Arial" w:cs="Arial"/>
                <w:color w:val="000000"/>
                <w:sz w:val="14"/>
                <w:szCs w:val="14"/>
              </w:rPr>
            </w:pPr>
            <w:r w:rsidRPr="00E15687">
              <w:rPr>
                <w:rFonts w:ascii="Arial" w:hAnsi="Arial" w:cs="Arial"/>
                <w:color w:val="000000"/>
                <w:sz w:val="14"/>
                <w:szCs w:val="14"/>
              </w:rPr>
              <w:t xml:space="preserve">podpora nezávislých producentů, aby budovali svá vlastní portfolia a nestávali se </w:t>
            </w:r>
            <w:r w:rsidRPr="00E15687">
              <w:rPr>
                <w:rFonts w:ascii="Arial" w:hAnsi="Arial" w:cs="Arial"/>
                <w:color w:val="000000"/>
                <w:sz w:val="14"/>
                <w:szCs w:val="14"/>
              </w:rPr>
              <w:lastRenderedPageBreak/>
              <w:t xml:space="preserve">pouhými servisními produkcemi: </w:t>
            </w:r>
            <w:r w:rsidRPr="00CA50F2">
              <w:rPr>
                <w:rFonts w:ascii="Arial" w:hAnsi="Arial" w:cs="Arial"/>
                <w:color w:val="000000"/>
                <w:sz w:val="14"/>
                <w:szCs w:val="14"/>
              </w:rPr>
              <w:t xml:space="preserve">poskytovatelé VOD služeb nesmějí mít vlastnické podíly v nezávislých </w:t>
            </w:r>
            <w:proofErr w:type="spellStart"/>
            <w:r w:rsidRPr="00CA50F2">
              <w:rPr>
                <w:rFonts w:ascii="Arial" w:hAnsi="Arial" w:cs="Arial"/>
                <w:color w:val="000000"/>
                <w:sz w:val="14"/>
                <w:szCs w:val="14"/>
              </w:rPr>
              <w:t>prod</w:t>
            </w:r>
            <w:proofErr w:type="spellEnd"/>
            <w:r w:rsidRPr="00CA50F2">
              <w:rPr>
                <w:rFonts w:ascii="Arial" w:hAnsi="Arial" w:cs="Arial"/>
                <w:color w:val="000000"/>
                <w:sz w:val="14"/>
                <w:szCs w:val="14"/>
              </w:rPr>
              <w:t xml:space="preserve">. společnostech a jejich držení práv k </w:t>
            </w:r>
            <w:proofErr w:type="spellStart"/>
            <w:r w:rsidRPr="00CA50F2">
              <w:rPr>
                <w:rFonts w:ascii="Arial" w:hAnsi="Arial" w:cs="Arial"/>
                <w:color w:val="000000"/>
                <w:sz w:val="14"/>
                <w:szCs w:val="14"/>
              </w:rPr>
              <w:t>nezáv</w:t>
            </w:r>
            <w:proofErr w:type="spellEnd"/>
            <w:r w:rsidRPr="00CA50F2">
              <w:rPr>
                <w:rFonts w:ascii="Arial" w:hAnsi="Arial" w:cs="Arial"/>
                <w:color w:val="000000"/>
                <w:sz w:val="14"/>
                <w:szCs w:val="14"/>
              </w:rPr>
              <w:t>. dílům je věcně a časově omezeno (žádné koprodukční podíly, žádné distribuční mandáty, maximálně 36 měsíců exkluzivita, maximálně 72 měsíců práv celkově),</w:t>
            </w:r>
          </w:p>
          <w:p w:rsidR="00436920" w:rsidRPr="00E15687" w:rsidRDefault="00436920" w:rsidP="00166D1E">
            <w:pPr>
              <w:pStyle w:val="Normlnweb"/>
              <w:numPr>
                <w:ilvl w:val="0"/>
                <w:numId w:val="13"/>
              </w:numPr>
              <w:spacing w:before="0" w:beforeAutospacing="0" w:after="0" w:afterAutospacing="0"/>
              <w:ind w:left="203" w:hanging="203"/>
              <w:textAlignment w:val="baseline"/>
              <w:rPr>
                <w:rFonts w:ascii="Arial" w:hAnsi="Arial" w:cs="Arial"/>
                <w:color w:val="000000"/>
                <w:sz w:val="14"/>
                <w:szCs w:val="14"/>
              </w:rPr>
            </w:pPr>
            <w:r w:rsidRPr="00E15687">
              <w:rPr>
                <w:rFonts w:ascii="Arial" w:hAnsi="Arial" w:cs="Arial"/>
                <w:color w:val="000000"/>
                <w:sz w:val="14"/>
                <w:szCs w:val="14"/>
              </w:rPr>
              <w:t xml:space="preserve">zajímavý argument pro zavedení 20% investiční povinnosti: </w:t>
            </w:r>
            <w:hyperlink r:id="rId73" w:history="1">
              <w:r w:rsidRPr="00E15687">
                <w:rPr>
                  <w:rStyle w:val="Hypertextovodkaz"/>
                  <w:rFonts w:ascii="Arial" w:eastAsiaTheme="majorEastAsia" w:hAnsi="Arial" w:cs="Arial"/>
                  <w:color w:val="1155CC"/>
                  <w:sz w:val="14"/>
                  <w:szCs w:val="14"/>
                </w:rPr>
                <w:t>20% sazba odpovídá 1 % celkových investic Netflixu (17 mld €), zatímco podíl francouzských předplatitelů tvoří 4 %</w:t>
              </w:r>
            </w:hyperlink>
            <w:r w:rsidRPr="00E15687">
              <w:rPr>
                <w:rFonts w:ascii="Arial" w:hAnsi="Arial" w:cs="Arial"/>
                <w:color w:val="000000"/>
                <w:sz w:val="14"/>
                <w:szCs w:val="14"/>
              </w:rPr>
              <w:t>.</w:t>
            </w:r>
          </w:p>
        </w:tc>
      </w:tr>
      <w:tr w:rsidR="00436920" w:rsidRPr="00E15687" w:rsidTr="007A7899">
        <w:trPr>
          <w:trHeight w:val="1460"/>
        </w:trPr>
        <w:tc>
          <w:tcPr>
            <w:tcW w:w="841"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855"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127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přímé investice: čistý obrat (po odečtení DPH a video daně)</w:t>
            </w:r>
          </w:p>
        </w:tc>
        <w:tc>
          <w:tcPr>
            <w:tcW w:w="1276"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 xml:space="preserve">20–25 % (nadnárodní VOD služby: 20 %, </w:t>
            </w:r>
            <w:proofErr w:type="spellStart"/>
            <w:r w:rsidRPr="00E15687">
              <w:rPr>
                <w:rFonts w:ascii="Arial" w:hAnsi="Arial" w:cs="Arial"/>
                <w:color w:val="000000"/>
                <w:sz w:val="14"/>
                <w:szCs w:val="14"/>
              </w:rPr>
              <w:t>premium</w:t>
            </w:r>
            <w:proofErr w:type="spellEnd"/>
            <w:r w:rsidRPr="00E15687">
              <w:rPr>
                <w:rFonts w:ascii="Arial" w:hAnsi="Arial" w:cs="Arial"/>
                <w:color w:val="000000"/>
                <w:sz w:val="14"/>
                <w:szCs w:val="14"/>
              </w:rPr>
              <w:t xml:space="preserve"> </w:t>
            </w:r>
            <w:proofErr w:type="spellStart"/>
            <w:r w:rsidRPr="00E15687">
              <w:rPr>
                <w:rFonts w:ascii="Arial" w:hAnsi="Arial" w:cs="Arial"/>
                <w:color w:val="000000"/>
                <w:sz w:val="14"/>
                <w:szCs w:val="14"/>
              </w:rPr>
              <w:t>pay</w:t>
            </w:r>
            <w:proofErr w:type="spellEnd"/>
            <w:r w:rsidRPr="00E15687">
              <w:rPr>
                <w:rFonts w:ascii="Arial" w:hAnsi="Arial" w:cs="Arial"/>
                <w:color w:val="000000"/>
                <w:sz w:val="14"/>
                <w:szCs w:val="14"/>
              </w:rPr>
              <w:t>-TV: 18–22 %)</w:t>
            </w:r>
          </w:p>
        </w:tc>
        <w:tc>
          <w:tcPr>
            <w:tcW w:w="204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Akvizice, produkce a koprodukce evropských děl. Sub-kvóty: 85 % z celkových přímých investic pro díla ve francouzštině, 20 % pro kinematografická díla, ⅔ pro nezávislou audiovizuální produkci, v případě kinematografických děl ¾ pro nezávislou produkci (+ další specifikace sub-kvót dle typu služby).</w:t>
            </w:r>
          </w:p>
        </w:tc>
        <w:tc>
          <w:tcPr>
            <w:tcW w:w="2045"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2045" w:type="dxa"/>
            <w:vMerge/>
            <w:tcMar>
              <w:top w:w="28" w:type="dxa"/>
              <w:left w:w="28" w:type="dxa"/>
              <w:bottom w:w="28" w:type="dxa"/>
              <w:right w:w="28" w:type="dxa"/>
            </w:tcMar>
            <w:vAlign w:val="center"/>
            <w:hideMark/>
          </w:tcPr>
          <w:p w:rsidR="00436920" w:rsidRPr="00E15687" w:rsidRDefault="00436920" w:rsidP="00024D70">
            <w:pPr>
              <w:rPr>
                <w:rFonts w:cs="Arial"/>
                <w:color w:val="000000"/>
                <w:sz w:val="14"/>
                <w:szCs w:val="14"/>
              </w:rPr>
            </w:pPr>
          </w:p>
        </w:tc>
        <w:tc>
          <w:tcPr>
            <w:tcW w:w="1721"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1722" w:type="dxa"/>
            <w:vMerge/>
            <w:tcMar>
              <w:top w:w="28" w:type="dxa"/>
              <w:left w:w="28" w:type="dxa"/>
              <w:bottom w:w="28" w:type="dxa"/>
              <w:right w:w="28" w:type="dxa"/>
            </w:tcMar>
            <w:vAlign w:val="center"/>
            <w:hideMark/>
          </w:tcPr>
          <w:p w:rsidR="00436920" w:rsidRPr="00E15687" w:rsidRDefault="00436920" w:rsidP="00024D70">
            <w:pPr>
              <w:rPr>
                <w:rFonts w:cs="Arial"/>
                <w:color w:val="000000"/>
                <w:sz w:val="14"/>
                <w:szCs w:val="14"/>
              </w:rPr>
            </w:pPr>
          </w:p>
        </w:tc>
      </w:tr>
      <w:tr w:rsidR="00436920" w:rsidRPr="00E15687" w:rsidTr="007A7899">
        <w:trPr>
          <w:trHeight w:val="964"/>
        </w:trPr>
        <w:tc>
          <w:tcPr>
            <w:tcW w:w="841"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855" w:type="dxa"/>
            <w:vMerge w:val="restart"/>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Portugalsko</w:t>
            </w:r>
          </w:p>
        </w:tc>
        <w:tc>
          <w:tcPr>
            <w:tcW w:w="127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příspěvky do fondu: relevantní příjem (</w:t>
            </w:r>
            <w:proofErr w:type="spellStart"/>
            <w:r w:rsidRPr="00E15687">
              <w:rPr>
                <w:rFonts w:ascii="Arial" w:hAnsi="Arial" w:cs="Arial"/>
                <w:color w:val="000000"/>
                <w:sz w:val="14"/>
                <w:szCs w:val="14"/>
              </w:rPr>
              <w:t>income</w:t>
            </w:r>
            <w:proofErr w:type="spellEnd"/>
            <w:r w:rsidRPr="00E15687">
              <w:rPr>
                <w:rFonts w:ascii="Arial" w:hAnsi="Arial" w:cs="Arial"/>
                <w:color w:val="000000"/>
                <w:sz w:val="14"/>
                <w:szCs w:val="14"/>
              </w:rPr>
              <w:t>) vypočítaný z reklamy nebo předplatného nebo jednorázových transakcí, nebo paušální částka</w:t>
            </w:r>
          </w:p>
        </w:tc>
        <w:tc>
          <w:tcPr>
            <w:tcW w:w="1276"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1 %, nebo paušální částka 1 mil.</w:t>
            </w:r>
          </w:p>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 (když není možné určit relevantní částku)</w:t>
            </w:r>
          </w:p>
        </w:tc>
        <w:tc>
          <w:tcPr>
            <w:tcW w:w="204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příspěvek do Portugalského institutu kinematografie a audiovize (</w:t>
            </w:r>
            <w:proofErr w:type="spellStart"/>
            <w:r w:rsidRPr="00E15687">
              <w:rPr>
                <w:rFonts w:ascii="Arial" w:hAnsi="Arial" w:cs="Arial"/>
                <w:color w:val="000000"/>
                <w:sz w:val="14"/>
                <w:szCs w:val="14"/>
              </w:rPr>
              <w:t>Instituto</w:t>
            </w:r>
            <w:proofErr w:type="spellEnd"/>
            <w:r w:rsidRPr="00E15687">
              <w:rPr>
                <w:rFonts w:ascii="Arial" w:hAnsi="Arial" w:cs="Arial"/>
                <w:color w:val="000000"/>
                <w:sz w:val="14"/>
                <w:szCs w:val="14"/>
              </w:rPr>
              <w:t xml:space="preserve"> do </w:t>
            </w:r>
            <w:proofErr w:type="spellStart"/>
            <w:r w:rsidRPr="00E15687">
              <w:rPr>
                <w:rFonts w:ascii="Arial" w:hAnsi="Arial" w:cs="Arial"/>
                <w:color w:val="000000"/>
                <w:sz w:val="14"/>
                <w:szCs w:val="14"/>
              </w:rPr>
              <w:t>Cinema</w:t>
            </w:r>
            <w:proofErr w:type="spellEnd"/>
            <w:r w:rsidRPr="00E15687">
              <w:rPr>
                <w:rFonts w:ascii="Arial" w:hAnsi="Arial" w:cs="Arial"/>
                <w:color w:val="000000"/>
                <w:sz w:val="14"/>
                <w:szCs w:val="14"/>
              </w:rPr>
              <w:t xml:space="preserve"> e do </w:t>
            </w:r>
            <w:proofErr w:type="spellStart"/>
            <w:r w:rsidRPr="00E15687">
              <w:rPr>
                <w:rFonts w:ascii="Arial" w:hAnsi="Arial" w:cs="Arial"/>
                <w:color w:val="000000"/>
                <w:sz w:val="14"/>
                <w:szCs w:val="14"/>
              </w:rPr>
              <w:t>Audiovisual</w:t>
            </w:r>
            <w:proofErr w:type="spellEnd"/>
            <w:r w:rsidRPr="00E15687">
              <w:rPr>
                <w:rFonts w:ascii="Arial" w:hAnsi="Arial" w:cs="Arial"/>
                <w:color w:val="000000"/>
                <w:sz w:val="14"/>
                <w:szCs w:val="14"/>
              </w:rPr>
              <w:t>, ICA)</w:t>
            </w:r>
          </w:p>
        </w:tc>
        <w:tc>
          <w:tcPr>
            <w:tcW w:w="2045" w:type="dxa"/>
            <w:vMerge w:val="restart"/>
            <w:tcMar>
              <w:top w:w="28" w:type="dxa"/>
              <w:left w:w="28" w:type="dxa"/>
              <w:bottom w:w="28" w:type="dxa"/>
              <w:right w:w="28" w:type="dxa"/>
            </w:tcMar>
            <w:hideMark/>
          </w:tcPr>
          <w:p w:rsidR="00436920" w:rsidRPr="00E15687" w:rsidRDefault="00436920" w:rsidP="00166D1E">
            <w:pPr>
              <w:pStyle w:val="Normlnweb"/>
              <w:numPr>
                <w:ilvl w:val="0"/>
                <w:numId w:val="12"/>
              </w:numPr>
              <w:spacing w:before="0" w:beforeAutospacing="0" w:after="0" w:afterAutospacing="0"/>
              <w:ind w:left="199" w:hanging="199"/>
              <w:textAlignment w:val="baseline"/>
              <w:rPr>
                <w:rFonts w:ascii="Arial" w:hAnsi="Arial" w:cs="Arial"/>
                <w:color w:val="000000"/>
                <w:sz w:val="14"/>
                <w:szCs w:val="14"/>
              </w:rPr>
            </w:pPr>
            <w:r w:rsidRPr="00E15687">
              <w:rPr>
                <w:rFonts w:ascii="Arial" w:hAnsi="Arial" w:cs="Arial"/>
                <w:color w:val="000000"/>
                <w:sz w:val="14"/>
                <w:szCs w:val="14"/>
              </w:rPr>
              <w:t>třetí novela zákona 55/2012 o kinematografii (</w:t>
            </w:r>
            <w:hyperlink r:id="rId74" w:history="1">
              <w:r w:rsidRPr="00E15687">
                <w:rPr>
                  <w:rStyle w:val="Hypertextovodkaz"/>
                  <w:rFonts w:ascii="Arial" w:eastAsiaTheme="majorEastAsia" w:hAnsi="Arial" w:cs="Arial"/>
                  <w:color w:val="1155CC"/>
                  <w:sz w:val="14"/>
                  <w:szCs w:val="14"/>
                </w:rPr>
                <w:t xml:space="preserve">Os </w:t>
              </w:r>
              <w:proofErr w:type="spellStart"/>
              <w:r w:rsidRPr="00E15687">
                <w:rPr>
                  <w:rStyle w:val="Hypertextovodkaz"/>
                  <w:rFonts w:ascii="Arial" w:eastAsiaTheme="majorEastAsia" w:hAnsi="Arial" w:cs="Arial"/>
                  <w:color w:val="1155CC"/>
                  <w:sz w:val="14"/>
                  <w:szCs w:val="14"/>
                </w:rPr>
                <w:t>princípios</w:t>
              </w:r>
              <w:proofErr w:type="spellEnd"/>
              <w:r w:rsidRPr="00E15687">
                <w:rPr>
                  <w:rStyle w:val="Hypertextovodkaz"/>
                  <w:rFonts w:ascii="Arial" w:eastAsiaTheme="majorEastAsia" w:hAnsi="Arial" w:cs="Arial"/>
                  <w:color w:val="1155CC"/>
                  <w:sz w:val="14"/>
                  <w:szCs w:val="14"/>
                </w:rPr>
                <w:t xml:space="preserve"> de </w:t>
              </w:r>
              <w:proofErr w:type="spellStart"/>
              <w:r w:rsidRPr="00E15687">
                <w:rPr>
                  <w:rStyle w:val="Hypertextovodkaz"/>
                  <w:rFonts w:ascii="Arial" w:eastAsiaTheme="majorEastAsia" w:hAnsi="Arial" w:cs="Arial"/>
                  <w:color w:val="1155CC"/>
                  <w:sz w:val="14"/>
                  <w:szCs w:val="14"/>
                </w:rPr>
                <w:t>ação</w:t>
              </w:r>
              <w:proofErr w:type="spellEnd"/>
              <w:r w:rsidRPr="00E15687">
                <w:rPr>
                  <w:rStyle w:val="Hypertextovodkaz"/>
                  <w:rFonts w:ascii="Arial" w:eastAsiaTheme="majorEastAsia" w:hAnsi="Arial" w:cs="Arial"/>
                  <w:color w:val="1155CC"/>
                  <w:sz w:val="14"/>
                  <w:szCs w:val="14"/>
                </w:rPr>
                <w:t xml:space="preserve"> do </w:t>
              </w:r>
              <w:proofErr w:type="spellStart"/>
              <w:r w:rsidRPr="00E15687">
                <w:rPr>
                  <w:rStyle w:val="Hypertextovodkaz"/>
                  <w:rFonts w:ascii="Arial" w:eastAsiaTheme="majorEastAsia" w:hAnsi="Arial" w:cs="Arial"/>
                  <w:color w:val="1155CC"/>
                  <w:sz w:val="14"/>
                  <w:szCs w:val="14"/>
                </w:rPr>
                <w:t>Estado</w:t>
              </w:r>
              <w:proofErr w:type="spellEnd"/>
              <w:r w:rsidRPr="00E15687">
                <w:rPr>
                  <w:rStyle w:val="Hypertextovodkaz"/>
                  <w:rFonts w:ascii="Arial" w:eastAsiaTheme="majorEastAsia" w:hAnsi="Arial" w:cs="Arial"/>
                  <w:color w:val="1155CC"/>
                  <w:sz w:val="14"/>
                  <w:szCs w:val="14"/>
                </w:rPr>
                <w:t xml:space="preserve"> no </w:t>
              </w:r>
              <w:proofErr w:type="spellStart"/>
              <w:r w:rsidRPr="00E15687">
                <w:rPr>
                  <w:rStyle w:val="Hypertextovodkaz"/>
                  <w:rFonts w:ascii="Arial" w:eastAsiaTheme="majorEastAsia" w:hAnsi="Arial" w:cs="Arial"/>
                  <w:color w:val="1155CC"/>
                  <w:sz w:val="14"/>
                  <w:szCs w:val="14"/>
                </w:rPr>
                <w:t>quadro</w:t>
              </w:r>
              <w:proofErr w:type="spellEnd"/>
              <w:r w:rsidRPr="00E15687">
                <w:rPr>
                  <w:rStyle w:val="Hypertextovodkaz"/>
                  <w:rFonts w:ascii="Arial" w:eastAsiaTheme="majorEastAsia" w:hAnsi="Arial" w:cs="Arial"/>
                  <w:color w:val="1155CC"/>
                  <w:sz w:val="14"/>
                  <w:szCs w:val="14"/>
                </w:rPr>
                <w:t xml:space="preserve"> do </w:t>
              </w:r>
              <w:proofErr w:type="spellStart"/>
              <w:r w:rsidRPr="00E15687">
                <w:rPr>
                  <w:rStyle w:val="Hypertextovodkaz"/>
                  <w:rFonts w:ascii="Arial" w:eastAsiaTheme="majorEastAsia" w:hAnsi="Arial" w:cs="Arial"/>
                  <w:color w:val="1155CC"/>
                  <w:sz w:val="14"/>
                  <w:szCs w:val="14"/>
                </w:rPr>
                <w:t>fomento</w:t>
              </w:r>
              <w:proofErr w:type="spellEnd"/>
              <w:r w:rsidRPr="00E15687">
                <w:rPr>
                  <w:rStyle w:val="Hypertextovodkaz"/>
                  <w:rFonts w:ascii="Arial" w:eastAsiaTheme="majorEastAsia" w:hAnsi="Arial" w:cs="Arial"/>
                  <w:color w:val="1155CC"/>
                  <w:sz w:val="14"/>
                  <w:szCs w:val="14"/>
                </w:rPr>
                <w:t xml:space="preserve">, </w:t>
              </w:r>
              <w:proofErr w:type="spellStart"/>
              <w:r w:rsidRPr="00E15687">
                <w:rPr>
                  <w:rStyle w:val="Hypertextovodkaz"/>
                  <w:rFonts w:ascii="Arial" w:eastAsiaTheme="majorEastAsia" w:hAnsi="Arial" w:cs="Arial"/>
                  <w:color w:val="1155CC"/>
                  <w:sz w:val="14"/>
                  <w:szCs w:val="14"/>
                </w:rPr>
                <w:t>desenvolvimento</w:t>
              </w:r>
              <w:proofErr w:type="spellEnd"/>
              <w:r w:rsidRPr="00E15687">
                <w:rPr>
                  <w:rStyle w:val="Hypertextovodkaz"/>
                  <w:rFonts w:ascii="Arial" w:eastAsiaTheme="majorEastAsia" w:hAnsi="Arial" w:cs="Arial"/>
                  <w:color w:val="1155CC"/>
                  <w:sz w:val="14"/>
                  <w:szCs w:val="14"/>
                </w:rPr>
                <w:t xml:space="preserve"> e </w:t>
              </w:r>
              <w:proofErr w:type="spellStart"/>
              <w:r w:rsidRPr="00E15687">
                <w:rPr>
                  <w:rStyle w:val="Hypertextovodkaz"/>
                  <w:rFonts w:ascii="Arial" w:eastAsiaTheme="majorEastAsia" w:hAnsi="Arial" w:cs="Arial"/>
                  <w:color w:val="1155CC"/>
                  <w:sz w:val="14"/>
                  <w:szCs w:val="14"/>
                </w:rPr>
                <w:t>proteção</w:t>
              </w:r>
              <w:proofErr w:type="spellEnd"/>
              <w:r w:rsidRPr="00E15687">
                <w:rPr>
                  <w:rStyle w:val="Hypertextovodkaz"/>
                  <w:rFonts w:ascii="Arial" w:eastAsiaTheme="majorEastAsia" w:hAnsi="Arial" w:cs="Arial"/>
                  <w:color w:val="1155CC"/>
                  <w:sz w:val="14"/>
                  <w:szCs w:val="14"/>
                </w:rPr>
                <w:t xml:space="preserve"> da </w:t>
              </w:r>
              <w:proofErr w:type="spellStart"/>
              <w:r w:rsidRPr="00E15687">
                <w:rPr>
                  <w:rStyle w:val="Hypertextovodkaz"/>
                  <w:rFonts w:ascii="Arial" w:eastAsiaTheme="majorEastAsia" w:hAnsi="Arial" w:cs="Arial"/>
                  <w:color w:val="1155CC"/>
                  <w:sz w:val="14"/>
                  <w:szCs w:val="14"/>
                </w:rPr>
                <w:t>arte</w:t>
              </w:r>
              <w:proofErr w:type="spellEnd"/>
              <w:r w:rsidRPr="00E15687">
                <w:rPr>
                  <w:rStyle w:val="Hypertextovodkaz"/>
                  <w:rFonts w:ascii="Arial" w:eastAsiaTheme="majorEastAsia" w:hAnsi="Arial" w:cs="Arial"/>
                  <w:color w:val="1155CC"/>
                  <w:sz w:val="14"/>
                  <w:szCs w:val="14"/>
                </w:rPr>
                <w:t xml:space="preserve"> do </w:t>
              </w:r>
              <w:proofErr w:type="spellStart"/>
              <w:r w:rsidRPr="00E15687">
                <w:rPr>
                  <w:rStyle w:val="Hypertextovodkaz"/>
                  <w:rFonts w:ascii="Arial" w:eastAsiaTheme="majorEastAsia" w:hAnsi="Arial" w:cs="Arial"/>
                  <w:color w:val="1155CC"/>
                  <w:sz w:val="14"/>
                  <w:szCs w:val="14"/>
                </w:rPr>
                <w:t>cinema</w:t>
              </w:r>
              <w:proofErr w:type="spellEnd"/>
              <w:r w:rsidRPr="00E15687">
                <w:rPr>
                  <w:rStyle w:val="Hypertextovodkaz"/>
                  <w:rFonts w:ascii="Arial" w:eastAsiaTheme="majorEastAsia" w:hAnsi="Arial" w:cs="Arial"/>
                  <w:color w:val="1155CC"/>
                  <w:sz w:val="14"/>
                  <w:szCs w:val="14"/>
                </w:rPr>
                <w:t xml:space="preserve"> e </w:t>
              </w:r>
              <w:proofErr w:type="spellStart"/>
              <w:r w:rsidRPr="00E15687">
                <w:rPr>
                  <w:rStyle w:val="Hypertextovodkaz"/>
                  <w:rFonts w:ascii="Arial" w:eastAsiaTheme="majorEastAsia" w:hAnsi="Arial" w:cs="Arial"/>
                  <w:color w:val="1155CC"/>
                  <w:sz w:val="14"/>
                  <w:szCs w:val="14"/>
                </w:rPr>
                <w:t>das</w:t>
              </w:r>
              <w:proofErr w:type="spellEnd"/>
              <w:r w:rsidRPr="00E15687">
                <w:rPr>
                  <w:rStyle w:val="Hypertextovodkaz"/>
                  <w:rFonts w:ascii="Arial" w:eastAsiaTheme="majorEastAsia" w:hAnsi="Arial" w:cs="Arial"/>
                  <w:color w:val="1155CC"/>
                  <w:sz w:val="14"/>
                  <w:szCs w:val="14"/>
                </w:rPr>
                <w:t xml:space="preserve"> </w:t>
              </w:r>
              <w:proofErr w:type="spellStart"/>
              <w:r w:rsidRPr="00E15687">
                <w:rPr>
                  <w:rStyle w:val="Hypertextovodkaz"/>
                  <w:rFonts w:ascii="Arial" w:eastAsiaTheme="majorEastAsia" w:hAnsi="Arial" w:cs="Arial"/>
                  <w:color w:val="1155CC"/>
                  <w:sz w:val="14"/>
                  <w:szCs w:val="14"/>
                </w:rPr>
                <w:t>atividades</w:t>
              </w:r>
              <w:proofErr w:type="spellEnd"/>
              <w:r w:rsidRPr="00E15687">
                <w:rPr>
                  <w:rStyle w:val="Hypertextovodkaz"/>
                  <w:rFonts w:ascii="Arial" w:eastAsiaTheme="majorEastAsia" w:hAnsi="Arial" w:cs="Arial"/>
                  <w:color w:val="1155CC"/>
                  <w:sz w:val="14"/>
                  <w:szCs w:val="14"/>
                </w:rPr>
                <w:t xml:space="preserve"> </w:t>
              </w:r>
              <w:proofErr w:type="spellStart"/>
              <w:r w:rsidRPr="00E15687">
                <w:rPr>
                  <w:rStyle w:val="Hypertextovodkaz"/>
                  <w:rFonts w:ascii="Arial" w:eastAsiaTheme="majorEastAsia" w:hAnsi="Arial" w:cs="Arial"/>
                  <w:color w:val="1155CC"/>
                  <w:sz w:val="14"/>
                  <w:szCs w:val="14"/>
                </w:rPr>
                <w:t>cinematográficas</w:t>
              </w:r>
              <w:proofErr w:type="spellEnd"/>
              <w:r w:rsidRPr="00E15687">
                <w:rPr>
                  <w:rStyle w:val="Hypertextovodkaz"/>
                  <w:rFonts w:ascii="Arial" w:eastAsiaTheme="majorEastAsia" w:hAnsi="Arial" w:cs="Arial"/>
                  <w:color w:val="1155CC"/>
                  <w:sz w:val="14"/>
                  <w:szCs w:val="14"/>
                </w:rPr>
                <w:t xml:space="preserve"> e </w:t>
              </w:r>
              <w:proofErr w:type="spellStart"/>
              <w:r w:rsidRPr="00E15687">
                <w:rPr>
                  <w:rStyle w:val="Hypertextovodkaz"/>
                  <w:rFonts w:ascii="Arial" w:eastAsiaTheme="majorEastAsia" w:hAnsi="Arial" w:cs="Arial"/>
                  <w:color w:val="1155CC"/>
                  <w:sz w:val="14"/>
                  <w:szCs w:val="14"/>
                </w:rPr>
                <w:t>audiovisuais</w:t>
              </w:r>
              <w:proofErr w:type="spellEnd"/>
              <w:r w:rsidRPr="00E15687">
                <w:rPr>
                  <w:rStyle w:val="Hypertextovodkaz"/>
                  <w:rFonts w:ascii="Arial" w:eastAsiaTheme="majorEastAsia" w:hAnsi="Arial" w:cs="Arial"/>
                  <w:color w:val="1155CC"/>
                  <w:sz w:val="14"/>
                  <w:szCs w:val="14"/>
                </w:rPr>
                <w:t xml:space="preserve">. Lei </w:t>
              </w:r>
              <w:proofErr w:type="gramStart"/>
              <w:r w:rsidRPr="00E15687">
                <w:rPr>
                  <w:rStyle w:val="Hypertextovodkaz"/>
                  <w:rFonts w:ascii="Arial" w:eastAsiaTheme="majorEastAsia" w:hAnsi="Arial" w:cs="Arial"/>
                  <w:color w:val="1155CC"/>
                  <w:sz w:val="14"/>
                  <w:szCs w:val="14"/>
                </w:rPr>
                <w:t>n.º</w:t>
              </w:r>
              <w:proofErr w:type="gramEnd"/>
              <w:r w:rsidRPr="00E15687">
                <w:rPr>
                  <w:rStyle w:val="Hypertextovodkaz"/>
                  <w:rFonts w:ascii="Arial" w:eastAsiaTheme="majorEastAsia" w:hAnsi="Arial" w:cs="Arial"/>
                  <w:color w:val="1155CC"/>
                  <w:sz w:val="14"/>
                  <w:szCs w:val="14"/>
                </w:rPr>
                <w:t xml:space="preserve"> 55/2012</w:t>
              </w:r>
            </w:hyperlink>
            <w:r w:rsidRPr="00E15687">
              <w:rPr>
                <w:rFonts w:ascii="Arial" w:hAnsi="Arial" w:cs="Arial"/>
                <w:color w:val="000000"/>
                <w:sz w:val="14"/>
                <w:szCs w:val="14"/>
              </w:rPr>
              <w:t>)</w:t>
            </w:r>
          </w:p>
          <w:p w:rsidR="00436920" w:rsidRPr="00E15687" w:rsidRDefault="00436920" w:rsidP="00166D1E">
            <w:pPr>
              <w:pStyle w:val="Normlnweb"/>
              <w:numPr>
                <w:ilvl w:val="0"/>
                <w:numId w:val="12"/>
              </w:numPr>
              <w:spacing w:before="0" w:beforeAutospacing="0" w:after="0" w:afterAutospacing="0"/>
              <w:ind w:left="199" w:hanging="199"/>
              <w:textAlignment w:val="baseline"/>
              <w:rPr>
                <w:rFonts w:ascii="Arial" w:hAnsi="Arial" w:cs="Arial"/>
                <w:color w:val="000000"/>
                <w:sz w:val="14"/>
                <w:szCs w:val="14"/>
              </w:rPr>
            </w:pPr>
            <w:r w:rsidRPr="00E15687">
              <w:rPr>
                <w:rFonts w:ascii="Arial" w:hAnsi="Arial" w:cs="Arial"/>
                <w:color w:val="000000"/>
                <w:sz w:val="14"/>
                <w:szCs w:val="14"/>
              </w:rPr>
              <w:t xml:space="preserve">zákon 27/2007 o </w:t>
            </w:r>
            <w:proofErr w:type="gramStart"/>
            <w:r w:rsidRPr="00E15687">
              <w:rPr>
                <w:rFonts w:ascii="Arial" w:hAnsi="Arial" w:cs="Arial"/>
                <w:color w:val="000000"/>
                <w:sz w:val="14"/>
                <w:szCs w:val="14"/>
              </w:rPr>
              <w:t>televizi  (</w:t>
            </w:r>
            <w:proofErr w:type="gramEnd"/>
            <w:r>
              <w:fldChar w:fldCharType="begin"/>
            </w:r>
            <w:r>
              <w:instrText>HYPERLINK "https://dre.pt/dre/legislacao-consolidada/lei/2007-34561375"</w:instrText>
            </w:r>
            <w:r>
              <w:fldChar w:fldCharType="separate"/>
            </w:r>
            <w:r w:rsidRPr="00E15687">
              <w:rPr>
                <w:rStyle w:val="Hypertextovodkaz"/>
                <w:rFonts w:ascii="Arial" w:eastAsiaTheme="majorEastAsia" w:hAnsi="Arial" w:cs="Arial"/>
                <w:color w:val="1155CC"/>
                <w:sz w:val="14"/>
                <w:szCs w:val="14"/>
              </w:rPr>
              <w:t xml:space="preserve">Lei da </w:t>
            </w:r>
            <w:proofErr w:type="spellStart"/>
            <w:r w:rsidRPr="00E15687">
              <w:rPr>
                <w:rStyle w:val="Hypertextovodkaz"/>
                <w:rFonts w:ascii="Arial" w:eastAsiaTheme="majorEastAsia" w:hAnsi="Arial" w:cs="Arial"/>
                <w:color w:val="1155CC"/>
                <w:sz w:val="14"/>
                <w:szCs w:val="14"/>
              </w:rPr>
              <w:t>televisão</w:t>
            </w:r>
            <w:proofErr w:type="spellEnd"/>
            <w:r w:rsidRPr="00E15687">
              <w:rPr>
                <w:rStyle w:val="Hypertextovodkaz"/>
                <w:rFonts w:ascii="Arial" w:eastAsiaTheme="majorEastAsia" w:hAnsi="Arial" w:cs="Arial"/>
                <w:color w:val="1155CC"/>
                <w:sz w:val="14"/>
                <w:szCs w:val="14"/>
              </w:rPr>
              <w:t xml:space="preserve">. Lei </w:t>
            </w:r>
            <w:proofErr w:type="gramStart"/>
            <w:r w:rsidRPr="00E15687">
              <w:rPr>
                <w:rStyle w:val="Hypertextovodkaz"/>
                <w:rFonts w:ascii="Arial" w:eastAsiaTheme="majorEastAsia" w:hAnsi="Arial" w:cs="Arial"/>
                <w:color w:val="1155CC"/>
                <w:sz w:val="14"/>
                <w:szCs w:val="14"/>
              </w:rPr>
              <w:t>n.º</w:t>
            </w:r>
            <w:proofErr w:type="gramEnd"/>
            <w:r w:rsidRPr="00E15687">
              <w:rPr>
                <w:rStyle w:val="Hypertextovodkaz"/>
                <w:rFonts w:ascii="Arial" w:eastAsiaTheme="majorEastAsia" w:hAnsi="Arial" w:cs="Arial"/>
                <w:color w:val="1155CC"/>
                <w:sz w:val="14"/>
                <w:szCs w:val="14"/>
              </w:rPr>
              <w:t xml:space="preserve"> 27/2007</w:t>
            </w:r>
            <w:r>
              <w:rPr>
                <w:rStyle w:val="Hypertextovodkaz"/>
                <w:rFonts w:ascii="Arial" w:eastAsiaTheme="majorEastAsia" w:hAnsi="Arial" w:cs="Arial"/>
                <w:color w:val="1155CC"/>
                <w:sz w:val="14"/>
                <w:szCs w:val="14"/>
              </w:rPr>
              <w:fldChar w:fldCharType="end"/>
            </w:r>
            <w:r w:rsidRPr="00E15687">
              <w:rPr>
                <w:rFonts w:ascii="Arial" w:hAnsi="Arial" w:cs="Arial"/>
                <w:color w:val="000000"/>
                <w:sz w:val="14"/>
                <w:szCs w:val="14"/>
              </w:rPr>
              <w:t>)</w:t>
            </w:r>
          </w:p>
          <w:p w:rsidR="00436920" w:rsidRPr="00E15687" w:rsidRDefault="00436920" w:rsidP="00024D70">
            <w:pPr>
              <w:spacing w:after="240"/>
              <w:rPr>
                <w:rFonts w:cs="Arial"/>
                <w:color w:val="auto"/>
                <w:sz w:val="14"/>
                <w:szCs w:val="14"/>
              </w:rPr>
            </w:pPr>
          </w:p>
        </w:tc>
        <w:tc>
          <w:tcPr>
            <w:tcW w:w="2045" w:type="dxa"/>
            <w:vMerge w:val="restart"/>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Výnosy na portugalském trhu nižší než 200 tis. € v posledním roce nebo podíl na daném segmentu trhu menší než 1 %.</w:t>
            </w:r>
          </w:p>
        </w:tc>
        <w:tc>
          <w:tcPr>
            <w:tcW w:w="1721"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ICA odhaduje příjmy z příspěvků ve výši 1–1,2 mil. € ročně</w:t>
            </w:r>
          </w:p>
        </w:tc>
        <w:tc>
          <w:tcPr>
            <w:tcW w:w="1722" w:type="dxa"/>
            <w:vMerge w:val="restart"/>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3 typy finančních povinností: kromě příspěvku do fondu a přímých investic ještě zvláštní poplatek za veřejné uvádění.</w:t>
            </w:r>
          </w:p>
        </w:tc>
      </w:tr>
      <w:tr w:rsidR="00436920" w:rsidRPr="00E15687" w:rsidTr="007A7899">
        <w:trPr>
          <w:trHeight w:val="1592"/>
        </w:trPr>
        <w:tc>
          <w:tcPr>
            <w:tcW w:w="841"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855"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127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přímé investice: relevantní příjem (</w:t>
            </w:r>
            <w:proofErr w:type="spellStart"/>
            <w:r w:rsidRPr="00E15687">
              <w:rPr>
                <w:rFonts w:ascii="Arial" w:hAnsi="Arial" w:cs="Arial"/>
                <w:color w:val="000000"/>
                <w:sz w:val="14"/>
                <w:szCs w:val="14"/>
              </w:rPr>
              <w:t>income</w:t>
            </w:r>
            <w:proofErr w:type="spellEnd"/>
            <w:r w:rsidRPr="00E15687">
              <w:rPr>
                <w:rFonts w:ascii="Arial" w:hAnsi="Arial" w:cs="Arial"/>
                <w:color w:val="000000"/>
                <w:sz w:val="14"/>
                <w:szCs w:val="14"/>
              </w:rPr>
              <w:t>) z předplatného nebo reklamy, nebo paušální částka</w:t>
            </w:r>
          </w:p>
        </w:tc>
        <w:tc>
          <w:tcPr>
            <w:tcW w:w="1276"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0,5–4 % nebo sazby 0,5–4 € na jednoho předplatitele (dle velikosti příjmů VOD služeb), nebo paušální částka v rozmezí 10 tis. až 4 mil.</w:t>
            </w:r>
          </w:p>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w:t>
            </w:r>
          </w:p>
        </w:tc>
        <w:tc>
          <w:tcPr>
            <w:tcW w:w="204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Sub-kvóty: minimálně 30 % z investic pro (</w:t>
            </w:r>
            <w:proofErr w:type="spellStart"/>
            <w:r w:rsidRPr="00E15687">
              <w:rPr>
                <w:rFonts w:ascii="Arial" w:hAnsi="Arial" w:cs="Arial"/>
                <w:color w:val="000000"/>
                <w:sz w:val="14"/>
                <w:szCs w:val="14"/>
              </w:rPr>
              <w:t>ko</w:t>
            </w:r>
            <w:proofErr w:type="spellEnd"/>
            <w:r w:rsidRPr="00E15687">
              <w:rPr>
                <w:rFonts w:ascii="Arial" w:hAnsi="Arial" w:cs="Arial"/>
                <w:color w:val="000000"/>
                <w:sz w:val="14"/>
                <w:szCs w:val="14"/>
              </w:rPr>
              <w:t>)produkce nebo (</w:t>
            </w:r>
            <w:proofErr w:type="spellStart"/>
            <w:r w:rsidRPr="00E15687">
              <w:rPr>
                <w:rFonts w:ascii="Arial" w:hAnsi="Arial" w:cs="Arial"/>
                <w:color w:val="000000"/>
                <w:sz w:val="14"/>
                <w:szCs w:val="14"/>
              </w:rPr>
              <w:t>ko</w:t>
            </w:r>
            <w:proofErr w:type="spellEnd"/>
            <w:r w:rsidRPr="00E15687">
              <w:rPr>
                <w:rFonts w:ascii="Arial" w:hAnsi="Arial" w:cs="Arial"/>
                <w:color w:val="000000"/>
                <w:sz w:val="14"/>
                <w:szCs w:val="14"/>
              </w:rPr>
              <w:t>)financování výroby evropských kinematografických a audiovizuálních nezávislých děl v portugalštině (portugalština není nutná u oficiálních mezinárodních koprodukcí). Nebo zvýraznění evropských děl a děl v portugalštině u VOD služeb. V případě SVOD služeb: </w:t>
            </w:r>
          </w:p>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 xml:space="preserve">investice do výroby původních děl (včetně děl společností </w:t>
            </w:r>
            <w:r w:rsidRPr="00E15687">
              <w:rPr>
                <w:rFonts w:ascii="Arial" w:hAnsi="Arial" w:cs="Arial"/>
                <w:color w:val="000000"/>
                <w:sz w:val="14"/>
                <w:szCs w:val="14"/>
              </w:rPr>
              <w:lastRenderedPageBreak/>
              <w:t>spojených s danou SVOD) – jen v portugalštině.</w:t>
            </w:r>
          </w:p>
        </w:tc>
        <w:tc>
          <w:tcPr>
            <w:tcW w:w="2045"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2045"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1721" w:type="dxa"/>
            <w:vMerge w:val="restart"/>
            <w:tcMar>
              <w:top w:w="28" w:type="dxa"/>
              <w:left w:w="28" w:type="dxa"/>
              <w:bottom w:w="28" w:type="dxa"/>
              <w:right w:w="28" w:type="dxa"/>
            </w:tcMar>
            <w:hideMark/>
          </w:tcPr>
          <w:p w:rsidR="00436920" w:rsidRPr="00E15687" w:rsidRDefault="00436920" w:rsidP="00024D70">
            <w:pPr>
              <w:rPr>
                <w:rFonts w:cs="Arial"/>
                <w:sz w:val="14"/>
                <w:szCs w:val="14"/>
              </w:rPr>
            </w:pPr>
          </w:p>
        </w:tc>
        <w:tc>
          <w:tcPr>
            <w:tcW w:w="1722"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r>
      <w:tr w:rsidR="00436920" w:rsidRPr="006F6A21" w:rsidTr="007A7899">
        <w:trPr>
          <w:trHeight w:val="794"/>
        </w:trPr>
        <w:tc>
          <w:tcPr>
            <w:tcW w:w="841"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855" w:type="dxa"/>
            <w:vMerge/>
            <w:tcMar>
              <w:top w:w="28" w:type="dxa"/>
              <w:left w:w="28" w:type="dxa"/>
              <w:bottom w:w="28" w:type="dxa"/>
              <w:right w:w="28" w:type="dxa"/>
            </w:tcMar>
            <w:vAlign w:val="center"/>
            <w:hideMark/>
          </w:tcPr>
          <w:p w:rsidR="00436920" w:rsidRPr="00E15687" w:rsidRDefault="00436920" w:rsidP="00024D70">
            <w:pPr>
              <w:rPr>
                <w:rFonts w:cs="Arial"/>
                <w:sz w:val="14"/>
                <w:szCs w:val="14"/>
              </w:rPr>
            </w:pPr>
          </w:p>
        </w:tc>
        <w:tc>
          <w:tcPr>
            <w:tcW w:w="1275"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„poplatek za veřejné uvádění“ (</w:t>
            </w:r>
            <w:proofErr w:type="spellStart"/>
            <w:r w:rsidRPr="00E15687">
              <w:rPr>
                <w:rFonts w:ascii="Arial" w:hAnsi="Arial" w:cs="Arial"/>
                <w:color w:val="000000"/>
                <w:sz w:val="14"/>
                <w:szCs w:val="14"/>
              </w:rPr>
              <w:t>exhibition</w:t>
            </w:r>
            <w:proofErr w:type="spellEnd"/>
            <w:r w:rsidRPr="00E15687">
              <w:rPr>
                <w:rFonts w:ascii="Arial" w:hAnsi="Arial" w:cs="Arial"/>
                <w:color w:val="000000"/>
                <w:sz w:val="14"/>
                <w:szCs w:val="14"/>
              </w:rPr>
              <w:t xml:space="preserve"> </w:t>
            </w:r>
            <w:proofErr w:type="spellStart"/>
            <w:r w:rsidRPr="00E15687">
              <w:rPr>
                <w:rFonts w:ascii="Arial" w:hAnsi="Arial" w:cs="Arial"/>
                <w:color w:val="000000"/>
                <w:sz w:val="14"/>
                <w:szCs w:val="14"/>
              </w:rPr>
              <w:t>fee</w:t>
            </w:r>
            <w:proofErr w:type="spellEnd"/>
            <w:r w:rsidRPr="00E15687">
              <w:rPr>
                <w:rFonts w:ascii="Arial" w:hAnsi="Arial" w:cs="Arial"/>
                <w:color w:val="000000"/>
                <w:sz w:val="14"/>
                <w:szCs w:val="14"/>
              </w:rPr>
              <w:t xml:space="preserve"> – taxa de </w:t>
            </w:r>
            <w:proofErr w:type="spellStart"/>
            <w:r w:rsidRPr="00E15687">
              <w:rPr>
                <w:rFonts w:ascii="Arial" w:hAnsi="Arial" w:cs="Arial"/>
                <w:color w:val="000000"/>
                <w:sz w:val="14"/>
                <w:szCs w:val="14"/>
              </w:rPr>
              <w:t>exibição</w:t>
            </w:r>
            <w:proofErr w:type="spellEnd"/>
            <w:r w:rsidRPr="00E15687">
              <w:rPr>
                <w:rFonts w:ascii="Arial" w:hAnsi="Arial" w:cs="Arial"/>
                <w:color w:val="000000"/>
                <w:sz w:val="14"/>
                <w:szCs w:val="14"/>
              </w:rPr>
              <w:t>): z příjmů z reklamy</w:t>
            </w:r>
          </w:p>
        </w:tc>
        <w:tc>
          <w:tcPr>
            <w:tcW w:w="1276" w:type="dxa"/>
            <w:tcMar>
              <w:top w:w="28" w:type="dxa"/>
              <w:left w:w="28" w:type="dxa"/>
              <w:bottom w:w="28" w:type="dxa"/>
              <w:right w:w="28" w:type="dxa"/>
            </w:tcMar>
            <w:hideMark/>
          </w:tcPr>
          <w:p w:rsidR="00436920" w:rsidRPr="00E15687"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4 %</w:t>
            </w:r>
          </w:p>
        </w:tc>
        <w:tc>
          <w:tcPr>
            <w:tcW w:w="2045" w:type="dxa"/>
            <w:tcMar>
              <w:top w:w="28" w:type="dxa"/>
              <w:left w:w="28" w:type="dxa"/>
              <w:bottom w:w="28" w:type="dxa"/>
              <w:right w:w="28" w:type="dxa"/>
            </w:tcMar>
            <w:hideMark/>
          </w:tcPr>
          <w:p w:rsidR="00436920" w:rsidRPr="006F6A21" w:rsidRDefault="00436920" w:rsidP="00024D70">
            <w:pPr>
              <w:pStyle w:val="Normlnweb"/>
              <w:spacing w:before="0" w:beforeAutospacing="0" w:after="0" w:afterAutospacing="0"/>
              <w:rPr>
                <w:rFonts w:ascii="Arial" w:hAnsi="Arial" w:cs="Arial"/>
                <w:sz w:val="14"/>
                <w:szCs w:val="14"/>
              </w:rPr>
            </w:pPr>
            <w:r w:rsidRPr="00E15687">
              <w:rPr>
                <w:rFonts w:ascii="Arial" w:hAnsi="Arial" w:cs="Arial"/>
                <w:color w:val="000000"/>
                <w:sz w:val="14"/>
                <w:szCs w:val="14"/>
              </w:rPr>
              <w:t>platí pro TV a VOD služby, které prodávají reklamní prostor, pro SVOD služby platí příspěvek 1 % z předplatného do fondu (viz výše)</w:t>
            </w:r>
          </w:p>
        </w:tc>
        <w:tc>
          <w:tcPr>
            <w:tcW w:w="2045" w:type="dxa"/>
            <w:vMerge/>
            <w:tcMar>
              <w:top w:w="28" w:type="dxa"/>
              <w:left w:w="28" w:type="dxa"/>
              <w:bottom w:w="28" w:type="dxa"/>
              <w:right w:w="28" w:type="dxa"/>
            </w:tcMar>
            <w:vAlign w:val="center"/>
            <w:hideMark/>
          </w:tcPr>
          <w:p w:rsidR="00436920" w:rsidRPr="006F6A21" w:rsidRDefault="00436920" w:rsidP="00024D70">
            <w:pPr>
              <w:rPr>
                <w:rFonts w:cs="Arial"/>
                <w:sz w:val="14"/>
                <w:szCs w:val="14"/>
              </w:rPr>
            </w:pPr>
          </w:p>
        </w:tc>
        <w:tc>
          <w:tcPr>
            <w:tcW w:w="2045" w:type="dxa"/>
            <w:tcMar>
              <w:top w:w="28" w:type="dxa"/>
              <w:left w:w="28" w:type="dxa"/>
              <w:bottom w:w="28" w:type="dxa"/>
              <w:right w:w="28" w:type="dxa"/>
            </w:tcMar>
            <w:hideMark/>
          </w:tcPr>
          <w:p w:rsidR="00436920" w:rsidRPr="006F6A21" w:rsidRDefault="00436920" w:rsidP="00024D70">
            <w:pPr>
              <w:rPr>
                <w:rFonts w:cs="Arial"/>
                <w:sz w:val="14"/>
                <w:szCs w:val="14"/>
              </w:rPr>
            </w:pPr>
          </w:p>
        </w:tc>
        <w:tc>
          <w:tcPr>
            <w:tcW w:w="1721" w:type="dxa"/>
            <w:vMerge/>
            <w:tcMar>
              <w:top w:w="28" w:type="dxa"/>
              <w:left w:w="28" w:type="dxa"/>
              <w:bottom w:w="28" w:type="dxa"/>
              <w:right w:w="28" w:type="dxa"/>
            </w:tcMar>
            <w:vAlign w:val="center"/>
            <w:hideMark/>
          </w:tcPr>
          <w:p w:rsidR="00436920" w:rsidRPr="006F6A21" w:rsidRDefault="00436920" w:rsidP="00024D70">
            <w:pPr>
              <w:rPr>
                <w:rFonts w:cs="Arial"/>
                <w:sz w:val="14"/>
                <w:szCs w:val="14"/>
              </w:rPr>
            </w:pPr>
          </w:p>
        </w:tc>
        <w:tc>
          <w:tcPr>
            <w:tcW w:w="1722" w:type="dxa"/>
            <w:vMerge/>
            <w:tcMar>
              <w:top w:w="28" w:type="dxa"/>
              <w:left w:w="28" w:type="dxa"/>
              <w:bottom w:w="28" w:type="dxa"/>
              <w:right w:w="28" w:type="dxa"/>
            </w:tcMar>
            <w:vAlign w:val="center"/>
            <w:hideMark/>
          </w:tcPr>
          <w:p w:rsidR="00436920" w:rsidRPr="006F6A21" w:rsidRDefault="00436920" w:rsidP="00024D70">
            <w:pPr>
              <w:rPr>
                <w:rFonts w:cs="Arial"/>
                <w:sz w:val="14"/>
                <w:szCs w:val="14"/>
              </w:rPr>
            </w:pPr>
          </w:p>
        </w:tc>
      </w:tr>
    </w:tbl>
    <w:p w:rsidR="00436920" w:rsidRDefault="00436920" w:rsidP="00436920">
      <w:r>
        <w:t>Další regulace jsou v současnosti (stav k lednu 2023) v procesu příprav nebo jsou revidovány stávající úpravy.</w:t>
      </w:r>
    </w:p>
    <w:p w:rsidR="00436920" w:rsidRDefault="00436920" w:rsidP="00436920">
      <w:r>
        <w:t xml:space="preserve">Nizozemsko zveřejnilo návrh </w:t>
      </w:r>
      <w:r w:rsidRPr="005753C1">
        <w:t>na povinnost investovat 4 % výnosů z národního trhu do nizozemských seriálů a filmů, v estonském parlamentu je návrh na 5% příspěvky do fondu, Černá Hora připravuje povinnost 3% příspěvků do fondu, ve Finsku alternativa příspěvků a přímých investic.</w:t>
      </w:r>
      <w:r w:rsidRPr="005753C1">
        <w:rPr>
          <w:rStyle w:val="Znakapoznpodarou"/>
        </w:rPr>
        <w:footnoteReference w:id="73"/>
      </w:r>
      <w:r w:rsidRPr="005753C1">
        <w:t xml:space="preserve"> V Belgii (Vlámsko i Valonsko) probíhají diskuse o revizi stávající</w:t>
      </w:r>
      <w:r>
        <w:t xml:space="preserve"> regulace VOD služeb, s cílem výrazně zvýšit sazby pro finanční povinnosti. K dalším zemím, které se aktuálně připravují na zavedení finančních povinností pro zahraniční VOD služby, patří Švédsko, Slovinsko, Litva a Lotyšsko.</w:t>
      </w:r>
      <w:r>
        <w:rPr>
          <w:rStyle w:val="Znakapoznpodarou"/>
        </w:rPr>
        <w:footnoteReference w:id="74"/>
      </w:r>
    </w:p>
    <w:p w:rsidR="00436920" w:rsidRDefault="00436920" w:rsidP="00436920">
      <w:r>
        <w:t>Nečlenské země EU: Švýcarská novela filmového zákona z října 2021, která obsahuje úpravu finančních povinností pro zahraniční VOD služby, byla již schválena v referendu a k 1. 1. 2024 zavádí povinnost přímých investic do výroby nebo alternativně odvody do veřejných fondů ve výši 4 % z výnosů na národním trhu.</w:t>
      </w:r>
    </w:p>
    <w:p w:rsidR="005056B1" w:rsidRDefault="00436920" w:rsidP="00436920">
      <w:r>
        <w:t>Česká republika společně se Slovenskem je v roce 2022 jedinou členskou zemí, která má finanční povinnosti platné pouze pro domácí VOD služby.</w:t>
      </w:r>
    </w:p>
    <w:p w:rsidR="005056B1" w:rsidRDefault="005056B1" w:rsidP="00436920"/>
    <w:p w:rsidR="005056B1" w:rsidRDefault="005056B1" w:rsidP="00436920"/>
    <w:p w:rsidR="00436920" w:rsidRDefault="00436920" w:rsidP="00436920">
      <w:r>
        <w:t xml:space="preserve"> </w:t>
      </w:r>
    </w:p>
    <w:p w:rsidR="00436920" w:rsidRDefault="00436920" w:rsidP="00436920"/>
    <w:p w:rsidR="00436920" w:rsidRDefault="00436920" w:rsidP="00436920">
      <w:pPr>
        <w:sectPr w:rsidR="00436920" w:rsidSect="00493C5E">
          <w:pgSz w:w="16838" w:h="11906" w:orient="landscape" w:code="9"/>
          <w:pgMar w:top="1134" w:right="1106" w:bottom="1134" w:left="1871" w:header="709" w:footer="851" w:gutter="0"/>
          <w:cols w:space="708"/>
          <w:noEndnote/>
          <w:docGrid w:linePitch="258"/>
        </w:sectPr>
      </w:pPr>
    </w:p>
    <w:p w:rsidR="00436920" w:rsidRPr="008A461A" w:rsidRDefault="00436920" w:rsidP="00436920">
      <w:pPr>
        <w:rPr>
          <w:u w:val="single"/>
        </w:rPr>
      </w:pPr>
      <w:r w:rsidRPr="008A461A">
        <w:rPr>
          <w:u w:val="single"/>
        </w:rPr>
        <w:lastRenderedPageBreak/>
        <w:t>Analýza zahraničních příkladů</w:t>
      </w:r>
    </w:p>
    <w:p w:rsidR="00436920" w:rsidRPr="00133D7F" w:rsidRDefault="00436920" w:rsidP="009009BF">
      <w:pPr>
        <w:pStyle w:val="Odstavecseseznamem"/>
        <w:numPr>
          <w:ilvl w:val="0"/>
          <w:numId w:val="22"/>
        </w:numPr>
        <w:ind w:left="426" w:hanging="426"/>
        <w:rPr>
          <w:b/>
          <w:bCs/>
        </w:rPr>
      </w:pPr>
      <w:r w:rsidRPr="00133D7F">
        <w:rPr>
          <w:b/>
          <w:bCs/>
        </w:rPr>
        <w:t>Převládá kombinace povinnosti přímých investic a příspěvků do fondů.</w:t>
      </w:r>
    </w:p>
    <w:p w:rsidR="00436920" w:rsidRDefault="00436920" w:rsidP="00436920">
      <w:r>
        <w:t xml:space="preserve">Z výše uvedeného přehledu vyplývá, že většina členských zemí již nějakou formu finančních povinností pro zahraniční VOD služby zavedla nebo je v současnosti zavádí. Z členských zemí (resp. regionů – viz případ Belgie), které zavedly nějakou formu finančních povinností, menšina zavedla buďto pouze povinnost přímých investic (2), nebo pouze povinnost příspěvků do veřejných fondů (4), zatímco většina nějakým způsobem kombinuje povinnost přímých investic s povinností příspěvků do veřejných fondů (7, resp. 8 při započítání Švýcarska jako nečlenské země). </w:t>
      </w:r>
    </w:p>
    <w:p w:rsidR="00436920" w:rsidRPr="00133D7F" w:rsidRDefault="00436920" w:rsidP="009009BF">
      <w:pPr>
        <w:pStyle w:val="Odstavecseseznamem"/>
        <w:numPr>
          <w:ilvl w:val="0"/>
          <w:numId w:val="22"/>
        </w:numPr>
        <w:ind w:left="426" w:hanging="426"/>
        <w:rPr>
          <w:b/>
          <w:bCs/>
        </w:rPr>
      </w:pPr>
      <w:r w:rsidRPr="00133D7F">
        <w:rPr>
          <w:b/>
          <w:bCs/>
        </w:rPr>
        <w:t>Sazby pro přímé investice jsou výrazně vyšší než sazby pro příspěvky do fondů.</w:t>
      </w:r>
    </w:p>
    <w:p w:rsidR="00436920" w:rsidRDefault="00436920" w:rsidP="00436920">
      <w:r>
        <w:t xml:space="preserve">Prostý aritmetický průměr pro sazby finančních povinností zavedené v členských zemích k listopadu 2022 činí 7,1 %. Průměrná hodnota sazby příspěvků do fondů pak činí 3,1. Takto vypočítané hodnoty ale mohou sloužit jen jako pomocné vodítko, protože nereflektují rozdíly ve velikosti a vyspělosti audiovizuálních průmyslů jednotlivých zemí ani rozdíly v definici základu pro výpočet povinností a zahrnují i sazby společné pro přímé investice a pro příspěvky do fondů (kdybychom se např. u první hodnoty omezili na sazby výhradně pro přímé investice, byla by výrazně vyšší). </w:t>
      </w:r>
    </w:p>
    <w:p w:rsidR="00436920" w:rsidRDefault="00436920" w:rsidP="00436920">
      <w:r>
        <w:t>V dalším kroku analýzy je proto potřeba vyloučit extrémy, tedy především země s výrazně větším, vyspělejším audiovizuálním průmyslem, tedy Francii, Itálii a Německo. Německo a Francie jsou navíc odlišné i tím, že systém finančních povinností pro zahraniční mediální služby zavedly ještě před schválením evropské směrnice o audiovizuálních mediálních službách, a proto mají řadu specifických národních znaků. Vyloučit je třeba také extrémy mezi menšími zeměmi: Dánsko zavedlo nejvyšší sazbu příspěvků do fondu 6 %, Řecko a Portugalsko naopak jen 1 %. Polsko zavedlo povinnost příspěvků v rámci balíčku pomoci během pandemie covid-19, tedy jako svého druhu provizorium, které bylo posléze prodlouženo. Omezíme-li se na menší země s méně vyspělým audiovizuálním průmyslem, nabízí se příklady Chorvatska a Portugalska, které kombinují příspěvky do fondů s přímými investicemi.</w:t>
      </w:r>
    </w:p>
    <w:p w:rsidR="00436920" w:rsidRDefault="00436920" w:rsidP="00436920">
      <w:r>
        <w:t xml:space="preserve">Neméně užitečným vodítkem jsou výsledky prvních vyhodnocení již zavedených systémů finančních povinností a jednání o jejich reformě. Země, které dopady finančních povinností vyhodnotily a již provedly nebo provádějí jejich reformu, tedy Dánsko a Belgie (Vlámské společenství), se shodují na potřebě zvýšení sazeb, které byly v první vlně implementace příliš nízké. Dánsko zvýšilo sazbu příspěvku na 6 %, regulátor Vlámského společenství usiluje o vyšší sazbu přímých investic. </w:t>
      </w:r>
    </w:p>
    <w:p w:rsidR="00436920" w:rsidRDefault="00436920" w:rsidP="00436920">
      <w:r>
        <w:t xml:space="preserve">Obecně lze říci, že povinnost přímých investic slouží k podpoře rozvoje lokálních průmyslů, zvláště pak producentských firem, zatímco povinnost příspěvků do veřejných fondů slouží k posílení udržitelnosti veřejného financování audiovize. </w:t>
      </w:r>
    </w:p>
    <w:p w:rsidR="00436920" w:rsidRPr="00133D7F" w:rsidRDefault="00436920" w:rsidP="009009BF">
      <w:pPr>
        <w:pStyle w:val="Odstavecseseznamem"/>
        <w:numPr>
          <w:ilvl w:val="0"/>
          <w:numId w:val="22"/>
        </w:numPr>
        <w:ind w:left="426" w:hanging="426"/>
        <w:rPr>
          <w:b/>
          <w:bCs/>
        </w:rPr>
      </w:pPr>
      <w:r w:rsidRPr="00133D7F">
        <w:rPr>
          <w:b/>
          <w:bCs/>
        </w:rPr>
        <w:t>Země revidující již zavedené finanční povinnosti usilují o zvýšení sazeb.</w:t>
      </w:r>
    </w:p>
    <w:p w:rsidR="00436920" w:rsidRDefault="00436920" w:rsidP="00436920">
      <w:r>
        <w:t>V rámci konference “</w:t>
      </w:r>
      <w:proofErr w:type="spellStart"/>
      <w:r>
        <w:t>Regulating</w:t>
      </w:r>
      <w:proofErr w:type="spellEnd"/>
      <w:r>
        <w:t xml:space="preserve"> </w:t>
      </w:r>
      <w:proofErr w:type="spellStart"/>
      <w:r>
        <w:t>Global</w:t>
      </w:r>
      <w:proofErr w:type="spellEnd"/>
      <w:r>
        <w:t xml:space="preserve"> </w:t>
      </w:r>
      <w:proofErr w:type="spellStart"/>
      <w:r>
        <w:t>Streaming</w:t>
      </w:r>
      <w:proofErr w:type="spellEnd"/>
      <w:r>
        <w:t xml:space="preserve"> </w:t>
      </w:r>
      <w:proofErr w:type="spellStart"/>
      <w:r>
        <w:t>Platforms</w:t>
      </w:r>
      <w:proofErr w:type="spellEnd"/>
      <w:r>
        <w:t xml:space="preserve"> in </w:t>
      </w:r>
      <w:proofErr w:type="spellStart"/>
      <w:r>
        <w:t>the</w:t>
      </w:r>
      <w:proofErr w:type="spellEnd"/>
      <w:r>
        <w:t xml:space="preserve"> </w:t>
      </w:r>
      <w:proofErr w:type="spellStart"/>
      <w:r>
        <w:t>Small-Nation</w:t>
      </w:r>
      <w:proofErr w:type="spellEnd"/>
      <w:r>
        <w:t xml:space="preserve"> </w:t>
      </w:r>
      <w:proofErr w:type="spellStart"/>
      <w:r>
        <w:t>Context</w:t>
      </w:r>
      <w:proofErr w:type="spellEnd"/>
      <w:r>
        <w:t xml:space="preserve">: </w:t>
      </w:r>
      <w:proofErr w:type="spellStart"/>
      <w:r>
        <w:t>Mission</w:t>
      </w:r>
      <w:proofErr w:type="spellEnd"/>
      <w:r>
        <w:t xml:space="preserve"> (</w:t>
      </w:r>
      <w:proofErr w:type="spellStart"/>
      <w:r>
        <w:t>Im</w:t>
      </w:r>
      <w:proofErr w:type="spellEnd"/>
      <w:r>
        <w:t>)</w:t>
      </w:r>
      <w:proofErr w:type="spellStart"/>
      <w:r>
        <w:t>Possible</w:t>
      </w:r>
      <w:proofErr w:type="spellEnd"/>
      <w:r>
        <w:t xml:space="preserve">?” (Kodaň, 1. 12. 2022), na které se sešli zástupci fondů a producentů z malých evropských zemí k diskusi o implementaci odst. 2 čl. 13 směrnice AVMS, se ukázalo, že převládají názory o nutnosti zvýšit již zavedené sazby finančních povinností, respektive o jejich příliš nízké výši (konkrétně to platí např. pro Belgii, Chorvatsko, Portugalsko). Podobné závěry plynou z průběžných expertních konzultací se zahraničními experty a s vedením asociace evropských </w:t>
      </w:r>
      <w:r w:rsidR="00450492" w:rsidRPr="00450492">
        <w:t>audiovizuální</w:t>
      </w:r>
      <w:r>
        <w:t xml:space="preserve">ch fondů, která průběžně monitoruje proces implementace směrnice AVMS (EFAD – </w:t>
      </w:r>
      <w:proofErr w:type="spellStart"/>
      <w:r>
        <w:t>European</w:t>
      </w:r>
      <w:proofErr w:type="spellEnd"/>
      <w:r>
        <w:t xml:space="preserve"> Film </w:t>
      </w:r>
      <w:proofErr w:type="spellStart"/>
      <w:r>
        <w:t>Agency</w:t>
      </w:r>
      <w:proofErr w:type="spellEnd"/>
      <w:r>
        <w:t xml:space="preserve"> </w:t>
      </w:r>
      <w:proofErr w:type="spellStart"/>
      <w:r>
        <w:t>Directors</w:t>
      </w:r>
      <w:proofErr w:type="spellEnd"/>
      <w:r>
        <w:t xml:space="preserve"> </w:t>
      </w:r>
      <w:proofErr w:type="spellStart"/>
      <w:r w:rsidR="000273AD">
        <w:t>A</w:t>
      </w:r>
      <w:r>
        <w:t>ssociation</w:t>
      </w:r>
      <w:proofErr w:type="spellEnd"/>
      <w:r>
        <w:t>). Pokud by tedy implementace v ČR měla vzít v úvahu zkušenosti srovnatelných menších zemí EU, které již finanční povinnosti zavedly a nyní je vyhodnocují, měla by směřovat spíše k mírnému zvýšení oproti stávajícímu průměru nebo oproti menším zemím s podobně vyspělým audiovizuálním průmyslem, což platí především pro přímé investice.</w:t>
      </w:r>
    </w:p>
    <w:p w:rsidR="00436920" w:rsidRDefault="00436920" w:rsidP="00436920">
      <w:r>
        <w:t>Z aktuálně probíhajících evaluací a také ze srovnávacích mezinárodních analýz a diskusí vyplývá, že žádná z menších zemí, rozvojem audiovizuálního trhu srovnatelných s ČR, v současnosti nemá zavedený systém regulace, který by byl příslušnými národními regulátory považován za dostatečně efektivní, aby připadal v úvahu jako vzor k přímému převzetí.</w:t>
      </w:r>
    </w:p>
    <w:p w:rsidR="00436920" w:rsidRDefault="00436920" w:rsidP="00436920">
      <w:r>
        <w:t>Závěr ze srovnávací analýzy je tedy takový, že z existujících vzorů je třeba vybrat dílčí funkční prvky odpovídající velikosti a rozvinutosti domácího trhu a že povinnost přímých investic by měla být stanovena mírně výše než povinnost příspěvků do fondu.</w:t>
      </w:r>
    </w:p>
    <w:p w:rsidR="00436920" w:rsidRPr="0064512E" w:rsidRDefault="00436920" w:rsidP="00436920">
      <w:pPr>
        <w:pBdr>
          <w:top w:val="nil"/>
          <w:left w:val="nil"/>
          <w:bottom w:val="nil"/>
          <w:right w:val="nil"/>
          <w:between w:val="nil"/>
        </w:pBdr>
        <w:spacing w:before="240" w:after="0" w:line="276" w:lineRule="auto"/>
        <w:jc w:val="left"/>
        <w:rPr>
          <w:u w:val="single"/>
        </w:rPr>
      </w:pPr>
      <w:r w:rsidRPr="0064512E">
        <w:rPr>
          <w:u w:val="single"/>
        </w:rPr>
        <w:lastRenderedPageBreak/>
        <w:t xml:space="preserve">Vyhodnocení navržených </w:t>
      </w:r>
      <w:proofErr w:type="spellStart"/>
      <w:r w:rsidRPr="0064512E">
        <w:rPr>
          <w:u w:val="single"/>
        </w:rPr>
        <w:t>podvariant</w:t>
      </w:r>
      <w:proofErr w:type="spellEnd"/>
    </w:p>
    <w:p w:rsidR="00E62134" w:rsidRPr="00E62134" w:rsidRDefault="00E62134" w:rsidP="00E62134">
      <w:pPr>
        <w:pBdr>
          <w:top w:val="nil"/>
          <w:left w:val="nil"/>
          <w:bottom w:val="nil"/>
          <w:right w:val="nil"/>
          <w:between w:val="nil"/>
        </w:pBdr>
        <w:spacing w:before="0" w:line="276" w:lineRule="auto"/>
        <w:jc w:val="left"/>
        <w:rPr>
          <w:rStyle w:val="markedcontent"/>
          <w:rFonts w:cs="Arial"/>
          <w:i/>
          <w:iCs/>
          <w:sz w:val="16"/>
          <w:szCs w:val="16"/>
        </w:rPr>
      </w:pPr>
      <w:r w:rsidRPr="00E62134">
        <w:rPr>
          <w:rStyle w:val="markedcontent"/>
          <w:rFonts w:cs="Arial"/>
          <w:i/>
          <w:iCs/>
          <w:sz w:val="16"/>
          <w:szCs w:val="16"/>
        </w:rPr>
        <w:t>Varianta i – zpoplatnění VOD platforem ve výši 2 % a povinnost další 1,5 % investovat do nabývání práv k užití nebo do výroby českých audiovizuálních děl nebo audiovizuálních děl s původní jazykovou verzí v českém jazyce;</w:t>
      </w:r>
    </w:p>
    <w:p w:rsidR="00E62134" w:rsidRPr="00E62134" w:rsidRDefault="00E62134" w:rsidP="00E62134">
      <w:pPr>
        <w:pBdr>
          <w:top w:val="nil"/>
          <w:left w:val="nil"/>
          <w:bottom w:val="nil"/>
          <w:right w:val="nil"/>
          <w:between w:val="nil"/>
        </w:pBdr>
        <w:spacing w:before="0" w:line="276" w:lineRule="auto"/>
        <w:jc w:val="left"/>
        <w:rPr>
          <w:rStyle w:val="markedcontent"/>
          <w:rFonts w:cs="Arial"/>
          <w:i/>
          <w:iCs/>
          <w:sz w:val="16"/>
          <w:szCs w:val="16"/>
        </w:rPr>
      </w:pPr>
      <w:r w:rsidRPr="00E62134">
        <w:rPr>
          <w:rStyle w:val="markedcontent"/>
          <w:rFonts w:cs="Arial"/>
          <w:i/>
          <w:iCs/>
          <w:sz w:val="16"/>
          <w:szCs w:val="16"/>
        </w:rPr>
        <w:t xml:space="preserve">Varianta </w:t>
      </w:r>
      <w:proofErr w:type="spellStart"/>
      <w:r w:rsidRPr="00E62134">
        <w:rPr>
          <w:rStyle w:val="markedcontent"/>
          <w:rFonts w:cs="Arial"/>
          <w:i/>
          <w:iCs/>
          <w:sz w:val="16"/>
          <w:szCs w:val="16"/>
        </w:rPr>
        <w:t>ii</w:t>
      </w:r>
      <w:proofErr w:type="spellEnd"/>
      <w:r w:rsidRPr="00E62134">
        <w:rPr>
          <w:rStyle w:val="markedcontent"/>
          <w:rFonts w:cs="Arial"/>
          <w:i/>
          <w:iCs/>
          <w:sz w:val="16"/>
          <w:szCs w:val="16"/>
        </w:rPr>
        <w:t xml:space="preserve"> – zpoplatnění VOD platforem ve výši 2 % a možnost buď další 1,5 % investovat do nabývání práv k užití nebo do výroby českých audiovizuálních děl nebo audiovizuálních děl s původní jazykovou verzí v českém jazyce nebo je formou příspěvku odvést do Fondu (tj. krajní scénář odvod 3,5 % do Fondu);</w:t>
      </w:r>
    </w:p>
    <w:p w:rsidR="00E62134" w:rsidRPr="00E62134" w:rsidRDefault="00E62134" w:rsidP="00E62134">
      <w:pPr>
        <w:pBdr>
          <w:top w:val="nil"/>
          <w:left w:val="nil"/>
          <w:bottom w:val="nil"/>
          <w:right w:val="nil"/>
          <w:between w:val="nil"/>
        </w:pBdr>
        <w:spacing w:before="0" w:line="276" w:lineRule="auto"/>
        <w:jc w:val="left"/>
        <w:rPr>
          <w:rStyle w:val="markedcontent"/>
          <w:rFonts w:cs="Arial"/>
          <w:i/>
          <w:iCs/>
          <w:sz w:val="16"/>
          <w:szCs w:val="16"/>
        </w:rPr>
      </w:pPr>
      <w:r w:rsidRPr="00E62134">
        <w:rPr>
          <w:rStyle w:val="markedcontent"/>
          <w:rFonts w:cs="Arial"/>
          <w:i/>
          <w:iCs/>
          <w:sz w:val="16"/>
          <w:szCs w:val="16"/>
        </w:rPr>
        <w:t xml:space="preserve">Varianta </w:t>
      </w:r>
      <w:proofErr w:type="spellStart"/>
      <w:r w:rsidRPr="00E62134">
        <w:rPr>
          <w:rStyle w:val="markedcontent"/>
          <w:rFonts w:cs="Arial"/>
          <w:i/>
          <w:iCs/>
          <w:sz w:val="16"/>
          <w:szCs w:val="16"/>
        </w:rPr>
        <w:t>iii</w:t>
      </w:r>
      <w:proofErr w:type="spellEnd"/>
      <w:r w:rsidRPr="00E62134">
        <w:rPr>
          <w:rStyle w:val="markedcontent"/>
          <w:rFonts w:cs="Arial"/>
          <w:i/>
          <w:iCs/>
          <w:sz w:val="16"/>
          <w:szCs w:val="16"/>
        </w:rPr>
        <w:t xml:space="preserve"> – zpoplatnění VOD platforem ve výši 2 % a povinnost další 1,5 % investovat do nabývání práv k užití nebo do výroby českých audiovizuálních děl nebo audiovizuálních děl s původní jazykovou verzí v českém jazyce; s možností polovinu poplatku převést do PI (tj. krajní scénář 1% odvod na poplatku a 2,5 % investovaná do PI);</w:t>
      </w:r>
    </w:p>
    <w:p w:rsidR="00436920" w:rsidRPr="00E62134" w:rsidRDefault="00E62134" w:rsidP="00E62134">
      <w:pPr>
        <w:pBdr>
          <w:top w:val="nil"/>
          <w:left w:val="nil"/>
          <w:bottom w:val="nil"/>
          <w:right w:val="nil"/>
          <w:between w:val="nil"/>
        </w:pBdr>
        <w:spacing w:before="0" w:line="276" w:lineRule="auto"/>
        <w:jc w:val="left"/>
        <w:rPr>
          <w:sz w:val="16"/>
          <w:szCs w:val="16"/>
        </w:rPr>
      </w:pPr>
      <w:r w:rsidRPr="00E62134">
        <w:rPr>
          <w:rStyle w:val="markedcontent"/>
          <w:rFonts w:cs="Arial"/>
          <w:i/>
          <w:iCs/>
          <w:sz w:val="16"/>
          <w:szCs w:val="16"/>
        </w:rPr>
        <w:t xml:space="preserve">Varianta </w:t>
      </w:r>
      <w:proofErr w:type="spellStart"/>
      <w:r w:rsidRPr="00E62134">
        <w:rPr>
          <w:rStyle w:val="markedcontent"/>
          <w:rFonts w:cs="Arial"/>
          <w:i/>
          <w:iCs/>
          <w:sz w:val="16"/>
          <w:szCs w:val="16"/>
        </w:rPr>
        <w:t>iv</w:t>
      </w:r>
      <w:proofErr w:type="spellEnd"/>
      <w:r w:rsidRPr="00E62134">
        <w:rPr>
          <w:rStyle w:val="markedcontent"/>
          <w:rFonts w:cs="Arial"/>
          <w:i/>
          <w:iCs/>
          <w:sz w:val="16"/>
          <w:szCs w:val="16"/>
        </w:rPr>
        <w:t xml:space="preserve"> – zpoplatnění VOD platforem ve výši 2 % při současné povinnosti přímých investic ve výši 3 % / 5</w:t>
      </w:r>
      <w:r w:rsidR="0001778B">
        <w:rPr>
          <w:rStyle w:val="markedcontent"/>
          <w:rFonts w:cs="Arial"/>
          <w:i/>
          <w:iCs/>
          <w:sz w:val="16"/>
          <w:szCs w:val="16"/>
        </w:rPr>
        <w:t> </w:t>
      </w:r>
      <w:r w:rsidRPr="00E62134">
        <w:rPr>
          <w:rStyle w:val="markedcontent"/>
          <w:rFonts w:cs="Arial"/>
          <w:i/>
          <w:iCs/>
          <w:sz w:val="16"/>
          <w:szCs w:val="16"/>
        </w:rPr>
        <w:t>% / 7 %</w:t>
      </w:r>
      <w:r w:rsidR="00436920" w:rsidRPr="00E62134">
        <w:rPr>
          <w:rStyle w:val="markedcontent"/>
          <w:rFonts w:cs="Arial"/>
          <w:i/>
          <w:iCs/>
          <w:sz w:val="16"/>
          <w:szCs w:val="16"/>
        </w:rPr>
        <w:t>.</w:t>
      </w:r>
    </w:p>
    <w:p w:rsidR="00765961" w:rsidRDefault="00765961" w:rsidP="00765961">
      <w:pPr>
        <w:pStyle w:val="Titulek"/>
      </w:pPr>
      <w:bookmarkStart w:id="67" w:name="_Ref134459866"/>
      <w:r>
        <w:t xml:space="preserve">Tabulka </w:t>
      </w:r>
      <w:r w:rsidR="00223E0A">
        <w:fldChar w:fldCharType="begin"/>
      </w:r>
      <w:r w:rsidR="00223E0A">
        <w:instrText xml:space="preserve"> SEQ Tabulka \* ARABIC </w:instrText>
      </w:r>
      <w:r w:rsidR="00223E0A">
        <w:fldChar w:fldCharType="separate"/>
      </w:r>
      <w:r w:rsidR="00F4544D">
        <w:rPr>
          <w:noProof/>
        </w:rPr>
        <w:t>12</w:t>
      </w:r>
      <w:r w:rsidR="00223E0A">
        <w:rPr>
          <w:noProof/>
        </w:rPr>
        <w:fldChar w:fldCharType="end"/>
      </w:r>
      <w:bookmarkEnd w:id="67"/>
      <w:r>
        <w:t xml:space="preserve">: </w:t>
      </w:r>
      <w:bookmarkStart w:id="68" w:name="_Hlk147063382"/>
      <w:r>
        <w:t>Porovnání pozitiv a negativ PI</w:t>
      </w:r>
      <w:bookmarkEnd w:id="68"/>
    </w:p>
    <w:tbl>
      <w:tblPr>
        <w:tblW w:w="962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811"/>
        <w:gridCol w:w="4812"/>
      </w:tblGrid>
      <w:tr w:rsidR="00436920" w:rsidTr="00024D70">
        <w:trPr>
          <w:trHeight w:val="335"/>
          <w:jc w:val="center"/>
        </w:trPr>
        <w:tc>
          <w:tcPr>
            <w:tcW w:w="4811" w:type="dxa"/>
          </w:tcPr>
          <w:p w:rsidR="00436920" w:rsidRPr="0064512E" w:rsidRDefault="00436920" w:rsidP="00024D70">
            <w:pPr>
              <w:rPr>
                <w:b/>
                <w:bCs/>
              </w:rPr>
            </w:pPr>
            <w:r w:rsidRPr="0064512E">
              <w:rPr>
                <w:b/>
                <w:bCs/>
              </w:rPr>
              <w:t>Výhody PI</w:t>
            </w:r>
          </w:p>
        </w:tc>
        <w:tc>
          <w:tcPr>
            <w:tcW w:w="4812" w:type="dxa"/>
          </w:tcPr>
          <w:p w:rsidR="00436920" w:rsidRPr="0064512E" w:rsidRDefault="00436920" w:rsidP="00024D70">
            <w:pPr>
              <w:rPr>
                <w:b/>
                <w:bCs/>
              </w:rPr>
            </w:pPr>
            <w:r w:rsidRPr="0064512E">
              <w:rPr>
                <w:b/>
                <w:bCs/>
              </w:rPr>
              <w:t>Nevýhody PI</w:t>
            </w:r>
          </w:p>
        </w:tc>
      </w:tr>
      <w:tr w:rsidR="00436920" w:rsidTr="0028788B">
        <w:trPr>
          <w:trHeight w:val="2546"/>
          <w:jc w:val="center"/>
        </w:trPr>
        <w:tc>
          <w:tcPr>
            <w:tcW w:w="4811" w:type="dxa"/>
          </w:tcPr>
          <w:p w:rsidR="00436920" w:rsidRPr="00B863BD" w:rsidRDefault="00436920" w:rsidP="00024D70">
            <w:r w:rsidRPr="00B863BD">
              <w:t xml:space="preserve">Prospěšné      pro domácí audiovizuální      průmysl a potenciálně i kulturu: </w:t>
            </w:r>
          </w:p>
          <w:p w:rsidR="00436920" w:rsidRDefault="00436920" w:rsidP="009009BF">
            <w:pPr>
              <w:pStyle w:val="Odstavecseseznamem"/>
              <w:numPr>
                <w:ilvl w:val="0"/>
                <w:numId w:val="23"/>
              </w:numPr>
            </w:pPr>
            <w:r>
              <w:t>Nadnárodní VOD služby budou lépe integrovány do systému financování a výroby české audiovize, což by mělo vést k jejich odpovědnějšímu chování vůči domácím aktérům (zájem na rozvoji domácích talentů, producentských firem i veřejných institucí) a kulturním zdrojům (zájem na maximálním využití české kultury pro tvorbu mezinárodně šiřitelných audiovizuálních děl).</w:t>
            </w:r>
          </w:p>
          <w:p w:rsidR="00436920" w:rsidRPr="0064512E" w:rsidRDefault="00436920" w:rsidP="009009BF">
            <w:pPr>
              <w:pStyle w:val="Odstavecseseznamem"/>
              <w:numPr>
                <w:ilvl w:val="0"/>
                <w:numId w:val="23"/>
              </w:numPr>
            </w:pPr>
            <w:r w:rsidRPr="0064512E">
              <w:t>Rozvoj sektoru nezávislé audiovizuální produkce, podpora jeho odolnosti a udržitelnosti s ohledem na trend růstu VOD služeb a stagnace nebo poklesu tradičních forem audiovizuální distribuce (kina, TV, fyzické nosiče).</w:t>
            </w:r>
          </w:p>
          <w:p w:rsidR="00436920" w:rsidRPr="0064512E" w:rsidRDefault="00436920" w:rsidP="009009BF">
            <w:pPr>
              <w:pStyle w:val="Odstavecseseznamem"/>
              <w:numPr>
                <w:ilvl w:val="0"/>
                <w:numId w:val="23"/>
              </w:numPr>
            </w:pPr>
            <w:r w:rsidRPr="0064512E">
              <w:t>Navýšení celkových investic do domácí audiovizuální tvorby a výrobních rozpočtů jednotlivých děl zvýší jejich technickou kvalitu a potenciálně i uměleckou hodnotu (např. v oblasti scenáristiky, scénografie a speciálních vizuálních efektů).</w:t>
            </w:r>
          </w:p>
          <w:p w:rsidR="00436920" w:rsidRPr="0064512E" w:rsidRDefault="00436920" w:rsidP="009009BF">
            <w:pPr>
              <w:pStyle w:val="Odstavecseseznamem"/>
              <w:numPr>
                <w:ilvl w:val="0"/>
                <w:numId w:val="23"/>
              </w:numPr>
            </w:pPr>
            <w:r>
              <w:t>Rozvoj přeshraniční cirkulace: l</w:t>
            </w:r>
            <w:r w:rsidRPr="0064512E">
              <w:t>epší přístup k celosvětovým distribučním sítím a marketingová podpora původního českého obsahu nadnárodních VOD služeb (narozdíl od teritoriálně omezené distribuce v případě akvizic) posílí přeshraniční šíření a propagaci české kultury.</w:t>
            </w:r>
          </w:p>
          <w:p w:rsidR="00436920" w:rsidRPr="0064512E" w:rsidRDefault="00436920" w:rsidP="009009BF">
            <w:pPr>
              <w:pStyle w:val="Odstavecseseznamem"/>
              <w:numPr>
                <w:ilvl w:val="0"/>
                <w:numId w:val="23"/>
              </w:numPr>
            </w:pPr>
            <w:r w:rsidRPr="0064512E">
              <w:t>Přenos znalostí a špičkových technologií zvýší profesionalitu, inovativnost a mezinárodní konkurenceschopnost českých producentů a tvůrců, a tím i potenciál pro jejich širší mezinárodní spolupráci a uplatnění.</w:t>
            </w:r>
          </w:p>
          <w:p w:rsidR="00436920" w:rsidRPr="0064512E" w:rsidRDefault="00436920" w:rsidP="009009BF">
            <w:pPr>
              <w:pStyle w:val="Odstavecseseznamem"/>
              <w:numPr>
                <w:ilvl w:val="0"/>
                <w:numId w:val="23"/>
              </w:numPr>
            </w:pPr>
            <w:r w:rsidRPr="0064512E">
              <w:t xml:space="preserve">Navýšení </w:t>
            </w:r>
            <w:r>
              <w:t xml:space="preserve">jednorázových i dlouhodobých </w:t>
            </w:r>
            <w:r w:rsidRPr="0064512E">
              <w:t>příjmů producentských firem, které zvýší jejich schopnost vyvíjet a vyrábět mezinárodně konkurenceschopná díla</w:t>
            </w:r>
            <w:r>
              <w:t xml:space="preserve"> (pokud bude zachován princip dělby práv nebo výnosů mezi poskytovateli mediálních služeb a nezávislými producenty)</w:t>
            </w:r>
            <w:r w:rsidRPr="0064512E">
              <w:t>.</w:t>
            </w:r>
          </w:p>
          <w:p w:rsidR="00436920" w:rsidRPr="003D141B" w:rsidRDefault="00436920" w:rsidP="009009BF">
            <w:pPr>
              <w:pStyle w:val="Odstavecseseznamem"/>
              <w:numPr>
                <w:ilvl w:val="0"/>
                <w:numId w:val="23"/>
              </w:numPr>
            </w:pPr>
            <w:r w:rsidRPr="003D141B">
              <w:lastRenderedPageBreak/>
              <w:t>Rozvoj kulturní rozmanitosti: seriálové produkce a žánrů, které dosud v české audiovizi zůstávají potlačeny (např. sci-fi, fantasy a obsah pro mladé dospělé).</w:t>
            </w:r>
          </w:p>
          <w:p w:rsidR="00436920" w:rsidRPr="001A61AE" w:rsidRDefault="00436920" w:rsidP="009009BF">
            <w:pPr>
              <w:pStyle w:val="Odstavecseseznamem"/>
              <w:numPr>
                <w:ilvl w:val="0"/>
                <w:numId w:val="23"/>
              </w:numPr>
              <w:ind w:left="357" w:hanging="357"/>
              <w:contextualSpacing w:val="0"/>
            </w:pPr>
            <w:r w:rsidRPr="003D141B">
              <w:t>Nástroj vnitřních kvót umožní vyvážit autonomii rozhodování soukromého investora v rámci dané povinnosti s veřejným zájmem na rozvoji národního kulturního dědictví a producentsko-tvůrčí základny (viz např. kvóta na současná česká díla s účastí nezávislého producenta)</w:t>
            </w:r>
            <w:r>
              <w:t>.</w:t>
            </w:r>
          </w:p>
        </w:tc>
        <w:tc>
          <w:tcPr>
            <w:tcW w:w="4812" w:type="dxa"/>
          </w:tcPr>
          <w:p w:rsidR="00436920" w:rsidRPr="00B863BD" w:rsidRDefault="00436920" w:rsidP="009009BF">
            <w:pPr>
              <w:pStyle w:val="Odstavecseseznamem"/>
              <w:numPr>
                <w:ilvl w:val="0"/>
                <w:numId w:val="23"/>
              </w:numPr>
              <w:spacing w:after="0"/>
              <w:ind w:left="357" w:hanging="357"/>
              <w:contextualSpacing w:val="0"/>
            </w:pPr>
            <w:r w:rsidRPr="00B863BD">
              <w:lastRenderedPageBreak/>
              <w:t>Kontrolovatelnost = AZ (kontrolní orgán musí mít finanční/účetní znalost, pokud se nechce spolehnout pouze na informace v poplatkovém přiznání/čestném prohlášení apod.; kontrola musí probíhat na místě, časová náročnost je značná); nicméně u zahraničních subjektů lze na základě zkušeností z jiných zemí očekávat dostatečnou</w:t>
            </w:r>
            <w:r>
              <w:t xml:space="preserve"> </w:t>
            </w:r>
            <w:r w:rsidRPr="00B863BD">
              <w:t xml:space="preserve">„mravní integritu“, tzn. že při plnění a reportování o plnění finančních povinností nebudou podvádět.     </w:t>
            </w:r>
          </w:p>
          <w:p w:rsidR="00436920" w:rsidRPr="00B863BD" w:rsidRDefault="00436920" w:rsidP="009009BF">
            <w:pPr>
              <w:pStyle w:val="Odstavecseseznamem"/>
              <w:numPr>
                <w:ilvl w:val="0"/>
                <w:numId w:val="23"/>
              </w:numPr>
            </w:pPr>
            <w:r w:rsidRPr="00B863BD">
              <w:t xml:space="preserve">Výběr cílů přímých investic je mimo kontrolu veřejných institucí, a proto se může stát, že jejich výsledkem budou audiovizuální díla s nižší kulturní hodnotou nebo se slabým vztahem k české kultuře. Toto lze řešit zavedením tzv. vnitřních kvót (např. určité procento pro </w:t>
            </w:r>
            <w:r>
              <w:t xml:space="preserve">novější </w:t>
            </w:r>
            <w:r w:rsidRPr="00B863BD">
              <w:t>díla mluvená v českém jazyce).</w:t>
            </w:r>
          </w:p>
          <w:p w:rsidR="00436920" w:rsidRPr="00B863BD" w:rsidRDefault="00436920" w:rsidP="009009BF">
            <w:pPr>
              <w:pStyle w:val="Odstavecseseznamem"/>
              <w:numPr>
                <w:ilvl w:val="0"/>
                <w:numId w:val="23"/>
              </w:numPr>
            </w:pPr>
            <w:r w:rsidRPr="00B863BD">
              <w:t>Na malých a méně rozvinutých audiovizuálních trzích typu České republiky lze očekávat, že velcí poskytovatelé nadnárodních VOD služeb budou mít tendenci vyhýbat se investicím do výroby původních děl v národním jazyce a preferovat díla v jazycích větších zemí, případně akvizice nebo investice do různých podpůrných činností (vzdělávání, festivaly apod.). Proto je záhodno doplnit vymezení povinnosti o tzv. vnitřní kvóty (např. procentuální podíl pro nová původní díla v českém jazyce a v jejich rámci ještě díla vyrobená českými nezávislými výrobci).</w:t>
            </w:r>
          </w:p>
          <w:p w:rsidR="00436920" w:rsidRPr="00B863BD" w:rsidRDefault="00436920" w:rsidP="009009BF">
            <w:pPr>
              <w:pStyle w:val="Odstavecseseznamem"/>
              <w:numPr>
                <w:ilvl w:val="0"/>
                <w:numId w:val="23"/>
              </w:numPr>
            </w:pPr>
            <w:r w:rsidRPr="00B863BD">
              <w:t xml:space="preserve">Ze zahraniční praxe je známo, že nadnárodní VOD služby mají v rámci své lokální produkce snahu kontrolovat kompletní práva k užití a záznamu původních lokálních audiovizuálních děl výměnou za jejich plné financování paušální částkou v režimu tzv. servisní produkce. To na jedné straně vede ke komfortu a finanční jistotě na straně lokálního výrobce, na druhé straně to omezuje možnost téhož výrobce samostatně dílo prodávat (např. do kinodistribuce a TV vysílání) a profitovat z jeho úspěchu, a tím si zajistit dlouhodobější příjmy a prostředky k </w:t>
            </w:r>
            <w:r w:rsidRPr="00B863BD">
              <w:lastRenderedPageBreak/>
              <w:t>rozvoji. Výrobce je tak de facto redukován na dodavatele služeb a ztrácí svou nezávislost, pokud tuto chápeme jako podmíněnou podílem na právech a výnosech. Národní implementace by proto měla myslet i na ochranu nezávislosti nezávislého výrobce např. tím, že posílí jeho zákonnou definici.</w:t>
            </w:r>
          </w:p>
          <w:p w:rsidR="00436920" w:rsidRPr="0064512E" w:rsidRDefault="00436920" w:rsidP="00024D70">
            <w:pPr>
              <w:pStyle w:val="Odstavecseseznamem"/>
              <w:ind w:left="360"/>
              <w:rPr>
                <w:highlight w:val="yellow"/>
              </w:rPr>
            </w:pPr>
          </w:p>
        </w:tc>
      </w:tr>
    </w:tbl>
    <w:p w:rsidR="0099027B" w:rsidRDefault="00436920" w:rsidP="0099027B">
      <w:pPr>
        <w:rPr>
          <w:lang w:eastAsia="cs-CZ"/>
        </w:rPr>
      </w:pPr>
      <w:r w:rsidRPr="0064512E">
        <w:rPr>
          <w:lang w:eastAsia="cs-CZ"/>
        </w:rPr>
        <w:lastRenderedPageBreak/>
        <w:t xml:space="preserve">Na základě </w:t>
      </w:r>
      <w:r>
        <w:rPr>
          <w:lang w:eastAsia="cs-CZ"/>
        </w:rPr>
        <w:t xml:space="preserve">výše uvedeného vyhodnocení přijímáme variantu zavedení povinnosti PI oproti zachování současného stavu. </w:t>
      </w:r>
    </w:p>
    <w:p w:rsidR="0099027B" w:rsidRDefault="0099027B" w:rsidP="0099027B">
      <w:pPr>
        <w:rPr>
          <w:lang w:eastAsia="cs-CZ"/>
        </w:rPr>
      </w:pPr>
      <w:r>
        <w:rPr>
          <w:lang w:eastAsia="cs-CZ"/>
        </w:rPr>
        <w:t>Varianta i/ přináší nejvyšší míru právní jistoty, jak na straně Fondu, tak na straně subjektů plnících uloženou povinnost. Na druhou stranu nezohledňuje specifika jednotlivých povinných subjektů, rozdílné vlastnosti jimi poskytovaných služeb, jiné obchodní modely apod.</w:t>
      </w:r>
    </w:p>
    <w:p w:rsidR="0099027B" w:rsidRDefault="0099027B" w:rsidP="0099027B">
      <w:pPr>
        <w:rPr>
          <w:lang w:eastAsia="cs-CZ"/>
        </w:rPr>
      </w:pPr>
      <w:r>
        <w:rPr>
          <w:lang w:eastAsia="cs-CZ"/>
        </w:rPr>
        <w:t xml:space="preserve">Proto byly </w:t>
      </w:r>
      <w:r w:rsidR="00212F43">
        <w:rPr>
          <w:lang w:eastAsia="cs-CZ"/>
        </w:rPr>
        <w:t xml:space="preserve">po konzultacích </w:t>
      </w:r>
      <w:r w:rsidR="00212F43" w:rsidRPr="00A2365F">
        <w:rPr>
          <w:lang w:eastAsia="cs-CZ"/>
        </w:rPr>
        <w:t xml:space="preserve">navrženy Varianta </w:t>
      </w:r>
      <w:proofErr w:type="spellStart"/>
      <w:r w:rsidR="00212F43" w:rsidRPr="00A2365F">
        <w:rPr>
          <w:lang w:eastAsia="cs-CZ"/>
        </w:rPr>
        <w:t>ii</w:t>
      </w:r>
      <w:proofErr w:type="spellEnd"/>
      <w:r w:rsidR="00212F43" w:rsidRPr="00A2365F">
        <w:rPr>
          <w:lang w:eastAsia="cs-CZ"/>
        </w:rPr>
        <w:t xml:space="preserve"> a Varianta </w:t>
      </w:r>
      <w:proofErr w:type="spellStart"/>
      <w:r w:rsidR="00212F43" w:rsidRPr="00A2365F">
        <w:rPr>
          <w:lang w:eastAsia="cs-CZ"/>
        </w:rPr>
        <w:t>iii</w:t>
      </w:r>
      <w:proofErr w:type="spellEnd"/>
      <w:r w:rsidR="00212F43" w:rsidRPr="00A2365F">
        <w:rPr>
          <w:lang w:eastAsia="cs-CZ"/>
        </w:rPr>
        <w:t xml:space="preserve">. </w:t>
      </w:r>
      <w:r w:rsidR="00A2365F">
        <w:rPr>
          <w:lang w:eastAsia="cs-CZ"/>
        </w:rPr>
        <w:t>Obě v</w:t>
      </w:r>
      <w:r w:rsidR="00212F43" w:rsidRPr="00A2365F">
        <w:rPr>
          <w:lang w:eastAsia="cs-CZ"/>
        </w:rPr>
        <w:t xml:space="preserve">arianta ponechávají dotčený stranám větší volnost. U Varianty </w:t>
      </w:r>
      <w:proofErr w:type="spellStart"/>
      <w:r w:rsidR="00212F43" w:rsidRPr="00A2365F">
        <w:rPr>
          <w:lang w:eastAsia="cs-CZ"/>
        </w:rPr>
        <w:t>ii</w:t>
      </w:r>
      <w:proofErr w:type="spellEnd"/>
      <w:r w:rsidR="00212F43" w:rsidRPr="00A2365F">
        <w:rPr>
          <w:lang w:eastAsia="cs-CZ"/>
        </w:rPr>
        <w:t xml:space="preserve"> může strana poskytující VOD službu odvést vyšší poplatek Fondu, pokud nebude chtít do svého katalogu zařadit taková AV díla, aby splnila povinnost PI. U Varianty </w:t>
      </w:r>
      <w:proofErr w:type="spellStart"/>
      <w:r w:rsidR="00212F43" w:rsidRPr="00A2365F">
        <w:rPr>
          <w:lang w:eastAsia="cs-CZ"/>
        </w:rPr>
        <w:t>iii</w:t>
      </w:r>
      <w:proofErr w:type="spellEnd"/>
      <w:r w:rsidR="00212F43" w:rsidRPr="00A2365F">
        <w:rPr>
          <w:lang w:eastAsia="cs-CZ"/>
        </w:rPr>
        <w:t xml:space="preserve"> bude moci naopak „ukrojit“ z odvodu Fondu a polovinu z poplatku přidat do přímých</w:t>
      </w:r>
      <w:r w:rsidR="00212F43">
        <w:rPr>
          <w:lang w:eastAsia="cs-CZ"/>
        </w:rPr>
        <w:t xml:space="preserve"> investic.</w:t>
      </w:r>
    </w:p>
    <w:p w:rsidR="00985018" w:rsidRDefault="00985018" w:rsidP="0099027B">
      <w:pPr>
        <w:rPr>
          <w:lang w:eastAsia="cs-CZ"/>
        </w:rPr>
      </w:pPr>
      <w:r>
        <w:rPr>
          <w:lang w:eastAsia="cs-CZ"/>
        </w:rPr>
        <w:t xml:space="preserve">Varianta </w:t>
      </w:r>
      <w:proofErr w:type="spellStart"/>
      <w:r>
        <w:rPr>
          <w:lang w:eastAsia="cs-CZ"/>
        </w:rPr>
        <w:t>iv</w:t>
      </w:r>
      <w:proofErr w:type="spellEnd"/>
      <w:r>
        <w:rPr>
          <w:lang w:eastAsia="cs-CZ"/>
        </w:rPr>
        <w:t xml:space="preserve"> je obdobou první varianty, avšak s vyšším procentem PI. Při konzultacích byla protistranami chápána jako varianta maximalistická, co se týče výše povinnosti, </w:t>
      </w:r>
      <w:r w:rsidR="008560AB">
        <w:rPr>
          <w:lang w:eastAsia="cs-CZ"/>
        </w:rPr>
        <w:t>i když</w:t>
      </w:r>
      <w:r>
        <w:rPr>
          <w:lang w:eastAsia="cs-CZ"/>
        </w:rPr>
        <w:t xml:space="preserve"> výše navržených procent </w:t>
      </w:r>
      <w:r w:rsidR="008560AB">
        <w:rPr>
          <w:lang w:eastAsia="cs-CZ"/>
        </w:rPr>
        <w:t xml:space="preserve">pro PI </w:t>
      </w:r>
      <w:r>
        <w:rPr>
          <w:lang w:eastAsia="cs-CZ"/>
        </w:rPr>
        <w:t>se</w:t>
      </w:r>
      <w:r w:rsidR="008560AB">
        <w:rPr>
          <w:lang w:eastAsia="cs-CZ"/>
        </w:rPr>
        <w:t xml:space="preserve"> neodchyluje od procent </w:t>
      </w:r>
      <w:r w:rsidR="008560AB" w:rsidRPr="00FA324C">
        <w:rPr>
          <w:lang w:eastAsia="cs-CZ"/>
        </w:rPr>
        <w:t>uvedených v </w:t>
      </w:r>
      <w:r w:rsidR="00FA324C" w:rsidRPr="00FA324C">
        <w:rPr>
          <w:lang w:eastAsia="cs-CZ"/>
        </w:rPr>
        <w:t>T</w:t>
      </w:r>
      <w:r w:rsidR="008560AB" w:rsidRPr="00FA324C">
        <w:rPr>
          <w:lang w:eastAsia="cs-CZ"/>
        </w:rPr>
        <w:t>abulce 1</w:t>
      </w:r>
      <w:r w:rsidR="0022077E" w:rsidRPr="00FA324C">
        <w:rPr>
          <w:lang w:eastAsia="cs-CZ"/>
        </w:rPr>
        <w:t>1 s přehledem</w:t>
      </w:r>
      <w:r w:rsidR="0022077E" w:rsidRPr="0022077E">
        <w:rPr>
          <w:lang w:eastAsia="cs-CZ"/>
        </w:rPr>
        <w:t xml:space="preserve"> finančních povinností v zemích EU</w:t>
      </w:r>
      <w:r w:rsidR="0022077E">
        <w:rPr>
          <w:lang w:eastAsia="cs-CZ"/>
        </w:rPr>
        <w:t>.</w:t>
      </w:r>
    </w:p>
    <w:p w:rsidR="00436920" w:rsidRPr="0064512E" w:rsidRDefault="00A2365F" w:rsidP="0099027B">
      <w:pPr>
        <w:rPr>
          <w:lang w:eastAsia="cs-CZ"/>
        </w:rPr>
      </w:pPr>
      <w:r>
        <w:rPr>
          <w:lang w:eastAsia="cs-CZ"/>
        </w:rPr>
        <w:t xml:space="preserve">Následující obrázek ukazuje odhadovaný celkový objem povinných přímých investic pro jednotlivá procenta ve výše uvedených variantách na základě dat </w:t>
      </w:r>
      <w:proofErr w:type="spellStart"/>
      <w:r>
        <w:rPr>
          <w:lang w:eastAsia="cs-CZ"/>
        </w:rPr>
        <w:t>Ampere</w:t>
      </w:r>
      <w:proofErr w:type="spellEnd"/>
      <w:r>
        <w:rPr>
          <w:lang w:eastAsia="cs-CZ"/>
        </w:rPr>
        <w:t xml:space="preserve"> </w:t>
      </w:r>
      <w:proofErr w:type="spellStart"/>
      <w:r>
        <w:rPr>
          <w:lang w:eastAsia="cs-CZ"/>
        </w:rPr>
        <w:t>Analysis</w:t>
      </w:r>
      <w:proofErr w:type="spellEnd"/>
      <w:r>
        <w:rPr>
          <w:lang w:eastAsia="cs-CZ"/>
        </w:rPr>
        <w:t>.</w:t>
      </w:r>
    </w:p>
    <w:p w:rsidR="00436920" w:rsidRDefault="00436920" w:rsidP="004A6CAD">
      <w:pPr>
        <w:pStyle w:val="Titulek"/>
      </w:pPr>
      <w:r w:rsidRPr="00B863BD">
        <w:t xml:space="preserve">Obrázek </w:t>
      </w:r>
      <w:r w:rsidR="00223E0A">
        <w:fldChar w:fldCharType="begin"/>
      </w:r>
      <w:r w:rsidR="00223E0A">
        <w:instrText xml:space="preserve"> SEQ Obrázek \* ARABIC </w:instrText>
      </w:r>
      <w:r w:rsidR="00223E0A">
        <w:fldChar w:fldCharType="separate"/>
      </w:r>
      <w:r w:rsidR="00AB7C18">
        <w:rPr>
          <w:noProof/>
        </w:rPr>
        <w:t>37</w:t>
      </w:r>
      <w:r w:rsidR="00223E0A">
        <w:rPr>
          <w:noProof/>
        </w:rPr>
        <w:fldChar w:fldCharType="end"/>
      </w:r>
      <w:r w:rsidRPr="00B863BD">
        <w:t xml:space="preserve">: Predikce </w:t>
      </w:r>
      <w:r>
        <w:t xml:space="preserve">objemu </w:t>
      </w:r>
      <w:r w:rsidRPr="00B863BD">
        <w:t>přímých investic</w:t>
      </w:r>
      <w:r>
        <w:t xml:space="preserve"> z </w:t>
      </w:r>
      <w:r w:rsidR="00A2365F">
        <w:t>1,5 - 7</w:t>
      </w:r>
      <w:r w:rsidR="00A2365F" w:rsidRPr="00B863BD">
        <w:t xml:space="preserve"> % </w:t>
      </w:r>
      <w:r w:rsidRPr="00B863BD">
        <w:t xml:space="preserve">výnosů SVOD v </w:t>
      </w:r>
      <w:r w:rsidR="00A2365F">
        <w:t>ČR</w:t>
      </w:r>
      <w:r w:rsidRPr="00B863BD">
        <w:t xml:space="preserve"> </w:t>
      </w:r>
      <w:r>
        <w:t>(v mil. Kč)</w:t>
      </w:r>
    </w:p>
    <w:p w:rsidR="00A2365F" w:rsidRPr="00A2365F" w:rsidRDefault="00A2365F" w:rsidP="00A2365F">
      <w:r>
        <w:rPr>
          <w:noProof/>
        </w:rPr>
        <w:drawing>
          <wp:inline distT="0" distB="0" distL="0" distR="0" wp14:anchorId="6A7F9DB7" wp14:editId="3DE751F4">
            <wp:extent cx="3867493" cy="2895600"/>
            <wp:effectExtent l="0" t="0" r="0" b="0"/>
            <wp:docPr id="1801620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878518" cy="2903854"/>
                    </a:xfrm>
                    <a:prstGeom prst="rect">
                      <a:avLst/>
                    </a:prstGeom>
                    <a:noFill/>
                  </pic:spPr>
                </pic:pic>
              </a:graphicData>
            </a:graphic>
          </wp:inline>
        </w:drawing>
      </w:r>
    </w:p>
    <w:p w:rsidR="00436920" w:rsidRDefault="00436920" w:rsidP="00436920">
      <w:pPr>
        <w:rPr>
          <w:rStyle w:val="Odkazjemn"/>
        </w:rPr>
      </w:pPr>
      <w:r w:rsidRPr="00B863BD">
        <w:rPr>
          <w:rStyle w:val="Odkazjemn"/>
        </w:rPr>
        <w:t xml:space="preserve">Zdroj: vlastní výpočty dle </w:t>
      </w:r>
      <w:proofErr w:type="spellStart"/>
      <w:r w:rsidRPr="00B863BD">
        <w:rPr>
          <w:rStyle w:val="Odkazjemn"/>
        </w:rPr>
        <w:t>Ampere</w:t>
      </w:r>
      <w:proofErr w:type="spellEnd"/>
      <w:r w:rsidRPr="00B863BD">
        <w:rPr>
          <w:rStyle w:val="Odkazjemn"/>
        </w:rPr>
        <w:t xml:space="preserve"> </w:t>
      </w:r>
      <w:proofErr w:type="spellStart"/>
      <w:r w:rsidRPr="00B863BD">
        <w:rPr>
          <w:rStyle w:val="Odkazjemn"/>
        </w:rPr>
        <w:t>Analysis</w:t>
      </w:r>
      <w:proofErr w:type="spellEnd"/>
    </w:p>
    <w:p w:rsidR="00A2365F" w:rsidRPr="00A2365F" w:rsidRDefault="00A2365F" w:rsidP="00A2365F">
      <w:pPr>
        <w:rPr>
          <w:lang w:eastAsia="cs-CZ"/>
        </w:rPr>
      </w:pPr>
      <w:r w:rsidRPr="00A2365F">
        <w:rPr>
          <w:lang w:eastAsia="cs-CZ"/>
        </w:rPr>
        <w:t>Pro srovnání uvádíme i tabulku predikující výdaje na obsah v ČR nejvýznamnějšími subjekty na českém trhu.</w:t>
      </w:r>
    </w:p>
    <w:p w:rsidR="00436920" w:rsidRPr="0099683D" w:rsidRDefault="00436920" w:rsidP="004A6CAD">
      <w:pPr>
        <w:pStyle w:val="Titulek"/>
      </w:pPr>
      <w:r w:rsidRPr="0099683D">
        <w:lastRenderedPageBreak/>
        <w:t xml:space="preserve">Obrázek </w:t>
      </w:r>
      <w:r w:rsidR="00223E0A">
        <w:fldChar w:fldCharType="begin"/>
      </w:r>
      <w:r w:rsidR="00223E0A">
        <w:instrText xml:space="preserve"> SEQ Obrázek \* ARABIC </w:instrText>
      </w:r>
      <w:r w:rsidR="00223E0A">
        <w:fldChar w:fldCharType="separate"/>
      </w:r>
      <w:r w:rsidR="00AB7C18">
        <w:rPr>
          <w:noProof/>
        </w:rPr>
        <w:t>38</w:t>
      </w:r>
      <w:r w:rsidR="00223E0A">
        <w:rPr>
          <w:noProof/>
        </w:rPr>
        <w:fldChar w:fldCharType="end"/>
      </w:r>
      <w:r w:rsidRPr="0099683D">
        <w:t>: Predikce výdajů na obsah v ČR (v mil. Kč)</w:t>
      </w:r>
    </w:p>
    <w:p w:rsidR="00436920" w:rsidRDefault="00436920" w:rsidP="00436920">
      <w:pPr>
        <w:spacing w:before="0" w:after="0"/>
        <w:rPr>
          <w:rStyle w:val="markedcontent"/>
          <w:rFonts w:cs="Arial"/>
          <w:color w:val="FF0000"/>
          <w:szCs w:val="20"/>
        </w:rPr>
      </w:pPr>
      <w:r w:rsidRPr="0099683D">
        <w:rPr>
          <w:noProof/>
        </w:rPr>
        <w:drawing>
          <wp:inline distT="0" distB="0" distL="0" distR="0" wp14:anchorId="70DC0EFC" wp14:editId="4537D8B3">
            <wp:extent cx="4319289" cy="2423160"/>
            <wp:effectExtent l="0" t="0" r="5080" b="0"/>
            <wp:docPr id="43444854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48549" name=""/>
                    <pic:cNvPicPr/>
                  </pic:nvPicPr>
                  <pic:blipFill>
                    <a:blip r:embed="rId76"/>
                    <a:stretch>
                      <a:fillRect/>
                    </a:stretch>
                  </pic:blipFill>
                  <pic:spPr>
                    <a:xfrm>
                      <a:off x="0" y="0"/>
                      <a:ext cx="4338716" cy="2434059"/>
                    </a:xfrm>
                    <a:prstGeom prst="rect">
                      <a:avLst/>
                    </a:prstGeom>
                  </pic:spPr>
                </pic:pic>
              </a:graphicData>
            </a:graphic>
          </wp:inline>
        </w:drawing>
      </w:r>
    </w:p>
    <w:p w:rsidR="00436920" w:rsidRPr="0099683D" w:rsidRDefault="00436920" w:rsidP="00E931BF">
      <w:pPr>
        <w:rPr>
          <w:rStyle w:val="Odkazjemn"/>
        </w:rPr>
      </w:pPr>
      <w:r w:rsidRPr="0099683D">
        <w:rPr>
          <w:rStyle w:val="Odkazjemn"/>
        </w:rPr>
        <w:t xml:space="preserve">Zdroj: </w:t>
      </w:r>
      <w:proofErr w:type="spellStart"/>
      <w:r w:rsidRPr="0099683D">
        <w:rPr>
          <w:rStyle w:val="Odkazjemn"/>
        </w:rPr>
        <w:t>Ampere</w:t>
      </w:r>
      <w:proofErr w:type="spellEnd"/>
      <w:r w:rsidRPr="0099683D">
        <w:rPr>
          <w:rStyle w:val="Odkazjemn"/>
        </w:rPr>
        <w:t xml:space="preserve"> </w:t>
      </w:r>
      <w:proofErr w:type="spellStart"/>
      <w:r w:rsidRPr="0099683D">
        <w:rPr>
          <w:rStyle w:val="Odkazjemn"/>
        </w:rPr>
        <w:t>Analysis</w:t>
      </w:r>
      <w:proofErr w:type="spellEnd"/>
      <w:r w:rsidRPr="0099683D">
        <w:rPr>
          <w:rStyle w:val="Odkazjemn"/>
        </w:rPr>
        <w:t>, vlastní přepočet na CZK</w:t>
      </w:r>
    </w:p>
    <w:p w:rsidR="009B26E6" w:rsidRDefault="00436920" w:rsidP="00D64D43">
      <w:pPr>
        <w:rPr>
          <w:rFonts w:eastAsia="Times New Roman" w:cs="Arial"/>
          <w:color w:val="auto"/>
          <w:szCs w:val="20"/>
          <w:lang w:eastAsia="cs-CZ"/>
        </w:rPr>
      </w:pPr>
      <w:r w:rsidRPr="00FA324C">
        <w:rPr>
          <w:rFonts w:eastAsia="Times New Roman" w:cs="Arial"/>
          <w:color w:val="auto"/>
          <w:szCs w:val="20"/>
          <w:lang w:eastAsia="cs-CZ"/>
        </w:rPr>
        <w:t xml:space="preserve">Protože na základě dostupných dat a kvantitativního hodnocení nelze rozhodnout o nejvhodnější variantě, volíme po dohodě s účastníky trhu </w:t>
      </w:r>
      <w:r w:rsidR="00E931BF" w:rsidRPr="00FA324C">
        <w:rPr>
          <w:rFonts w:eastAsia="Times New Roman" w:cs="Arial"/>
          <w:color w:val="auto"/>
          <w:szCs w:val="20"/>
          <w:lang w:eastAsia="cs-CZ"/>
        </w:rPr>
        <w:t xml:space="preserve">kombinaci </w:t>
      </w:r>
      <w:r w:rsidR="004D48A0" w:rsidRPr="00FA324C">
        <w:rPr>
          <w:rFonts w:eastAsia="Times New Roman" w:cs="Arial"/>
          <w:color w:val="auto"/>
          <w:szCs w:val="20"/>
          <w:lang w:eastAsia="cs-CZ"/>
        </w:rPr>
        <w:t>V</w:t>
      </w:r>
      <w:r w:rsidRPr="00FA324C">
        <w:rPr>
          <w:rFonts w:eastAsia="Times New Roman" w:cs="Arial"/>
          <w:color w:val="auto"/>
          <w:szCs w:val="20"/>
          <w:lang w:eastAsia="cs-CZ"/>
        </w:rPr>
        <w:t xml:space="preserve">ariant </w:t>
      </w:r>
      <w:proofErr w:type="spellStart"/>
      <w:r w:rsidR="004D48A0" w:rsidRPr="00FA324C">
        <w:rPr>
          <w:rFonts w:eastAsia="Times New Roman" w:cs="Arial"/>
          <w:color w:val="auto"/>
          <w:szCs w:val="20"/>
          <w:lang w:eastAsia="cs-CZ"/>
        </w:rPr>
        <w:t>ii</w:t>
      </w:r>
      <w:proofErr w:type="spellEnd"/>
      <w:r w:rsidR="00E931BF" w:rsidRPr="00FA324C">
        <w:rPr>
          <w:rFonts w:eastAsia="Times New Roman" w:cs="Arial"/>
          <w:color w:val="auto"/>
          <w:szCs w:val="20"/>
          <w:lang w:eastAsia="cs-CZ"/>
        </w:rPr>
        <w:t xml:space="preserve"> a </w:t>
      </w:r>
      <w:proofErr w:type="spellStart"/>
      <w:r w:rsidR="00E931BF" w:rsidRPr="00FA324C">
        <w:rPr>
          <w:rFonts w:eastAsia="Times New Roman" w:cs="Arial"/>
          <w:color w:val="auto"/>
          <w:szCs w:val="20"/>
          <w:lang w:eastAsia="cs-CZ"/>
        </w:rPr>
        <w:t>iii</w:t>
      </w:r>
      <w:proofErr w:type="spellEnd"/>
      <w:r w:rsidRPr="00FA324C">
        <w:rPr>
          <w:rFonts w:eastAsia="Times New Roman" w:cs="Arial"/>
          <w:color w:val="auto"/>
          <w:szCs w:val="20"/>
          <w:lang w:eastAsia="cs-CZ"/>
        </w:rPr>
        <w:t>.</w:t>
      </w:r>
      <w:r w:rsidR="00C41226" w:rsidRPr="00FA324C">
        <w:rPr>
          <w:rFonts w:eastAsia="Times New Roman" w:cs="Arial"/>
          <w:color w:val="auto"/>
          <w:szCs w:val="20"/>
          <w:lang w:eastAsia="cs-CZ"/>
        </w:rPr>
        <w:t xml:space="preserve"> Povinný subjekt tak bude moci odvést 2 % z výnosů Fondu a 1,5 % vložit do přímých investic. Nebo se bude moci rozhodnout až polovinu ze 2 % (tj. 1 %</w:t>
      </w:r>
      <w:r w:rsidR="004D70CD" w:rsidRPr="00FA324C">
        <w:rPr>
          <w:rFonts w:eastAsia="Times New Roman" w:cs="Arial"/>
          <w:color w:val="auto"/>
          <w:szCs w:val="20"/>
          <w:lang w:eastAsia="cs-CZ"/>
        </w:rPr>
        <w:t>)</w:t>
      </w:r>
      <w:r w:rsidR="00C41226" w:rsidRPr="00FA324C">
        <w:rPr>
          <w:rFonts w:eastAsia="Times New Roman" w:cs="Arial"/>
          <w:color w:val="auto"/>
          <w:szCs w:val="20"/>
          <w:lang w:eastAsia="cs-CZ"/>
        </w:rPr>
        <w:t xml:space="preserve"> odvést Fondu</w:t>
      </w:r>
      <w:r w:rsidR="004D70CD" w:rsidRPr="00FA324C">
        <w:rPr>
          <w:rFonts w:eastAsia="Times New Roman" w:cs="Arial"/>
          <w:color w:val="auto"/>
          <w:szCs w:val="20"/>
          <w:lang w:eastAsia="cs-CZ"/>
        </w:rPr>
        <w:t xml:space="preserve"> a</w:t>
      </w:r>
      <w:r w:rsidR="00C41226" w:rsidRPr="00FA324C">
        <w:rPr>
          <w:rFonts w:eastAsia="Times New Roman" w:cs="Arial"/>
          <w:color w:val="auto"/>
          <w:szCs w:val="20"/>
          <w:lang w:eastAsia="cs-CZ"/>
        </w:rPr>
        <w:t xml:space="preserve"> zbývající část</w:t>
      </w:r>
      <w:r w:rsidR="00C41226">
        <w:rPr>
          <w:rFonts w:eastAsia="Times New Roman" w:cs="Arial"/>
          <w:color w:val="auto"/>
          <w:szCs w:val="20"/>
          <w:lang w:eastAsia="cs-CZ"/>
        </w:rPr>
        <w:t xml:space="preserve"> převést na PI, tj. investovat celkem 2,5 %. Nebo</w:t>
      </w:r>
      <w:r w:rsidR="004D70CD">
        <w:rPr>
          <w:rFonts w:eastAsia="Times New Roman" w:cs="Arial"/>
          <w:color w:val="auto"/>
          <w:szCs w:val="20"/>
          <w:lang w:eastAsia="cs-CZ"/>
        </w:rPr>
        <w:t>,</w:t>
      </w:r>
      <w:r w:rsidR="00C41226">
        <w:rPr>
          <w:rFonts w:eastAsia="Times New Roman" w:cs="Arial"/>
          <w:color w:val="auto"/>
          <w:szCs w:val="20"/>
          <w:lang w:eastAsia="cs-CZ"/>
        </w:rPr>
        <w:t xml:space="preserve"> pokud nebude chtít uplatnit PI, pak bude moci celých 3,5 % odvést Fondu.</w:t>
      </w:r>
    </w:p>
    <w:p w:rsidR="0022077E" w:rsidRDefault="0022077E" w:rsidP="0022077E">
      <w:pPr>
        <w:pStyle w:val="Titulek"/>
      </w:pPr>
      <w:bookmarkStart w:id="69" w:name="_Ref147621307"/>
      <w:r w:rsidRPr="00B13451">
        <w:t xml:space="preserve">Obrázek </w:t>
      </w:r>
      <w:r w:rsidR="00223E0A">
        <w:fldChar w:fldCharType="begin"/>
      </w:r>
      <w:r w:rsidR="00223E0A">
        <w:instrText xml:space="preserve"> SEQ Obrázek \* ARABIC </w:instrText>
      </w:r>
      <w:r w:rsidR="00223E0A">
        <w:fldChar w:fldCharType="separate"/>
      </w:r>
      <w:r w:rsidR="00B80B8D">
        <w:rPr>
          <w:noProof/>
        </w:rPr>
        <w:t>39</w:t>
      </w:r>
      <w:r w:rsidR="00223E0A">
        <w:rPr>
          <w:noProof/>
        </w:rPr>
        <w:fldChar w:fldCharType="end"/>
      </w:r>
      <w:bookmarkEnd w:id="69"/>
      <w:r w:rsidRPr="00B13451">
        <w:t>: Přímé investice 1,5 % z výnosů vybraných SVOD služeb na českém trhu s predikcí do r</w:t>
      </w:r>
      <w:r w:rsidR="000273AD">
        <w:t>oku</w:t>
      </w:r>
      <w:r w:rsidRPr="00B13451">
        <w:t xml:space="preserve"> 2027 (mil. Kč)</w:t>
      </w:r>
    </w:p>
    <w:p w:rsidR="0022077E" w:rsidRDefault="0022077E" w:rsidP="00D64D43">
      <w:pPr>
        <w:rPr>
          <w:rFonts w:eastAsia="Times New Roman" w:cs="Arial"/>
          <w:color w:val="FF0000"/>
          <w:szCs w:val="20"/>
          <w:lang w:eastAsia="cs-CZ"/>
        </w:rPr>
      </w:pPr>
      <w:r>
        <w:rPr>
          <w:rFonts w:eastAsia="Times New Roman" w:cs="Arial"/>
          <w:b/>
          <w:bCs/>
          <w:caps/>
          <w:noProof/>
          <w:color w:val="auto"/>
          <w:szCs w:val="20"/>
          <w:lang w:eastAsia="cs-CZ"/>
        </w:rPr>
        <w:drawing>
          <wp:inline distT="0" distB="0" distL="0" distR="0" wp14:anchorId="01772317" wp14:editId="592A564B">
            <wp:extent cx="5040000" cy="2569078"/>
            <wp:effectExtent l="0" t="0" r="8255" b="3175"/>
            <wp:docPr id="13289080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40000" cy="2569078"/>
                    </a:xfrm>
                    <a:prstGeom prst="rect">
                      <a:avLst/>
                    </a:prstGeom>
                    <a:noFill/>
                  </pic:spPr>
                </pic:pic>
              </a:graphicData>
            </a:graphic>
          </wp:inline>
        </w:drawing>
      </w:r>
    </w:p>
    <w:p w:rsidR="0022077E" w:rsidRDefault="0022077E" w:rsidP="00D64D43">
      <w:pPr>
        <w:rPr>
          <w:rFonts w:eastAsia="Times New Roman" w:cs="Arial"/>
          <w:color w:val="FF0000"/>
          <w:szCs w:val="20"/>
          <w:lang w:eastAsia="cs-CZ"/>
        </w:rPr>
      </w:pPr>
      <w:r w:rsidRPr="0099683D">
        <w:rPr>
          <w:rStyle w:val="Odkazjemn"/>
        </w:rPr>
        <w:t xml:space="preserve">Zdroj: </w:t>
      </w:r>
      <w:proofErr w:type="spellStart"/>
      <w:r w:rsidRPr="0099683D">
        <w:rPr>
          <w:rStyle w:val="Odkazjemn"/>
        </w:rPr>
        <w:t>Ampere</w:t>
      </w:r>
      <w:proofErr w:type="spellEnd"/>
      <w:r w:rsidRPr="0099683D">
        <w:rPr>
          <w:rStyle w:val="Odkazjemn"/>
        </w:rPr>
        <w:t xml:space="preserve"> </w:t>
      </w:r>
      <w:proofErr w:type="spellStart"/>
      <w:r w:rsidRPr="0099683D">
        <w:rPr>
          <w:rStyle w:val="Odkazjemn"/>
        </w:rPr>
        <w:t>Analysis</w:t>
      </w:r>
      <w:proofErr w:type="spellEnd"/>
      <w:r w:rsidRPr="0099683D">
        <w:rPr>
          <w:rStyle w:val="Odkazjemn"/>
        </w:rPr>
        <w:t>, vlastní přepočet na CZK</w:t>
      </w:r>
    </w:p>
    <w:p w:rsidR="0022077E" w:rsidRDefault="0022077E" w:rsidP="0022077E">
      <w:pPr>
        <w:pStyle w:val="Titulek"/>
        <w:widowControl/>
      </w:pPr>
      <w:bookmarkStart w:id="70" w:name="_Ref147621310"/>
      <w:r w:rsidRPr="00B13451">
        <w:lastRenderedPageBreak/>
        <w:t xml:space="preserve">Obrázek </w:t>
      </w:r>
      <w:r w:rsidR="00223E0A">
        <w:fldChar w:fldCharType="begin"/>
      </w:r>
      <w:r w:rsidR="00223E0A">
        <w:instrText xml:space="preserve"> SEQ Obrázek \* ARABIC </w:instrText>
      </w:r>
      <w:r w:rsidR="00223E0A">
        <w:fldChar w:fldCharType="separate"/>
      </w:r>
      <w:r w:rsidR="00AB7C18">
        <w:rPr>
          <w:noProof/>
        </w:rPr>
        <w:t>40</w:t>
      </w:r>
      <w:r w:rsidR="00223E0A">
        <w:rPr>
          <w:noProof/>
        </w:rPr>
        <w:fldChar w:fldCharType="end"/>
      </w:r>
      <w:bookmarkEnd w:id="70"/>
      <w:r w:rsidRPr="00B13451">
        <w:t>: Přímé investice 2,5 % z výnosů vybraných SVOD služeb na českém trhu s predikcí do r</w:t>
      </w:r>
      <w:r w:rsidR="000273AD">
        <w:t>oku</w:t>
      </w:r>
      <w:r w:rsidRPr="00B13451">
        <w:t xml:space="preserve"> 2027 (mil. Kč)</w:t>
      </w:r>
    </w:p>
    <w:p w:rsidR="0022077E" w:rsidRPr="00217288" w:rsidRDefault="0022077E" w:rsidP="00D64D43">
      <w:pPr>
        <w:rPr>
          <w:rFonts w:eastAsia="Times New Roman" w:cs="Arial"/>
          <w:color w:val="FF0000"/>
          <w:szCs w:val="20"/>
          <w:lang w:eastAsia="cs-CZ"/>
        </w:rPr>
      </w:pPr>
      <w:r>
        <w:rPr>
          <w:rFonts w:eastAsia="Times New Roman" w:cs="Arial"/>
          <w:b/>
          <w:bCs/>
          <w:caps/>
          <w:noProof/>
          <w:color w:val="auto"/>
          <w:szCs w:val="20"/>
          <w:lang w:eastAsia="cs-CZ"/>
        </w:rPr>
        <w:drawing>
          <wp:inline distT="0" distB="0" distL="0" distR="0" wp14:anchorId="2E7278B6" wp14:editId="5F1303EE">
            <wp:extent cx="5040000" cy="2566838"/>
            <wp:effectExtent l="0" t="0" r="8255" b="5080"/>
            <wp:docPr id="206551978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40000" cy="2566838"/>
                    </a:xfrm>
                    <a:prstGeom prst="rect">
                      <a:avLst/>
                    </a:prstGeom>
                    <a:noFill/>
                  </pic:spPr>
                </pic:pic>
              </a:graphicData>
            </a:graphic>
          </wp:inline>
        </w:drawing>
      </w:r>
    </w:p>
    <w:p w:rsidR="00436920" w:rsidRPr="008A6292" w:rsidRDefault="00985522" w:rsidP="00436920">
      <w:pPr>
        <w:spacing w:after="0"/>
        <w:rPr>
          <w:rFonts w:eastAsia="Times New Roman" w:cs="Arial"/>
          <w:b/>
          <w:bCs/>
          <w:caps/>
          <w:color w:val="FF0000"/>
          <w:szCs w:val="20"/>
          <w:lang w:eastAsia="cs-CZ"/>
        </w:rPr>
      </w:pPr>
      <w:r w:rsidRPr="0099683D">
        <w:rPr>
          <w:rStyle w:val="Odkazjemn"/>
        </w:rPr>
        <w:t xml:space="preserve">Zdroj: </w:t>
      </w:r>
      <w:proofErr w:type="spellStart"/>
      <w:r w:rsidRPr="0099683D">
        <w:rPr>
          <w:rStyle w:val="Odkazjemn"/>
        </w:rPr>
        <w:t>Ampere</w:t>
      </w:r>
      <w:proofErr w:type="spellEnd"/>
      <w:r w:rsidRPr="0099683D">
        <w:rPr>
          <w:rStyle w:val="Odkazjemn"/>
        </w:rPr>
        <w:t xml:space="preserve"> </w:t>
      </w:r>
      <w:proofErr w:type="spellStart"/>
      <w:r w:rsidRPr="0099683D">
        <w:rPr>
          <w:rStyle w:val="Odkazjemn"/>
        </w:rPr>
        <w:t>Analysis</w:t>
      </w:r>
      <w:proofErr w:type="spellEnd"/>
      <w:r w:rsidRPr="0099683D">
        <w:rPr>
          <w:rStyle w:val="Odkazjemn"/>
        </w:rPr>
        <w:t>, vlastní přepočet na CZK</w:t>
      </w:r>
    </w:p>
    <w:p w:rsidR="00436920" w:rsidRDefault="00436920" w:rsidP="00436920">
      <w:r>
        <w:t xml:space="preserve">Při zohlednění predikovaných výnosů a příslušných podílů přímých investic lze modelovat dopady na českou audiovizi, které by odpovídaly hypotetickým audiovizuálním dílům vyrobeným jednotlivými VOD službami. Vezmeme-li jako východisko výrobní rozpočet epizody české televizní minisérie ve výši minimálních výdajů v pobídkovém systému (7,5 mil. Kč na epizodu), mohl by například Netflix </w:t>
      </w:r>
      <w:r w:rsidR="00097267">
        <w:t xml:space="preserve">svou </w:t>
      </w:r>
      <w:r>
        <w:t xml:space="preserve">investiční povinnost v celkové výši </w:t>
      </w:r>
      <w:bookmarkStart w:id="71" w:name="_Hlk144326722"/>
      <w:r w:rsidR="003073DA">
        <w:t>30</w:t>
      </w:r>
      <w:r>
        <w:t xml:space="preserve"> mil. Kč</w:t>
      </w:r>
      <w:bookmarkEnd w:id="71"/>
      <w:r>
        <w:t xml:space="preserve"> </w:t>
      </w:r>
      <w:r w:rsidR="003073DA">
        <w:t xml:space="preserve">(až příp. </w:t>
      </w:r>
      <w:r w:rsidR="003073DA" w:rsidRPr="003073DA">
        <w:t>51 mil. Kč</w:t>
      </w:r>
      <w:r w:rsidR="003073DA">
        <w:t xml:space="preserve">) </w:t>
      </w:r>
      <w:r>
        <w:t xml:space="preserve">splnit výrobou </w:t>
      </w:r>
      <w:r w:rsidR="003073DA">
        <w:t>4 (resp. 7)</w:t>
      </w:r>
      <w:r>
        <w:t xml:space="preserve"> epizod, </w:t>
      </w:r>
      <w:proofErr w:type="spellStart"/>
      <w:r>
        <w:t>Voyo</w:t>
      </w:r>
      <w:proofErr w:type="spellEnd"/>
      <w:r w:rsidR="00097267">
        <w:t xml:space="preserve"> by mohlo splnit svou</w:t>
      </w:r>
      <w:r>
        <w:t xml:space="preserve"> povinnost v celkové výši </w:t>
      </w:r>
      <w:r w:rsidR="003073DA">
        <w:t>11</w:t>
      </w:r>
      <w:r>
        <w:t xml:space="preserve"> mil. Kč</w:t>
      </w:r>
      <w:r w:rsidR="003073DA">
        <w:t xml:space="preserve"> (až příp. 19</w:t>
      </w:r>
      <w:r w:rsidR="003073DA" w:rsidRPr="003073DA">
        <w:t xml:space="preserve"> mil. Kč</w:t>
      </w:r>
      <w:r w:rsidR="003073DA">
        <w:t>)</w:t>
      </w:r>
      <w:r>
        <w:t xml:space="preserve"> výrobou </w:t>
      </w:r>
      <w:r w:rsidR="003073DA">
        <w:t>2 (resp. 3)</w:t>
      </w:r>
      <w:r>
        <w:t xml:space="preserve"> epizod.</w:t>
      </w:r>
    </w:p>
    <w:p w:rsidR="00436920" w:rsidRDefault="00436920" w:rsidP="00436920">
      <w:pPr>
        <w:rPr>
          <w:u w:val="single"/>
          <w:lang w:eastAsia="cs-CZ"/>
        </w:rPr>
      </w:pPr>
      <w:r>
        <w:rPr>
          <w:u w:val="single"/>
          <w:lang w:eastAsia="cs-CZ"/>
        </w:rPr>
        <w:t xml:space="preserve">Výjimky z finančních </w:t>
      </w:r>
      <w:r w:rsidR="009954C6">
        <w:rPr>
          <w:u w:val="single"/>
          <w:lang w:eastAsia="cs-CZ"/>
        </w:rPr>
        <w:t xml:space="preserve">povinností </w:t>
      </w:r>
      <w:r>
        <w:rPr>
          <w:u w:val="single"/>
          <w:lang w:eastAsia="cs-CZ"/>
        </w:rPr>
        <w:t>pro malé VOD služby</w:t>
      </w:r>
    </w:p>
    <w:p w:rsidR="00436920" w:rsidRPr="008818EC" w:rsidRDefault="00436920" w:rsidP="00436920">
      <w:pPr>
        <w:rPr>
          <w:lang w:eastAsia="cs-CZ"/>
        </w:rPr>
      </w:pPr>
      <w:r w:rsidRPr="008818EC">
        <w:rPr>
          <w:lang w:eastAsia="cs-CZ"/>
        </w:rPr>
        <w:t>Směrnice AVMS počítá s ochranou malých VOD služeb ve formě výjimek z finančních povinností, aby byla zachována rozmanitost kulturní nabídky i poskytovatelů na trhu a také aby se nadměrně nezvyšovaly bariéry pro vstup nových podniků na trh. Za tímto účelem vydala Evropská komise zvláštní pokyny, které navrhují metodu stanovení prahových hodnot. Tyto Pokyny Evropské komise k článku 13 směrnice AVMS</w:t>
      </w:r>
      <w:r w:rsidRPr="008818EC">
        <w:rPr>
          <w:rStyle w:val="Znakapoznpodarou"/>
          <w:lang w:eastAsia="cs-CZ"/>
        </w:rPr>
        <w:footnoteReference w:id="75"/>
      </w:r>
      <w:r w:rsidRPr="008818EC">
        <w:rPr>
          <w:lang w:eastAsia="cs-CZ"/>
        </w:rPr>
        <w:t xml:space="preserve"> předpokládají, že výjimky budou definovány na základě a) nízkého obratu, b) nízké sledovanosti, přičemž dávají členským zemím značnou míru svobody ve volbě prahových hodnot pro definici nízké sledovanosti a obratu. Dovolují cílové regulující zemi zvolit nižší prahovou hodnotu obratu pod doporučených 2 mil. eur (odpovídající evropské definici mikropodniku), což je důležité zvláště v případě menších zemí, kde by pod výjimku mohly spadnout i větší komerční služby. Z přehledu národních implementací plyne, že prahové hodnoty ročního obratu se pohybují mezi 65 tis. eur (Rumunsko) a 10 mil. eur (Španělsko), přičemž menší země je mají spíše nižší. Některé země se spokojí s formulací, že výjimka platí pro služby s nízkým obratem nebo sledovaností dle Pokynů EK, přičemž konkrétní hodnoty </w:t>
      </w:r>
      <w:r w:rsidR="009954C6">
        <w:rPr>
          <w:lang w:eastAsia="cs-CZ"/>
        </w:rPr>
        <w:t>js</w:t>
      </w:r>
      <w:r w:rsidRPr="008818EC">
        <w:rPr>
          <w:lang w:eastAsia="cs-CZ"/>
        </w:rPr>
        <w:t xml:space="preserve">ou stanoveny regulátorem. Z konzultací s českými poskytovateli nekomerčních VOD služeb zaměřených na umělecký nebo dokumentární film plyne, že </w:t>
      </w:r>
      <w:r w:rsidR="009954C6">
        <w:rPr>
          <w:lang w:eastAsia="cs-CZ"/>
        </w:rPr>
        <w:t xml:space="preserve">horní </w:t>
      </w:r>
      <w:r w:rsidRPr="008818EC">
        <w:rPr>
          <w:lang w:eastAsia="cs-CZ"/>
        </w:rPr>
        <w:t>hranice mezi malou (převážně nekomerční) a střední komerčně zaměřenou VOD službou na domácím trhu se pohybuje mezi 10 a 30 tis. měsíčních předplatitelů, ale že je při stanovení prahové částky také třeba vzít v úvahu různé formy předplatného a bonusů.</w:t>
      </w:r>
    </w:p>
    <w:p w:rsidR="00436920" w:rsidRDefault="00436920" w:rsidP="00436920">
      <w:r>
        <w:t xml:space="preserve">Čistě praktickým argumentem pro zavedení výjimky jsou vysoké administrativní náklady u poplatníka i Fondu v porovnání s přínosy. Při předpokladu počtu uživatelů v řádech tisíců s přístupem ke službě za 200 Kč by se jednalo o desetitisícové částky, které by měly být </w:t>
      </w:r>
      <w:r w:rsidR="009954C6">
        <w:t>odvede</w:t>
      </w:r>
      <w:r>
        <w:t>ny.</w:t>
      </w:r>
    </w:p>
    <w:p w:rsidR="00133D7F" w:rsidRDefault="00133D7F" w:rsidP="00133D7F">
      <w:pPr>
        <w:rPr>
          <w:b/>
          <w:bCs/>
          <w:i/>
          <w:iCs/>
          <w:caps/>
        </w:rPr>
      </w:pPr>
      <w:r>
        <w:rPr>
          <w:b/>
          <w:bCs/>
          <w:i/>
          <w:iCs/>
          <w:caps/>
        </w:rPr>
        <w:t>Náklady</w:t>
      </w:r>
      <w:r w:rsidRPr="00612A50">
        <w:t xml:space="preserve"> </w:t>
      </w:r>
      <w:r w:rsidRPr="00612A50">
        <w:rPr>
          <w:b/>
          <w:bCs/>
          <w:i/>
          <w:iCs/>
          <w:caps/>
        </w:rPr>
        <w:t>VARIANT</w:t>
      </w:r>
      <w:r>
        <w:rPr>
          <w:b/>
          <w:bCs/>
          <w:i/>
          <w:iCs/>
          <w:caps/>
        </w:rPr>
        <w:t>Y</w:t>
      </w:r>
      <w:r w:rsidRPr="00612A50">
        <w:rPr>
          <w:b/>
          <w:bCs/>
          <w:i/>
          <w:iCs/>
          <w:caps/>
        </w:rPr>
        <w:t xml:space="preserve"> </w:t>
      </w:r>
      <w:r w:rsidR="00C64469" w:rsidRPr="00C64469">
        <w:rPr>
          <w:b/>
          <w:bCs/>
          <w:i/>
          <w:iCs/>
          <w:caps/>
        </w:rPr>
        <w:t xml:space="preserve">A3: </w:t>
      </w:r>
      <w:r w:rsidR="002C37CD" w:rsidRPr="002C37CD">
        <w:rPr>
          <w:b/>
          <w:bCs/>
          <w:i/>
          <w:iCs/>
          <w:caps/>
        </w:rPr>
        <w:t>Změny ve výběru audiovizuálních poplatků</w:t>
      </w:r>
    </w:p>
    <w:p w:rsidR="00436920" w:rsidRDefault="00436920" w:rsidP="00436920">
      <w:pPr>
        <w:rPr>
          <w:lang w:eastAsia="cs-CZ"/>
        </w:rPr>
      </w:pPr>
      <w:r>
        <w:rPr>
          <w:lang w:eastAsia="cs-CZ"/>
        </w:rPr>
        <w:t>Výše vybrané varianty jsou spojeny se vznikem nové administrativní zátěže</w:t>
      </w:r>
      <w:r w:rsidR="00FD77DB">
        <w:rPr>
          <w:lang w:eastAsia="cs-CZ"/>
        </w:rPr>
        <w:t>:</w:t>
      </w:r>
      <w:r>
        <w:rPr>
          <w:lang w:eastAsia="cs-CZ"/>
        </w:rPr>
        <w:t xml:space="preserve"> </w:t>
      </w:r>
    </w:p>
    <w:p w:rsidR="00FD77DB" w:rsidRPr="00FD77DB" w:rsidRDefault="00436920" w:rsidP="00166D1E">
      <w:pPr>
        <w:pStyle w:val="Odstavecseseznamem"/>
        <w:numPr>
          <w:ilvl w:val="0"/>
          <w:numId w:val="9"/>
        </w:numPr>
        <w:ind w:left="1066" w:hanging="709"/>
        <w:contextualSpacing w:val="0"/>
      </w:pPr>
      <w:r w:rsidRPr="00FD77DB">
        <w:lastRenderedPageBreak/>
        <w:t>Fond</w:t>
      </w:r>
    </w:p>
    <w:p w:rsidR="00436920" w:rsidRPr="00FD77DB" w:rsidRDefault="00436920" w:rsidP="00166D1E">
      <w:pPr>
        <w:pStyle w:val="Odstavecseseznamem"/>
        <w:numPr>
          <w:ilvl w:val="1"/>
          <w:numId w:val="9"/>
        </w:numPr>
        <w:contextualSpacing w:val="0"/>
      </w:pPr>
      <w:r w:rsidRPr="00FD77DB">
        <w:t xml:space="preserve">navýšení počtu úvazků na zpracování poplatkových přiznání nových </w:t>
      </w:r>
      <w:r w:rsidR="00FD77DB" w:rsidRPr="00FD77DB">
        <w:t xml:space="preserve">subjektů </w:t>
      </w:r>
      <w:r w:rsidR="00FD77DB">
        <w:t>– pro</w:t>
      </w:r>
      <w:r w:rsidR="00FD77DB" w:rsidRPr="00FD77DB">
        <w:t xml:space="preserve"> snížení celkové</w:t>
      </w:r>
      <w:r w:rsidR="00FD77DB">
        <w:t>ho</w:t>
      </w:r>
      <w:r w:rsidR="00FD77DB" w:rsidRPr="00FD77DB">
        <w:t xml:space="preserve"> nárůstu administrativní zátěže se navrhuje snížit frekvenci podávání poplatkových přiznání kin ze čtvrtletí na kalendářní rok.</w:t>
      </w:r>
    </w:p>
    <w:p w:rsidR="004E7892" w:rsidRDefault="00FD77DB" w:rsidP="00166D1E">
      <w:pPr>
        <w:pStyle w:val="Odstavecseseznamem"/>
        <w:numPr>
          <w:ilvl w:val="1"/>
          <w:numId w:val="9"/>
        </w:numPr>
        <w:contextualSpacing w:val="0"/>
      </w:pPr>
      <w:r w:rsidRPr="00FD77DB">
        <w:t xml:space="preserve">navýšení počtu úvazků </w:t>
      </w:r>
      <w:r>
        <w:t xml:space="preserve">na výkon </w:t>
      </w:r>
      <w:r w:rsidR="00436920" w:rsidRPr="00FD77DB">
        <w:t>agend</w:t>
      </w:r>
      <w:r>
        <w:t>y</w:t>
      </w:r>
      <w:r w:rsidR="00436920" w:rsidRPr="00FD77DB">
        <w:t xml:space="preserve"> spojen</w:t>
      </w:r>
      <w:r>
        <w:t>é</w:t>
      </w:r>
      <w:r w:rsidR="00436920" w:rsidRPr="00FD77DB">
        <w:t xml:space="preserve"> s přímými investicemi </w:t>
      </w:r>
      <w:r>
        <w:t xml:space="preserve">– agendu </w:t>
      </w:r>
      <w:r w:rsidR="00436920" w:rsidRPr="00FD77DB">
        <w:t xml:space="preserve">bude vykonávat Fond; </w:t>
      </w:r>
      <w:r>
        <w:t xml:space="preserve">zvažována byla i varianta, že by agendu vykonávala </w:t>
      </w:r>
      <w:r w:rsidR="00436920" w:rsidRPr="00FD77DB">
        <w:t>RRTV</w:t>
      </w:r>
      <w:r>
        <w:t>, nicméně ta nemá</w:t>
      </w:r>
      <w:r w:rsidR="00436920" w:rsidRPr="00FD77DB">
        <w:t xml:space="preserve"> k výkonu této agendy příslušné kompetence</w:t>
      </w:r>
      <w:r>
        <w:t xml:space="preserve">, </w:t>
      </w:r>
      <w:r w:rsidR="005E3A3E">
        <w:t>neboť ty jsou</w:t>
      </w:r>
      <w:r w:rsidR="00436920" w:rsidRPr="00FD77DB">
        <w:t xml:space="preserve"> navázané </w:t>
      </w:r>
      <w:r w:rsidR="005E3A3E">
        <w:t xml:space="preserve">primárně </w:t>
      </w:r>
      <w:r w:rsidR="00436920" w:rsidRPr="00FD77DB">
        <w:t xml:space="preserve">na licenční agendu. </w:t>
      </w:r>
    </w:p>
    <w:p w:rsidR="00436920" w:rsidRDefault="00436920" w:rsidP="004E7892">
      <w:pPr>
        <w:ind w:left="1080"/>
      </w:pPr>
      <w:r w:rsidRPr="00FD77DB">
        <w:t xml:space="preserve">Předpokládá se, že </w:t>
      </w:r>
      <w:r w:rsidR="004E7892">
        <w:t xml:space="preserve">nové </w:t>
      </w:r>
      <w:r w:rsidRPr="00FD77DB">
        <w:t xml:space="preserve">úkony si vyžádají </w:t>
      </w:r>
      <w:r w:rsidR="00C905A3">
        <w:t>2</w:t>
      </w:r>
      <w:r w:rsidRPr="00FD77DB">
        <w:t xml:space="preserve"> FTE</w:t>
      </w:r>
      <w:r w:rsidR="00D44FE3">
        <w:t xml:space="preserve"> </w:t>
      </w:r>
      <w:r w:rsidR="00D44FE3" w:rsidRPr="00D44FE3">
        <w:t>(</w:t>
      </w:r>
      <w:r w:rsidR="00DF2273">
        <w:t>2,7</w:t>
      </w:r>
      <w:r w:rsidR="00D44FE3" w:rsidRPr="00D44FE3">
        <w:t xml:space="preserve"> mil. Kč)</w:t>
      </w:r>
      <w:r w:rsidRPr="00FD77DB">
        <w:t xml:space="preserve">. Součástí výkonu agendy bude vedení evidence, identifikace zahraničních subjektů, které budou dle zákona subjekty povinnými, kontrola plnění povinností a vymáhání apod.  </w:t>
      </w:r>
    </w:p>
    <w:p w:rsidR="005E3A3E" w:rsidRPr="00FD77DB" w:rsidRDefault="005E3A3E" w:rsidP="00166D1E">
      <w:pPr>
        <w:pStyle w:val="Odstavecseseznamem"/>
        <w:numPr>
          <w:ilvl w:val="0"/>
          <w:numId w:val="9"/>
        </w:numPr>
        <w:contextualSpacing w:val="0"/>
      </w:pPr>
      <w:r>
        <w:t xml:space="preserve">Subjekty povinné k odvodu audiovizuálních poplatků; k realizaci povinného objemu přímých </w:t>
      </w:r>
      <w:r w:rsidR="004E7096">
        <w:t>investic – AV</w:t>
      </w:r>
      <w:r w:rsidR="004E7096" w:rsidRPr="004E7096">
        <w:t xml:space="preserve"> poplatky, PI</w:t>
      </w:r>
      <w:r w:rsidR="004E7096">
        <w:t>.</w:t>
      </w:r>
    </w:p>
    <w:p w:rsidR="005E3A3E" w:rsidRPr="00765961" w:rsidRDefault="00765961" w:rsidP="00765961">
      <w:pPr>
        <w:pStyle w:val="Odstavecseseznamem"/>
        <w:spacing w:before="240"/>
        <w:ind w:left="1066"/>
        <w:contextualSpacing w:val="0"/>
      </w:pPr>
      <w:r>
        <w:t>Tyto částky se samozřejmě objeví na druhé straně v přínosech pro Fond.</w:t>
      </w:r>
    </w:p>
    <w:p w:rsidR="00436920" w:rsidRDefault="00C64469" w:rsidP="00765961">
      <w:pPr>
        <w:spacing w:before="240"/>
        <w:rPr>
          <w:b/>
          <w:bCs/>
        </w:rPr>
      </w:pPr>
      <w:r>
        <w:rPr>
          <w:b/>
          <w:bCs/>
          <w:i/>
          <w:iCs/>
          <w:caps/>
        </w:rPr>
        <w:t>P</w:t>
      </w:r>
      <w:r w:rsidRPr="005C3E96">
        <w:rPr>
          <w:b/>
          <w:bCs/>
          <w:i/>
          <w:iCs/>
          <w:caps/>
        </w:rPr>
        <w:t>řínosy</w:t>
      </w:r>
      <w:r w:rsidRPr="00612A50">
        <w:t xml:space="preserve"> </w:t>
      </w:r>
      <w:r w:rsidRPr="00612A50">
        <w:rPr>
          <w:b/>
          <w:bCs/>
          <w:i/>
          <w:iCs/>
          <w:caps/>
        </w:rPr>
        <w:t>VARIANT</w:t>
      </w:r>
      <w:r>
        <w:rPr>
          <w:b/>
          <w:bCs/>
          <w:i/>
          <w:iCs/>
          <w:caps/>
        </w:rPr>
        <w:t>Y</w:t>
      </w:r>
      <w:r w:rsidRPr="00612A50">
        <w:rPr>
          <w:b/>
          <w:bCs/>
          <w:i/>
          <w:iCs/>
          <w:caps/>
        </w:rPr>
        <w:t xml:space="preserve"> </w:t>
      </w:r>
      <w:r w:rsidRPr="00C64469">
        <w:rPr>
          <w:b/>
          <w:bCs/>
          <w:i/>
          <w:iCs/>
          <w:caps/>
        </w:rPr>
        <w:t xml:space="preserve">A3: </w:t>
      </w:r>
      <w:r w:rsidR="002C37CD" w:rsidRPr="002C37CD">
        <w:rPr>
          <w:b/>
          <w:bCs/>
          <w:i/>
          <w:iCs/>
          <w:caps/>
        </w:rPr>
        <w:t>ZMĚNY VE VÝBĚRU AUDIOVIZUÁLNÍCH POPLATKŮ</w:t>
      </w:r>
    </w:p>
    <w:p w:rsidR="00765961" w:rsidRDefault="00765961" w:rsidP="00166D1E">
      <w:pPr>
        <w:pStyle w:val="Odstavecseseznamem"/>
        <w:numPr>
          <w:ilvl w:val="0"/>
          <w:numId w:val="9"/>
        </w:numPr>
        <w:contextualSpacing w:val="0"/>
      </w:pPr>
      <w:r>
        <w:t>Fond – Kvantitativně na straně Fondu prostředky odvedené povinnými subjekty.</w:t>
      </w:r>
    </w:p>
    <w:p w:rsidR="001D3150" w:rsidRDefault="001D3150" w:rsidP="00166D1E">
      <w:pPr>
        <w:pStyle w:val="Odstavecseseznamem"/>
        <w:numPr>
          <w:ilvl w:val="0"/>
          <w:numId w:val="9"/>
        </w:numPr>
        <w:contextualSpacing w:val="0"/>
      </w:pPr>
      <w:r w:rsidRPr="001D3150">
        <w:t xml:space="preserve">Částka výběru poplatků se </w:t>
      </w:r>
      <w:r>
        <w:t xml:space="preserve">zrcadlově </w:t>
      </w:r>
      <w:r w:rsidRPr="001D3150">
        <w:t xml:space="preserve">odrazí </w:t>
      </w:r>
      <w:r>
        <w:t xml:space="preserve">v </w:t>
      </w:r>
      <w:r w:rsidRPr="001D3150">
        <w:t>dostupných prostřed</w:t>
      </w:r>
      <w:r>
        <w:t>cích</w:t>
      </w:r>
      <w:r w:rsidRPr="001D3150">
        <w:t xml:space="preserve"> pro </w:t>
      </w:r>
      <w:r>
        <w:t xml:space="preserve">podporu </w:t>
      </w:r>
      <w:r w:rsidR="006B7227">
        <w:t>AVD</w:t>
      </w:r>
      <w:r w:rsidR="006B7227" w:rsidRPr="007D6DBF">
        <w:t xml:space="preserve"> </w:t>
      </w:r>
      <w:r w:rsidR="006B7227">
        <w:t>– tato</w:t>
      </w:r>
      <w:r w:rsidR="007D6DBF">
        <w:t xml:space="preserve"> skutečnost je začleněna do nákladů/přínosů v kapitole A.1</w:t>
      </w:r>
    </w:p>
    <w:p w:rsidR="00765961" w:rsidRDefault="00765961" w:rsidP="00166D1E">
      <w:pPr>
        <w:pStyle w:val="Odstavecseseznamem"/>
        <w:numPr>
          <w:ilvl w:val="0"/>
          <w:numId w:val="9"/>
        </w:numPr>
        <w:contextualSpacing w:val="0"/>
      </w:pPr>
      <w:r>
        <w:t xml:space="preserve">Částka výběru poplatků se ve variantě </w:t>
      </w:r>
      <w:r w:rsidRPr="000240C5">
        <w:t>B.2</w:t>
      </w:r>
      <w:r>
        <w:t xml:space="preserve"> (bude teprve </w:t>
      </w:r>
      <w:r w:rsidRPr="00E80390">
        <w:t xml:space="preserve">řešena – viz kapitola </w:t>
      </w:r>
      <w:r w:rsidRPr="00E80390">
        <w:rPr>
          <w:i/>
          <w:iCs/>
        </w:rPr>
        <w:t>Varianta B</w:t>
      </w:r>
      <w:r w:rsidR="00180B9E">
        <w:rPr>
          <w:i/>
          <w:iCs/>
        </w:rPr>
        <w:t>1.</w:t>
      </w:r>
      <w:r w:rsidRPr="00E80390">
        <w:rPr>
          <w:i/>
          <w:iCs/>
        </w:rPr>
        <w:t>2</w:t>
      </w:r>
      <w:r>
        <w:t>) odrazí násobkem dostupných prostředků pro filmové pobídky – tato skutečnost však bude začleněna do nákladů/přínosů v kapitole B</w:t>
      </w:r>
      <w:r w:rsidR="00180B9E">
        <w:t>1.</w:t>
      </w:r>
      <w:r>
        <w:t>2.</w:t>
      </w:r>
    </w:p>
    <w:p w:rsidR="00765961" w:rsidRDefault="00765961" w:rsidP="00166D1E">
      <w:pPr>
        <w:pStyle w:val="Odstavecseseznamem"/>
        <w:numPr>
          <w:ilvl w:val="0"/>
          <w:numId w:val="9"/>
        </w:numPr>
        <w:contextualSpacing w:val="0"/>
      </w:pPr>
      <w:r>
        <w:t>Přímé investice výrazně p</w:t>
      </w:r>
      <w:r w:rsidRPr="00765961">
        <w:t>rospěšné</w:t>
      </w:r>
      <w:r>
        <w:t xml:space="preserve"> </w:t>
      </w:r>
      <w:r w:rsidRPr="00765961">
        <w:t>pro domácí audiovizuální průmysl a potenciálně i kulturu</w:t>
      </w:r>
      <w:r>
        <w:t xml:space="preserve"> obecně. </w:t>
      </w:r>
      <w:r w:rsidRPr="00FA324C">
        <w:t xml:space="preserve">Více viz </w:t>
      </w:r>
      <w:r w:rsidRPr="00FA324C">
        <w:fldChar w:fldCharType="begin"/>
      </w:r>
      <w:r w:rsidRPr="00FA324C">
        <w:instrText xml:space="preserve"> REF _Ref134459866 \h </w:instrText>
      </w:r>
      <w:r w:rsidR="000E032E" w:rsidRPr="00FA324C">
        <w:instrText xml:space="preserve"> \* MERGEFORMAT </w:instrText>
      </w:r>
      <w:r w:rsidRPr="00FA324C">
        <w:fldChar w:fldCharType="separate"/>
      </w:r>
      <w:r w:rsidR="00905D56" w:rsidRPr="00FA324C">
        <w:t xml:space="preserve">Tabulka </w:t>
      </w:r>
      <w:r w:rsidR="00905D56" w:rsidRPr="00FA324C">
        <w:rPr>
          <w:noProof/>
        </w:rPr>
        <w:t>12</w:t>
      </w:r>
      <w:r w:rsidRPr="00FA324C">
        <w:fldChar w:fldCharType="end"/>
      </w:r>
      <w:r w:rsidR="00CE4F09" w:rsidRPr="00FA324C">
        <w:t xml:space="preserve"> uvádějící</w:t>
      </w:r>
      <w:r w:rsidR="00CE4F09">
        <w:t xml:space="preserve"> porovnání </w:t>
      </w:r>
      <w:r w:rsidR="00CE4F09" w:rsidRPr="00CE4F09">
        <w:t>pozitiv a negativ PI</w:t>
      </w:r>
      <w:r>
        <w:t>.</w:t>
      </w:r>
    </w:p>
    <w:p w:rsidR="00823F17" w:rsidRDefault="00823F17" w:rsidP="00823F17">
      <w:pPr>
        <w:pStyle w:val="Titulek"/>
      </w:pPr>
      <w:r>
        <w:t xml:space="preserve">Tabulka </w:t>
      </w:r>
      <w:r w:rsidR="00223E0A">
        <w:fldChar w:fldCharType="begin"/>
      </w:r>
      <w:r w:rsidR="00223E0A">
        <w:instrText xml:space="preserve"> SEQ Tabulka \* ARABIC </w:instrText>
      </w:r>
      <w:r w:rsidR="00223E0A">
        <w:fldChar w:fldCharType="separate"/>
      </w:r>
      <w:r w:rsidR="00F4544D">
        <w:rPr>
          <w:noProof/>
        </w:rPr>
        <w:t>13</w:t>
      </w:r>
      <w:r w:rsidR="00223E0A">
        <w:rPr>
          <w:noProof/>
        </w:rPr>
        <w:fldChar w:fldCharType="end"/>
      </w:r>
      <w:r>
        <w:t>: P</w:t>
      </w:r>
      <w:r w:rsidRPr="00F20825">
        <w:t>orovná</w:t>
      </w:r>
      <w:r>
        <w:t>ní</w:t>
      </w:r>
      <w:r w:rsidRPr="00F20825">
        <w:t xml:space="preserve"> výstup</w:t>
      </w:r>
      <w:r>
        <w:t>ů</w:t>
      </w:r>
      <w:r w:rsidRPr="00F20825">
        <w:t xml:space="preserve"> Variant</w:t>
      </w:r>
    </w:p>
    <w:tbl>
      <w:tblPr>
        <w:tblW w:w="9634" w:type="dxa"/>
        <w:tblLayout w:type="fixed"/>
        <w:tblCellMar>
          <w:left w:w="70" w:type="dxa"/>
          <w:right w:w="70" w:type="dxa"/>
        </w:tblCellMar>
        <w:tblLook w:val="04A0" w:firstRow="1" w:lastRow="0" w:firstColumn="1" w:lastColumn="0" w:noHBand="0" w:noVBand="1"/>
      </w:tblPr>
      <w:tblGrid>
        <w:gridCol w:w="3114"/>
        <w:gridCol w:w="1086"/>
        <w:gridCol w:w="1087"/>
        <w:gridCol w:w="1087"/>
        <w:gridCol w:w="1086"/>
        <w:gridCol w:w="1087"/>
        <w:gridCol w:w="1087"/>
      </w:tblGrid>
      <w:tr w:rsidR="00823F17" w:rsidRPr="00261036" w:rsidTr="00700F4F">
        <w:trPr>
          <w:trHeight w:val="397"/>
        </w:trPr>
        <w:tc>
          <w:tcPr>
            <w:tcW w:w="3114"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823F17" w:rsidRPr="00261036" w:rsidRDefault="00823F17" w:rsidP="00D715F5">
            <w:pPr>
              <w:spacing w:before="0" w:after="0"/>
              <w:rPr>
                <w:rFonts w:cs="Arial"/>
                <w:b/>
                <w:bCs/>
                <w:caps/>
                <w:sz w:val="16"/>
                <w:szCs w:val="16"/>
                <w:lang w:eastAsia="cs-CZ"/>
              </w:rPr>
            </w:pPr>
            <w:bookmarkStart w:id="72" w:name="_Hlk144390080"/>
            <w:r w:rsidRPr="00846749">
              <w:rPr>
                <w:rFonts w:cs="Arial"/>
                <w:b/>
                <w:bCs/>
                <w:caps/>
                <w:sz w:val="16"/>
                <w:szCs w:val="16"/>
                <w:lang w:eastAsia="cs-CZ"/>
              </w:rPr>
              <w:t>AV poplatky</w:t>
            </w:r>
          </w:p>
        </w:tc>
        <w:tc>
          <w:tcPr>
            <w:tcW w:w="1086" w:type="dxa"/>
            <w:tcBorders>
              <w:top w:val="single" w:sz="4" w:space="0" w:color="BFBFBF"/>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823F17" w:rsidRPr="00261036" w:rsidRDefault="00823F17" w:rsidP="00D715F5">
            <w:pPr>
              <w:spacing w:before="0" w:after="0"/>
              <w:jc w:val="center"/>
              <w:rPr>
                <w:rFonts w:cs="Arial"/>
                <w:b/>
                <w:bCs/>
                <w:sz w:val="16"/>
                <w:szCs w:val="16"/>
                <w:lang w:eastAsia="cs-CZ"/>
              </w:rPr>
            </w:pPr>
            <w:r w:rsidRPr="00D01D08">
              <w:rPr>
                <w:rFonts w:cs="Arial"/>
                <w:b/>
                <w:bCs/>
                <w:sz w:val="16"/>
                <w:szCs w:val="16"/>
                <w:lang w:eastAsia="cs-CZ"/>
              </w:rPr>
              <w:t>2026</w:t>
            </w:r>
          </w:p>
        </w:tc>
        <w:tc>
          <w:tcPr>
            <w:tcW w:w="1087" w:type="dxa"/>
            <w:tcBorders>
              <w:top w:val="single" w:sz="4" w:space="0" w:color="BFBFBF"/>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823F17" w:rsidRPr="00261036" w:rsidRDefault="00823F17" w:rsidP="00D715F5">
            <w:pPr>
              <w:spacing w:before="0" w:after="0"/>
              <w:jc w:val="center"/>
              <w:rPr>
                <w:rFonts w:cs="Arial"/>
                <w:b/>
                <w:bCs/>
                <w:sz w:val="16"/>
                <w:szCs w:val="16"/>
                <w:lang w:eastAsia="cs-CZ"/>
              </w:rPr>
            </w:pPr>
            <w:r w:rsidRPr="00D01D08">
              <w:rPr>
                <w:rFonts w:cs="Arial"/>
                <w:b/>
                <w:bCs/>
                <w:sz w:val="16"/>
                <w:szCs w:val="16"/>
                <w:lang w:eastAsia="cs-CZ"/>
              </w:rPr>
              <w:t>2027</w:t>
            </w:r>
          </w:p>
        </w:tc>
        <w:tc>
          <w:tcPr>
            <w:tcW w:w="1087" w:type="dxa"/>
            <w:tcBorders>
              <w:top w:val="single" w:sz="4" w:space="0" w:color="BFBFBF"/>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823F17" w:rsidRPr="00261036" w:rsidRDefault="00823F17" w:rsidP="00D715F5">
            <w:pPr>
              <w:spacing w:before="0" w:after="0"/>
              <w:jc w:val="center"/>
              <w:rPr>
                <w:rFonts w:cs="Arial"/>
                <w:b/>
                <w:bCs/>
                <w:sz w:val="16"/>
                <w:szCs w:val="16"/>
                <w:lang w:eastAsia="cs-CZ"/>
              </w:rPr>
            </w:pPr>
            <w:r w:rsidRPr="00D01D08">
              <w:rPr>
                <w:rFonts w:cs="Arial"/>
                <w:b/>
                <w:bCs/>
                <w:sz w:val="16"/>
                <w:szCs w:val="16"/>
                <w:lang w:eastAsia="cs-CZ"/>
              </w:rPr>
              <w:t>2028</w:t>
            </w:r>
          </w:p>
        </w:tc>
        <w:tc>
          <w:tcPr>
            <w:tcW w:w="1086" w:type="dxa"/>
            <w:tcBorders>
              <w:top w:val="single" w:sz="4" w:space="0" w:color="BFBFBF"/>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823F17" w:rsidRPr="00261036" w:rsidRDefault="00823F17" w:rsidP="00D715F5">
            <w:pPr>
              <w:spacing w:before="0" w:after="0"/>
              <w:jc w:val="center"/>
              <w:rPr>
                <w:rFonts w:cs="Arial"/>
                <w:b/>
                <w:bCs/>
                <w:sz w:val="16"/>
                <w:szCs w:val="16"/>
                <w:lang w:eastAsia="cs-CZ"/>
              </w:rPr>
            </w:pPr>
            <w:r w:rsidRPr="00D01D08">
              <w:rPr>
                <w:rFonts w:cs="Arial"/>
                <w:b/>
                <w:bCs/>
                <w:sz w:val="16"/>
                <w:szCs w:val="16"/>
                <w:lang w:eastAsia="cs-CZ"/>
              </w:rPr>
              <w:t>2029</w:t>
            </w:r>
          </w:p>
        </w:tc>
        <w:tc>
          <w:tcPr>
            <w:tcW w:w="1087" w:type="dxa"/>
            <w:tcBorders>
              <w:top w:val="single" w:sz="4" w:space="0" w:color="BFBFBF"/>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823F17" w:rsidRPr="00261036" w:rsidRDefault="00823F17" w:rsidP="00D715F5">
            <w:pPr>
              <w:spacing w:before="0" w:after="0"/>
              <w:jc w:val="center"/>
              <w:rPr>
                <w:rFonts w:cs="Arial"/>
                <w:b/>
                <w:bCs/>
                <w:sz w:val="16"/>
                <w:szCs w:val="16"/>
                <w:lang w:eastAsia="cs-CZ"/>
              </w:rPr>
            </w:pPr>
            <w:r w:rsidRPr="00D01D08">
              <w:rPr>
                <w:rFonts w:cs="Arial"/>
                <w:b/>
                <w:bCs/>
                <w:sz w:val="16"/>
                <w:szCs w:val="16"/>
                <w:lang w:eastAsia="cs-CZ"/>
              </w:rPr>
              <w:t>2030</w:t>
            </w:r>
          </w:p>
        </w:tc>
        <w:tc>
          <w:tcPr>
            <w:tcW w:w="1087" w:type="dxa"/>
            <w:tcBorders>
              <w:top w:val="single" w:sz="4" w:space="0" w:color="BFBFBF"/>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823F17" w:rsidRPr="00261036" w:rsidRDefault="00823F17" w:rsidP="00D715F5">
            <w:pPr>
              <w:spacing w:before="0" w:after="0"/>
              <w:jc w:val="center"/>
              <w:rPr>
                <w:rFonts w:cs="Arial"/>
                <w:b/>
                <w:bCs/>
                <w:sz w:val="16"/>
                <w:szCs w:val="16"/>
                <w:lang w:eastAsia="cs-CZ"/>
              </w:rPr>
            </w:pPr>
            <w:r w:rsidRPr="00D01D08">
              <w:rPr>
                <w:rFonts w:cs="Arial"/>
                <w:b/>
                <w:bCs/>
                <w:sz w:val="16"/>
                <w:szCs w:val="16"/>
                <w:lang w:eastAsia="cs-CZ"/>
              </w:rPr>
              <w:t>2031</w:t>
            </w:r>
          </w:p>
        </w:tc>
      </w:tr>
      <w:tr w:rsidR="00823F17" w:rsidRPr="00D01D08" w:rsidTr="00700F4F">
        <w:trPr>
          <w:trHeight w:val="397"/>
        </w:trPr>
        <w:tc>
          <w:tcPr>
            <w:tcW w:w="3114" w:type="dxa"/>
            <w:tcBorders>
              <w:top w:val="nil"/>
              <w:left w:val="single" w:sz="4" w:space="0" w:color="BFBFBF"/>
              <w:bottom w:val="single" w:sz="4" w:space="0" w:color="BFBFBF"/>
              <w:right w:val="single" w:sz="4" w:space="0" w:color="BFBFBF"/>
            </w:tcBorders>
            <w:shd w:val="clear" w:color="auto" w:fill="auto"/>
            <w:noWrap/>
            <w:tcMar>
              <w:left w:w="57" w:type="dxa"/>
              <w:right w:w="57" w:type="dxa"/>
            </w:tcMar>
            <w:vAlign w:val="center"/>
          </w:tcPr>
          <w:p w:rsidR="00823F17" w:rsidRPr="00846749" w:rsidRDefault="00823F17" w:rsidP="00D715F5">
            <w:pPr>
              <w:spacing w:before="0" w:after="0"/>
              <w:rPr>
                <w:rFonts w:cs="Arial"/>
                <w:caps/>
                <w:sz w:val="16"/>
                <w:szCs w:val="16"/>
                <w:lang w:eastAsia="cs-CZ"/>
              </w:rPr>
            </w:pPr>
            <w:r w:rsidRPr="00846749">
              <w:rPr>
                <w:b/>
                <w:i/>
                <w:iCs/>
                <w:caps/>
                <w:sz w:val="16"/>
                <w:szCs w:val="16"/>
              </w:rPr>
              <w:t>Varianta 0</w:t>
            </w:r>
            <w:r>
              <w:rPr>
                <w:b/>
                <w:i/>
                <w:iCs/>
                <w:caps/>
                <w:sz w:val="16"/>
                <w:szCs w:val="16"/>
              </w:rPr>
              <w:t>:</w:t>
            </w:r>
          </w:p>
        </w:tc>
        <w:tc>
          <w:tcPr>
            <w:tcW w:w="1086" w:type="dxa"/>
            <w:tcBorders>
              <w:top w:val="nil"/>
              <w:left w:val="nil"/>
              <w:bottom w:val="single" w:sz="4" w:space="0" w:color="BFBFBF"/>
              <w:right w:val="single" w:sz="4" w:space="0" w:color="BFBFBF"/>
            </w:tcBorders>
            <w:shd w:val="clear" w:color="808080" w:fill="auto"/>
            <w:noWrap/>
            <w:tcMar>
              <w:left w:w="57" w:type="dxa"/>
              <w:right w:w="57" w:type="dxa"/>
            </w:tcMar>
            <w:vAlign w:val="center"/>
          </w:tcPr>
          <w:p w:rsidR="00823F17" w:rsidRPr="00D01D08" w:rsidRDefault="00823F17" w:rsidP="00D715F5">
            <w:pPr>
              <w:spacing w:before="0" w:after="0"/>
              <w:jc w:val="right"/>
              <w:rPr>
                <w:rFonts w:cs="Arial"/>
                <w:sz w:val="16"/>
                <w:szCs w:val="16"/>
                <w:lang w:eastAsia="cs-CZ"/>
              </w:rPr>
            </w:pP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tcPr>
          <w:p w:rsidR="00823F17" w:rsidRPr="00D01D08" w:rsidRDefault="00823F17" w:rsidP="00D715F5">
            <w:pPr>
              <w:spacing w:before="0" w:after="0"/>
              <w:jc w:val="right"/>
              <w:rPr>
                <w:rFonts w:cs="Arial"/>
                <w:sz w:val="16"/>
                <w:szCs w:val="16"/>
                <w:lang w:eastAsia="cs-CZ"/>
              </w:rPr>
            </w:pP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tcPr>
          <w:p w:rsidR="00823F17" w:rsidRPr="00D01D08" w:rsidRDefault="00823F17" w:rsidP="00D715F5">
            <w:pPr>
              <w:spacing w:before="0" w:after="0"/>
              <w:jc w:val="right"/>
              <w:rPr>
                <w:rFonts w:cs="Arial"/>
                <w:sz w:val="16"/>
                <w:szCs w:val="16"/>
                <w:lang w:eastAsia="cs-CZ"/>
              </w:rPr>
            </w:pPr>
          </w:p>
        </w:tc>
        <w:tc>
          <w:tcPr>
            <w:tcW w:w="1086" w:type="dxa"/>
            <w:tcBorders>
              <w:top w:val="nil"/>
              <w:left w:val="nil"/>
              <w:bottom w:val="single" w:sz="4" w:space="0" w:color="BFBFBF"/>
              <w:right w:val="single" w:sz="4" w:space="0" w:color="BFBFBF"/>
            </w:tcBorders>
            <w:shd w:val="clear" w:color="808080" w:fill="auto"/>
            <w:noWrap/>
            <w:tcMar>
              <w:left w:w="57" w:type="dxa"/>
              <w:right w:w="57" w:type="dxa"/>
            </w:tcMar>
            <w:vAlign w:val="center"/>
          </w:tcPr>
          <w:p w:rsidR="00823F17" w:rsidRPr="00D01D08" w:rsidRDefault="00823F17" w:rsidP="00D715F5">
            <w:pPr>
              <w:spacing w:before="0" w:after="0"/>
              <w:jc w:val="right"/>
              <w:rPr>
                <w:rFonts w:cs="Arial"/>
                <w:sz w:val="16"/>
                <w:szCs w:val="16"/>
                <w:lang w:eastAsia="cs-CZ"/>
              </w:rPr>
            </w:pP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tcPr>
          <w:p w:rsidR="00823F17" w:rsidRPr="00D01D08" w:rsidRDefault="00823F17" w:rsidP="00D715F5">
            <w:pPr>
              <w:spacing w:before="0" w:after="0"/>
              <w:jc w:val="right"/>
              <w:rPr>
                <w:rFonts w:cs="Arial"/>
                <w:sz w:val="16"/>
                <w:szCs w:val="16"/>
                <w:lang w:eastAsia="cs-CZ"/>
              </w:rPr>
            </w:pP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tcPr>
          <w:p w:rsidR="00823F17" w:rsidRPr="00D01D08" w:rsidRDefault="00823F17" w:rsidP="00D715F5">
            <w:pPr>
              <w:spacing w:before="0" w:after="0"/>
              <w:jc w:val="right"/>
              <w:rPr>
                <w:rFonts w:cs="Arial"/>
                <w:sz w:val="16"/>
                <w:szCs w:val="16"/>
                <w:lang w:eastAsia="cs-CZ"/>
              </w:rPr>
            </w:pPr>
          </w:p>
        </w:tc>
      </w:tr>
      <w:tr w:rsidR="00823F17" w:rsidRPr="00261036" w:rsidTr="00700F4F">
        <w:trPr>
          <w:trHeight w:val="397"/>
        </w:trPr>
        <w:tc>
          <w:tcPr>
            <w:tcW w:w="3114" w:type="dxa"/>
            <w:tcBorders>
              <w:top w:val="nil"/>
              <w:left w:val="single" w:sz="4" w:space="0" w:color="BFBFBF"/>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spacing w:before="0" w:after="0"/>
              <w:rPr>
                <w:rFonts w:cs="Arial"/>
                <w:sz w:val="16"/>
                <w:szCs w:val="16"/>
                <w:lang w:eastAsia="cs-CZ"/>
              </w:rPr>
            </w:pPr>
            <w:r w:rsidRPr="00261036">
              <w:rPr>
                <w:rFonts w:cs="Arial"/>
                <w:sz w:val="16"/>
                <w:szCs w:val="16"/>
                <w:lang w:eastAsia="cs-CZ"/>
              </w:rPr>
              <w:t>Kina</w:t>
            </w:r>
            <w:r>
              <w:rPr>
                <w:rFonts w:cs="Arial"/>
                <w:sz w:val="16"/>
                <w:szCs w:val="16"/>
                <w:lang w:eastAsia="cs-CZ"/>
              </w:rPr>
              <w:t xml:space="preserve"> (1 %)</w:t>
            </w:r>
          </w:p>
        </w:tc>
        <w:tc>
          <w:tcPr>
            <w:tcW w:w="1086"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823F17" w:rsidRPr="00261036" w:rsidRDefault="00823F17" w:rsidP="00D715F5">
            <w:pPr>
              <w:spacing w:before="0" w:after="0"/>
              <w:jc w:val="right"/>
              <w:rPr>
                <w:rFonts w:cs="Arial"/>
                <w:sz w:val="16"/>
                <w:szCs w:val="16"/>
                <w:lang w:eastAsia="cs-CZ"/>
              </w:rPr>
            </w:pPr>
            <w:r w:rsidRPr="00261036">
              <w:rPr>
                <w:rFonts w:cs="Arial"/>
                <w:sz w:val="16"/>
                <w:szCs w:val="16"/>
                <w:lang w:eastAsia="cs-CZ"/>
              </w:rPr>
              <w:t>18 791 760</w:t>
            </w: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823F17" w:rsidRPr="00261036" w:rsidRDefault="00823F17" w:rsidP="00D715F5">
            <w:pPr>
              <w:spacing w:before="0" w:after="0"/>
              <w:jc w:val="right"/>
              <w:rPr>
                <w:rFonts w:cs="Arial"/>
                <w:sz w:val="16"/>
                <w:szCs w:val="16"/>
                <w:lang w:eastAsia="cs-CZ"/>
              </w:rPr>
            </w:pPr>
            <w:r w:rsidRPr="00261036">
              <w:rPr>
                <w:rFonts w:cs="Arial"/>
                <w:sz w:val="16"/>
                <w:szCs w:val="16"/>
                <w:lang w:eastAsia="cs-CZ"/>
              </w:rPr>
              <w:t>19 167 595</w:t>
            </w: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823F17" w:rsidRPr="00261036" w:rsidRDefault="00823F17" w:rsidP="00D715F5">
            <w:pPr>
              <w:spacing w:before="0" w:after="0"/>
              <w:jc w:val="right"/>
              <w:rPr>
                <w:rFonts w:cs="Arial"/>
                <w:sz w:val="16"/>
                <w:szCs w:val="16"/>
                <w:lang w:eastAsia="cs-CZ"/>
              </w:rPr>
            </w:pPr>
            <w:r w:rsidRPr="00261036">
              <w:rPr>
                <w:rFonts w:cs="Arial"/>
                <w:sz w:val="16"/>
                <w:szCs w:val="16"/>
                <w:lang w:eastAsia="cs-CZ"/>
              </w:rPr>
              <w:t>19 550 947</w:t>
            </w:r>
          </w:p>
        </w:tc>
        <w:tc>
          <w:tcPr>
            <w:tcW w:w="1086"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823F17" w:rsidRPr="00261036" w:rsidRDefault="00823F17" w:rsidP="00D715F5">
            <w:pPr>
              <w:spacing w:before="0" w:after="0"/>
              <w:jc w:val="right"/>
              <w:rPr>
                <w:rFonts w:cs="Arial"/>
                <w:sz w:val="16"/>
                <w:szCs w:val="16"/>
                <w:lang w:eastAsia="cs-CZ"/>
              </w:rPr>
            </w:pPr>
            <w:r w:rsidRPr="00261036">
              <w:rPr>
                <w:rFonts w:cs="Arial"/>
                <w:sz w:val="16"/>
                <w:szCs w:val="16"/>
                <w:lang w:eastAsia="cs-CZ"/>
              </w:rPr>
              <w:t>19 941 966</w:t>
            </w: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823F17" w:rsidRPr="00261036" w:rsidRDefault="00823F17" w:rsidP="00D715F5">
            <w:pPr>
              <w:spacing w:before="0" w:after="0"/>
              <w:jc w:val="right"/>
              <w:rPr>
                <w:rFonts w:cs="Arial"/>
                <w:sz w:val="16"/>
                <w:szCs w:val="16"/>
                <w:lang w:eastAsia="cs-CZ"/>
              </w:rPr>
            </w:pPr>
            <w:r w:rsidRPr="00261036">
              <w:rPr>
                <w:rFonts w:cs="Arial"/>
                <w:sz w:val="16"/>
                <w:szCs w:val="16"/>
                <w:lang w:eastAsia="cs-CZ"/>
              </w:rPr>
              <w:t>20 340 805</w:t>
            </w: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823F17" w:rsidRPr="00261036" w:rsidRDefault="00823F17" w:rsidP="00D715F5">
            <w:pPr>
              <w:spacing w:before="0" w:after="0"/>
              <w:jc w:val="right"/>
              <w:rPr>
                <w:rFonts w:cs="Arial"/>
                <w:sz w:val="16"/>
                <w:szCs w:val="16"/>
                <w:lang w:eastAsia="cs-CZ"/>
              </w:rPr>
            </w:pPr>
            <w:r w:rsidRPr="00261036">
              <w:rPr>
                <w:rFonts w:cs="Arial"/>
                <w:sz w:val="16"/>
                <w:szCs w:val="16"/>
                <w:lang w:eastAsia="cs-CZ"/>
              </w:rPr>
              <w:t>20 747 621</w:t>
            </w:r>
          </w:p>
        </w:tc>
      </w:tr>
      <w:tr w:rsidR="00823F17" w:rsidRPr="00261036" w:rsidTr="00700F4F">
        <w:trPr>
          <w:trHeight w:val="397"/>
        </w:trPr>
        <w:tc>
          <w:tcPr>
            <w:tcW w:w="3114" w:type="dxa"/>
            <w:tcBorders>
              <w:top w:val="nil"/>
              <w:left w:val="single" w:sz="4" w:space="0" w:color="BFBFBF"/>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spacing w:before="0" w:after="0"/>
              <w:rPr>
                <w:rFonts w:cs="Arial"/>
                <w:sz w:val="16"/>
                <w:szCs w:val="16"/>
                <w:lang w:eastAsia="cs-CZ"/>
              </w:rPr>
            </w:pPr>
            <w:r w:rsidRPr="00261036">
              <w:rPr>
                <w:rFonts w:cs="Arial"/>
                <w:sz w:val="16"/>
                <w:szCs w:val="16"/>
                <w:lang w:eastAsia="cs-CZ"/>
              </w:rPr>
              <w:t>Kabely/satelity</w:t>
            </w:r>
            <w:r>
              <w:rPr>
                <w:rFonts w:cs="Arial"/>
                <w:sz w:val="16"/>
                <w:szCs w:val="16"/>
                <w:lang w:eastAsia="cs-CZ"/>
              </w:rPr>
              <w:t xml:space="preserve"> (1 %)</w:t>
            </w:r>
          </w:p>
        </w:tc>
        <w:tc>
          <w:tcPr>
            <w:tcW w:w="1086"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823F17" w:rsidRPr="00261036" w:rsidRDefault="00823F17" w:rsidP="00D715F5">
            <w:pPr>
              <w:spacing w:before="0" w:after="0"/>
              <w:jc w:val="right"/>
              <w:rPr>
                <w:rFonts w:cs="Arial"/>
                <w:sz w:val="16"/>
                <w:szCs w:val="16"/>
                <w:lang w:eastAsia="cs-CZ"/>
              </w:rPr>
            </w:pPr>
            <w:r w:rsidRPr="00261036">
              <w:rPr>
                <w:rFonts w:cs="Arial"/>
                <w:sz w:val="16"/>
                <w:szCs w:val="16"/>
                <w:lang w:eastAsia="cs-CZ"/>
              </w:rPr>
              <w:t>28 115 093</w:t>
            </w: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823F17" w:rsidRPr="00261036" w:rsidRDefault="00823F17" w:rsidP="00D715F5">
            <w:pPr>
              <w:spacing w:before="0" w:after="0"/>
              <w:jc w:val="right"/>
              <w:rPr>
                <w:rFonts w:cs="Arial"/>
                <w:sz w:val="16"/>
                <w:szCs w:val="16"/>
                <w:lang w:eastAsia="cs-CZ"/>
              </w:rPr>
            </w:pPr>
            <w:r w:rsidRPr="00261036">
              <w:rPr>
                <w:rFonts w:cs="Arial"/>
                <w:sz w:val="16"/>
                <w:szCs w:val="16"/>
                <w:lang w:eastAsia="cs-CZ"/>
              </w:rPr>
              <w:t>28 677 395</w:t>
            </w: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823F17" w:rsidRPr="00261036" w:rsidRDefault="00823F17" w:rsidP="00D715F5">
            <w:pPr>
              <w:spacing w:before="0" w:after="0"/>
              <w:jc w:val="right"/>
              <w:rPr>
                <w:rFonts w:cs="Arial"/>
                <w:sz w:val="16"/>
                <w:szCs w:val="16"/>
                <w:lang w:eastAsia="cs-CZ"/>
              </w:rPr>
            </w:pPr>
            <w:r w:rsidRPr="00261036">
              <w:rPr>
                <w:rFonts w:cs="Arial"/>
                <w:sz w:val="16"/>
                <w:szCs w:val="16"/>
                <w:lang w:eastAsia="cs-CZ"/>
              </w:rPr>
              <w:t>29 250 943</w:t>
            </w:r>
          </w:p>
        </w:tc>
        <w:tc>
          <w:tcPr>
            <w:tcW w:w="1086"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823F17" w:rsidRPr="00261036" w:rsidRDefault="00823F17" w:rsidP="00D715F5">
            <w:pPr>
              <w:spacing w:before="0" w:after="0"/>
              <w:jc w:val="right"/>
              <w:rPr>
                <w:rFonts w:cs="Arial"/>
                <w:sz w:val="16"/>
                <w:szCs w:val="16"/>
                <w:lang w:eastAsia="cs-CZ"/>
              </w:rPr>
            </w:pPr>
            <w:r w:rsidRPr="00261036">
              <w:rPr>
                <w:rFonts w:cs="Arial"/>
                <w:sz w:val="16"/>
                <w:szCs w:val="16"/>
                <w:lang w:eastAsia="cs-CZ"/>
              </w:rPr>
              <w:t>29 835 962</w:t>
            </w: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823F17" w:rsidRPr="00261036" w:rsidRDefault="00823F17" w:rsidP="00D715F5">
            <w:pPr>
              <w:spacing w:before="0" w:after="0"/>
              <w:jc w:val="right"/>
              <w:rPr>
                <w:rFonts w:cs="Arial"/>
                <w:sz w:val="16"/>
                <w:szCs w:val="16"/>
                <w:lang w:eastAsia="cs-CZ"/>
              </w:rPr>
            </w:pPr>
            <w:r w:rsidRPr="00261036">
              <w:rPr>
                <w:rFonts w:cs="Arial"/>
                <w:sz w:val="16"/>
                <w:szCs w:val="16"/>
                <w:lang w:eastAsia="cs-CZ"/>
              </w:rPr>
              <w:t>30 432 681</w:t>
            </w: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823F17" w:rsidRPr="00261036" w:rsidRDefault="00823F17" w:rsidP="00D715F5">
            <w:pPr>
              <w:spacing w:before="0" w:after="0"/>
              <w:jc w:val="right"/>
              <w:rPr>
                <w:rFonts w:cs="Arial"/>
                <w:sz w:val="16"/>
                <w:szCs w:val="16"/>
                <w:lang w:eastAsia="cs-CZ"/>
              </w:rPr>
            </w:pPr>
            <w:r w:rsidRPr="00261036">
              <w:rPr>
                <w:rFonts w:cs="Arial"/>
                <w:sz w:val="16"/>
                <w:szCs w:val="16"/>
                <w:lang w:eastAsia="cs-CZ"/>
              </w:rPr>
              <w:t>31 041 334</w:t>
            </w:r>
          </w:p>
        </w:tc>
      </w:tr>
      <w:tr w:rsidR="00823F17" w:rsidRPr="00261036" w:rsidTr="00700F4F">
        <w:trPr>
          <w:trHeight w:val="397"/>
        </w:trPr>
        <w:tc>
          <w:tcPr>
            <w:tcW w:w="3114" w:type="dxa"/>
            <w:tcBorders>
              <w:top w:val="nil"/>
              <w:left w:val="single" w:sz="4" w:space="0" w:color="BFBFBF"/>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spacing w:before="0" w:after="0"/>
              <w:rPr>
                <w:rFonts w:cs="Arial"/>
                <w:sz w:val="16"/>
                <w:szCs w:val="16"/>
                <w:lang w:eastAsia="cs-CZ"/>
              </w:rPr>
            </w:pPr>
            <w:r w:rsidRPr="00261036">
              <w:rPr>
                <w:rFonts w:cs="Arial"/>
                <w:sz w:val="16"/>
                <w:szCs w:val="16"/>
                <w:lang w:eastAsia="cs-CZ"/>
              </w:rPr>
              <w:t>TV reklama</w:t>
            </w:r>
            <w:r>
              <w:rPr>
                <w:rFonts w:cs="Arial"/>
                <w:sz w:val="16"/>
                <w:szCs w:val="16"/>
                <w:lang w:eastAsia="cs-CZ"/>
              </w:rPr>
              <w:t xml:space="preserve"> (2 % nebo 150 tis. Kč)</w:t>
            </w:r>
          </w:p>
        </w:tc>
        <w:tc>
          <w:tcPr>
            <w:tcW w:w="1086"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823F17" w:rsidRPr="00261036" w:rsidRDefault="00823F17" w:rsidP="00D715F5">
            <w:pPr>
              <w:spacing w:before="0" w:after="0"/>
              <w:jc w:val="right"/>
              <w:rPr>
                <w:rFonts w:cs="Arial"/>
                <w:sz w:val="16"/>
                <w:szCs w:val="16"/>
                <w:lang w:eastAsia="cs-CZ"/>
              </w:rPr>
            </w:pPr>
            <w:r w:rsidRPr="00261036">
              <w:rPr>
                <w:rFonts w:cs="Arial"/>
                <w:sz w:val="16"/>
                <w:szCs w:val="16"/>
                <w:lang w:eastAsia="cs-CZ"/>
              </w:rPr>
              <w:t>150 000 000</w:t>
            </w: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823F17" w:rsidRPr="00261036" w:rsidRDefault="00823F17" w:rsidP="00D715F5">
            <w:pPr>
              <w:spacing w:before="0" w:after="0"/>
              <w:jc w:val="right"/>
              <w:rPr>
                <w:rFonts w:cs="Arial"/>
                <w:sz w:val="16"/>
                <w:szCs w:val="16"/>
                <w:lang w:eastAsia="cs-CZ"/>
              </w:rPr>
            </w:pPr>
            <w:r w:rsidRPr="00261036">
              <w:rPr>
                <w:rFonts w:cs="Arial"/>
                <w:sz w:val="16"/>
                <w:szCs w:val="16"/>
                <w:lang w:eastAsia="cs-CZ"/>
              </w:rPr>
              <w:t>150 000 000</w:t>
            </w: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823F17" w:rsidRPr="00261036" w:rsidRDefault="00823F17" w:rsidP="00D715F5">
            <w:pPr>
              <w:spacing w:before="0" w:after="0"/>
              <w:jc w:val="right"/>
              <w:rPr>
                <w:rFonts w:cs="Arial"/>
                <w:sz w:val="16"/>
                <w:szCs w:val="16"/>
                <w:lang w:eastAsia="cs-CZ"/>
              </w:rPr>
            </w:pPr>
            <w:r w:rsidRPr="00261036">
              <w:rPr>
                <w:rFonts w:cs="Arial"/>
                <w:sz w:val="16"/>
                <w:szCs w:val="16"/>
                <w:lang w:eastAsia="cs-CZ"/>
              </w:rPr>
              <w:t>150 000 000</w:t>
            </w:r>
          </w:p>
        </w:tc>
        <w:tc>
          <w:tcPr>
            <w:tcW w:w="1086"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823F17" w:rsidRPr="00261036" w:rsidRDefault="00823F17" w:rsidP="00D715F5">
            <w:pPr>
              <w:spacing w:before="0" w:after="0"/>
              <w:jc w:val="right"/>
              <w:rPr>
                <w:rFonts w:cs="Arial"/>
                <w:sz w:val="16"/>
                <w:szCs w:val="16"/>
                <w:lang w:eastAsia="cs-CZ"/>
              </w:rPr>
            </w:pPr>
            <w:r w:rsidRPr="00261036">
              <w:rPr>
                <w:rFonts w:cs="Arial"/>
                <w:sz w:val="16"/>
                <w:szCs w:val="16"/>
                <w:lang w:eastAsia="cs-CZ"/>
              </w:rPr>
              <w:t>150 000 000</w:t>
            </w: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823F17" w:rsidRPr="00261036" w:rsidRDefault="00823F17" w:rsidP="00D715F5">
            <w:pPr>
              <w:spacing w:before="0" w:after="0"/>
              <w:jc w:val="right"/>
              <w:rPr>
                <w:rFonts w:cs="Arial"/>
                <w:sz w:val="16"/>
                <w:szCs w:val="16"/>
                <w:lang w:eastAsia="cs-CZ"/>
              </w:rPr>
            </w:pPr>
            <w:r w:rsidRPr="00261036">
              <w:rPr>
                <w:rFonts w:cs="Arial"/>
                <w:sz w:val="16"/>
                <w:szCs w:val="16"/>
                <w:lang w:eastAsia="cs-CZ"/>
              </w:rPr>
              <w:t>150 000 000</w:t>
            </w: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823F17" w:rsidRPr="00261036" w:rsidRDefault="00823F17" w:rsidP="00D715F5">
            <w:pPr>
              <w:spacing w:before="0" w:after="0"/>
              <w:jc w:val="right"/>
              <w:rPr>
                <w:rFonts w:cs="Arial"/>
                <w:sz w:val="16"/>
                <w:szCs w:val="16"/>
                <w:lang w:eastAsia="cs-CZ"/>
              </w:rPr>
            </w:pPr>
            <w:r w:rsidRPr="00261036">
              <w:rPr>
                <w:rFonts w:cs="Arial"/>
                <w:sz w:val="16"/>
                <w:szCs w:val="16"/>
                <w:lang w:eastAsia="cs-CZ"/>
              </w:rPr>
              <w:t>150 000 000</w:t>
            </w:r>
          </w:p>
        </w:tc>
      </w:tr>
      <w:tr w:rsidR="00823F17" w:rsidRPr="00261036" w:rsidTr="00700F4F">
        <w:trPr>
          <w:trHeight w:val="397"/>
        </w:trPr>
        <w:tc>
          <w:tcPr>
            <w:tcW w:w="3114" w:type="dxa"/>
            <w:tcBorders>
              <w:top w:val="nil"/>
              <w:left w:val="single" w:sz="4" w:space="0" w:color="BFBFBF"/>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spacing w:before="0" w:after="0"/>
              <w:rPr>
                <w:rFonts w:cs="Arial"/>
                <w:sz w:val="16"/>
                <w:szCs w:val="16"/>
                <w:lang w:eastAsia="cs-CZ"/>
              </w:rPr>
            </w:pPr>
            <w:r w:rsidRPr="00261036">
              <w:rPr>
                <w:rFonts w:cs="Arial"/>
                <w:sz w:val="16"/>
                <w:szCs w:val="16"/>
                <w:lang w:eastAsia="cs-CZ"/>
              </w:rPr>
              <w:t>VOD (</w:t>
            </w:r>
            <w:r>
              <w:rPr>
                <w:rFonts w:cs="Arial"/>
                <w:sz w:val="16"/>
                <w:szCs w:val="16"/>
                <w:lang w:eastAsia="cs-CZ"/>
              </w:rPr>
              <w:t xml:space="preserve">jen </w:t>
            </w:r>
            <w:r w:rsidRPr="00D01D08">
              <w:rPr>
                <w:rFonts w:cs="Arial"/>
                <w:sz w:val="16"/>
                <w:szCs w:val="16"/>
                <w:lang w:eastAsia="cs-CZ"/>
              </w:rPr>
              <w:t xml:space="preserve">domácí </w:t>
            </w:r>
            <w:r>
              <w:rPr>
                <w:rFonts w:cs="Arial"/>
                <w:sz w:val="16"/>
                <w:szCs w:val="16"/>
                <w:lang w:eastAsia="cs-CZ"/>
              </w:rPr>
              <w:t xml:space="preserve">subjekty </w:t>
            </w:r>
            <w:r w:rsidRPr="00261036">
              <w:rPr>
                <w:rFonts w:cs="Arial"/>
                <w:sz w:val="16"/>
                <w:szCs w:val="16"/>
                <w:lang w:eastAsia="cs-CZ"/>
              </w:rPr>
              <w:t>0,5 %)</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spacing w:before="0" w:after="0"/>
              <w:jc w:val="right"/>
              <w:rPr>
                <w:rFonts w:cs="Arial"/>
                <w:sz w:val="16"/>
                <w:szCs w:val="16"/>
                <w:lang w:eastAsia="cs-CZ"/>
              </w:rPr>
            </w:pPr>
            <w:r w:rsidRPr="00261036">
              <w:rPr>
                <w:rFonts w:cs="Arial"/>
                <w:sz w:val="16"/>
                <w:szCs w:val="16"/>
                <w:lang w:eastAsia="cs-CZ"/>
              </w:rPr>
              <w:t>1 905 081</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spacing w:before="0" w:after="0"/>
              <w:jc w:val="right"/>
              <w:rPr>
                <w:rFonts w:cs="Arial"/>
                <w:sz w:val="16"/>
                <w:szCs w:val="16"/>
                <w:lang w:eastAsia="cs-CZ"/>
              </w:rPr>
            </w:pPr>
            <w:r w:rsidRPr="00261036">
              <w:rPr>
                <w:rFonts w:cs="Arial"/>
                <w:sz w:val="16"/>
                <w:szCs w:val="16"/>
                <w:lang w:eastAsia="cs-CZ"/>
              </w:rPr>
              <w:t>1 943 182</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spacing w:before="0" w:after="0"/>
              <w:jc w:val="right"/>
              <w:rPr>
                <w:rFonts w:cs="Arial"/>
                <w:sz w:val="16"/>
                <w:szCs w:val="16"/>
                <w:lang w:eastAsia="cs-CZ"/>
              </w:rPr>
            </w:pPr>
            <w:r w:rsidRPr="00261036">
              <w:rPr>
                <w:rFonts w:cs="Arial"/>
                <w:sz w:val="16"/>
                <w:szCs w:val="16"/>
                <w:lang w:eastAsia="cs-CZ"/>
              </w:rPr>
              <w:t>1 982 046</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spacing w:before="0" w:after="0"/>
              <w:jc w:val="right"/>
              <w:rPr>
                <w:rFonts w:cs="Arial"/>
                <w:sz w:val="16"/>
                <w:szCs w:val="16"/>
                <w:lang w:eastAsia="cs-CZ"/>
              </w:rPr>
            </w:pPr>
            <w:r w:rsidRPr="00261036">
              <w:rPr>
                <w:rFonts w:cs="Arial"/>
                <w:sz w:val="16"/>
                <w:szCs w:val="16"/>
                <w:lang w:eastAsia="cs-CZ"/>
              </w:rPr>
              <w:t>2 021 687</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spacing w:before="0" w:after="0"/>
              <w:jc w:val="right"/>
              <w:rPr>
                <w:rFonts w:cs="Arial"/>
                <w:sz w:val="16"/>
                <w:szCs w:val="16"/>
                <w:lang w:eastAsia="cs-CZ"/>
              </w:rPr>
            </w:pPr>
            <w:r w:rsidRPr="00261036">
              <w:rPr>
                <w:rFonts w:cs="Arial"/>
                <w:sz w:val="16"/>
                <w:szCs w:val="16"/>
                <w:lang w:eastAsia="cs-CZ"/>
              </w:rPr>
              <w:t>2 062 121</w:t>
            </w:r>
          </w:p>
        </w:tc>
        <w:tc>
          <w:tcPr>
            <w:tcW w:w="1087" w:type="dxa"/>
            <w:tcBorders>
              <w:top w:val="nil"/>
              <w:left w:val="nil"/>
              <w:bottom w:val="single" w:sz="4" w:space="0" w:color="BFBFBF"/>
              <w:right w:val="single" w:sz="4" w:space="0" w:color="BFBFBF"/>
            </w:tcBorders>
            <w:shd w:val="clear" w:color="808080" w:fill="auto"/>
            <w:noWrap/>
            <w:tcMar>
              <w:left w:w="57" w:type="dxa"/>
              <w:right w:w="57" w:type="dxa"/>
            </w:tcMar>
            <w:vAlign w:val="center"/>
            <w:hideMark/>
          </w:tcPr>
          <w:p w:rsidR="00823F17" w:rsidRPr="00261036" w:rsidRDefault="00823F17" w:rsidP="00D715F5">
            <w:pPr>
              <w:spacing w:before="0" w:after="0"/>
              <w:jc w:val="right"/>
              <w:rPr>
                <w:rFonts w:cs="Arial"/>
                <w:sz w:val="16"/>
                <w:szCs w:val="16"/>
                <w:lang w:eastAsia="cs-CZ"/>
              </w:rPr>
            </w:pPr>
            <w:r w:rsidRPr="00261036">
              <w:rPr>
                <w:rFonts w:cs="Arial"/>
                <w:sz w:val="16"/>
                <w:szCs w:val="16"/>
                <w:lang w:eastAsia="cs-CZ"/>
              </w:rPr>
              <w:t> </w:t>
            </w:r>
            <w:r w:rsidRPr="00D01D08">
              <w:rPr>
                <w:rFonts w:cs="Arial"/>
                <w:sz w:val="16"/>
                <w:szCs w:val="16"/>
                <w:lang w:eastAsia="cs-CZ"/>
              </w:rPr>
              <w:t>2 103 363</w:t>
            </w:r>
          </w:p>
        </w:tc>
      </w:tr>
      <w:tr w:rsidR="00823F17" w:rsidRPr="00261036" w:rsidTr="00700F4F">
        <w:trPr>
          <w:trHeight w:val="397"/>
        </w:trPr>
        <w:tc>
          <w:tcPr>
            <w:tcW w:w="3114" w:type="dxa"/>
            <w:tcBorders>
              <w:top w:val="nil"/>
              <w:left w:val="single" w:sz="4" w:space="0" w:color="BFBFBF"/>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823F17" w:rsidRPr="00261036" w:rsidRDefault="00823F17" w:rsidP="00D715F5">
            <w:pPr>
              <w:widowControl/>
              <w:spacing w:before="0" w:after="0"/>
              <w:jc w:val="left"/>
              <w:rPr>
                <w:rFonts w:eastAsia="Times New Roman" w:cs="Arial"/>
                <w:b/>
                <w:bCs/>
                <w:color w:val="000000"/>
                <w:sz w:val="16"/>
                <w:szCs w:val="16"/>
                <w:lang w:eastAsia="cs-CZ"/>
              </w:rPr>
            </w:pPr>
            <w:r w:rsidRPr="00261036">
              <w:rPr>
                <w:rFonts w:eastAsia="Times New Roman" w:cs="Arial"/>
                <w:b/>
                <w:bCs/>
                <w:color w:val="000000"/>
                <w:sz w:val="16"/>
                <w:szCs w:val="16"/>
                <w:lang w:eastAsia="cs-CZ"/>
              </w:rPr>
              <w:t xml:space="preserve">Celkem </w:t>
            </w:r>
            <w:r w:rsidRPr="00D01D08">
              <w:rPr>
                <w:rFonts w:eastAsia="Times New Roman" w:cs="Arial"/>
                <w:b/>
                <w:bCs/>
                <w:color w:val="000000"/>
                <w:sz w:val="16"/>
                <w:szCs w:val="16"/>
                <w:lang w:eastAsia="cs-CZ"/>
              </w:rPr>
              <w:t>A</w:t>
            </w:r>
            <w:r w:rsidRPr="00D01D08">
              <w:rPr>
                <w:rFonts w:eastAsia="Times New Roman"/>
                <w:b/>
                <w:bCs/>
                <w:color w:val="000000"/>
                <w:sz w:val="16"/>
                <w:szCs w:val="16"/>
                <w:lang w:eastAsia="cs-CZ"/>
              </w:rPr>
              <w:t>V poplatky</w:t>
            </w:r>
          </w:p>
        </w:tc>
        <w:tc>
          <w:tcPr>
            <w:tcW w:w="1086" w:type="dxa"/>
            <w:tcBorders>
              <w:top w:val="nil"/>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823F17" w:rsidRPr="00261036" w:rsidRDefault="00823F17" w:rsidP="00D715F5">
            <w:pPr>
              <w:widowControl/>
              <w:spacing w:before="0" w:after="0"/>
              <w:jc w:val="right"/>
              <w:rPr>
                <w:rFonts w:eastAsia="Times New Roman" w:cs="Arial"/>
                <w:b/>
                <w:bCs/>
                <w:color w:val="000000"/>
                <w:sz w:val="16"/>
                <w:szCs w:val="16"/>
                <w:lang w:eastAsia="cs-CZ"/>
              </w:rPr>
            </w:pPr>
            <w:r w:rsidRPr="00D01D08">
              <w:rPr>
                <w:rFonts w:cs="Arial"/>
                <w:b/>
                <w:bCs/>
                <w:sz w:val="16"/>
                <w:szCs w:val="16"/>
              </w:rPr>
              <w:t>198 811 933</w:t>
            </w:r>
          </w:p>
        </w:tc>
        <w:tc>
          <w:tcPr>
            <w:tcW w:w="1087" w:type="dxa"/>
            <w:tcBorders>
              <w:top w:val="nil"/>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823F17" w:rsidRPr="00261036" w:rsidRDefault="00823F17" w:rsidP="00D715F5">
            <w:pPr>
              <w:widowControl/>
              <w:spacing w:before="0" w:after="0"/>
              <w:jc w:val="right"/>
              <w:rPr>
                <w:rFonts w:eastAsia="Times New Roman" w:cs="Arial"/>
                <w:b/>
                <w:bCs/>
                <w:color w:val="000000"/>
                <w:sz w:val="16"/>
                <w:szCs w:val="16"/>
                <w:lang w:eastAsia="cs-CZ"/>
              </w:rPr>
            </w:pPr>
            <w:r w:rsidRPr="00D01D08">
              <w:rPr>
                <w:rFonts w:cs="Arial"/>
                <w:b/>
                <w:bCs/>
                <w:sz w:val="16"/>
                <w:szCs w:val="16"/>
              </w:rPr>
              <w:t>199 788 172</w:t>
            </w:r>
          </w:p>
        </w:tc>
        <w:tc>
          <w:tcPr>
            <w:tcW w:w="1087" w:type="dxa"/>
            <w:tcBorders>
              <w:top w:val="nil"/>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823F17" w:rsidRPr="00261036" w:rsidRDefault="00823F17" w:rsidP="00D715F5">
            <w:pPr>
              <w:widowControl/>
              <w:spacing w:before="0" w:after="0"/>
              <w:jc w:val="right"/>
              <w:rPr>
                <w:rFonts w:eastAsia="Times New Roman" w:cs="Arial"/>
                <w:b/>
                <w:bCs/>
                <w:color w:val="000000"/>
                <w:sz w:val="16"/>
                <w:szCs w:val="16"/>
                <w:lang w:eastAsia="cs-CZ"/>
              </w:rPr>
            </w:pPr>
            <w:r w:rsidRPr="00D01D08">
              <w:rPr>
                <w:rFonts w:cs="Arial"/>
                <w:b/>
                <w:bCs/>
                <w:sz w:val="16"/>
                <w:szCs w:val="16"/>
              </w:rPr>
              <w:t>200 783 935</w:t>
            </w:r>
          </w:p>
        </w:tc>
        <w:tc>
          <w:tcPr>
            <w:tcW w:w="1086" w:type="dxa"/>
            <w:tcBorders>
              <w:top w:val="nil"/>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823F17" w:rsidRPr="00261036" w:rsidRDefault="00823F17" w:rsidP="00D715F5">
            <w:pPr>
              <w:widowControl/>
              <w:spacing w:before="0" w:after="0"/>
              <w:jc w:val="right"/>
              <w:rPr>
                <w:rFonts w:eastAsia="Times New Roman" w:cs="Arial"/>
                <w:b/>
                <w:bCs/>
                <w:color w:val="000000"/>
                <w:sz w:val="16"/>
                <w:szCs w:val="16"/>
                <w:lang w:eastAsia="cs-CZ"/>
              </w:rPr>
            </w:pPr>
            <w:r w:rsidRPr="00D01D08">
              <w:rPr>
                <w:rFonts w:cs="Arial"/>
                <w:b/>
                <w:bCs/>
                <w:sz w:val="16"/>
                <w:szCs w:val="16"/>
              </w:rPr>
              <w:t>201 799 614</w:t>
            </w:r>
          </w:p>
        </w:tc>
        <w:tc>
          <w:tcPr>
            <w:tcW w:w="1087" w:type="dxa"/>
            <w:tcBorders>
              <w:top w:val="nil"/>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823F17" w:rsidRPr="00261036" w:rsidRDefault="00823F17" w:rsidP="00D715F5">
            <w:pPr>
              <w:widowControl/>
              <w:spacing w:before="0" w:after="0"/>
              <w:jc w:val="right"/>
              <w:rPr>
                <w:rFonts w:eastAsia="Times New Roman" w:cs="Arial"/>
                <w:b/>
                <w:bCs/>
                <w:color w:val="000000"/>
                <w:sz w:val="16"/>
                <w:szCs w:val="16"/>
                <w:lang w:eastAsia="cs-CZ"/>
              </w:rPr>
            </w:pPr>
            <w:r w:rsidRPr="00D01D08">
              <w:rPr>
                <w:rFonts w:cs="Arial"/>
                <w:b/>
                <w:bCs/>
                <w:sz w:val="16"/>
                <w:szCs w:val="16"/>
              </w:rPr>
              <w:t>202 835 606</w:t>
            </w:r>
          </w:p>
        </w:tc>
        <w:tc>
          <w:tcPr>
            <w:tcW w:w="1087" w:type="dxa"/>
            <w:tcBorders>
              <w:top w:val="nil"/>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823F17" w:rsidRPr="00261036" w:rsidRDefault="00823F17" w:rsidP="00D715F5">
            <w:pPr>
              <w:widowControl/>
              <w:spacing w:before="0" w:after="0"/>
              <w:jc w:val="right"/>
              <w:rPr>
                <w:rFonts w:eastAsia="Times New Roman" w:cs="Arial"/>
                <w:b/>
                <w:bCs/>
                <w:color w:val="000000"/>
                <w:sz w:val="16"/>
                <w:szCs w:val="16"/>
                <w:lang w:eastAsia="cs-CZ"/>
              </w:rPr>
            </w:pPr>
            <w:r w:rsidRPr="00D01D08">
              <w:rPr>
                <w:rFonts w:cs="Arial"/>
                <w:b/>
                <w:bCs/>
                <w:sz w:val="16"/>
                <w:szCs w:val="16"/>
              </w:rPr>
              <w:t>203 892 319</w:t>
            </w:r>
          </w:p>
        </w:tc>
      </w:tr>
      <w:tr w:rsidR="00823F17" w:rsidRPr="00D01D08" w:rsidTr="00700F4F">
        <w:trPr>
          <w:trHeight w:val="397"/>
        </w:trPr>
        <w:tc>
          <w:tcPr>
            <w:tcW w:w="3114" w:type="dxa"/>
            <w:tcBorders>
              <w:top w:val="nil"/>
              <w:left w:val="single" w:sz="4" w:space="0" w:color="BFBFBF"/>
              <w:bottom w:val="single" w:sz="4" w:space="0" w:color="BFBFBF"/>
              <w:right w:val="single" w:sz="4" w:space="0" w:color="BFBFBF"/>
            </w:tcBorders>
            <w:shd w:val="clear" w:color="auto" w:fill="auto"/>
            <w:noWrap/>
            <w:tcMar>
              <w:left w:w="57" w:type="dxa"/>
              <w:right w:w="57" w:type="dxa"/>
            </w:tcMar>
            <w:vAlign w:val="center"/>
          </w:tcPr>
          <w:p w:rsidR="00823F17" w:rsidRPr="002C4C4B" w:rsidRDefault="00823F17" w:rsidP="00D715F5">
            <w:pPr>
              <w:widowControl/>
              <w:spacing w:before="0" w:after="0"/>
              <w:jc w:val="left"/>
              <w:rPr>
                <w:rFonts w:eastAsia="Times New Roman" w:cs="Arial"/>
                <w:caps/>
                <w:color w:val="000000"/>
                <w:sz w:val="16"/>
                <w:szCs w:val="16"/>
                <w:lang w:eastAsia="cs-CZ"/>
              </w:rPr>
            </w:pPr>
            <w:r w:rsidRPr="002C4C4B">
              <w:rPr>
                <w:b/>
                <w:i/>
                <w:iCs/>
                <w:caps/>
                <w:sz w:val="16"/>
                <w:szCs w:val="16"/>
              </w:rPr>
              <w:t xml:space="preserve">Varianta </w:t>
            </w:r>
            <w:r w:rsidRPr="002C4C4B">
              <w:rPr>
                <w:b/>
                <w:bCs/>
                <w:i/>
                <w:iCs/>
                <w:sz w:val="16"/>
                <w:szCs w:val="16"/>
              </w:rPr>
              <w:t>A3.1</w:t>
            </w:r>
            <w:r w:rsidRPr="002C4C4B">
              <w:rPr>
                <w:b/>
                <w:i/>
                <w:iCs/>
                <w:caps/>
                <w:sz w:val="16"/>
                <w:szCs w:val="16"/>
              </w:rPr>
              <w:t>:</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tcPr>
          <w:p w:rsidR="00823F17" w:rsidRPr="00D01D08" w:rsidRDefault="00823F17" w:rsidP="00D715F5">
            <w:pPr>
              <w:widowControl/>
              <w:spacing w:before="0" w:after="0"/>
              <w:jc w:val="right"/>
              <w:rPr>
                <w:rFonts w:eastAsia="Times New Roman" w:cs="Arial"/>
                <w:color w:val="000000"/>
                <w:sz w:val="16"/>
                <w:szCs w:val="16"/>
                <w:lang w:eastAsia="cs-CZ"/>
              </w:rPr>
            </w:pP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tcPr>
          <w:p w:rsidR="00823F17" w:rsidRPr="00D01D08" w:rsidRDefault="00823F17" w:rsidP="00D715F5">
            <w:pPr>
              <w:widowControl/>
              <w:spacing w:before="0" w:after="0"/>
              <w:jc w:val="right"/>
              <w:rPr>
                <w:rFonts w:eastAsia="Times New Roman" w:cs="Arial"/>
                <w:color w:val="000000"/>
                <w:sz w:val="16"/>
                <w:szCs w:val="16"/>
                <w:lang w:eastAsia="cs-CZ"/>
              </w:rPr>
            </w:pP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tcPr>
          <w:p w:rsidR="00823F17" w:rsidRPr="00D01D08" w:rsidRDefault="00823F17" w:rsidP="00D715F5">
            <w:pPr>
              <w:widowControl/>
              <w:spacing w:before="0" w:after="0"/>
              <w:jc w:val="right"/>
              <w:rPr>
                <w:rFonts w:eastAsia="Times New Roman" w:cs="Arial"/>
                <w:color w:val="000000"/>
                <w:sz w:val="16"/>
                <w:szCs w:val="16"/>
                <w:lang w:eastAsia="cs-CZ"/>
              </w:rPr>
            </w:pP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tcPr>
          <w:p w:rsidR="00823F17" w:rsidRPr="00D01D08" w:rsidRDefault="00823F17" w:rsidP="00D715F5">
            <w:pPr>
              <w:widowControl/>
              <w:spacing w:before="0" w:after="0"/>
              <w:jc w:val="right"/>
              <w:rPr>
                <w:rFonts w:eastAsia="Times New Roman" w:cs="Arial"/>
                <w:color w:val="000000"/>
                <w:sz w:val="16"/>
                <w:szCs w:val="16"/>
                <w:lang w:eastAsia="cs-CZ"/>
              </w:rPr>
            </w:pP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tcPr>
          <w:p w:rsidR="00823F17" w:rsidRPr="00D01D08" w:rsidRDefault="00823F17" w:rsidP="00D715F5">
            <w:pPr>
              <w:widowControl/>
              <w:spacing w:before="0" w:after="0"/>
              <w:jc w:val="right"/>
              <w:rPr>
                <w:rFonts w:eastAsia="Times New Roman" w:cs="Arial"/>
                <w:color w:val="000000"/>
                <w:sz w:val="16"/>
                <w:szCs w:val="16"/>
                <w:lang w:eastAsia="cs-CZ"/>
              </w:rPr>
            </w:pP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tcPr>
          <w:p w:rsidR="00823F17" w:rsidRPr="00D01D08" w:rsidRDefault="00823F17" w:rsidP="00D715F5">
            <w:pPr>
              <w:widowControl/>
              <w:spacing w:before="0" w:after="0"/>
              <w:jc w:val="right"/>
              <w:rPr>
                <w:rFonts w:eastAsia="Times New Roman" w:cs="Arial"/>
                <w:color w:val="000000"/>
                <w:sz w:val="16"/>
                <w:szCs w:val="16"/>
                <w:lang w:eastAsia="cs-CZ"/>
              </w:rPr>
            </w:pPr>
          </w:p>
        </w:tc>
      </w:tr>
      <w:tr w:rsidR="00823F17" w:rsidRPr="00D01D08" w:rsidTr="00700F4F">
        <w:trPr>
          <w:trHeight w:val="397"/>
        </w:trPr>
        <w:tc>
          <w:tcPr>
            <w:tcW w:w="3114" w:type="dxa"/>
            <w:tcBorders>
              <w:top w:val="nil"/>
              <w:left w:val="single" w:sz="4" w:space="0" w:color="BFBFBF"/>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spacing w:before="0" w:after="0"/>
              <w:rPr>
                <w:rFonts w:cs="Arial"/>
                <w:sz w:val="16"/>
                <w:szCs w:val="16"/>
                <w:lang w:eastAsia="cs-CZ"/>
              </w:rPr>
            </w:pPr>
            <w:r w:rsidRPr="00846749">
              <w:rPr>
                <w:rFonts w:cs="Arial"/>
                <w:sz w:val="16"/>
                <w:szCs w:val="16"/>
                <w:lang w:eastAsia="cs-CZ"/>
              </w:rPr>
              <w:t>Kina (1 %)</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18 791 760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19 167 595</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19 550 947</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19 941 966</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20 340 805</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20 747 621</w:t>
            </w:r>
          </w:p>
        </w:tc>
      </w:tr>
      <w:tr w:rsidR="00823F17" w:rsidRPr="00D01D08" w:rsidTr="00700F4F">
        <w:trPr>
          <w:trHeight w:val="397"/>
        </w:trPr>
        <w:tc>
          <w:tcPr>
            <w:tcW w:w="3114" w:type="dxa"/>
            <w:tcBorders>
              <w:top w:val="nil"/>
              <w:left w:val="single" w:sz="4" w:space="0" w:color="BFBFBF"/>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spacing w:before="0" w:after="0"/>
              <w:rPr>
                <w:rFonts w:cs="Arial"/>
                <w:sz w:val="16"/>
                <w:szCs w:val="16"/>
                <w:lang w:eastAsia="cs-CZ"/>
              </w:rPr>
            </w:pPr>
            <w:r w:rsidRPr="00846749">
              <w:rPr>
                <w:rFonts w:cs="Arial"/>
                <w:sz w:val="16"/>
                <w:szCs w:val="16"/>
                <w:lang w:eastAsia="cs-CZ"/>
              </w:rPr>
              <w:t>Kabely/satelity (1 %)</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28 115 093</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28 677 395</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29 250 943</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29 835 962</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30 432 681</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31 041 334</w:t>
            </w:r>
          </w:p>
        </w:tc>
      </w:tr>
      <w:tr w:rsidR="00823F17" w:rsidRPr="00D01D08" w:rsidTr="00700F4F">
        <w:trPr>
          <w:trHeight w:val="397"/>
        </w:trPr>
        <w:tc>
          <w:tcPr>
            <w:tcW w:w="3114" w:type="dxa"/>
            <w:tcBorders>
              <w:top w:val="nil"/>
              <w:left w:val="single" w:sz="4" w:space="0" w:color="BFBFBF"/>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spacing w:before="0" w:after="0"/>
              <w:rPr>
                <w:rFonts w:cs="Arial"/>
                <w:sz w:val="16"/>
                <w:szCs w:val="16"/>
                <w:lang w:eastAsia="cs-CZ"/>
              </w:rPr>
            </w:pPr>
            <w:r w:rsidRPr="00846749">
              <w:rPr>
                <w:rFonts w:cs="Arial"/>
                <w:sz w:val="16"/>
                <w:szCs w:val="16"/>
                <w:lang w:eastAsia="cs-CZ"/>
              </w:rPr>
              <w:t>TV reklama (2 % nebo 150 tis. Kč)</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150 000 000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150 000 000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150 000 000</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150 000 000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150 000 000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150 000 000</w:t>
            </w:r>
          </w:p>
        </w:tc>
      </w:tr>
      <w:tr w:rsidR="00823F17" w:rsidRPr="00D01D08" w:rsidTr="00700F4F">
        <w:trPr>
          <w:trHeight w:val="397"/>
        </w:trPr>
        <w:tc>
          <w:tcPr>
            <w:tcW w:w="3114" w:type="dxa"/>
            <w:tcBorders>
              <w:top w:val="nil"/>
              <w:left w:val="single" w:sz="4" w:space="0" w:color="BFBFBF"/>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widowControl/>
              <w:spacing w:before="0" w:after="0"/>
              <w:jc w:val="left"/>
              <w:rPr>
                <w:rFonts w:eastAsia="Times New Roman" w:cs="Arial"/>
                <w:color w:val="000000"/>
                <w:sz w:val="16"/>
                <w:szCs w:val="16"/>
                <w:lang w:eastAsia="cs-CZ"/>
              </w:rPr>
            </w:pPr>
            <w:r w:rsidRPr="00261036">
              <w:rPr>
                <w:rFonts w:eastAsia="Times New Roman" w:cs="Arial"/>
                <w:color w:val="000000"/>
                <w:sz w:val="16"/>
                <w:szCs w:val="16"/>
                <w:lang w:eastAsia="cs-CZ"/>
              </w:rPr>
              <w:t xml:space="preserve">VOD </w:t>
            </w:r>
            <w:r>
              <w:rPr>
                <w:rFonts w:eastAsia="Times New Roman" w:cs="Arial"/>
                <w:color w:val="000000"/>
                <w:sz w:val="16"/>
                <w:szCs w:val="16"/>
                <w:lang w:eastAsia="cs-CZ"/>
              </w:rPr>
              <w:t>(domácí i zahraniční subjekty 2 %)</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77 024 000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83 180 000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87 704 000</w:t>
            </w:r>
          </w:p>
        </w:tc>
        <w:tc>
          <w:tcPr>
            <w:tcW w:w="1086"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89 458 080</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91 247 242</w:t>
            </w:r>
          </w:p>
        </w:tc>
        <w:tc>
          <w:tcPr>
            <w:tcW w:w="1087" w:type="dxa"/>
            <w:tcBorders>
              <w:top w:val="nil"/>
              <w:left w:val="nil"/>
              <w:bottom w:val="single" w:sz="4" w:space="0" w:color="BFBFBF"/>
              <w:right w:val="single" w:sz="4" w:space="0" w:color="BFBFBF"/>
            </w:tcBorders>
            <w:shd w:val="clear" w:color="auto" w:fill="auto"/>
            <w:noWrap/>
            <w:tcMar>
              <w:left w:w="57" w:type="dxa"/>
              <w:right w:w="57" w:type="dxa"/>
            </w:tcMar>
            <w:vAlign w:val="center"/>
            <w:hideMark/>
          </w:tcPr>
          <w:p w:rsidR="00823F17" w:rsidRPr="00261036" w:rsidRDefault="00823F17" w:rsidP="00D715F5">
            <w:pPr>
              <w:widowControl/>
              <w:spacing w:before="0" w:after="0"/>
              <w:jc w:val="right"/>
              <w:rPr>
                <w:rFonts w:eastAsia="Times New Roman" w:cs="Arial"/>
                <w:color w:val="000000"/>
                <w:sz w:val="16"/>
                <w:szCs w:val="16"/>
                <w:lang w:eastAsia="cs-CZ"/>
              </w:rPr>
            </w:pPr>
            <w:r w:rsidRPr="00261036">
              <w:rPr>
                <w:rFonts w:eastAsia="Times New Roman" w:cs="Arial"/>
                <w:color w:val="000000"/>
                <w:sz w:val="16"/>
                <w:szCs w:val="16"/>
                <w:lang w:eastAsia="cs-CZ"/>
              </w:rPr>
              <w:t>93 072 186</w:t>
            </w:r>
          </w:p>
        </w:tc>
      </w:tr>
      <w:tr w:rsidR="00823F17" w:rsidRPr="00D01D08" w:rsidTr="00700F4F">
        <w:trPr>
          <w:trHeight w:val="397"/>
        </w:trPr>
        <w:tc>
          <w:tcPr>
            <w:tcW w:w="3114" w:type="dxa"/>
            <w:tcBorders>
              <w:top w:val="nil"/>
              <w:left w:val="single" w:sz="4" w:space="0" w:color="BFBFBF"/>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823F17" w:rsidRPr="00261036" w:rsidRDefault="00823F17" w:rsidP="00D715F5">
            <w:pPr>
              <w:widowControl/>
              <w:spacing w:before="0" w:after="0"/>
              <w:jc w:val="left"/>
              <w:rPr>
                <w:rFonts w:eastAsia="Times New Roman" w:cs="Arial"/>
                <w:color w:val="000000"/>
                <w:sz w:val="16"/>
                <w:szCs w:val="16"/>
                <w:lang w:eastAsia="cs-CZ"/>
              </w:rPr>
            </w:pPr>
            <w:r w:rsidRPr="00261036">
              <w:rPr>
                <w:rFonts w:eastAsia="Times New Roman" w:cs="Arial"/>
                <w:b/>
                <w:bCs/>
                <w:color w:val="000000"/>
                <w:sz w:val="16"/>
                <w:szCs w:val="16"/>
                <w:lang w:eastAsia="cs-CZ"/>
              </w:rPr>
              <w:t xml:space="preserve">Celkem </w:t>
            </w:r>
            <w:r w:rsidRPr="00D01D08">
              <w:rPr>
                <w:rFonts w:eastAsia="Times New Roman" w:cs="Arial"/>
                <w:b/>
                <w:bCs/>
                <w:color w:val="000000"/>
                <w:sz w:val="16"/>
                <w:szCs w:val="16"/>
                <w:lang w:eastAsia="cs-CZ"/>
              </w:rPr>
              <w:t>A</w:t>
            </w:r>
            <w:r w:rsidRPr="00D01D08">
              <w:rPr>
                <w:rFonts w:eastAsia="Times New Roman"/>
                <w:b/>
                <w:bCs/>
                <w:color w:val="000000"/>
                <w:sz w:val="16"/>
                <w:szCs w:val="16"/>
                <w:lang w:eastAsia="cs-CZ"/>
              </w:rPr>
              <w:t>V poplatky</w:t>
            </w:r>
          </w:p>
        </w:tc>
        <w:tc>
          <w:tcPr>
            <w:tcW w:w="1086" w:type="dxa"/>
            <w:tcBorders>
              <w:top w:val="nil"/>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823F17" w:rsidRPr="00261036" w:rsidRDefault="00823F17" w:rsidP="00D715F5">
            <w:pPr>
              <w:widowControl/>
              <w:spacing w:before="0" w:after="0"/>
              <w:jc w:val="right"/>
              <w:rPr>
                <w:rFonts w:eastAsia="Times New Roman" w:cs="Arial"/>
                <w:b/>
                <w:bCs/>
                <w:color w:val="000000"/>
                <w:sz w:val="16"/>
                <w:szCs w:val="16"/>
                <w:lang w:eastAsia="cs-CZ"/>
              </w:rPr>
            </w:pPr>
            <w:r w:rsidRPr="00261036">
              <w:rPr>
                <w:rFonts w:eastAsia="Times New Roman" w:cs="Arial"/>
                <w:b/>
                <w:bCs/>
                <w:color w:val="000000"/>
                <w:sz w:val="16"/>
                <w:szCs w:val="16"/>
                <w:lang w:eastAsia="cs-CZ"/>
              </w:rPr>
              <w:t>273 930 853</w:t>
            </w:r>
          </w:p>
        </w:tc>
        <w:tc>
          <w:tcPr>
            <w:tcW w:w="1087" w:type="dxa"/>
            <w:tcBorders>
              <w:top w:val="nil"/>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823F17" w:rsidRPr="00261036" w:rsidRDefault="00823F17" w:rsidP="00D715F5">
            <w:pPr>
              <w:widowControl/>
              <w:spacing w:before="0" w:after="0"/>
              <w:jc w:val="right"/>
              <w:rPr>
                <w:rFonts w:eastAsia="Times New Roman" w:cs="Arial"/>
                <w:b/>
                <w:bCs/>
                <w:color w:val="000000"/>
                <w:sz w:val="16"/>
                <w:szCs w:val="16"/>
                <w:lang w:eastAsia="cs-CZ"/>
              </w:rPr>
            </w:pPr>
            <w:r w:rsidRPr="00261036">
              <w:rPr>
                <w:rFonts w:eastAsia="Times New Roman" w:cs="Arial"/>
                <w:b/>
                <w:bCs/>
                <w:color w:val="000000"/>
                <w:sz w:val="16"/>
                <w:szCs w:val="16"/>
                <w:lang w:eastAsia="cs-CZ"/>
              </w:rPr>
              <w:t>281 024 990</w:t>
            </w:r>
          </w:p>
        </w:tc>
        <w:tc>
          <w:tcPr>
            <w:tcW w:w="1087" w:type="dxa"/>
            <w:tcBorders>
              <w:top w:val="nil"/>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823F17" w:rsidRPr="00261036" w:rsidRDefault="00823F17" w:rsidP="00D715F5">
            <w:pPr>
              <w:widowControl/>
              <w:spacing w:before="0" w:after="0"/>
              <w:jc w:val="right"/>
              <w:rPr>
                <w:rFonts w:eastAsia="Times New Roman" w:cs="Arial"/>
                <w:b/>
                <w:bCs/>
                <w:color w:val="000000"/>
                <w:sz w:val="16"/>
                <w:szCs w:val="16"/>
                <w:lang w:eastAsia="cs-CZ"/>
              </w:rPr>
            </w:pPr>
            <w:r w:rsidRPr="00261036">
              <w:rPr>
                <w:rFonts w:eastAsia="Times New Roman" w:cs="Arial"/>
                <w:b/>
                <w:bCs/>
                <w:color w:val="000000"/>
                <w:sz w:val="16"/>
                <w:szCs w:val="16"/>
                <w:lang w:eastAsia="cs-CZ"/>
              </w:rPr>
              <w:t>286 505 890</w:t>
            </w:r>
          </w:p>
        </w:tc>
        <w:tc>
          <w:tcPr>
            <w:tcW w:w="1086" w:type="dxa"/>
            <w:tcBorders>
              <w:top w:val="nil"/>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823F17" w:rsidRPr="00261036" w:rsidRDefault="00823F17" w:rsidP="00D715F5">
            <w:pPr>
              <w:widowControl/>
              <w:spacing w:before="0" w:after="0"/>
              <w:jc w:val="right"/>
              <w:rPr>
                <w:rFonts w:eastAsia="Times New Roman" w:cs="Arial"/>
                <w:b/>
                <w:bCs/>
                <w:color w:val="000000"/>
                <w:sz w:val="16"/>
                <w:szCs w:val="16"/>
                <w:lang w:eastAsia="cs-CZ"/>
              </w:rPr>
            </w:pPr>
            <w:r w:rsidRPr="00261036">
              <w:rPr>
                <w:rFonts w:eastAsia="Times New Roman" w:cs="Arial"/>
                <w:b/>
                <w:bCs/>
                <w:color w:val="000000"/>
                <w:sz w:val="16"/>
                <w:szCs w:val="16"/>
                <w:lang w:eastAsia="cs-CZ"/>
              </w:rPr>
              <w:t>289 236 007</w:t>
            </w:r>
          </w:p>
        </w:tc>
        <w:tc>
          <w:tcPr>
            <w:tcW w:w="1087" w:type="dxa"/>
            <w:tcBorders>
              <w:top w:val="nil"/>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823F17" w:rsidRPr="00261036" w:rsidRDefault="00823F17" w:rsidP="00D715F5">
            <w:pPr>
              <w:widowControl/>
              <w:spacing w:before="0" w:after="0"/>
              <w:jc w:val="right"/>
              <w:rPr>
                <w:rFonts w:eastAsia="Times New Roman" w:cs="Arial"/>
                <w:b/>
                <w:bCs/>
                <w:color w:val="000000"/>
                <w:sz w:val="16"/>
                <w:szCs w:val="16"/>
                <w:lang w:eastAsia="cs-CZ"/>
              </w:rPr>
            </w:pPr>
            <w:r w:rsidRPr="00261036">
              <w:rPr>
                <w:rFonts w:eastAsia="Times New Roman" w:cs="Arial"/>
                <w:b/>
                <w:bCs/>
                <w:color w:val="000000"/>
                <w:sz w:val="16"/>
                <w:szCs w:val="16"/>
                <w:lang w:eastAsia="cs-CZ"/>
              </w:rPr>
              <w:t>292 020 728</w:t>
            </w:r>
          </w:p>
        </w:tc>
        <w:tc>
          <w:tcPr>
            <w:tcW w:w="1087" w:type="dxa"/>
            <w:tcBorders>
              <w:top w:val="nil"/>
              <w:left w:val="nil"/>
              <w:bottom w:val="single" w:sz="4" w:space="0" w:color="BFBFBF"/>
              <w:right w:val="single" w:sz="4" w:space="0" w:color="BFBFBF"/>
            </w:tcBorders>
            <w:shd w:val="clear" w:color="auto" w:fill="D9D9D9" w:themeFill="background1" w:themeFillShade="D9"/>
            <w:noWrap/>
            <w:tcMar>
              <w:left w:w="57" w:type="dxa"/>
              <w:right w:w="57" w:type="dxa"/>
            </w:tcMar>
            <w:vAlign w:val="center"/>
            <w:hideMark/>
          </w:tcPr>
          <w:p w:rsidR="00823F17" w:rsidRPr="00261036" w:rsidRDefault="00823F17" w:rsidP="00D715F5">
            <w:pPr>
              <w:widowControl/>
              <w:spacing w:before="0" w:after="0"/>
              <w:jc w:val="right"/>
              <w:rPr>
                <w:rFonts w:eastAsia="Times New Roman" w:cs="Arial"/>
                <w:b/>
                <w:bCs/>
                <w:color w:val="000000"/>
                <w:sz w:val="16"/>
                <w:szCs w:val="16"/>
                <w:lang w:eastAsia="cs-CZ"/>
              </w:rPr>
            </w:pPr>
            <w:r w:rsidRPr="00261036">
              <w:rPr>
                <w:rFonts w:eastAsia="Times New Roman" w:cs="Arial"/>
                <w:b/>
                <w:bCs/>
                <w:color w:val="000000"/>
                <w:sz w:val="16"/>
                <w:szCs w:val="16"/>
                <w:lang w:eastAsia="cs-CZ"/>
              </w:rPr>
              <w:t>294 861 142</w:t>
            </w:r>
          </w:p>
        </w:tc>
      </w:tr>
      <w:tr w:rsidR="00823F17" w:rsidRPr="00D01D08" w:rsidTr="00700F4F">
        <w:trPr>
          <w:trHeight w:val="397"/>
        </w:trPr>
        <w:tc>
          <w:tcPr>
            <w:tcW w:w="3114" w:type="dxa"/>
            <w:tcBorders>
              <w:top w:val="nil"/>
              <w:left w:val="single" w:sz="4" w:space="0" w:color="BFBFBF"/>
              <w:bottom w:val="single" w:sz="4" w:space="0" w:color="BFBFBF"/>
              <w:right w:val="single" w:sz="4" w:space="0" w:color="BFBFBF"/>
            </w:tcBorders>
            <w:shd w:val="clear" w:color="auto" w:fill="FFFFCC"/>
            <w:noWrap/>
            <w:tcMar>
              <w:left w:w="57" w:type="dxa"/>
              <w:right w:w="57" w:type="dxa"/>
            </w:tcMar>
            <w:vAlign w:val="center"/>
          </w:tcPr>
          <w:p w:rsidR="00823F17" w:rsidRPr="002C4C4B" w:rsidRDefault="00823F17" w:rsidP="00D715F5">
            <w:pPr>
              <w:widowControl/>
              <w:spacing w:before="0" w:after="0"/>
              <w:jc w:val="left"/>
              <w:rPr>
                <w:rFonts w:eastAsia="Times New Roman" w:cs="Arial"/>
                <w:b/>
                <w:bCs/>
                <w:caps/>
                <w:color w:val="000000"/>
                <w:sz w:val="16"/>
                <w:szCs w:val="16"/>
                <w:lang w:eastAsia="cs-CZ"/>
              </w:rPr>
            </w:pPr>
            <w:r w:rsidRPr="002C4C4B">
              <w:rPr>
                <w:b/>
                <w:i/>
                <w:iCs/>
                <w:caps/>
                <w:sz w:val="16"/>
                <w:szCs w:val="16"/>
              </w:rPr>
              <w:t xml:space="preserve">Varianta </w:t>
            </w:r>
            <w:r w:rsidRPr="002C4C4B">
              <w:rPr>
                <w:b/>
                <w:bCs/>
                <w:i/>
                <w:iCs/>
                <w:sz w:val="16"/>
                <w:szCs w:val="16"/>
              </w:rPr>
              <w:t>A3.2</w:t>
            </w:r>
            <w:r w:rsidRPr="002C4C4B">
              <w:rPr>
                <w:b/>
                <w:i/>
                <w:iCs/>
                <w:caps/>
                <w:sz w:val="16"/>
                <w:szCs w:val="16"/>
              </w:rPr>
              <w:t>:</w:t>
            </w:r>
          </w:p>
        </w:tc>
        <w:tc>
          <w:tcPr>
            <w:tcW w:w="1086" w:type="dxa"/>
            <w:tcBorders>
              <w:top w:val="nil"/>
              <w:left w:val="nil"/>
              <w:bottom w:val="single" w:sz="4" w:space="0" w:color="BFBFBF"/>
              <w:right w:val="single" w:sz="4" w:space="0" w:color="BFBFBF"/>
            </w:tcBorders>
            <w:shd w:val="clear" w:color="auto" w:fill="FFFFCC"/>
            <w:noWrap/>
            <w:tcMar>
              <w:left w:w="57" w:type="dxa"/>
              <w:right w:w="57" w:type="dxa"/>
            </w:tcMar>
            <w:vAlign w:val="center"/>
          </w:tcPr>
          <w:p w:rsidR="00823F17" w:rsidRPr="00D01D08" w:rsidRDefault="00823F17" w:rsidP="00D715F5">
            <w:pPr>
              <w:widowControl/>
              <w:spacing w:before="0" w:after="0"/>
              <w:jc w:val="right"/>
              <w:rPr>
                <w:rFonts w:eastAsia="Times New Roman" w:cs="Arial"/>
                <w:color w:val="000000"/>
                <w:sz w:val="16"/>
                <w:szCs w:val="16"/>
                <w:lang w:eastAsia="cs-CZ"/>
              </w:rPr>
            </w:pPr>
          </w:p>
        </w:tc>
        <w:tc>
          <w:tcPr>
            <w:tcW w:w="1087" w:type="dxa"/>
            <w:tcBorders>
              <w:top w:val="nil"/>
              <w:left w:val="nil"/>
              <w:bottom w:val="single" w:sz="4" w:space="0" w:color="BFBFBF"/>
              <w:right w:val="single" w:sz="4" w:space="0" w:color="BFBFBF"/>
            </w:tcBorders>
            <w:shd w:val="clear" w:color="auto" w:fill="FFFFCC"/>
            <w:noWrap/>
            <w:tcMar>
              <w:left w:w="57" w:type="dxa"/>
              <w:right w:w="57" w:type="dxa"/>
            </w:tcMar>
            <w:vAlign w:val="center"/>
          </w:tcPr>
          <w:p w:rsidR="00823F17" w:rsidRPr="00D01D08" w:rsidRDefault="00823F17" w:rsidP="00D715F5">
            <w:pPr>
              <w:widowControl/>
              <w:spacing w:before="0" w:after="0"/>
              <w:jc w:val="right"/>
              <w:rPr>
                <w:rFonts w:eastAsia="Times New Roman" w:cs="Arial"/>
                <w:color w:val="000000"/>
                <w:sz w:val="16"/>
                <w:szCs w:val="16"/>
                <w:lang w:eastAsia="cs-CZ"/>
              </w:rPr>
            </w:pPr>
          </w:p>
        </w:tc>
        <w:tc>
          <w:tcPr>
            <w:tcW w:w="1087" w:type="dxa"/>
            <w:tcBorders>
              <w:top w:val="nil"/>
              <w:left w:val="nil"/>
              <w:bottom w:val="single" w:sz="4" w:space="0" w:color="BFBFBF"/>
              <w:right w:val="single" w:sz="4" w:space="0" w:color="BFBFBF"/>
            </w:tcBorders>
            <w:shd w:val="clear" w:color="auto" w:fill="FFFFCC"/>
            <w:noWrap/>
            <w:tcMar>
              <w:left w:w="57" w:type="dxa"/>
              <w:right w:w="57" w:type="dxa"/>
            </w:tcMar>
            <w:vAlign w:val="center"/>
          </w:tcPr>
          <w:p w:rsidR="00823F17" w:rsidRPr="00D01D08" w:rsidRDefault="00823F17" w:rsidP="00D715F5">
            <w:pPr>
              <w:widowControl/>
              <w:spacing w:before="0" w:after="0"/>
              <w:jc w:val="right"/>
              <w:rPr>
                <w:rFonts w:eastAsia="Times New Roman" w:cs="Arial"/>
                <w:color w:val="000000"/>
                <w:sz w:val="16"/>
                <w:szCs w:val="16"/>
                <w:lang w:eastAsia="cs-CZ"/>
              </w:rPr>
            </w:pPr>
          </w:p>
        </w:tc>
        <w:tc>
          <w:tcPr>
            <w:tcW w:w="1086" w:type="dxa"/>
            <w:tcBorders>
              <w:top w:val="nil"/>
              <w:left w:val="nil"/>
              <w:bottom w:val="single" w:sz="4" w:space="0" w:color="BFBFBF"/>
              <w:right w:val="single" w:sz="4" w:space="0" w:color="BFBFBF"/>
            </w:tcBorders>
            <w:shd w:val="clear" w:color="auto" w:fill="FFFFCC"/>
            <w:noWrap/>
            <w:tcMar>
              <w:left w:w="57" w:type="dxa"/>
              <w:right w:w="57" w:type="dxa"/>
            </w:tcMar>
            <w:vAlign w:val="center"/>
          </w:tcPr>
          <w:p w:rsidR="00823F17" w:rsidRPr="00D01D08" w:rsidRDefault="00823F17" w:rsidP="00D715F5">
            <w:pPr>
              <w:widowControl/>
              <w:spacing w:before="0" w:after="0"/>
              <w:jc w:val="right"/>
              <w:rPr>
                <w:rFonts w:eastAsia="Times New Roman" w:cs="Arial"/>
                <w:color w:val="000000"/>
                <w:sz w:val="16"/>
                <w:szCs w:val="16"/>
                <w:lang w:eastAsia="cs-CZ"/>
              </w:rPr>
            </w:pPr>
          </w:p>
        </w:tc>
        <w:tc>
          <w:tcPr>
            <w:tcW w:w="1087" w:type="dxa"/>
            <w:tcBorders>
              <w:top w:val="nil"/>
              <w:left w:val="nil"/>
              <w:bottom w:val="single" w:sz="4" w:space="0" w:color="BFBFBF"/>
              <w:right w:val="single" w:sz="4" w:space="0" w:color="BFBFBF"/>
            </w:tcBorders>
            <w:shd w:val="clear" w:color="auto" w:fill="FFFFCC"/>
            <w:noWrap/>
            <w:tcMar>
              <w:left w:w="57" w:type="dxa"/>
              <w:right w:w="57" w:type="dxa"/>
            </w:tcMar>
            <w:vAlign w:val="center"/>
          </w:tcPr>
          <w:p w:rsidR="00823F17" w:rsidRPr="00D01D08" w:rsidRDefault="00823F17" w:rsidP="00D715F5">
            <w:pPr>
              <w:widowControl/>
              <w:spacing w:before="0" w:after="0"/>
              <w:jc w:val="right"/>
              <w:rPr>
                <w:rFonts w:eastAsia="Times New Roman" w:cs="Arial"/>
                <w:color w:val="000000"/>
                <w:sz w:val="16"/>
                <w:szCs w:val="16"/>
                <w:lang w:eastAsia="cs-CZ"/>
              </w:rPr>
            </w:pPr>
          </w:p>
        </w:tc>
        <w:tc>
          <w:tcPr>
            <w:tcW w:w="1087" w:type="dxa"/>
            <w:tcBorders>
              <w:top w:val="nil"/>
              <w:left w:val="nil"/>
              <w:bottom w:val="single" w:sz="4" w:space="0" w:color="BFBFBF"/>
              <w:right w:val="single" w:sz="4" w:space="0" w:color="BFBFBF"/>
            </w:tcBorders>
            <w:shd w:val="clear" w:color="auto" w:fill="FFFFCC"/>
            <w:noWrap/>
            <w:tcMar>
              <w:left w:w="57" w:type="dxa"/>
              <w:right w:w="57" w:type="dxa"/>
            </w:tcMar>
            <w:vAlign w:val="center"/>
          </w:tcPr>
          <w:p w:rsidR="00823F17" w:rsidRPr="00D01D08" w:rsidRDefault="00823F17" w:rsidP="00D715F5">
            <w:pPr>
              <w:widowControl/>
              <w:spacing w:before="0" w:after="0"/>
              <w:jc w:val="right"/>
              <w:rPr>
                <w:rFonts w:eastAsia="Times New Roman" w:cs="Arial"/>
                <w:color w:val="000000"/>
                <w:sz w:val="16"/>
                <w:szCs w:val="16"/>
                <w:lang w:eastAsia="cs-CZ"/>
              </w:rPr>
            </w:pPr>
          </w:p>
        </w:tc>
      </w:tr>
      <w:tr w:rsidR="00823F17" w:rsidRPr="00D01D08" w:rsidTr="00700F4F">
        <w:trPr>
          <w:trHeight w:val="397"/>
        </w:trPr>
        <w:tc>
          <w:tcPr>
            <w:tcW w:w="3114" w:type="dxa"/>
            <w:tcBorders>
              <w:top w:val="nil"/>
              <w:left w:val="single" w:sz="4" w:space="0" w:color="BFBFBF"/>
              <w:bottom w:val="single" w:sz="4" w:space="0" w:color="BFBFBF"/>
              <w:right w:val="single" w:sz="4" w:space="0" w:color="BFBFBF"/>
            </w:tcBorders>
            <w:shd w:val="clear" w:color="auto" w:fill="FFFFCC"/>
            <w:noWrap/>
            <w:tcMar>
              <w:left w:w="57" w:type="dxa"/>
              <w:right w:w="57" w:type="dxa"/>
            </w:tcMar>
            <w:vAlign w:val="center"/>
            <w:hideMark/>
          </w:tcPr>
          <w:p w:rsidR="00823F17" w:rsidRPr="00D01D08" w:rsidRDefault="00823F17" w:rsidP="00D715F5">
            <w:pPr>
              <w:widowControl/>
              <w:spacing w:before="0" w:after="0"/>
              <w:jc w:val="left"/>
              <w:rPr>
                <w:rFonts w:eastAsia="Times New Roman" w:cs="Arial"/>
                <w:color w:val="000000"/>
                <w:sz w:val="16"/>
                <w:szCs w:val="16"/>
                <w:lang w:eastAsia="cs-CZ"/>
              </w:rPr>
            </w:pPr>
            <w:r w:rsidRPr="00846749">
              <w:rPr>
                <w:rFonts w:cs="Arial"/>
                <w:sz w:val="16"/>
                <w:szCs w:val="16"/>
                <w:lang w:eastAsia="cs-CZ"/>
              </w:rPr>
              <w:t>Kina (</w:t>
            </w:r>
            <w:r>
              <w:rPr>
                <w:rFonts w:cs="Arial"/>
                <w:sz w:val="16"/>
                <w:szCs w:val="16"/>
                <w:lang w:eastAsia="cs-CZ"/>
              </w:rPr>
              <w:t>2</w:t>
            </w:r>
            <w:r w:rsidRPr="00846749">
              <w:rPr>
                <w:rFonts w:cs="Arial"/>
                <w:sz w:val="16"/>
                <w:szCs w:val="16"/>
                <w:lang w:eastAsia="cs-CZ"/>
              </w:rPr>
              <w:t xml:space="preserve"> %)</w:t>
            </w:r>
          </w:p>
        </w:tc>
        <w:tc>
          <w:tcPr>
            <w:tcW w:w="1086" w:type="dxa"/>
            <w:tcBorders>
              <w:top w:val="nil"/>
              <w:left w:val="nil"/>
              <w:bottom w:val="single" w:sz="4" w:space="0" w:color="BFBFBF"/>
              <w:right w:val="single" w:sz="4" w:space="0" w:color="BFBFBF"/>
            </w:tcBorders>
            <w:shd w:val="clear" w:color="auto" w:fill="FFFFCC"/>
            <w:noWrap/>
            <w:tcMar>
              <w:left w:w="57" w:type="dxa"/>
              <w:right w:w="57" w:type="dxa"/>
            </w:tcMar>
            <w:vAlign w:val="center"/>
            <w:hideMark/>
          </w:tcPr>
          <w:p w:rsidR="00823F17" w:rsidRPr="00D01D08" w:rsidRDefault="00823F17" w:rsidP="00D715F5">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37 583 520</w:t>
            </w:r>
          </w:p>
        </w:tc>
        <w:tc>
          <w:tcPr>
            <w:tcW w:w="1087" w:type="dxa"/>
            <w:tcBorders>
              <w:top w:val="nil"/>
              <w:left w:val="nil"/>
              <w:bottom w:val="single" w:sz="4" w:space="0" w:color="BFBFBF"/>
              <w:right w:val="single" w:sz="4" w:space="0" w:color="BFBFBF"/>
            </w:tcBorders>
            <w:shd w:val="clear" w:color="auto" w:fill="FFFFCC"/>
            <w:noWrap/>
            <w:tcMar>
              <w:left w:w="57" w:type="dxa"/>
              <w:right w:w="57" w:type="dxa"/>
            </w:tcMar>
            <w:vAlign w:val="center"/>
            <w:hideMark/>
          </w:tcPr>
          <w:p w:rsidR="00823F17" w:rsidRPr="00D01D08" w:rsidRDefault="00823F17" w:rsidP="00D715F5">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38 335 190</w:t>
            </w:r>
          </w:p>
        </w:tc>
        <w:tc>
          <w:tcPr>
            <w:tcW w:w="1087" w:type="dxa"/>
            <w:tcBorders>
              <w:top w:val="nil"/>
              <w:left w:val="nil"/>
              <w:bottom w:val="single" w:sz="4" w:space="0" w:color="BFBFBF"/>
              <w:right w:val="single" w:sz="4" w:space="0" w:color="BFBFBF"/>
            </w:tcBorders>
            <w:shd w:val="clear" w:color="auto" w:fill="FFFFCC"/>
            <w:noWrap/>
            <w:tcMar>
              <w:left w:w="57" w:type="dxa"/>
              <w:right w:w="57" w:type="dxa"/>
            </w:tcMar>
            <w:vAlign w:val="center"/>
            <w:hideMark/>
          </w:tcPr>
          <w:p w:rsidR="00823F17" w:rsidRPr="00D01D08" w:rsidRDefault="00823F17" w:rsidP="00D715F5">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39 101 894</w:t>
            </w:r>
          </w:p>
        </w:tc>
        <w:tc>
          <w:tcPr>
            <w:tcW w:w="1086" w:type="dxa"/>
            <w:tcBorders>
              <w:top w:val="nil"/>
              <w:left w:val="nil"/>
              <w:bottom w:val="single" w:sz="4" w:space="0" w:color="BFBFBF"/>
              <w:right w:val="single" w:sz="4" w:space="0" w:color="BFBFBF"/>
            </w:tcBorders>
            <w:shd w:val="clear" w:color="auto" w:fill="FFFFCC"/>
            <w:noWrap/>
            <w:tcMar>
              <w:left w:w="57" w:type="dxa"/>
              <w:right w:w="57" w:type="dxa"/>
            </w:tcMar>
            <w:vAlign w:val="center"/>
            <w:hideMark/>
          </w:tcPr>
          <w:p w:rsidR="00823F17" w:rsidRPr="00D01D08" w:rsidRDefault="00823F17" w:rsidP="00D715F5">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39 883 932</w:t>
            </w:r>
          </w:p>
        </w:tc>
        <w:tc>
          <w:tcPr>
            <w:tcW w:w="1087" w:type="dxa"/>
            <w:tcBorders>
              <w:top w:val="nil"/>
              <w:left w:val="nil"/>
              <w:bottom w:val="single" w:sz="4" w:space="0" w:color="BFBFBF"/>
              <w:right w:val="single" w:sz="4" w:space="0" w:color="BFBFBF"/>
            </w:tcBorders>
            <w:shd w:val="clear" w:color="auto" w:fill="FFFFCC"/>
            <w:noWrap/>
            <w:tcMar>
              <w:left w:w="57" w:type="dxa"/>
              <w:right w:w="57" w:type="dxa"/>
            </w:tcMar>
            <w:vAlign w:val="center"/>
            <w:hideMark/>
          </w:tcPr>
          <w:p w:rsidR="00823F17" w:rsidRPr="00D01D08" w:rsidRDefault="00823F17" w:rsidP="00D715F5">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40 681 610</w:t>
            </w:r>
          </w:p>
        </w:tc>
        <w:tc>
          <w:tcPr>
            <w:tcW w:w="1087" w:type="dxa"/>
            <w:tcBorders>
              <w:top w:val="nil"/>
              <w:left w:val="nil"/>
              <w:bottom w:val="single" w:sz="4" w:space="0" w:color="BFBFBF"/>
              <w:right w:val="single" w:sz="4" w:space="0" w:color="BFBFBF"/>
            </w:tcBorders>
            <w:shd w:val="clear" w:color="auto" w:fill="FFFFCC"/>
            <w:noWrap/>
            <w:tcMar>
              <w:left w:w="57" w:type="dxa"/>
              <w:right w:w="57" w:type="dxa"/>
            </w:tcMar>
            <w:vAlign w:val="center"/>
            <w:hideMark/>
          </w:tcPr>
          <w:p w:rsidR="00823F17" w:rsidRPr="00D01D08" w:rsidRDefault="00823F17" w:rsidP="00D715F5">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41 495 243</w:t>
            </w:r>
          </w:p>
        </w:tc>
      </w:tr>
      <w:tr w:rsidR="00823F17" w:rsidRPr="00D01D08" w:rsidTr="00700F4F">
        <w:trPr>
          <w:trHeight w:val="397"/>
        </w:trPr>
        <w:tc>
          <w:tcPr>
            <w:tcW w:w="3114" w:type="dxa"/>
            <w:tcBorders>
              <w:top w:val="nil"/>
              <w:left w:val="single" w:sz="4" w:space="0" w:color="BFBFBF"/>
              <w:bottom w:val="single" w:sz="4" w:space="0" w:color="BFBFBF"/>
              <w:right w:val="single" w:sz="4" w:space="0" w:color="BFBFBF"/>
            </w:tcBorders>
            <w:shd w:val="clear" w:color="auto" w:fill="FFFFCC"/>
            <w:noWrap/>
            <w:tcMar>
              <w:left w:w="57" w:type="dxa"/>
              <w:right w:w="57" w:type="dxa"/>
            </w:tcMar>
            <w:vAlign w:val="center"/>
            <w:hideMark/>
          </w:tcPr>
          <w:p w:rsidR="00823F17" w:rsidRPr="00D01D08" w:rsidRDefault="00823F17" w:rsidP="00D715F5">
            <w:pPr>
              <w:widowControl/>
              <w:spacing w:before="0" w:after="0"/>
              <w:jc w:val="left"/>
              <w:rPr>
                <w:rFonts w:eastAsia="Times New Roman" w:cs="Arial"/>
                <w:color w:val="000000"/>
                <w:sz w:val="16"/>
                <w:szCs w:val="16"/>
                <w:lang w:eastAsia="cs-CZ"/>
              </w:rPr>
            </w:pPr>
            <w:r w:rsidRPr="00846749">
              <w:rPr>
                <w:rFonts w:cs="Arial"/>
                <w:sz w:val="16"/>
                <w:szCs w:val="16"/>
                <w:lang w:eastAsia="cs-CZ"/>
              </w:rPr>
              <w:lastRenderedPageBreak/>
              <w:t>Kabely/satelity (</w:t>
            </w:r>
            <w:r>
              <w:rPr>
                <w:rFonts w:cs="Arial"/>
                <w:sz w:val="16"/>
                <w:szCs w:val="16"/>
                <w:lang w:eastAsia="cs-CZ"/>
              </w:rPr>
              <w:t>2</w:t>
            </w:r>
            <w:r w:rsidRPr="00846749">
              <w:rPr>
                <w:rFonts w:cs="Arial"/>
                <w:sz w:val="16"/>
                <w:szCs w:val="16"/>
                <w:lang w:eastAsia="cs-CZ"/>
              </w:rPr>
              <w:t xml:space="preserve"> %)</w:t>
            </w:r>
          </w:p>
        </w:tc>
        <w:tc>
          <w:tcPr>
            <w:tcW w:w="1086" w:type="dxa"/>
            <w:tcBorders>
              <w:top w:val="nil"/>
              <w:left w:val="nil"/>
              <w:bottom w:val="single" w:sz="4" w:space="0" w:color="BFBFBF"/>
              <w:right w:val="single" w:sz="4" w:space="0" w:color="BFBFBF"/>
            </w:tcBorders>
            <w:shd w:val="clear" w:color="auto" w:fill="FFFFCC"/>
            <w:noWrap/>
            <w:tcMar>
              <w:left w:w="57" w:type="dxa"/>
              <w:right w:w="57" w:type="dxa"/>
            </w:tcMar>
            <w:vAlign w:val="center"/>
            <w:hideMark/>
          </w:tcPr>
          <w:p w:rsidR="00823F17" w:rsidRPr="00D01D08" w:rsidRDefault="00823F17" w:rsidP="00D715F5">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56 230 186</w:t>
            </w:r>
          </w:p>
        </w:tc>
        <w:tc>
          <w:tcPr>
            <w:tcW w:w="1087" w:type="dxa"/>
            <w:tcBorders>
              <w:top w:val="nil"/>
              <w:left w:val="nil"/>
              <w:bottom w:val="single" w:sz="4" w:space="0" w:color="BFBFBF"/>
              <w:right w:val="single" w:sz="4" w:space="0" w:color="BFBFBF"/>
            </w:tcBorders>
            <w:shd w:val="clear" w:color="auto" w:fill="FFFFCC"/>
            <w:noWrap/>
            <w:tcMar>
              <w:left w:w="57" w:type="dxa"/>
              <w:right w:w="57" w:type="dxa"/>
            </w:tcMar>
            <w:vAlign w:val="center"/>
            <w:hideMark/>
          </w:tcPr>
          <w:p w:rsidR="00823F17" w:rsidRPr="00D01D08" w:rsidRDefault="00823F17" w:rsidP="00D715F5">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57 354 790</w:t>
            </w:r>
          </w:p>
        </w:tc>
        <w:tc>
          <w:tcPr>
            <w:tcW w:w="1087" w:type="dxa"/>
            <w:tcBorders>
              <w:top w:val="nil"/>
              <w:left w:val="nil"/>
              <w:bottom w:val="single" w:sz="4" w:space="0" w:color="BFBFBF"/>
              <w:right w:val="single" w:sz="4" w:space="0" w:color="BFBFBF"/>
            </w:tcBorders>
            <w:shd w:val="clear" w:color="auto" w:fill="FFFFCC"/>
            <w:noWrap/>
            <w:tcMar>
              <w:left w:w="57" w:type="dxa"/>
              <w:right w:w="57" w:type="dxa"/>
            </w:tcMar>
            <w:vAlign w:val="center"/>
            <w:hideMark/>
          </w:tcPr>
          <w:p w:rsidR="00823F17" w:rsidRPr="00D01D08" w:rsidRDefault="00823F17" w:rsidP="00D715F5">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58 501 885</w:t>
            </w:r>
          </w:p>
        </w:tc>
        <w:tc>
          <w:tcPr>
            <w:tcW w:w="1086" w:type="dxa"/>
            <w:tcBorders>
              <w:top w:val="nil"/>
              <w:left w:val="nil"/>
              <w:bottom w:val="single" w:sz="4" w:space="0" w:color="BFBFBF"/>
              <w:right w:val="single" w:sz="4" w:space="0" w:color="BFBFBF"/>
            </w:tcBorders>
            <w:shd w:val="clear" w:color="auto" w:fill="FFFFCC"/>
            <w:noWrap/>
            <w:tcMar>
              <w:left w:w="57" w:type="dxa"/>
              <w:right w:w="57" w:type="dxa"/>
            </w:tcMar>
            <w:vAlign w:val="center"/>
            <w:hideMark/>
          </w:tcPr>
          <w:p w:rsidR="00823F17" w:rsidRPr="00D01D08" w:rsidRDefault="00823F17" w:rsidP="00D715F5">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59 671 923</w:t>
            </w:r>
          </w:p>
        </w:tc>
        <w:tc>
          <w:tcPr>
            <w:tcW w:w="1087" w:type="dxa"/>
            <w:tcBorders>
              <w:top w:val="nil"/>
              <w:left w:val="nil"/>
              <w:bottom w:val="single" w:sz="4" w:space="0" w:color="BFBFBF"/>
              <w:right w:val="single" w:sz="4" w:space="0" w:color="BFBFBF"/>
            </w:tcBorders>
            <w:shd w:val="clear" w:color="auto" w:fill="FFFFCC"/>
            <w:noWrap/>
            <w:tcMar>
              <w:left w:w="57" w:type="dxa"/>
              <w:right w:w="57" w:type="dxa"/>
            </w:tcMar>
            <w:vAlign w:val="center"/>
            <w:hideMark/>
          </w:tcPr>
          <w:p w:rsidR="00823F17" w:rsidRPr="00D01D08" w:rsidRDefault="00823F17" w:rsidP="00D715F5">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60 865 362</w:t>
            </w:r>
          </w:p>
        </w:tc>
        <w:tc>
          <w:tcPr>
            <w:tcW w:w="1087" w:type="dxa"/>
            <w:tcBorders>
              <w:top w:val="nil"/>
              <w:left w:val="nil"/>
              <w:bottom w:val="single" w:sz="4" w:space="0" w:color="BFBFBF"/>
              <w:right w:val="single" w:sz="4" w:space="0" w:color="BFBFBF"/>
            </w:tcBorders>
            <w:shd w:val="clear" w:color="auto" w:fill="FFFFCC"/>
            <w:noWrap/>
            <w:tcMar>
              <w:left w:w="57" w:type="dxa"/>
              <w:right w:w="57" w:type="dxa"/>
            </w:tcMar>
            <w:vAlign w:val="center"/>
            <w:hideMark/>
          </w:tcPr>
          <w:p w:rsidR="00823F17" w:rsidRPr="00D01D08" w:rsidRDefault="00823F17" w:rsidP="00D715F5">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62 082 669</w:t>
            </w:r>
          </w:p>
        </w:tc>
      </w:tr>
      <w:tr w:rsidR="00823F17" w:rsidRPr="00D01D08" w:rsidTr="00700F4F">
        <w:trPr>
          <w:trHeight w:val="397"/>
        </w:trPr>
        <w:tc>
          <w:tcPr>
            <w:tcW w:w="3114" w:type="dxa"/>
            <w:tcBorders>
              <w:top w:val="nil"/>
              <w:left w:val="single" w:sz="4" w:space="0" w:color="BFBFBF"/>
              <w:bottom w:val="single" w:sz="4" w:space="0" w:color="BFBFBF"/>
              <w:right w:val="single" w:sz="4" w:space="0" w:color="BFBFBF"/>
            </w:tcBorders>
            <w:shd w:val="clear" w:color="auto" w:fill="FFFFCC"/>
            <w:noWrap/>
            <w:tcMar>
              <w:left w:w="57" w:type="dxa"/>
              <w:right w:w="57" w:type="dxa"/>
            </w:tcMar>
            <w:vAlign w:val="center"/>
            <w:hideMark/>
          </w:tcPr>
          <w:p w:rsidR="00823F17" w:rsidRPr="00D01D08" w:rsidRDefault="00823F17" w:rsidP="00D715F5">
            <w:pPr>
              <w:widowControl/>
              <w:spacing w:before="0" w:after="0"/>
              <w:jc w:val="left"/>
              <w:rPr>
                <w:rFonts w:eastAsia="Times New Roman" w:cs="Arial"/>
                <w:color w:val="000000"/>
                <w:sz w:val="16"/>
                <w:szCs w:val="16"/>
                <w:lang w:eastAsia="cs-CZ"/>
              </w:rPr>
            </w:pPr>
            <w:r w:rsidRPr="00846749">
              <w:rPr>
                <w:rFonts w:cs="Arial"/>
                <w:sz w:val="16"/>
                <w:szCs w:val="16"/>
                <w:lang w:eastAsia="cs-CZ"/>
              </w:rPr>
              <w:t>TV reklama (2 % nebo 150 tis. Kč)</w:t>
            </w:r>
          </w:p>
        </w:tc>
        <w:tc>
          <w:tcPr>
            <w:tcW w:w="1086" w:type="dxa"/>
            <w:tcBorders>
              <w:top w:val="nil"/>
              <w:left w:val="nil"/>
              <w:bottom w:val="single" w:sz="4" w:space="0" w:color="BFBFBF"/>
              <w:right w:val="single" w:sz="4" w:space="0" w:color="BFBFBF"/>
            </w:tcBorders>
            <w:shd w:val="clear" w:color="auto" w:fill="FFFFCC"/>
            <w:noWrap/>
            <w:tcMar>
              <w:left w:w="57" w:type="dxa"/>
              <w:right w:w="57" w:type="dxa"/>
            </w:tcMar>
            <w:vAlign w:val="center"/>
            <w:hideMark/>
          </w:tcPr>
          <w:p w:rsidR="00823F17" w:rsidRPr="00D01D08" w:rsidRDefault="00823F17" w:rsidP="00D715F5">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150 000 000</w:t>
            </w:r>
          </w:p>
        </w:tc>
        <w:tc>
          <w:tcPr>
            <w:tcW w:w="1087" w:type="dxa"/>
            <w:tcBorders>
              <w:top w:val="nil"/>
              <w:left w:val="nil"/>
              <w:bottom w:val="single" w:sz="4" w:space="0" w:color="BFBFBF"/>
              <w:right w:val="single" w:sz="4" w:space="0" w:color="BFBFBF"/>
            </w:tcBorders>
            <w:shd w:val="clear" w:color="auto" w:fill="FFFFCC"/>
            <w:noWrap/>
            <w:tcMar>
              <w:left w:w="57" w:type="dxa"/>
              <w:right w:w="57" w:type="dxa"/>
            </w:tcMar>
            <w:vAlign w:val="center"/>
            <w:hideMark/>
          </w:tcPr>
          <w:p w:rsidR="00823F17" w:rsidRPr="00D01D08" w:rsidRDefault="00823F17" w:rsidP="00D715F5">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150 000 000</w:t>
            </w:r>
          </w:p>
        </w:tc>
        <w:tc>
          <w:tcPr>
            <w:tcW w:w="1087" w:type="dxa"/>
            <w:tcBorders>
              <w:top w:val="nil"/>
              <w:left w:val="nil"/>
              <w:bottom w:val="single" w:sz="4" w:space="0" w:color="BFBFBF"/>
              <w:right w:val="single" w:sz="4" w:space="0" w:color="BFBFBF"/>
            </w:tcBorders>
            <w:shd w:val="clear" w:color="auto" w:fill="FFFFCC"/>
            <w:noWrap/>
            <w:tcMar>
              <w:left w:w="57" w:type="dxa"/>
              <w:right w:w="57" w:type="dxa"/>
            </w:tcMar>
            <w:vAlign w:val="center"/>
            <w:hideMark/>
          </w:tcPr>
          <w:p w:rsidR="00823F17" w:rsidRPr="00D01D08" w:rsidRDefault="00823F17" w:rsidP="00D715F5">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150 000 000</w:t>
            </w:r>
          </w:p>
        </w:tc>
        <w:tc>
          <w:tcPr>
            <w:tcW w:w="1086" w:type="dxa"/>
            <w:tcBorders>
              <w:top w:val="nil"/>
              <w:left w:val="nil"/>
              <w:bottom w:val="single" w:sz="4" w:space="0" w:color="BFBFBF"/>
              <w:right w:val="single" w:sz="4" w:space="0" w:color="BFBFBF"/>
            </w:tcBorders>
            <w:shd w:val="clear" w:color="auto" w:fill="FFFFCC"/>
            <w:noWrap/>
            <w:tcMar>
              <w:left w:w="57" w:type="dxa"/>
              <w:right w:w="57" w:type="dxa"/>
            </w:tcMar>
            <w:vAlign w:val="center"/>
            <w:hideMark/>
          </w:tcPr>
          <w:p w:rsidR="00823F17" w:rsidRPr="00D01D08" w:rsidRDefault="00823F17" w:rsidP="00D715F5">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150 000 000</w:t>
            </w:r>
          </w:p>
        </w:tc>
        <w:tc>
          <w:tcPr>
            <w:tcW w:w="1087" w:type="dxa"/>
            <w:tcBorders>
              <w:top w:val="nil"/>
              <w:left w:val="nil"/>
              <w:bottom w:val="single" w:sz="4" w:space="0" w:color="BFBFBF"/>
              <w:right w:val="single" w:sz="4" w:space="0" w:color="BFBFBF"/>
            </w:tcBorders>
            <w:shd w:val="clear" w:color="auto" w:fill="FFFFCC"/>
            <w:noWrap/>
            <w:tcMar>
              <w:left w:w="57" w:type="dxa"/>
              <w:right w:w="57" w:type="dxa"/>
            </w:tcMar>
            <w:vAlign w:val="center"/>
            <w:hideMark/>
          </w:tcPr>
          <w:p w:rsidR="00823F17" w:rsidRPr="00D01D08" w:rsidRDefault="00823F17" w:rsidP="00D715F5">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150 000 000</w:t>
            </w:r>
          </w:p>
        </w:tc>
        <w:tc>
          <w:tcPr>
            <w:tcW w:w="1087" w:type="dxa"/>
            <w:tcBorders>
              <w:top w:val="nil"/>
              <w:left w:val="nil"/>
              <w:bottom w:val="single" w:sz="4" w:space="0" w:color="BFBFBF"/>
              <w:right w:val="single" w:sz="4" w:space="0" w:color="BFBFBF"/>
            </w:tcBorders>
            <w:shd w:val="clear" w:color="auto" w:fill="FFFFCC"/>
            <w:noWrap/>
            <w:tcMar>
              <w:left w:w="57" w:type="dxa"/>
              <w:right w:w="57" w:type="dxa"/>
            </w:tcMar>
            <w:vAlign w:val="center"/>
            <w:hideMark/>
          </w:tcPr>
          <w:p w:rsidR="00823F17" w:rsidRPr="00D01D08" w:rsidRDefault="00823F17" w:rsidP="00D715F5">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150 000 000</w:t>
            </w:r>
          </w:p>
        </w:tc>
      </w:tr>
      <w:tr w:rsidR="00823F17" w:rsidRPr="00D01D08" w:rsidTr="00700F4F">
        <w:trPr>
          <w:trHeight w:val="397"/>
        </w:trPr>
        <w:tc>
          <w:tcPr>
            <w:tcW w:w="3114" w:type="dxa"/>
            <w:tcBorders>
              <w:top w:val="nil"/>
              <w:left w:val="single" w:sz="4" w:space="0" w:color="BFBFBF"/>
              <w:bottom w:val="single" w:sz="4" w:space="0" w:color="BFBFBF" w:themeColor="background1" w:themeShade="BF"/>
              <w:right w:val="single" w:sz="4" w:space="0" w:color="BFBFBF"/>
            </w:tcBorders>
            <w:shd w:val="clear" w:color="auto" w:fill="FFFFCC"/>
            <w:noWrap/>
            <w:tcMar>
              <w:left w:w="57" w:type="dxa"/>
              <w:right w:w="57" w:type="dxa"/>
            </w:tcMar>
            <w:vAlign w:val="center"/>
            <w:hideMark/>
          </w:tcPr>
          <w:p w:rsidR="00823F17" w:rsidRPr="00D01D08" w:rsidRDefault="00823F17" w:rsidP="00D715F5">
            <w:pPr>
              <w:widowControl/>
              <w:spacing w:before="0" w:after="0"/>
              <w:jc w:val="left"/>
              <w:rPr>
                <w:rFonts w:eastAsia="Times New Roman" w:cs="Arial"/>
                <w:color w:val="000000"/>
                <w:sz w:val="16"/>
                <w:szCs w:val="16"/>
                <w:lang w:eastAsia="cs-CZ"/>
              </w:rPr>
            </w:pPr>
            <w:r w:rsidRPr="00261036">
              <w:rPr>
                <w:rFonts w:eastAsia="Times New Roman" w:cs="Arial"/>
                <w:color w:val="000000"/>
                <w:sz w:val="16"/>
                <w:szCs w:val="16"/>
                <w:lang w:eastAsia="cs-CZ"/>
              </w:rPr>
              <w:t xml:space="preserve">VOD </w:t>
            </w:r>
            <w:r>
              <w:rPr>
                <w:rFonts w:eastAsia="Times New Roman" w:cs="Arial"/>
                <w:color w:val="000000"/>
                <w:sz w:val="16"/>
                <w:szCs w:val="16"/>
                <w:lang w:eastAsia="cs-CZ"/>
              </w:rPr>
              <w:t>(domácí i zahraniční subjekty 2 %)</w:t>
            </w:r>
          </w:p>
        </w:tc>
        <w:tc>
          <w:tcPr>
            <w:tcW w:w="1086" w:type="dxa"/>
            <w:tcBorders>
              <w:top w:val="nil"/>
              <w:left w:val="nil"/>
              <w:bottom w:val="single" w:sz="4" w:space="0" w:color="BFBFBF" w:themeColor="background1" w:themeShade="BF"/>
              <w:right w:val="single" w:sz="4" w:space="0" w:color="BFBFBF"/>
            </w:tcBorders>
            <w:shd w:val="clear" w:color="auto" w:fill="FFFFCC"/>
            <w:noWrap/>
            <w:tcMar>
              <w:left w:w="57" w:type="dxa"/>
              <w:right w:w="57" w:type="dxa"/>
            </w:tcMar>
            <w:vAlign w:val="center"/>
            <w:hideMark/>
          </w:tcPr>
          <w:p w:rsidR="00823F17" w:rsidRPr="00D01D08" w:rsidRDefault="00823F17" w:rsidP="00D715F5">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77 024 000</w:t>
            </w:r>
          </w:p>
        </w:tc>
        <w:tc>
          <w:tcPr>
            <w:tcW w:w="1087" w:type="dxa"/>
            <w:tcBorders>
              <w:top w:val="nil"/>
              <w:left w:val="nil"/>
              <w:bottom w:val="single" w:sz="4" w:space="0" w:color="BFBFBF" w:themeColor="background1" w:themeShade="BF"/>
              <w:right w:val="single" w:sz="4" w:space="0" w:color="BFBFBF"/>
            </w:tcBorders>
            <w:shd w:val="clear" w:color="auto" w:fill="FFFFCC"/>
            <w:noWrap/>
            <w:tcMar>
              <w:left w:w="57" w:type="dxa"/>
              <w:right w:w="57" w:type="dxa"/>
            </w:tcMar>
            <w:vAlign w:val="center"/>
            <w:hideMark/>
          </w:tcPr>
          <w:p w:rsidR="00823F17" w:rsidRPr="00D01D08" w:rsidRDefault="00823F17" w:rsidP="00D715F5">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83 180 000</w:t>
            </w:r>
          </w:p>
        </w:tc>
        <w:tc>
          <w:tcPr>
            <w:tcW w:w="1087" w:type="dxa"/>
            <w:tcBorders>
              <w:top w:val="nil"/>
              <w:left w:val="nil"/>
              <w:bottom w:val="single" w:sz="4" w:space="0" w:color="BFBFBF" w:themeColor="background1" w:themeShade="BF"/>
              <w:right w:val="single" w:sz="4" w:space="0" w:color="BFBFBF"/>
            </w:tcBorders>
            <w:shd w:val="clear" w:color="auto" w:fill="FFFFCC"/>
            <w:noWrap/>
            <w:tcMar>
              <w:left w:w="57" w:type="dxa"/>
              <w:right w:w="57" w:type="dxa"/>
            </w:tcMar>
            <w:vAlign w:val="center"/>
            <w:hideMark/>
          </w:tcPr>
          <w:p w:rsidR="00823F17" w:rsidRPr="00D01D08" w:rsidRDefault="00823F17" w:rsidP="00D715F5">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87 704 000</w:t>
            </w:r>
          </w:p>
        </w:tc>
        <w:tc>
          <w:tcPr>
            <w:tcW w:w="1086" w:type="dxa"/>
            <w:tcBorders>
              <w:top w:val="nil"/>
              <w:left w:val="nil"/>
              <w:bottom w:val="single" w:sz="4" w:space="0" w:color="BFBFBF" w:themeColor="background1" w:themeShade="BF"/>
              <w:right w:val="single" w:sz="4" w:space="0" w:color="BFBFBF"/>
            </w:tcBorders>
            <w:shd w:val="clear" w:color="auto" w:fill="FFFFCC"/>
            <w:noWrap/>
            <w:tcMar>
              <w:left w:w="57" w:type="dxa"/>
              <w:right w:w="57" w:type="dxa"/>
            </w:tcMar>
            <w:vAlign w:val="center"/>
            <w:hideMark/>
          </w:tcPr>
          <w:p w:rsidR="00823F17" w:rsidRPr="00D01D08" w:rsidRDefault="00823F17" w:rsidP="00D715F5">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89 458 080</w:t>
            </w:r>
          </w:p>
        </w:tc>
        <w:tc>
          <w:tcPr>
            <w:tcW w:w="1087" w:type="dxa"/>
            <w:tcBorders>
              <w:top w:val="nil"/>
              <w:left w:val="nil"/>
              <w:bottom w:val="single" w:sz="4" w:space="0" w:color="BFBFBF" w:themeColor="background1" w:themeShade="BF"/>
              <w:right w:val="single" w:sz="4" w:space="0" w:color="BFBFBF"/>
            </w:tcBorders>
            <w:shd w:val="clear" w:color="auto" w:fill="FFFFCC"/>
            <w:noWrap/>
            <w:tcMar>
              <w:left w:w="57" w:type="dxa"/>
              <w:right w:w="57" w:type="dxa"/>
            </w:tcMar>
            <w:vAlign w:val="center"/>
            <w:hideMark/>
          </w:tcPr>
          <w:p w:rsidR="00823F17" w:rsidRPr="00D01D08" w:rsidRDefault="00823F17" w:rsidP="00D715F5">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91 247 242</w:t>
            </w:r>
          </w:p>
        </w:tc>
        <w:tc>
          <w:tcPr>
            <w:tcW w:w="1087" w:type="dxa"/>
            <w:tcBorders>
              <w:top w:val="nil"/>
              <w:left w:val="nil"/>
              <w:bottom w:val="single" w:sz="4" w:space="0" w:color="BFBFBF" w:themeColor="background1" w:themeShade="BF"/>
              <w:right w:val="single" w:sz="4" w:space="0" w:color="BFBFBF"/>
            </w:tcBorders>
            <w:shd w:val="clear" w:color="auto" w:fill="FFFFCC"/>
            <w:noWrap/>
            <w:tcMar>
              <w:left w:w="57" w:type="dxa"/>
              <w:right w:w="57" w:type="dxa"/>
            </w:tcMar>
            <w:vAlign w:val="center"/>
            <w:hideMark/>
          </w:tcPr>
          <w:p w:rsidR="00823F17" w:rsidRPr="00D01D08" w:rsidRDefault="00823F17" w:rsidP="00D715F5">
            <w:pPr>
              <w:widowControl/>
              <w:spacing w:before="0" w:after="0"/>
              <w:jc w:val="right"/>
              <w:rPr>
                <w:rFonts w:eastAsia="Times New Roman" w:cs="Arial"/>
                <w:color w:val="000000"/>
                <w:sz w:val="16"/>
                <w:szCs w:val="16"/>
                <w:lang w:eastAsia="cs-CZ"/>
              </w:rPr>
            </w:pPr>
            <w:r w:rsidRPr="00D01D08">
              <w:rPr>
                <w:rFonts w:eastAsia="Times New Roman" w:cs="Arial"/>
                <w:color w:val="000000"/>
                <w:sz w:val="16"/>
                <w:szCs w:val="16"/>
                <w:lang w:eastAsia="cs-CZ"/>
              </w:rPr>
              <w:t>93 072 186</w:t>
            </w:r>
          </w:p>
        </w:tc>
      </w:tr>
      <w:tr w:rsidR="00823F17" w:rsidRPr="00D01D08" w:rsidTr="00700F4F">
        <w:trPr>
          <w:trHeight w:val="397"/>
        </w:trPr>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CC"/>
            <w:noWrap/>
            <w:tcMar>
              <w:left w:w="57" w:type="dxa"/>
              <w:right w:w="57" w:type="dxa"/>
            </w:tcMar>
            <w:vAlign w:val="center"/>
            <w:hideMark/>
          </w:tcPr>
          <w:p w:rsidR="00823F17" w:rsidRPr="00D01D08" w:rsidRDefault="00823F17" w:rsidP="00D715F5">
            <w:pPr>
              <w:widowControl/>
              <w:spacing w:before="0" w:after="0"/>
              <w:jc w:val="left"/>
              <w:rPr>
                <w:rFonts w:eastAsia="Times New Roman" w:cs="Arial"/>
                <w:color w:val="000000"/>
                <w:sz w:val="16"/>
                <w:szCs w:val="16"/>
                <w:lang w:eastAsia="cs-CZ"/>
              </w:rPr>
            </w:pPr>
            <w:r w:rsidRPr="00261036">
              <w:rPr>
                <w:rFonts w:eastAsia="Times New Roman" w:cs="Arial"/>
                <w:b/>
                <w:bCs/>
                <w:color w:val="000000"/>
                <w:sz w:val="16"/>
                <w:szCs w:val="16"/>
                <w:lang w:eastAsia="cs-CZ"/>
              </w:rPr>
              <w:t xml:space="preserve">Celkem </w:t>
            </w:r>
            <w:r w:rsidRPr="00D01D08">
              <w:rPr>
                <w:rFonts w:eastAsia="Times New Roman" w:cs="Arial"/>
                <w:b/>
                <w:bCs/>
                <w:color w:val="000000"/>
                <w:sz w:val="16"/>
                <w:szCs w:val="16"/>
                <w:lang w:eastAsia="cs-CZ"/>
              </w:rPr>
              <w:t>A</w:t>
            </w:r>
            <w:r w:rsidRPr="00D01D08">
              <w:rPr>
                <w:rFonts w:eastAsia="Times New Roman"/>
                <w:b/>
                <w:bCs/>
                <w:color w:val="000000"/>
                <w:sz w:val="16"/>
                <w:szCs w:val="16"/>
                <w:lang w:eastAsia="cs-CZ"/>
              </w:rPr>
              <w:t>V poplatky</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CC"/>
            <w:noWrap/>
            <w:tcMar>
              <w:left w:w="57" w:type="dxa"/>
              <w:right w:w="57" w:type="dxa"/>
            </w:tcMar>
            <w:vAlign w:val="center"/>
            <w:hideMark/>
          </w:tcPr>
          <w:p w:rsidR="00823F17" w:rsidRPr="00D01D08" w:rsidRDefault="00823F17" w:rsidP="00D715F5">
            <w:pPr>
              <w:widowControl/>
              <w:spacing w:before="0" w:after="0"/>
              <w:jc w:val="right"/>
              <w:rPr>
                <w:rFonts w:eastAsia="Times New Roman" w:cs="Arial"/>
                <w:b/>
                <w:bCs/>
                <w:color w:val="000000"/>
                <w:sz w:val="16"/>
                <w:szCs w:val="16"/>
                <w:lang w:eastAsia="cs-CZ"/>
              </w:rPr>
            </w:pPr>
            <w:r w:rsidRPr="00D01D08">
              <w:rPr>
                <w:rFonts w:eastAsia="Times New Roman" w:cs="Arial"/>
                <w:b/>
                <w:bCs/>
                <w:color w:val="000000"/>
                <w:sz w:val="16"/>
                <w:szCs w:val="16"/>
                <w:lang w:eastAsia="cs-CZ"/>
              </w:rPr>
              <w:t>320 837 706</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CC"/>
            <w:noWrap/>
            <w:tcMar>
              <w:left w:w="57" w:type="dxa"/>
              <w:right w:w="57" w:type="dxa"/>
            </w:tcMar>
            <w:vAlign w:val="center"/>
            <w:hideMark/>
          </w:tcPr>
          <w:p w:rsidR="00823F17" w:rsidRPr="00D01D08" w:rsidRDefault="00823F17" w:rsidP="00D715F5">
            <w:pPr>
              <w:widowControl/>
              <w:spacing w:before="0" w:after="0"/>
              <w:jc w:val="right"/>
              <w:rPr>
                <w:rFonts w:eastAsia="Times New Roman" w:cs="Arial"/>
                <w:b/>
                <w:bCs/>
                <w:color w:val="000000"/>
                <w:sz w:val="16"/>
                <w:szCs w:val="16"/>
                <w:lang w:eastAsia="cs-CZ"/>
              </w:rPr>
            </w:pPr>
            <w:r w:rsidRPr="00D01D08">
              <w:rPr>
                <w:rFonts w:eastAsia="Times New Roman" w:cs="Arial"/>
                <w:b/>
                <w:bCs/>
                <w:color w:val="000000"/>
                <w:sz w:val="16"/>
                <w:szCs w:val="16"/>
                <w:lang w:eastAsia="cs-CZ"/>
              </w:rPr>
              <w:t>328 869 980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CC"/>
            <w:noWrap/>
            <w:tcMar>
              <w:left w:w="57" w:type="dxa"/>
              <w:right w:w="57" w:type="dxa"/>
            </w:tcMar>
            <w:vAlign w:val="center"/>
            <w:hideMark/>
          </w:tcPr>
          <w:p w:rsidR="00823F17" w:rsidRPr="00D01D08" w:rsidRDefault="00823F17" w:rsidP="00D715F5">
            <w:pPr>
              <w:widowControl/>
              <w:spacing w:before="0" w:after="0"/>
              <w:jc w:val="right"/>
              <w:rPr>
                <w:rFonts w:eastAsia="Times New Roman" w:cs="Arial"/>
                <w:b/>
                <w:bCs/>
                <w:color w:val="000000"/>
                <w:sz w:val="16"/>
                <w:szCs w:val="16"/>
                <w:lang w:eastAsia="cs-CZ"/>
              </w:rPr>
            </w:pPr>
            <w:r w:rsidRPr="00D01D08">
              <w:rPr>
                <w:rFonts w:eastAsia="Times New Roman" w:cs="Arial"/>
                <w:b/>
                <w:bCs/>
                <w:color w:val="000000"/>
                <w:sz w:val="16"/>
                <w:szCs w:val="16"/>
                <w:lang w:eastAsia="cs-CZ"/>
              </w:rPr>
              <w:t>335 307 779</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CC"/>
            <w:noWrap/>
            <w:tcMar>
              <w:left w:w="57" w:type="dxa"/>
              <w:right w:w="57" w:type="dxa"/>
            </w:tcMar>
            <w:vAlign w:val="center"/>
            <w:hideMark/>
          </w:tcPr>
          <w:p w:rsidR="00823F17" w:rsidRPr="00D01D08" w:rsidRDefault="00823F17" w:rsidP="00D715F5">
            <w:pPr>
              <w:widowControl/>
              <w:spacing w:before="0" w:after="0"/>
              <w:jc w:val="right"/>
              <w:rPr>
                <w:rFonts w:eastAsia="Times New Roman" w:cs="Arial"/>
                <w:b/>
                <w:bCs/>
                <w:color w:val="000000"/>
                <w:sz w:val="16"/>
                <w:szCs w:val="16"/>
                <w:lang w:eastAsia="cs-CZ"/>
              </w:rPr>
            </w:pPr>
            <w:r w:rsidRPr="00D01D08">
              <w:rPr>
                <w:rFonts w:eastAsia="Times New Roman" w:cs="Arial"/>
                <w:b/>
                <w:bCs/>
                <w:color w:val="000000"/>
                <w:sz w:val="16"/>
                <w:szCs w:val="16"/>
                <w:lang w:eastAsia="cs-CZ"/>
              </w:rPr>
              <w:t>339 013 935</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CC"/>
            <w:noWrap/>
            <w:tcMar>
              <w:left w:w="57" w:type="dxa"/>
              <w:right w:w="57" w:type="dxa"/>
            </w:tcMar>
            <w:vAlign w:val="center"/>
            <w:hideMark/>
          </w:tcPr>
          <w:p w:rsidR="00823F17" w:rsidRPr="00D01D08" w:rsidRDefault="00823F17" w:rsidP="00D715F5">
            <w:pPr>
              <w:widowControl/>
              <w:spacing w:before="0" w:after="0"/>
              <w:jc w:val="right"/>
              <w:rPr>
                <w:rFonts w:eastAsia="Times New Roman" w:cs="Arial"/>
                <w:b/>
                <w:bCs/>
                <w:color w:val="000000"/>
                <w:sz w:val="16"/>
                <w:szCs w:val="16"/>
                <w:lang w:eastAsia="cs-CZ"/>
              </w:rPr>
            </w:pPr>
            <w:r w:rsidRPr="00D01D08">
              <w:rPr>
                <w:rFonts w:eastAsia="Times New Roman" w:cs="Arial"/>
                <w:b/>
                <w:bCs/>
                <w:color w:val="000000"/>
                <w:sz w:val="16"/>
                <w:szCs w:val="16"/>
                <w:lang w:eastAsia="cs-CZ"/>
              </w:rPr>
              <w:t>342 794 214</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CC"/>
            <w:noWrap/>
            <w:tcMar>
              <w:left w:w="57" w:type="dxa"/>
              <w:right w:w="57" w:type="dxa"/>
            </w:tcMar>
            <w:vAlign w:val="center"/>
            <w:hideMark/>
          </w:tcPr>
          <w:p w:rsidR="00823F17" w:rsidRPr="00D01D08" w:rsidRDefault="00823F17" w:rsidP="00D715F5">
            <w:pPr>
              <w:widowControl/>
              <w:spacing w:before="0" w:after="0"/>
              <w:jc w:val="right"/>
              <w:rPr>
                <w:rFonts w:eastAsia="Times New Roman" w:cs="Arial"/>
                <w:b/>
                <w:bCs/>
                <w:color w:val="000000"/>
                <w:sz w:val="16"/>
                <w:szCs w:val="16"/>
                <w:lang w:eastAsia="cs-CZ"/>
              </w:rPr>
            </w:pPr>
            <w:r w:rsidRPr="00D01D08">
              <w:rPr>
                <w:rFonts w:eastAsia="Times New Roman" w:cs="Arial"/>
                <w:b/>
                <w:bCs/>
                <w:color w:val="000000"/>
                <w:sz w:val="16"/>
                <w:szCs w:val="16"/>
                <w:lang w:eastAsia="cs-CZ"/>
              </w:rPr>
              <w:t>346 650 098</w:t>
            </w:r>
          </w:p>
        </w:tc>
      </w:tr>
      <w:tr w:rsidR="00190125" w:rsidTr="00700F4F">
        <w:trPr>
          <w:trHeight w:val="397"/>
        </w:trPr>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CC"/>
            <w:noWrap/>
            <w:tcMar>
              <w:left w:w="57" w:type="dxa"/>
              <w:right w:w="57" w:type="dxa"/>
            </w:tcMar>
            <w:vAlign w:val="center"/>
            <w:hideMark/>
          </w:tcPr>
          <w:p w:rsidR="00190125" w:rsidRPr="00190125" w:rsidRDefault="00190125" w:rsidP="00190125">
            <w:pPr>
              <w:widowControl/>
              <w:spacing w:before="0" w:after="0"/>
              <w:jc w:val="left"/>
              <w:rPr>
                <w:rFonts w:eastAsia="Times New Roman" w:cs="Arial"/>
                <w:b/>
                <w:bCs/>
                <w:color w:val="000000"/>
                <w:sz w:val="16"/>
                <w:szCs w:val="16"/>
                <w:lang w:eastAsia="cs-CZ"/>
              </w:rPr>
            </w:pPr>
            <w:r w:rsidRPr="00190125">
              <w:rPr>
                <w:rFonts w:eastAsia="Times New Roman" w:cs="Arial"/>
                <w:b/>
                <w:bCs/>
                <w:color w:val="000000"/>
                <w:sz w:val="16"/>
                <w:szCs w:val="16"/>
                <w:lang w:eastAsia="cs-CZ"/>
              </w:rPr>
              <w:t>PI VOD (dom</w:t>
            </w:r>
            <w:r w:rsidR="00F773CF">
              <w:rPr>
                <w:rFonts w:eastAsia="Times New Roman" w:cs="Arial"/>
                <w:b/>
                <w:bCs/>
                <w:color w:val="000000"/>
                <w:sz w:val="16"/>
                <w:szCs w:val="16"/>
                <w:lang w:eastAsia="cs-CZ"/>
              </w:rPr>
              <w:t>.</w:t>
            </w:r>
            <w:r w:rsidRPr="00190125">
              <w:rPr>
                <w:rFonts w:eastAsia="Times New Roman" w:cs="Arial"/>
                <w:b/>
                <w:bCs/>
                <w:color w:val="000000"/>
                <w:sz w:val="16"/>
                <w:szCs w:val="16"/>
                <w:lang w:eastAsia="cs-CZ"/>
              </w:rPr>
              <w:t xml:space="preserve"> i </w:t>
            </w:r>
            <w:proofErr w:type="spellStart"/>
            <w:r w:rsidRPr="00190125">
              <w:rPr>
                <w:rFonts w:eastAsia="Times New Roman" w:cs="Arial"/>
                <w:b/>
                <w:bCs/>
                <w:color w:val="000000"/>
                <w:sz w:val="16"/>
                <w:szCs w:val="16"/>
                <w:lang w:eastAsia="cs-CZ"/>
              </w:rPr>
              <w:t>zahr</w:t>
            </w:r>
            <w:proofErr w:type="spellEnd"/>
            <w:r w:rsidR="00F773CF">
              <w:rPr>
                <w:rFonts w:eastAsia="Times New Roman" w:cs="Arial"/>
                <w:b/>
                <w:bCs/>
                <w:color w:val="000000"/>
                <w:sz w:val="16"/>
                <w:szCs w:val="16"/>
                <w:lang w:eastAsia="cs-CZ"/>
              </w:rPr>
              <w:t>.</w:t>
            </w:r>
            <w:r w:rsidRPr="00190125">
              <w:rPr>
                <w:rFonts w:eastAsia="Times New Roman" w:cs="Arial"/>
                <w:b/>
                <w:bCs/>
                <w:color w:val="000000"/>
                <w:sz w:val="16"/>
                <w:szCs w:val="16"/>
                <w:lang w:eastAsia="cs-CZ"/>
              </w:rPr>
              <w:t xml:space="preserve"> subjekty 1,5 %)</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CC"/>
            <w:noWrap/>
            <w:tcMar>
              <w:left w:w="57" w:type="dxa"/>
              <w:right w:w="57" w:type="dxa"/>
            </w:tcMar>
            <w:vAlign w:val="center"/>
            <w:hideMark/>
          </w:tcPr>
          <w:p w:rsidR="00190125" w:rsidRPr="00190125" w:rsidRDefault="00190125" w:rsidP="00190125">
            <w:pPr>
              <w:widowControl/>
              <w:spacing w:before="0" w:after="0"/>
              <w:jc w:val="right"/>
              <w:rPr>
                <w:rFonts w:eastAsia="Times New Roman" w:cs="Arial"/>
                <w:b/>
                <w:bCs/>
                <w:color w:val="000000"/>
                <w:sz w:val="16"/>
                <w:szCs w:val="16"/>
                <w:lang w:eastAsia="cs-CZ"/>
              </w:rPr>
            </w:pPr>
            <w:r w:rsidRPr="00190125">
              <w:rPr>
                <w:rFonts w:eastAsia="Times New Roman" w:cs="Arial"/>
                <w:b/>
                <w:bCs/>
                <w:color w:val="000000"/>
                <w:sz w:val="16"/>
                <w:szCs w:val="16"/>
                <w:lang w:eastAsia="cs-CZ"/>
              </w:rPr>
              <w:t>57 768 000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CC"/>
            <w:noWrap/>
            <w:tcMar>
              <w:left w:w="57" w:type="dxa"/>
              <w:right w:w="57" w:type="dxa"/>
            </w:tcMar>
            <w:vAlign w:val="center"/>
            <w:hideMark/>
          </w:tcPr>
          <w:p w:rsidR="00190125" w:rsidRPr="00190125" w:rsidRDefault="00190125" w:rsidP="00190125">
            <w:pPr>
              <w:widowControl/>
              <w:spacing w:before="0" w:after="0"/>
              <w:jc w:val="right"/>
              <w:rPr>
                <w:rFonts w:eastAsia="Times New Roman" w:cs="Arial"/>
                <w:b/>
                <w:bCs/>
                <w:color w:val="000000"/>
                <w:sz w:val="16"/>
                <w:szCs w:val="16"/>
                <w:lang w:eastAsia="cs-CZ"/>
              </w:rPr>
            </w:pPr>
            <w:r w:rsidRPr="00190125">
              <w:rPr>
                <w:rFonts w:eastAsia="Times New Roman" w:cs="Arial"/>
                <w:b/>
                <w:bCs/>
                <w:color w:val="000000"/>
                <w:sz w:val="16"/>
                <w:szCs w:val="16"/>
                <w:lang w:eastAsia="cs-CZ"/>
              </w:rPr>
              <w:t>62 385 000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CC"/>
            <w:noWrap/>
            <w:tcMar>
              <w:left w:w="57" w:type="dxa"/>
              <w:right w:w="57" w:type="dxa"/>
            </w:tcMar>
            <w:vAlign w:val="center"/>
            <w:hideMark/>
          </w:tcPr>
          <w:p w:rsidR="00190125" w:rsidRPr="00190125" w:rsidRDefault="00190125" w:rsidP="00190125">
            <w:pPr>
              <w:widowControl/>
              <w:spacing w:before="0" w:after="0"/>
              <w:jc w:val="right"/>
              <w:rPr>
                <w:rFonts w:eastAsia="Times New Roman" w:cs="Arial"/>
                <w:b/>
                <w:bCs/>
                <w:color w:val="000000"/>
                <w:sz w:val="16"/>
                <w:szCs w:val="16"/>
                <w:lang w:eastAsia="cs-CZ"/>
              </w:rPr>
            </w:pPr>
            <w:r w:rsidRPr="00190125">
              <w:rPr>
                <w:rFonts w:eastAsia="Times New Roman" w:cs="Arial"/>
                <w:b/>
                <w:bCs/>
                <w:color w:val="000000"/>
                <w:sz w:val="16"/>
                <w:szCs w:val="16"/>
                <w:lang w:eastAsia="cs-CZ"/>
              </w:rPr>
              <w:t>65 778 000</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CC"/>
            <w:noWrap/>
            <w:tcMar>
              <w:left w:w="57" w:type="dxa"/>
              <w:right w:w="57" w:type="dxa"/>
            </w:tcMar>
            <w:vAlign w:val="center"/>
            <w:hideMark/>
          </w:tcPr>
          <w:p w:rsidR="00190125" w:rsidRPr="00190125" w:rsidRDefault="00190125" w:rsidP="00190125">
            <w:pPr>
              <w:widowControl/>
              <w:spacing w:before="0" w:after="0"/>
              <w:jc w:val="right"/>
              <w:rPr>
                <w:rFonts w:eastAsia="Times New Roman" w:cs="Arial"/>
                <w:b/>
                <w:bCs/>
                <w:color w:val="000000"/>
                <w:sz w:val="16"/>
                <w:szCs w:val="16"/>
                <w:lang w:eastAsia="cs-CZ"/>
              </w:rPr>
            </w:pPr>
            <w:r w:rsidRPr="00190125">
              <w:rPr>
                <w:rFonts w:eastAsia="Times New Roman" w:cs="Arial"/>
                <w:b/>
                <w:bCs/>
                <w:color w:val="000000"/>
                <w:sz w:val="16"/>
                <w:szCs w:val="16"/>
                <w:lang w:eastAsia="cs-CZ"/>
              </w:rPr>
              <w:t>67 093 560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CC"/>
            <w:noWrap/>
            <w:tcMar>
              <w:left w:w="57" w:type="dxa"/>
              <w:right w:w="57" w:type="dxa"/>
            </w:tcMar>
            <w:vAlign w:val="center"/>
            <w:hideMark/>
          </w:tcPr>
          <w:p w:rsidR="00190125" w:rsidRPr="00190125" w:rsidRDefault="00190125" w:rsidP="00190125">
            <w:pPr>
              <w:widowControl/>
              <w:spacing w:before="0" w:after="0"/>
              <w:jc w:val="right"/>
              <w:rPr>
                <w:rFonts w:eastAsia="Times New Roman" w:cs="Arial"/>
                <w:b/>
                <w:bCs/>
                <w:color w:val="000000"/>
                <w:sz w:val="16"/>
                <w:szCs w:val="16"/>
                <w:lang w:eastAsia="cs-CZ"/>
              </w:rPr>
            </w:pPr>
            <w:r w:rsidRPr="00190125">
              <w:rPr>
                <w:rFonts w:eastAsia="Times New Roman" w:cs="Arial"/>
                <w:b/>
                <w:bCs/>
                <w:color w:val="000000"/>
                <w:sz w:val="16"/>
                <w:szCs w:val="16"/>
                <w:lang w:eastAsia="cs-CZ"/>
              </w:rPr>
              <w:t>68 435 431</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CC"/>
            <w:noWrap/>
            <w:tcMar>
              <w:left w:w="57" w:type="dxa"/>
              <w:right w:w="57" w:type="dxa"/>
            </w:tcMar>
            <w:vAlign w:val="center"/>
            <w:hideMark/>
          </w:tcPr>
          <w:p w:rsidR="00190125" w:rsidRPr="00190125" w:rsidRDefault="00135AAE" w:rsidP="00190125">
            <w:pPr>
              <w:widowControl/>
              <w:spacing w:before="0" w:after="0"/>
              <w:jc w:val="right"/>
              <w:rPr>
                <w:rFonts w:eastAsia="Times New Roman" w:cs="Arial"/>
                <w:b/>
                <w:bCs/>
                <w:color w:val="000000"/>
                <w:sz w:val="16"/>
                <w:szCs w:val="16"/>
                <w:lang w:eastAsia="cs-CZ"/>
              </w:rPr>
            </w:pPr>
            <w:r w:rsidRPr="00135AAE">
              <w:rPr>
                <w:rFonts w:eastAsia="Times New Roman" w:cs="Arial"/>
                <w:b/>
                <w:bCs/>
                <w:color w:val="000000"/>
                <w:sz w:val="16"/>
                <w:szCs w:val="16"/>
                <w:lang w:eastAsia="cs-CZ"/>
              </w:rPr>
              <w:t>69 804 140</w:t>
            </w:r>
          </w:p>
        </w:tc>
      </w:tr>
      <w:tr w:rsidR="00135AAE" w:rsidTr="00700F4F">
        <w:trPr>
          <w:trHeight w:val="397"/>
        </w:trPr>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236D8A" w:rsidRDefault="00236D8A" w:rsidP="00236D8A">
            <w:pPr>
              <w:widowControl/>
              <w:spacing w:before="0" w:after="0"/>
              <w:jc w:val="left"/>
              <w:rPr>
                <w:bCs/>
                <w:i/>
                <w:iCs/>
                <w:sz w:val="16"/>
                <w:szCs w:val="16"/>
              </w:rPr>
            </w:pPr>
            <w:r w:rsidRPr="00236D8A">
              <w:rPr>
                <w:b/>
                <w:i/>
                <w:iCs/>
                <w:caps/>
                <w:szCs w:val="20"/>
              </w:rPr>
              <w:t>s</w:t>
            </w:r>
            <w:r w:rsidRPr="00236D8A">
              <w:rPr>
                <w:b/>
                <w:i/>
                <w:iCs/>
                <w:szCs w:val="20"/>
                <w:vertAlign w:val="subscript"/>
              </w:rPr>
              <w:t>MAX_popl</w:t>
            </w:r>
            <w:r>
              <w:rPr>
                <w:b/>
                <w:i/>
                <w:iCs/>
                <w:sz w:val="16"/>
                <w:szCs w:val="16"/>
                <w:vertAlign w:val="subscript"/>
              </w:rPr>
              <w:t xml:space="preserve"> </w:t>
            </w:r>
          </w:p>
          <w:p w:rsidR="00236D8A" w:rsidRDefault="00236D8A" w:rsidP="00236D8A">
            <w:pPr>
              <w:widowControl/>
              <w:spacing w:before="0" w:after="0"/>
              <w:jc w:val="left"/>
              <w:rPr>
                <w:sz w:val="16"/>
                <w:szCs w:val="16"/>
                <w:lang w:eastAsia="cs-CZ"/>
              </w:rPr>
            </w:pPr>
            <w:r w:rsidRPr="00236D8A">
              <w:rPr>
                <w:bCs/>
                <w:i/>
                <w:iCs/>
                <w:sz w:val="16"/>
                <w:szCs w:val="16"/>
              </w:rPr>
              <w:t>(</w:t>
            </w:r>
            <w:r>
              <w:rPr>
                <w:bCs/>
                <w:i/>
                <w:iCs/>
                <w:sz w:val="16"/>
                <w:szCs w:val="16"/>
              </w:rPr>
              <w:t>krajní p</w:t>
            </w:r>
            <w:r w:rsidR="00135AAE" w:rsidRPr="00236D8A">
              <w:rPr>
                <w:bCs/>
                <w:i/>
                <w:iCs/>
                <w:sz w:val="16"/>
                <w:szCs w:val="16"/>
              </w:rPr>
              <w:t>řípad, kdy by VOD odvedl</w:t>
            </w:r>
            <w:r w:rsidR="00700F4F" w:rsidRPr="00236D8A">
              <w:rPr>
                <w:bCs/>
                <w:i/>
                <w:iCs/>
                <w:sz w:val="16"/>
                <w:szCs w:val="16"/>
              </w:rPr>
              <w:t>y</w:t>
            </w:r>
            <w:r w:rsidR="00135AAE" w:rsidRPr="00236D8A">
              <w:rPr>
                <w:bCs/>
                <w:i/>
                <w:iCs/>
                <w:sz w:val="16"/>
                <w:szCs w:val="16"/>
              </w:rPr>
              <w:t xml:space="preserve"> 3,5 % jen na </w:t>
            </w:r>
            <w:r w:rsidR="00135AAE" w:rsidRPr="00011848">
              <w:rPr>
                <w:bCs/>
                <w:i/>
                <w:iCs/>
                <w:sz w:val="16"/>
                <w:szCs w:val="16"/>
              </w:rPr>
              <w:t>poplatku</w:t>
            </w:r>
            <w:r w:rsidRPr="00011848">
              <w:rPr>
                <w:bCs/>
                <w:i/>
                <w:iCs/>
                <w:caps/>
                <w:sz w:val="16"/>
                <w:szCs w:val="16"/>
              </w:rPr>
              <w:t>)</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Default="00135AAE" w:rsidP="00135AAE">
            <w:pPr>
              <w:widowControl/>
              <w:spacing w:before="0" w:after="0"/>
              <w:jc w:val="right"/>
              <w:rPr>
                <w:color w:val="000000"/>
                <w:sz w:val="16"/>
                <w:szCs w:val="16"/>
                <w:lang w:eastAsia="cs-CZ"/>
              </w:rPr>
            </w:pP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Default="00135AAE" w:rsidP="00135AAE">
            <w:pPr>
              <w:widowControl/>
              <w:spacing w:before="0" w:after="0"/>
              <w:jc w:val="right"/>
              <w:rPr>
                <w:color w:val="000000"/>
                <w:sz w:val="16"/>
                <w:szCs w:val="16"/>
                <w:lang w:eastAsia="cs-CZ"/>
              </w:rPr>
            </w:pP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Default="00135AAE" w:rsidP="00135AAE">
            <w:pPr>
              <w:widowControl/>
              <w:spacing w:before="0" w:after="0"/>
              <w:jc w:val="right"/>
              <w:rPr>
                <w:color w:val="000000"/>
                <w:sz w:val="16"/>
                <w:szCs w:val="16"/>
                <w:lang w:eastAsia="cs-CZ"/>
              </w:rPr>
            </w:pP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Default="00135AAE" w:rsidP="00135AAE">
            <w:pPr>
              <w:widowControl/>
              <w:spacing w:before="0" w:after="0"/>
              <w:jc w:val="right"/>
              <w:rPr>
                <w:color w:val="000000"/>
                <w:sz w:val="16"/>
                <w:szCs w:val="16"/>
                <w:lang w:eastAsia="cs-CZ"/>
              </w:rPr>
            </w:pP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Default="00135AAE" w:rsidP="00135AAE">
            <w:pPr>
              <w:widowControl/>
              <w:spacing w:before="0" w:after="0"/>
              <w:jc w:val="right"/>
              <w:rPr>
                <w:color w:val="000000"/>
                <w:sz w:val="16"/>
                <w:szCs w:val="16"/>
                <w:lang w:eastAsia="cs-CZ"/>
              </w:rPr>
            </w:pP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Default="00135AAE" w:rsidP="00135AAE">
            <w:pPr>
              <w:widowControl/>
              <w:spacing w:before="0" w:after="0"/>
              <w:jc w:val="right"/>
              <w:rPr>
                <w:color w:val="000000"/>
                <w:sz w:val="16"/>
                <w:szCs w:val="16"/>
                <w:lang w:eastAsia="cs-CZ"/>
              </w:rPr>
            </w:pPr>
          </w:p>
        </w:tc>
      </w:tr>
      <w:tr w:rsidR="00135AAE" w:rsidTr="00700F4F">
        <w:trPr>
          <w:trHeight w:val="397"/>
        </w:trPr>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Pr="00190125" w:rsidRDefault="00135AAE" w:rsidP="00135AAE">
            <w:pPr>
              <w:widowControl/>
              <w:spacing w:before="0" w:after="0"/>
              <w:jc w:val="left"/>
              <w:rPr>
                <w:rFonts w:eastAsia="Times New Roman" w:cs="Arial"/>
                <w:b/>
                <w:bCs/>
                <w:color w:val="000000"/>
                <w:sz w:val="16"/>
                <w:szCs w:val="16"/>
                <w:lang w:eastAsia="cs-CZ"/>
              </w:rPr>
            </w:pPr>
            <w:r>
              <w:rPr>
                <w:sz w:val="16"/>
                <w:szCs w:val="16"/>
                <w:lang w:eastAsia="cs-CZ"/>
              </w:rPr>
              <w:t>Kina (2 %)</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Pr="00190125" w:rsidRDefault="00135AAE" w:rsidP="00135AAE">
            <w:pPr>
              <w:widowControl/>
              <w:spacing w:before="0" w:after="0"/>
              <w:jc w:val="right"/>
              <w:rPr>
                <w:rFonts w:eastAsia="Times New Roman" w:cs="Arial"/>
                <w:b/>
                <w:bCs/>
                <w:color w:val="000000"/>
                <w:sz w:val="16"/>
                <w:szCs w:val="16"/>
                <w:lang w:eastAsia="cs-CZ"/>
              </w:rPr>
            </w:pPr>
            <w:r>
              <w:rPr>
                <w:color w:val="000000"/>
                <w:sz w:val="16"/>
                <w:szCs w:val="16"/>
                <w:lang w:eastAsia="cs-CZ"/>
              </w:rPr>
              <w:t>37 583 520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Pr="00190125" w:rsidRDefault="00135AAE" w:rsidP="00135AAE">
            <w:pPr>
              <w:widowControl/>
              <w:spacing w:before="0" w:after="0"/>
              <w:jc w:val="right"/>
              <w:rPr>
                <w:rFonts w:eastAsia="Times New Roman" w:cs="Arial"/>
                <w:b/>
                <w:bCs/>
                <w:color w:val="000000"/>
                <w:sz w:val="16"/>
                <w:szCs w:val="16"/>
                <w:lang w:eastAsia="cs-CZ"/>
              </w:rPr>
            </w:pPr>
            <w:r>
              <w:rPr>
                <w:color w:val="000000"/>
                <w:sz w:val="16"/>
                <w:szCs w:val="16"/>
                <w:lang w:eastAsia="cs-CZ"/>
              </w:rPr>
              <w:t>38 335 190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Pr="00190125" w:rsidRDefault="00135AAE" w:rsidP="00135AAE">
            <w:pPr>
              <w:widowControl/>
              <w:spacing w:before="0" w:after="0"/>
              <w:jc w:val="right"/>
              <w:rPr>
                <w:rFonts w:eastAsia="Times New Roman" w:cs="Arial"/>
                <w:b/>
                <w:bCs/>
                <w:color w:val="000000"/>
                <w:sz w:val="16"/>
                <w:szCs w:val="16"/>
                <w:lang w:eastAsia="cs-CZ"/>
              </w:rPr>
            </w:pPr>
            <w:r>
              <w:rPr>
                <w:color w:val="000000"/>
                <w:sz w:val="16"/>
                <w:szCs w:val="16"/>
                <w:lang w:eastAsia="cs-CZ"/>
              </w:rPr>
              <w:t>39 101 894</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Pr="00190125" w:rsidRDefault="00135AAE" w:rsidP="00135AAE">
            <w:pPr>
              <w:widowControl/>
              <w:spacing w:before="0" w:after="0"/>
              <w:jc w:val="right"/>
              <w:rPr>
                <w:rFonts w:eastAsia="Times New Roman" w:cs="Arial"/>
                <w:b/>
                <w:bCs/>
                <w:color w:val="000000"/>
                <w:sz w:val="16"/>
                <w:szCs w:val="16"/>
                <w:lang w:eastAsia="cs-CZ"/>
              </w:rPr>
            </w:pPr>
            <w:r>
              <w:rPr>
                <w:color w:val="000000"/>
                <w:sz w:val="16"/>
                <w:szCs w:val="16"/>
                <w:lang w:eastAsia="cs-CZ"/>
              </w:rPr>
              <w:t>39 883 932</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Pr="00190125" w:rsidRDefault="00135AAE" w:rsidP="00135AAE">
            <w:pPr>
              <w:widowControl/>
              <w:spacing w:before="0" w:after="0"/>
              <w:jc w:val="right"/>
              <w:rPr>
                <w:rFonts w:eastAsia="Times New Roman" w:cs="Arial"/>
                <w:b/>
                <w:bCs/>
                <w:color w:val="000000"/>
                <w:sz w:val="16"/>
                <w:szCs w:val="16"/>
                <w:lang w:eastAsia="cs-CZ"/>
              </w:rPr>
            </w:pPr>
            <w:r>
              <w:rPr>
                <w:color w:val="000000"/>
                <w:sz w:val="16"/>
                <w:szCs w:val="16"/>
                <w:lang w:eastAsia="cs-CZ"/>
              </w:rPr>
              <w:t>40 681 610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Pr="00135AAE" w:rsidRDefault="00135AAE" w:rsidP="00135AAE">
            <w:pPr>
              <w:widowControl/>
              <w:spacing w:before="0" w:after="0"/>
              <w:jc w:val="right"/>
              <w:rPr>
                <w:rFonts w:eastAsia="Times New Roman" w:cs="Arial"/>
                <w:b/>
                <w:bCs/>
                <w:color w:val="000000"/>
                <w:sz w:val="16"/>
                <w:szCs w:val="16"/>
                <w:lang w:eastAsia="cs-CZ"/>
              </w:rPr>
            </w:pPr>
            <w:r>
              <w:rPr>
                <w:color w:val="000000"/>
                <w:sz w:val="16"/>
                <w:szCs w:val="16"/>
                <w:lang w:eastAsia="cs-CZ"/>
              </w:rPr>
              <w:t>41 495 243</w:t>
            </w:r>
          </w:p>
        </w:tc>
      </w:tr>
      <w:tr w:rsidR="00135AAE" w:rsidTr="00700F4F">
        <w:trPr>
          <w:trHeight w:val="397"/>
        </w:trPr>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Pr="00190125" w:rsidRDefault="00135AAE" w:rsidP="00135AAE">
            <w:pPr>
              <w:widowControl/>
              <w:spacing w:before="0" w:after="0"/>
              <w:jc w:val="left"/>
              <w:rPr>
                <w:rFonts w:eastAsia="Times New Roman" w:cs="Arial"/>
                <w:b/>
                <w:bCs/>
                <w:color w:val="000000"/>
                <w:sz w:val="16"/>
                <w:szCs w:val="16"/>
                <w:lang w:eastAsia="cs-CZ"/>
              </w:rPr>
            </w:pPr>
            <w:r>
              <w:rPr>
                <w:sz w:val="16"/>
                <w:szCs w:val="16"/>
                <w:lang w:eastAsia="cs-CZ"/>
              </w:rPr>
              <w:t>Kabely/satelity (2 %)</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Pr="00190125" w:rsidRDefault="00135AAE" w:rsidP="00135AAE">
            <w:pPr>
              <w:widowControl/>
              <w:spacing w:before="0" w:after="0"/>
              <w:jc w:val="right"/>
              <w:rPr>
                <w:rFonts w:eastAsia="Times New Roman" w:cs="Arial"/>
                <w:b/>
                <w:bCs/>
                <w:color w:val="000000"/>
                <w:sz w:val="16"/>
                <w:szCs w:val="16"/>
                <w:lang w:eastAsia="cs-CZ"/>
              </w:rPr>
            </w:pPr>
            <w:r>
              <w:rPr>
                <w:color w:val="000000"/>
                <w:sz w:val="16"/>
                <w:szCs w:val="16"/>
                <w:lang w:eastAsia="cs-CZ"/>
              </w:rPr>
              <w:t>56 230 186</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Pr="00190125" w:rsidRDefault="00135AAE" w:rsidP="00135AAE">
            <w:pPr>
              <w:widowControl/>
              <w:spacing w:before="0" w:after="0"/>
              <w:jc w:val="right"/>
              <w:rPr>
                <w:rFonts w:eastAsia="Times New Roman" w:cs="Arial"/>
                <w:b/>
                <w:bCs/>
                <w:color w:val="000000"/>
                <w:sz w:val="16"/>
                <w:szCs w:val="16"/>
                <w:lang w:eastAsia="cs-CZ"/>
              </w:rPr>
            </w:pPr>
            <w:r>
              <w:rPr>
                <w:color w:val="000000"/>
                <w:sz w:val="16"/>
                <w:szCs w:val="16"/>
                <w:lang w:eastAsia="cs-CZ"/>
              </w:rPr>
              <w:t>57 354 790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Pr="00190125" w:rsidRDefault="00135AAE" w:rsidP="00135AAE">
            <w:pPr>
              <w:widowControl/>
              <w:spacing w:before="0" w:after="0"/>
              <w:jc w:val="right"/>
              <w:rPr>
                <w:rFonts w:eastAsia="Times New Roman" w:cs="Arial"/>
                <w:b/>
                <w:bCs/>
                <w:color w:val="000000"/>
                <w:sz w:val="16"/>
                <w:szCs w:val="16"/>
                <w:lang w:eastAsia="cs-CZ"/>
              </w:rPr>
            </w:pPr>
            <w:r>
              <w:rPr>
                <w:color w:val="000000"/>
                <w:sz w:val="16"/>
                <w:szCs w:val="16"/>
                <w:lang w:eastAsia="cs-CZ"/>
              </w:rPr>
              <w:t>58 501 885</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Pr="00190125" w:rsidRDefault="00135AAE" w:rsidP="00135AAE">
            <w:pPr>
              <w:widowControl/>
              <w:spacing w:before="0" w:after="0"/>
              <w:jc w:val="right"/>
              <w:rPr>
                <w:rFonts w:eastAsia="Times New Roman" w:cs="Arial"/>
                <w:b/>
                <w:bCs/>
                <w:color w:val="000000"/>
                <w:sz w:val="16"/>
                <w:szCs w:val="16"/>
                <w:lang w:eastAsia="cs-CZ"/>
              </w:rPr>
            </w:pPr>
            <w:r>
              <w:rPr>
                <w:color w:val="000000"/>
                <w:sz w:val="16"/>
                <w:szCs w:val="16"/>
                <w:lang w:eastAsia="cs-CZ"/>
              </w:rPr>
              <w:t>59 671 923</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Pr="00190125" w:rsidRDefault="00135AAE" w:rsidP="00135AAE">
            <w:pPr>
              <w:widowControl/>
              <w:spacing w:before="0" w:after="0"/>
              <w:jc w:val="right"/>
              <w:rPr>
                <w:rFonts w:eastAsia="Times New Roman" w:cs="Arial"/>
                <w:b/>
                <w:bCs/>
                <w:color w:val="000000"/>
                <w:sz w:val="16"/>
                <w:szCs w:val="16"/>
                <w:lang w:eastAsia="cs-CZ"/>
              </w:rPr>
            </w:pPr>
            <w:r>
              <w:rPr>
                <w:color w:val="000000"/>
                <w:sz w:val="16"/>
                <w:szCs w:val="16"/>
                <w:lang w:eastAsia="cs-CZ"/>
              </w:rPr>
              <w:t>60 865 362</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Pr="00135AAE" w:rsidRDefault="00135AAE" w:rsidP="00135AAE">
            <w:pPr>
              <w:widowControl/>
              <w:spacing w:before="0" w:after="0"/>
              <w:jc w:val="right"/>
              <w:rPr>
                <w:rFonts w:eastAsia="Times New Roman" w:cs="Arial"/>
                <w:b/>
                <w:bCs/>
                <w:color w:val="000000"/>
                <w:sz w:val="16"/>
                <w:szCs w:val="16"/>
                <w:lang w:eastAsia="cs-CZ"/>
              </w:rPr>
            </w:pPr>
            <w:r>
              <w:rPr>
                <w:color w:val="000000"/>
                <w:sz w:val="16"/>
                <w:szCs w:val="16"/>
                <w:lang w:eastAsia="cs-CZ"/>
              </w:rPr>
              <w:t>62 082 669</w:t>
            </w:r>
          </w:p>
        </w:tc>
      </w:tr>
      <w:tr w:rsidR="00135AAE" w:rsidTr="00700F4F">
        <w:trPr>
          <w:trHeight w:val="397"/>
        </w:trPr>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Pr="00190125" w:rsidRDefault="00135AAE" w:rsidP="00135AAE">
            <w:pPr>
              <w:widowControl/>
              <w:spacing w:before="0" w:after="0"/>
              <w:jc w:val="left"/>
              <w:rPr>
                <w:rFonts w:eastAsia="Times New Roman" w:cs="Arial"/>
                <w:b/>
                <w:bCs/>
                <w:color w:val="000000"/>
                <w:sz w:val="16"/>
                <w:szCs w:val="16"/>
                <w:lang w:eastAsia="cs-CZ"/>
              </w:rPr>
            </w:pPr>
            <w:r>
              <w:rPr>
                <w:sz w:val="16"/>
                <w:szCs w:val="16"/>
                <w:lang w:eastAsia="cs-CZ"/>
              </w:rPr>
              <w:t>TV reklama (2 % nebo 150 tis. Kč)</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Pr="00190125" w:rsidRDefault="00135AAE" w:rsidP="00135AAE">
            <w:pPr>
              <w:widowControl/>
              <w:spacing w:before="0" w:after="0"/>
              <w:jc w:val="right"/>
              <w:rPr>
                <w:rFonts w:eastAsia="Times New Roman" w:cs="Arial"/>
                <w:b/>
                <w:bCs/>
                <w:color w:val="000000"/>
                <w:sz w:val="16"/>
                <w:szCs w:val="16"/>
                <w:lang w:eastAsia="cs-CZ"/>
              </w:rPr>
            </w:pPr>
            <w:r>
              <w:rPr>
                <w:color w:val="000000"/>
                <w:sz w:val="16"/>
                <w:szCs w:val="16"/>
                <w:lang w:eastAsia="cs-CZ"/>
              </w:rPr>
              <w:t>150 000 000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Pr="00190125" w:rsidRDefault="00135AAE" w:rsidP="00135AAE">
            <w:pPr>
              <w:widowControl/>
              <w:spacing w:before="0" w:after="0"/>
              <w:jc w:val="right"/>
              <w:rPr>
                <w:rFonts w:eastAsia="Times New Roman" w:cs="Arial"/>
                <w:b/>
                <w:bCs/>
                <w:color w:val="000000"/>
                <w:sz w:val="16"/>
                <w:szCs w:val="16"/>
                <w:lang w:eastAsia="cs-CZ"/>
              </w:rPr>
            </w:pPr>
            <w:r>
              <w:rPr>
                <w:color w:val="000000"/>
                <w:sz w:val="16"/>
                <w:szCs w:val="16"/>
                <w:lang w:eastAsia="cs-CZ"/>
              </w:rPr>
              <w:t>150 000 000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Pr="00190125" w:rsidRDefault="00135AAE" w:rsidP="00135AAE">
            <w:pPr>
              <w:widowControl/>
              <w:spacing w:before="0" w:after="0"/>
              <w:jc w:val="right"/>
              <w:rPr>
                <w:rFonts w:eastAsia="Times New Roman" w:cs="Arial"/>
                <w:b/>
                <w:bCs/>
                <w:color w:val="000000"/>
                <w:sz w:val="16"/>
                <w:szCs w:val="16"/>
                <w:lang w:eastAsia="cs-CZ"/>
              </w:rPr>
            </w:pPr>
            <w:r>
              <w:rPr>
                <w:color w:val="000000"/>
                <w:sz w:val="16"/>
                <w:szCs w:val="16"/>
                <w:lang w:eastAsia="cs-CZ"/>
              </w:rPr>
              <w:t>150 000 000</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Pr="00190125" w:rsidRDefault="00135AAE" w:rsidP="00135AAE">
            <w:pPr>
              <w:widowControl/>
              <w:spacing w:before="0" w:after="0"/>
              <w:jc w:val="right"/>
              <w:rPr>
                <w:rFonts w:eastAsia="Times New Roman" w:cs="Arial"/>
                <w:b/>
                <w:bCs/>
                <w:color w:val="000000"/>
                <w:sz w:val="16"/>
                <w:szCs w:val="16"/>
                <w:lang w:eastAsia="cs-CZ"/>
              </w:rPr>
            </w:pPr>
            <w:r>
              <w:rPr>
                <w:color w:val="000000"/>
                <w:sz w:val="16"/>
                <w:szCs w:val="16"/>
                <w:lang w:eastAsia="cs-CZ"/>
              </w:rPr>
              <w:t>150 000 000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Pr="00190125" w:rsidRDefault="00135AAE" w:rsidP="00135AAE">
            <w:pPr>
              <w:widowControl/>
              <w:spacing w:before="0" w:after="0"/>
              <w:jc w:val="right"/>
              <w:rPr>
                <w:rFonts w:eastAsia="Times New Roman" w:cs="Arial"/>
                <w:b/>
                <w:bCs/>
                <w:color w:val="000000"/>
                <w:sz w:val="16"/>
                <w:szCs w:val="16"/>
                <w:lang w:eastAsia="cs-CZ"/>
              </w:rPr>
            </w:pPr>
            <w:r>
              <w:rPr>
                <w:color w:val="000000"/>
                <w:sz w:val="16"/>
                <w:szCs w:val="16"/>
                <w:lang w:eastAsia="cs-CZ"/>
              </w:rPr>
              <w:t>150 000 000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Pr="00135AAE" w:rsidRDefault="00135AAE" w:rsidP="00135AAE">
            <w:pPr>
              <w:widowControl/>
              <w:spacing w:before="0" w:after="0"/>
              <w:jc w:val="right"/>
              <w:rPr>
                <w:rFonts w:eastAsia="Times New Roman" w:cs="Arial"/>
                <w:b/>
                <w:bCs/>
                <w:color w:val="000000"/>
                <w:sz w:val="16"/>
                <w:szCs w:val="16"/>
                <w:lang w:eastAsia="cs-CZ"/>
              </w:rPr>
            </w:pPr>
            <w:r>
              <w:rPr>
                <w:color w:val="000000"/>
                <w:sz w:val="16"/>
                <w:szCs w:val="16"/>
                <w:lang w:eastAsia="cs-CZ"/>
              </w:rPr>
              <w:t>150 000 000</w:t>
            </w:r>
          </w:p>
        </w:tc>
      </w:tr>
      <w:tr w:rsidR="00135AAE" w:rsidTr="00700F4F">
        <w:trPr>
          <w:trHeight w:val="397"/>
        </w:trPr>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Pr="00190125" w:rsidRDefault="00135AAE" w:rsidP="00135AAE">
            <w:pPr>
              <w:widowControl/>
              <w:spacing w:before="0" w:after="0"/>
              <w:jc w:val="left"/>
              <w:rPr>
                <w:rFonts w:eastAsia="Times New Roman" w:cs="Arial"/>
                <w:b/>
                <w:bCs/>
                <w:color w:val="000000"/>
                <w:sz w:val="16"/>
                <w:szCs w:val="16"/>
                <w:lang w:eastAsia="cs-CZ"/>
              </w:rPr>
            </w:pPr>
            <w:r>
              <w:rPr>
                <w:color w:val="000000"/>
                <w:sz w:val="16"/>
                <w:szCs w:val="16"/>
                <w:lang w:eastAsia="cs-CZ"/>
              </w:rPr>
              <w:t>VOD (domácí i zahraniční subjekty 3,5 %)</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Pr="00190125" w:rsidRDefault="00135AAE" w:rsidP="00135AAE">
            <w:pPr>
              <w:widowControl/>
              <w:spacing w:before="0" w:after="0"/>
              <w:jc w:val="right"/>
              <w:rPr>
                <w:rFonts w:eastAsia="Times New Roman" w:cs="Arial"/>
                <w:b/>
                <w:bCs/>
                <w:color w:val="000000"/>
                <w:sz w:val="16"/>
                <w:szCs w:val="16"/>
                <w:lang w:eastAsia="cs-CZ"/>
              </w:rPr>
            </w:pPr>
            <w:r>
              <w:rPr>
                <w:color w:val="000000"/>
                <w:sz w:val="16"/>
                <w:szCs w:val="16"/>
                <w:lang w:eastAsia="cs-CZ"/>
              </w:rPr>
              <w:t>134 792 000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Pr="00190125" w:rsidRDefault="00135AAE" w:rsidP="00135AAE">
            <w:pPr>
              <w:widowControl/>
              <w:spacing w:before="0" w:after="0"/>
              <w:jc w:val="right"/>
              <w:rPr>
                <w:rFonts w:eastAsia="Times New Roman" w:cs="Arial"/>
                <w:b/>
                <w:bCs/>
                <w:color w:val="000000"/>
                <w:sz w:val="16"/>
                <w:szCs w:val="16"/>
                <w:lang w:eastAsia="cs-CZ"/>
              </w:rPr>
            </w:pPr>
            <w:r>
              <w:rPr>
                <w:color w:val="000000"/>
                <w:sz w:val="16"/>
                <w:szCs w:val="16"/>
                <w:lang w:eastAsia="cs-CZ"/>
              </w:rPr>
              <w:t>145 565 000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Pr="00190125" w:rsidRDefault="00135AAE" w:rsidP="00135AAE">
            <w:pPr>
              <w:widowControl/>
              <w:spacing w:before="0" w:after="0"/>
              <w:jc w:val="right"/>
              <w:rPr>
                <w:rFonts w:eastAsia="Times New Roman" w:cs="Arial"/>
                <w:b/>
                <w:bCs/>
                <w:color w:val="000000"/>
                <w:sz w:val="16"/>
                <w:szCs w:val="16"/>
                <w:lang w:eastAsia="cs-CZ"/>
              </w:rPr>
            </w:pPr>
            <w:r>
              <w:rPr>
                <w:color w:val="000000"/>
                <w:sz w:val="16"/>
                <w:szCs w:val="16"/>
                <w:lang w:eastAsia="cs-CZ"/>
              </w:rPr>
              <w:t>153 482 000</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Pr="00190125" w:rsidRDefault="00135AAE" w:rsidP="00135AAE">
            <w:pPr>
              <w:widowControl/>
              <w:spacing w:before="0" w:after="0"/>
              <w:jc w:val="right"/>
              <w:rPr>
                <w:rFonts w:eastAsia="Times New Roman" w:cs="Arial"/>
                <w:b/>
                <w:bCs/>
                <w:color w:val="000000"/>
                <w:sz w:val="16"/>
                <w:szCs w:val="16"/>
                <w:lang w:eastAsia="cs-CZ"/>
              </w:rPr>
            </w:pPr>
            <w:r>
              <w:rPr>
                <w:color w:val="000000"/>
                <w:sz w:val="16"/>
                <w:szCs w:val="16"/>
                <w:lang w:eastAsia="cs-CZ"/>
              </w:rPr>
              <w:t>156 551 640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Pr="00190125" w:rsidRDefault="00135AAE" w:rsidP="00135AAE">
            <w:pPr>
              <w:widowControl/>
              <w:spacing w:before="0" w:after="0"/>
              <w:jc w:val="right"/>
              <w:rPr>
                <w:rFonts w:eastAsia="Times New Roman" w:cs="Arial"/>
                <w:b/>
                <w:bCs/>
                <w:color w:val="000000"/>
                <w:sz w:val="16"/>
                <w:szCs w:val="16"/>
                <w:lang w:eastAsia="cs-CZ"/>
              </w:rPr>
            </w:pPr>
            <w:r>
              <w:rPr>
                <w:color w:val="000000"/>
                <w:sz w:val="16"/>
                <w:szCs w:val="16"/>
                <w:lang w:eastAsia="cs-CZ"/>
              </w:rPr>
              <w:t>159 682 673</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135AAE" w:rsidRPr="00135AAE" w:rsidRDefault="00135AAE" w:rsidP="00135AAE">
            <w:pPr>
              <w:widowControl/>
              <w:spacing w:before="0" w:after="0"/>
              <w:jc w:val="right"/>
              <w:rPr>
                <w:rFonts w:eastAsia="Times New Roman" w:cs="Arial"/>
                <w:b/>
                <w:bCs/>
                <w:color w:val="000000"/>
                <w:sz w:val="16"/>
                <w:szCs w:val="16"/>
                <w:lang w:eastAsia="cs-CZ"/>
              </w:rPr>
            </w:pPr>
            <w:r>
              <w:rPr>
                <w:color w:val="000000"/>
                <w:sz w:val="16"/>
                <w:szCs w:val="16"/>
                <w:lang w:eastAsia="cs-CZ"/>
              </w:rPr>
              <w:t>162 876 326</w:t>
            </w:r>
          </w:p>
        </w:tc>
      </w:tr>
      <w:tr w:rsidR="00700F4F" w:rsidTr="00700F4F">
        <w:trPr>
          <w:trHeight w:val="397"/>
        </w:trPr>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700F4F" w:rsidRPr="00190125" w:rsidRDefault="00700F4F" w:rsidP="00700F4F">
            <w:pPr>
              <w:widowControl/>
              <w:spacing w:before="0" w:after="0"/>
              <w:jc w:val="left"/>
              <w:rPr>
                <w:rFonts w:eastAsia="Times New Roman" w:cs="Arial"/>
                <w:b/>
                <w:bCs/>
                <w:color w:val="000000"/>
                <w:sz w:val="16"/>
                <w:szCs w:val="16"/>
                <w:lang w:eastAsia="cs-CZ"/>
              </w:rPr>
            </w:pPr>
            <w:r>
              <w:rPr>
                <w:b/>
                <w:bCs/>
                <w:color w:val="000000"/>
                <w:sz w:val="16"/>
                <w:szCs w:val="16"/>
                <w:lang w:eastAsia="cs-CZ"/>
              </w:rPr>
              <w:t>Celkem AV poplatky</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700F4F" w:rsidRPr="00190125" w:rsidRDefault="00700F4F" w:rsidP="00700F4F">
            <w:pPr>
              <w:widowControl/>
              <w:spacing w:before="0" w:after="0"/>
              <w:jc w:val="right"/>
              <w:rPr>
                <w:rFonts w:eastAsia="Times New Roman" w:cs="Arial"/>
                <w:b/>
                <w:bCs/>
                <w:color w:val="000000"/>
                <w:sz w:val="16"/>
                <w:szCs w:val="16"/>
                <w:lang w:eastAsia="cs-CZ"/>
              </w:rPr>
            </w:pPr>
            <w:r w:rsidRPr="0092056B">
              <w:rPr>
                <w:b/>
                <w:bCs/>
                <w:color w:val="000000"/>
                <w:sz w:val="16"/>
                <w:szCs w:val="16"/>
                <w:lang w:eastAsia="cs-CZ"/>
              </w:rPr>
              <w:t>378 605 706</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700F4F" w:rsidRPr="00190125" w:rsidRDefault="00700F4F" w:rsidP="00700F4F">
            <w:pPr>
              <w:widowControl/>
              <w:spacing w:before="0" w:after="0"/>
              <w:jc w:val="right"/>
              <w:rPr>
                <w:rFonts w:eastAsia="Times New Roman" w:cs="Arial"/>
                <w:b/>
                <w:bCs/>
                <w:color w:val="000000"/>
                <w:sz w:val="16"/>
                <w:szCs w:val="16"/>
                <w:lang w:eastAsia="cs-CZ"/>
              </w:rPr>
            </w:pPr>
            <w:r w:rsidRPr="0092056B">
              <w:rPr>
                <w:b/>
                <w:bCs/>
                <w:color w:val="000000"/>
                <w:sz w:val="16"/>
                <w:szCs w:val="16"/>
                <w:lang w:eastAsia="cs-CZ"/>
              </w:rPr>
              <w:t>391 254 980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700F4F" w:rsidRPr="00190125" w:rsidRDefault="00700F4F" w:rsidP="00700F4F">
            <w:pPr>
              <w:widowControl/>
              <w:spacing w:before="0" w:after="0"/>
              <w:jc w:val="right"/>
              <w:rPr>
                <w:rFonts w:eastAsia="Times New Roman" w:cs="Arial"/>
                <w:b/>
                <w:bCs/>
                <w:color w:val="000000"/>
                <w:sz w:val="16"/>
                <w:szCs w:val="16"/>
                <w:lang w:eastAsia="cs-CZ"/>
              </w:rPr>
            </w:pPr>
            <w:r w:rsidRPr="0092056B">
              <w:rPr>
                <w:b/>
                <w:bCs/>
                <w:color w:val="000000"/>
                <w:sz w:val="16"/>
                <w:szCs w:val="16"/>
                <w:lang w:eastAsia="cs-CZ"/>
              </w:rPr>
              <w:t>401 085 779</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700F4F" w:rsidRPr="00190125" w:rsidRDefault="00700F4F" w:rsidP="00700F4F">
            <w:pPr>
              <w:widowControl/>
              <w:spacing w:before="0" w:after="0"/>
              <w:jc w:val="right"/>
              <w:rPr>
                <w:rFonts w:eastAsia="Times New Roman" w:cs="Arial"/>
                <w:b/>
                <w:bCs/>
                <w:color w:val="000000"/>
                <w:sz w:val="16"/>
                <w:szCs w:val="16"/>
                <w:lang w:eastAsia="cs-CZ"/>
              </w:rPr>
            </w:pPr>
            <w:r w:rsidRPr="0092056B">
              <w:rPr>
                <w:b/>
                <w:bCs/>
                <w:color w:val="000000"/>
                <w:sz w:val="16"/>
                <w:szCs w:val="16"/>
                <w:lang w:eastAsia="cs-CZ"/>
              </w:rPr>
              <w:t>406 107 495</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700F4F" w:rsidRPr="00190125" w:rsidRDefault="00700F4F" w:rsidP="00700F4F">
            <w:pPr>
              <w:widowControl/>
              <w:spacing w:before="0" w:after="0"/>
              <w:jc w:val="right"/>
              <w:rPr>
                <w:rFonts w:eastAsia="Times New Roman" w:cs="Arial"/>
                <w:b/>
                <w:bCs/>
                <w:color w:val="000000"/>
                <w:sz w:val="16"/>
                <w:szCs w:val="16"/>
                <w:lang w:eastAsia="cs-CZ"/>
              </w:rPr>
            </w:pPr>
            <w:r w:rsidRPr="0092056B">
              <w:rPr>
                <w:b/>
                <w:bCs/>
                <w:color w:val="000000"/>
                <w:sz w:val="16"/>
                <w:szCs w:val="16"/>
                <w:lang w:eastAsia="cs-CZ"/>
              </w:rPr>
              <w:t>411 229 645</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700F4F" w:rsidRPr="00135AAE" w:rsidRDefault="00700F4F" w:rsidP="00700F4F">
            <w:pPr>
              <w:widowControl/>
              <w:spacing w:before="0" w:after="0"/>
              <w:jc w:val="right"/>
              <w:rPr>
                <w:rFonts w:eastAsia="Times New Roman" w:cs="Arial"/>
                <w:b/>
                <w:bCs/>
                <w:color w:val="000000"/>
                <w:sz w:val="16"/>
                <w:szCs w:val="16"/>
                <w:lang w:eastAsia="cs-CZ"/>
              </w:rPr>
            </w:pPr>
            <w:r w:rsidRPr="0092056B">
              <w:rPr>
                <w:b/>
                <w:bCs/>
                <w:color w:val="000000"/>
                <w:sz w:val="16"/>
                <w:szCs w:val="16"/>
                <w:lang w:eastAsia="cs-CZ"/>
              </w:rPr>
              <w:t>416 454 238</w:t>
            </w:r>
          </w:p>
        </w:tc>
      </w:tr>
      <w:tr w:rsidR="00700F4F" w:rsidTr="00700F4F">
        <w:trPr>
          <w:trHeight w:val="397"/>
        </w:trPr>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700F4F" w:rsidRPr="00190125" w:rsidRDefault="00700F4F" w:rsidP="00700F4F">
            <w:pPr>
              <w:widowControl/>
              <w:spacing w:before="0" w:after="0"/>
              <w:jc w:val="left"/>
              <w:rPr>
                <w:rFonts w:eastAsia="Times New Roman" w:cs="Arial"/>
                <w:b/>
                <w:bCs/>
                <w:color w:val="000000"/>
                <w:sz w:val="16"/>
                <w:szCs w:val="16"/>
                <w:lang w:eastAsia="cs-CZ"/>
              </w:rPr>
            </w:pPr>
            <w:r w:rsidRPr="00190125">
              <w:rPr>
                <w:rFonts w:eastAsia="Times New Roman" w:cs="Arial"/>
                <w:b/>
                <w:bCs/>
                <w:color w:val="000000"/>
                <w:sz w:val="16"/>
                <w:szCs w:val="16"/>
                <w:lang w:eastAsia="cs-CZ"/>
              </w:rPr>
              <w:t>PI VOD (</w:t>
            </w:r>
            <w:r w:rsidR="00F773CF" w:rsidRPr="00F773CF">
              <w:rPr>
                <w:rFonts w:eastAsia="Times New Roman" w:cs="Arial"/>
                <w:b/>
                <w:bCs/>
                <w:color w:val="000000"/>
                <w:sz w:val="16"/>
                <w:szCs w:val="16"/>
                <w:lang w:eastAsia="cs-CZ"/>
              </w:rPr>
              <w:t xml:space="preserve">dom. i </w:t>
            </w:r>
            <w:proofErr w:type="spellStart"/>
            <w:r w:rsidR="00F773CF" w:rsidRPr="00F773CF">
              <w:rPr>
                <w:rFonts w:eastAsia="Times New Roman" w:cs="Arial"/>
                <w:b/>
                <w:bCs/>
                <w:color w:val="000000"/>
                <w:sz w:val="16"/>
                <w:szCs w:val="16"/>
                <w:lang w:eastAsia="cs-CZ"/>
              </w:rPr>
              <w:t>zahr</w:t>
            </w:r>
            <w:proofErr w:type="spellEnd"/>
            <w:r w:rsidR="00F773CF" w:rsidRPr="00F773CF">
              <w:rPr>
                <w:rFonts w:eastAsia="Times New Roman" w:cs="Arial"/>
                <w:b/>
                <w:bCs/>
                <w:color w:val="000000"/>
                <w:sz w:val="16"/>
                <w:szCs w:val="16"/>
                <w:lang w:eastAsia="cs-CZ"/>
              </w:rPr>
              <w:t xml:space="preserve">. </w:t>
            </w:r>
            <w:r w:rsidRPr="00190125">
              <w:rPr>
                <w:rFonts w:eastAsia="Times New Roman" w:cs="Arial"/>
                <w:b/>
                <w:bCs/>
                <w:color w:val="000000"/>
                <w:sz w:val="16"/>
                <w:szCs w:val="16"/>
                <w:lang w:eastAsia="cs-CZ"/>
              </w:rPr>
              <w:t xml:space="preserve">subjekty </w:t>
            </w:r>
            <w:r w:rsidR="00F773CF">
              <w:rPr>
                <w:rFonts w:eastAsia="Times New Roman" w:cs="Arial"/>
                <w:b/>
                <w:bCs/>
                <w:color w:val="000000"/>
                <w:sz w:val="16"/>
                <w:szCs w:val="16"/>
                <w:lang w:eastAsia="cs-CZ"/>
              </w:rPr>
              <w:t>0</w:t>
            </w:r>
            <w:r w:rsidRPr="00190125">
              <w:rPr>
                <w:rFonts w:eastAsia="Times New Roman" w:cs="Arial"/>
                <w:b/>
                <w:bCs/>
                <w:color w:val="000000"/>
                <w:sz w:val="16"/>
                <w:szCs w:val="16"/>
                <w:lang w:eastAsia="cs-CZ"/>
              </w:rPr>
              <w:t> %)</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700F4F" w:rsidRPr="00190125" w:rsidRDefault="00700F4F" w:rsidP="00700F4F">
            <w:pPr>
              <w:widowControl/>
              <w:spacing w:before="0" w:after="0"/>
              <w:jc w:val="right"/>
              <w:rPr>
                <w:rFonts w:eastAsia="Times New Roman" w:cs="Arial"/>
                <w:b/>
                <w:bCs/>
                <w:color w:val="000000"/>
                <w:sz w:val="16"/>
                <w:szCs w:val="16"/>
                <w:lang w:eastAsia="cs-CZ"/>
              </w:rPr>
            </w:pPr>
            <w:r>
              <w:rPr>
                <w:rFonts w:eastAsia="Times New Roman" w:cs="Arial"/>
                <w:b/>
                <w:bCs/>
                <w:color w:val="000000"/>
                <w:sz w:val="16"/>
                <w:szCs w:val="16"/>
                <w:lang w:eastAsia="cs-CZ"/>
              </w:rPr>
              <w:t>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700F4F" w:rsidRPr="00190125" w:rsidRDefault="00700F4F" w:rsidP="00700F4F">
            <w:pPr>
              <w:widowControl/>
              <w:spacing w:before="0" w:after="0"/>
              <w:jc w:val="right"/>
              <w:rPr>
                <w:rFonts w:eastAsia="Times New Roman" w:cs="Arial"/>
                <w:b/>
                <w:bCs/>
                <w:color w:val="000000"/>
                <w:sz w:val="16"/>
                <w:szCs w:val="16"/>
                <w:lang w:eastAsia="cs-CZ"/>
              </w:rPr>
            </w:pPr>
            <w:r>
              <w:rPr>
                <w:rFonts w:eastAsia="Times New Roman" w:cs="Arial"/>
                <w:b/>
                <w:bCs/>
                <w:color w:val="000000"/>
                <w:sz w:val="16"/>
                <w:szCs w:val="16"/>
                <w:lang w:eastAsia="cs-CZ"/>
              </w:rPr>
              <w:t>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700F4F" w:rsidRPr="00190125" w:rsidRDefault="00700F4F" w:rsidP="00700F4F">
            <w:pPr>
              <w:widowControl/>
              <w:spacing w:before="0" w:after="0"/>
              <w:jc w:val="right"/>
              <w:rPr>
                <w:rFonts w:eastAsia="Times New Roman" w:cs="Arial"/>
                <w:b/>
                <w:bCs/>
                <w:color w:val="000000"/>
                <w:sz w:val="16"/>
                <w:szCs w:val="16"/>
                <w:lang w:eastAsia="cs-CZ"/>
              </w:rPr>
            </w:pPr>
            <w:r>
              <w:rPr>
                <w:rFonts w:eastAsia="Times New Roman" w:cs="Arial"/>
                <w:b/>
                <w:bCs/>
                <w:color w:val="000000"/>
                <w:sz w:val="16"/>
                <w:szCs w:val="16"/>
                <w:lang w:eastAsia="cs-CZ"/>
              </w:rPr>
              <w:t>0</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700F4F" w:rsidRPr="00190125" w:rsidRDefault="00700F4F" w:rsidP="00700F4F">
            <w:pPr>
              <w:widowControl/>
              <w:spacing w:before="0" w:after="0"/>
              <w:jc w:val="right"/>
              <w:rPr>
                <w:rFonts w:eastAsia="Times New Roman" w:cs="Arial"/>
                <w:b/>
                <w:bCs/>
                <w:color w:val="000000"/>
                <w:sz w:val="16"/>
                <w:szCs w:val="16"/>
                <w:lang w:eastAsia="cs-CZ"/>
              </w:rPr>
            </w:pPr>
            <w:r>
              <w:rPr>
                <w:rFonts w:eastAsia="Times New Roman" w:cs="Arial"/>
                <w:b/>
                <w:bCs/>
                <w:color w:val="000000"/>
                <w:sz w:val="16"/>
                <w:szCs w:val="16"/>
                <w:lang w:eastAsia="cs-CZ"/>
              </w:rPr>
              <w:t>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700F4F" w:rsidRPr="00190125" w:rsidRDefault="00700F4F" w:rsidP="00700F4F">
            <w:pPr>
              <w:widowControl/>
              <w:spacing w:before="0" w:after="0"/>
              <w:jc w:val="right"/>
              <w:rPr>
                <w:rFonts w:eastAsia="Times New Roman" w:cs="Arial"/>
                <w:b/>
                <w:bCs/>
                <w:color w:val="000000"/>
                <w:sz w:val="16"/>
                <w:szCs w:val="16"/>
                <w:lang w:eastAsia="cs-CZ"/>
              </w:rPr>
            </w:pPr>
            <w:r>
              <w:rPr>
                <w:rFonts w:eastAsia="Times New Roman" w:cs="Arial"/>
                <w:b/>
                <w:bCs/>
                <w:color w:val="000000"/>
                <w:sz w:val="16"/>
                <w:szCs w:val="16"/>
                <w:lang w:eastAsia="cs-CZ"/>
              </w:rPr>
              <w:t>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Mar>
              <w:left w:w="57" w:type="dxa"/>
              <w:right w:w="57" w:type="dxa"/>
            </w:tcMar>
            <w:vAlign w:val="center"/>
          </w:tcPr>
          <w:p w:rsidR="00700F4F" w:rsidRPr="00135AAE" w:rsidRDefault="00700F4F" w:rsidP="00700F4F">
            <w:pPr>
              <w:widowControl/>
              <w:spacing w:before="0" w:after="0"/>
              <w:jc w:val="right"/>
              <w:rPr>
                <w:rFonts w:eastAsia="Times New Roman" w:cs="Arial"/>
                <w:b/>
                <w:bCs/>
                <w:color w:val="000000"/>
                <w:sz w:val="16"/>
                <w:szCs w:val="16"/>
                <w:lang w:eastAsia="cs-CZ"/>
              </w:rPr>
            </w:pPr>
            <w:r>
              <w:rPr>
                <w:rFonts w:eastAsia="Times New Roman" w:cs="Arial"/>
                <w:b/>
                <w:bCs/>
                <w:color w:val="000000"/>
                <w:sz w:val="16"/>
                <w:szCs w:val="16"/>
                <w:lang w:eastAsia="cs-CZ"/>
              </w:rPr>
              <w:t>0</w:t>
            </w:r>
          </w:p>
        </w:tc>
      </w:tr>
      <w:tr w:rsidR="00700F4F" w:rsidTr="00700F4F">
        <w:trPr>
          <w:trHeight w:val="397"/>
        </w:trPr>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236D8A" w:rsidRDefault="00236D8A" w:rsidP="00700F4F">
            <w:pPr>
              <w:widowControl/>
              <w:spacing w:before="0" w:after="0"/>
              <w:jc w:val="left"/>
              <w:rPr>
                <w:b/>
                <w:i/>
                <w:iCs/>
                <w:caps/>
                <w:sz w:val="16"/>
                <w:szCs w:val="16"/>
              </w:rPr>
            </w:pPr>
            <w:r>
              <w:rPr>
                <w:b/>
                <w:i/>
                <w:iCs/>
                <w:caps/>
                <w:sz w:val="16"/>
                <w:szCs w:val="16"/>
              </w:rPr>
              <w:t>SSTRED</w:t>
            </w:r>
          </w:p>
          <w:p w:rsidR="00700F4F" w:rsidRPr="00236D8A" w:rsidRDefault="00236D8A" w:rsidP="00700F4F">
            <w:pPr>
              <w:widowControl/>
              <w:spacing w:before="0" w:after="0"/>
              <w:jc w:val="left"/>
              <w:rPr>
                <w:rFonts w:eastAsia="Times New Roman" w:cs="Arial"/>
                <w:bCs/>
                <w:color w:val="000000"/>
                <w:sz w:val="16"/>
                <w:szCs w:val="16"/>
                <w:lang w:eastAsia="cs-CZ"/>
              </w:rPr>
            </w:pPr>
            <w:r>
              <w:rPr>
                <w:bCs/>
                <w:i/>
                <w:iCs/>
                <w:sz w:val="16"/>
                <w:szCs w:val="16"/>
              </w:rPr>
              <w:t>(</w:t>
            </w:r>
            <w:r w:rsidR="00700F4F" w:rsidRPr="00236D8A">
              <w:rPr>
                <w:bCs/>
                <w:i/>
                <w:iCs/>
                <w:sz w:val="16"/>
                <w:szCs w:val="16"/>
              </w:rPr>
              <w:t>Případ, kdy by VOD odvedly 1,5 % na poplatku a 2 % daly do PI</w:t>
            </w:r>
            <w:r>
              <w:rPr>
                <w:bCs/>
                <w:i/>
                <w:iCs/>
                <w:sz w:val="16"/>
                <w:szCs w:val="16"/>
              </w:rPr>
              <w:t>)</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Default="00700F4F" w:rsidP="00700F4F">
            <w:pPr>
              <w:widowControl/>
              <w:spacing w:before="0" w:after="0"/>
              <w:jc w:val="right"/>
              <w:rPr>
                <w:rFonts w:eastAsia="Times New Roman" w:cs="Arial"/>
                <w:b/>
                <w:bCs/>
                <w:color w:val="000000"/>
                <w:sz w:val="16"/>
                <w:szCs w:val="16"/>
                <w:lang w:eastAsia="cs-CZ"/>
              </w:rPr>
            </w:pP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Default="00700F4F" w:rsidP="00700F4F">
            <w:pPr>
              <w:widowControl/>
              <w:spacing w:before="0" w:after="0"/>
              <w:jc w:val="right"/>
              <w:rPr>
                <w:rFonts w:eastAsia="Times New Roman" w:cs="Arial"/>
                <w:b/>
                <w:bCs/>
                <w:color w:val="000000"/>
                <w:sz w:val="16"/>
                <w:szCs w:val="16"/>
                <w:lang w:eastAsia="cs-CZ"/>
              </w:rPr>
            </w:pP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Default="00700F4F" w:rsidP="00700F4F">
            <w:pPr>
              <w:widowControl/>
              <w:spacing w:before="0" w:after="0"/>
              <w:jc w:val="right"/>
              <w:rPr>
                <w:rFonts w:eastAsia="Times New Roman" w:cs="Arial"/>
                <w:b/>
                <w:bCs/>
                <w:color w:val="000000"/>
                <w:sz w:val="16"/>
                <w:szCs w:val="16"/>
                <w:lang w:eastAsia="cs-CZ"/>
              </w:rPr>
            </w:pP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Default="00700F4F" w:rsidP="00700F4F">
            <w:pPr>
              <w:widowControl/>
              <w:spacing w:before="0" w:after="0"/>
              <w:jc w:val="right"/>
              <w:rPr>
                <w:rFonts w:eastAsia="Times New Roman" w:cs="Arial"/>
                <w:b/>
                <w:bCs/>
                <w:color w:val="000000"/>
                <w:sz w:val="16"/>
                <w:szCs w:val="16"/>
                <w:lang w:eastAsia="cs-CZ"/>
              </w:rPr>
            </w:pP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Default="00700F4F" w:rsidP="00700F4F">
            <w:pPr>
              <w:widowControl/>
              <w:spacing w:before="0" w:after="0"/>
              <w:jc w:val="right"/>
              <w:rPr>
                <w:rFonts w:eastAsia="Times New Roman" w:cs="Arial"/>
                <w:b/>
                <w:bCs/>
                <w:color w:val="000000"/>
                <w:sz w:val="16"/>
                <w:szCs w:val="16"/>
                <w:lang w:eastAsia="cs-CZ"/>
              </w:rPr>
            </w:pP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Default="00700F4F" w:rsidP="00700F4F">
            <w:pPr>
              <w:widowControl/>
              <w:spacing w:before="0" w:after="0"/>
              <w:jc w:val="right"/>
              <w:rPr>
                <w:rFonts w:eastAsia="Times New Roman" w:cs="Arial"/>
                <w:b/>
                <w:bCs/>
                <w:color w:val="000000"/>
                <w:sz w:val="16"/>
                <w:szCs w:val="16"/>
                <w:lang w:eastAsia="cs-CZ"/>
              </w:rPr>
            </w:pPr>
          </w:p>
        </w:tc>
      </w:tr>
      <w:tr w:rsidR="00700F4F" w:rsidTr="00700F4F">
        <w:trPr>
          <w:trHeight w:val="397"/>
        </w:trPr>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Pr="00190125" w:rsidRDefault="00700F4F" w:rsidP="00700F4F">
            <w:pPr>
              <w:widowControl/>
              <w:spacing w:before="0" w:after="0"/>
              <w:jc w:val="left"/>
              <w:rPr>
                <w:rFonts w:eastAsia="Times New Roman" w:cs="Arial"/>
                <w:b/>
                <w:bCs/>
                <w:color w:val="000000"/>
                <w:sz w:val="16"/>
                <w:szCs w:val="16"/>
                <w:lang w:eastAsia="cs-CZ"/>
              </w:rPr>
            </w:pPr>
            <w:r>
              <w:rPr>
                <w:sz w:val="16"/>
                <w:szCs w:val="16"/>
                <w:lang w:eastAsia="cs-CZ"/>
              </w:rPr>
              <w:t>Kina (2 %)</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Default="00700F4F" w:rsidP="00700F4F">
            <w:pPr>
              <w:widowControl/>
              <w:spacing w:before="0" w:after="0"/>
              <w:jc w:val="right"/>
              <w:rPr>
                <w:rFonts w:eastAsia="Times New Roman" w:cs="Arial"/>
                <w:b/>
                <w:bCs/>
                <w:color w:val="000000"/>
                <w:sz w:val="16"/>
                <w:szCs w:val="16"/>
                <w:lang w:eastAsia="cs-CZ"/>
              </w:rPr>
            </w:pPr>
            <w:r>
              <w:rPr>
                <w:color w:val="000000"/>
                <w:sz w:val="16"/>
                <w:szCs w:val="16"/>
                <w:lang w:eastAsia="cs-CZ"/>
              </w:rPr>
              <w:t>37 583 520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Default="00700F4F" w:rsidP="00700F4F">
            <w:pPr>
              <w:widowControl/>
              <w:spacing w:before="0" w:after="0"/>
              <w:jc w:val="right"/>
              <w:rPr>
                <w:rFonts w:eastAsia="Times New Roman" w:cs="Arial"/>
                <w:b/>
                <w:bCs/>
                <w:color w:val="000000"/>
                <w:sz w:val="16"/>
                <w:szCs w:val="16"/>
                <w:lang w:eastAsia="cs-CZ"/>
              </w:rPr>
            </w:pPr>
            <w:r>
              <w:rPr>
                <w:color w:val="000000"/>
                <w:sz w:val="16"/>
                <w:szCs w:val="16"/>
                <w:lang w:eastAsia="cs-CZ"/>
              </w:rPr>
              <w:t>38 335 190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Default="00700F4F" w:rsidP="00700F4F">
            <w:pPr>
              <w:widowControl/>
              <w:spacing w:before="0" w:after="0"/>
              <w:jc w:val="right"/>
              <w:rPr>
                <w:rFonts w:eastAsia="Times New Roman" w:cs="Arial"/>
                <w:b/>
                <w:bCs/>
                <w:color w:val="000000"/>
                <w:sz w:val="16"/>
                <w:szCs w:val="16"/>
                <w:lang w:eastAsia="cs-CZ"/>
              </w:rPr>
            </w:pPr>
            <w:r>
              <w:rPr>
                <w:color w:val="000000"/>
                <w:sz w:val="16"/>
                <w:szCs w:val="16"/>
                <w:lang w:eastAsia="cs-CZ"/>
              </w:rPr>
              <w:t>39 101 894</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Default="00700F4F" w:rsidP="00700F4F">
            <w:pPr>
              <w:widowControl/>
              <w:spacing w:before="0" w:after="0"/>
              <w:jc w:val="right"/>
              <w:rPr>
                <w:rFonts w:eastAsia="Times New Roman" w:cs="Arial"/>
                <w:b/>
                <w:bCs/>
                <w:color w:val="000000"/>
                <w:sz w:val="16"/>
                <w:szCs w:val="16"/>
                <w:lang w:eastAsia="cs-CZ"/>
              </w:rPr>
            </w:pPr>
            <w:r>
              <w:rPr>
                <w:color w:val="000000"/>
                <w:sz w:val="16"/>
                <w:szCs w:val="16"/>
                <w:lang w:eastAsia="cs-CZ"/>
              </w:rPr>
              <w:t>39 883 932</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Default="00700F4F" w:rsidP="00700F4F">
            <w:pPr>
              <w:widowControl/>
              <w:spacing w:before="0" w:after="0"/>
              <w:jc w:val="right"/>
              <w:rPr>
                <w:rFonts w:eastAsia="Times New Roman" w:cs="Arial"/>
                <w:b/>
                <w:bCs/>
                <w:color w:val="000000"/>
                <w:sz w:val="16"/>
                <w:szCs w:val="16"/>
                <w:lang w:eastAsia="cs-CZ"/>
              </w:rPr>
            </w:pPr>
            <w:r>
              <w:rPr>
                <w:color w:val="000000"/>
                <w:sz w:val="16"/>
                <w:szCs w:val="16"/>
                <w:lang w:eastAsia="cs-CZ"/>
              </w:rPr>
              <w:t>40 681 610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Default="00700F4F" w:rsidP="00700F4F">
            <w:pPr>
              <w:widowControl/>
              <w:spacing w:before="0" w:after="0"/>
              <w:jc w:val="right"/>
              <w:rPr>
                <w:rFonts w:eastAsia="Times New Roman" w:cs="Arial"/>
                <w:b/>
                <w:bCs/>
                <w:color w:val="000000"/>
                <w:sz w:val="16"/>
                <w:szCs w:val="16"/>
                <w:lang w:eastAsia="cs-CZ"/>
              </w:rPr>
            </w:pPr>
            <w:r>
              <w:rPr>
                <w:color w:val="000000"/>
                <w:sz w:val="16"/>
                <w:szCs w:val="16"/>
                <w:lang w:eastAsia="cs-CZ"/>
              </w:rPr>
              <w:t>41 495 243</w:t>
            </w:r>
          </w:p>
        </w:tc>
      </w:tr>
      <w:tr w:rsidR="00700F4F" w:rsidTr="00700F4F">
        <w:trPr>
          <w:trHeight w:val="397"/>
        </w:trPr>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Pr="00190125" w:rsidRDefault="00700F4F" w:rsidP="00700F4F">
            <w:pPr>
              <w:widowControl/>
              <w:spacing w:before="0" w:after="0"/>
              <w:jc w:val="left"/>
              <w:rPr>
                <w:rFonts w:eastAsia="Times New Roman" w:cs="Arial"/>
                <w:b/>
                <w:bCs/>
                <w:color w:val="000000"/>
                <w:sz w:val="16"/>
                <w:szCs w:val="16"/>
                <w:lang w:eastAsia="cs-CZ"/>
              </w:rPr>
            </w:pPr>
            <w:r>
              <w:rPr>
                <w:sz w:val="16"/>
                <w:szCs w:val="16"/>
                <w:lang w:eastAsia="cs-CZ"/>
              </w:rPr>
              <w:t>Kabely/satelity (2 %)</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Default="00700F4F" w:rsidP="00700F4F">
            <w:pPr>
              <w:widowControl/>
              <w:spacing w:before="0" w:after="0"/>
              <w:jc w:val="right"/>
              <w:rPr>
                <w:rFonts w:eastAsia="Times New Roman" w:cs="Arial"/>
                <w:b/>
                <w:bCs/>
                <w:color w:val="000000"/>
                <w:sz w:val="16"/>
                <w:szCs w:val="16"/>
                <w:lang w:eastAsia="cs-CZ"/>
              </w:rPr>
            </w:pPr>
            <w:r>
              <w:rPr>
                <w:color w:val="000000"/>
                <w:sz w:val="16"/>
                <w:szCs w:val="16"/>
                <w:lang w:eastAsia="cs-CZ"/>
              </w:rPr>
              <w:t>56 230 186</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Default="00700F4F" w:rsidP="00700F4F">
            <w:pPr>
              <w:widowControl/>
              <w:spacing w:before="0" w:after="0"/>
              <w:jc w:val="right"/>
              <w:rPr>
                <w:rFonts w:eastAsia="Times New Roman" w:cs="Arial"/>
                <w:b/>
                <w:bCs/>
                <w:color w:val="000000"/>
                <w:sz w:val="16"/>
                <w:szCs w:val="16"/>
                <w:lang w:eastAsia="cs-CZ"/>
              </w:rPr>
            </w:pPr>
            <w:r>
              <w:rPr>
                <w:color w:val="000000"/>
                <w:sz w:val="16"/>
                <w:szCs w:val="16"/>
                <w:lang w:eastAsia="cs-CZ"/>
              </w:rPr>
              <w:t>57 354 790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Default="00700F4F" w:rsidP="00700F4F">
            <w:pPr>
              <w:widowControl/>
              <w:spacing w:before="0" w:after="0"/>
              <w:jc w:val="right"/>
              <w:rPr>
                <w:rFonts w:eastAsia="Times New Roman" w:cs="Arial"/>
                <w:b/>
                <w:bCs/>
                <w:color w:val="000000"/>
                <w:sz w:val="16"/>
                <w:szCs w:val="16"/>
                <w:lang w:eastAsia="cs-CZ"/>
              </w:rPr>
            </w:pPr>
            <w:r>
              <w:rPr>
                <w:color w:val="000000"/>
                <w:sz w:val="16"/>
                <w:szCs w:val="16"/>
                <w:lang w:eastAsia="cs-CZ"/>
              </w:rPr>
              <w:t>58 501 885</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Default="00700F4F" w:rsidP="00700F4F">
            <w:pPr>
              <w:widowControl/>
              <w:spacing w:before="0" w:after="0"/>
              <w:jc w:val="right"/>
              <w:rPr>
                <w:rFonts w:eastAsia="Times New Roman" w:cs="Arial"/>
                <w:b/>
                <w:bCs/>
                <w:color w:val="000000"/>
                <w:sz w:val="16"/>
                <w:szCs w:val="16"/>
                <w:lang w:eastAsia="cs-CZ"/>
              </w:rPr>
            </w:pPr>
            <w:r>
              <w:rPr>
                <w:color w:val="000000"/>
                <w:sz w:val="16"/>
                <w:szCs w:val="16"/>
                <w:lang w:eastAsia="cs-CZ"/>
              </w:rPr>
              <w:t>59 671 923</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Default="00700F4F" w:rsidP="00700F4F">
            <w:pPr>
              <w:widowControl/>
              <w:spacing w:before="0" w:after="0"/>
              <w:jc w:val="right"/>
              <w:rPr>
                <w:rFonts w:eastAsia="Times New Roman" w:cs="Arial"/>
                <w:b/>
                <w:bCs/>
                <w:color w:val="000000"/>
                <w:sz w:val="16"/>
                <w:szCs w:val="16"/>
                <w:lang w:eastAsia="cs-CZ"/>
              </w:rPr>
            </w:pPr>
            <w:r>
              <w:rPr>
                <w:color w:val="000000"/>
                <w:sz w:val="16"/>
                <w:szCs w:val="16"/>
                <w:lang w:eastAsia="cs-CZ"/>
              </w:rPr>
              <w:t>60 865 362</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Default="00700F4F" w:rsidP="00700F4F">
            <w:pPr>
              <w:widowControl/>
              <w:spacing w:before="0" w:after="0"/>
              <w:jc w:val="right"/>
              <w:rPr>
                <w:rFonts w:eastAsia="Times New Roman" w:cs="Arial"/>
                <w:b/>
                <w:bCs/>
                <w:color w:val="000000"/>
                <w:sz w:val="16"/>
                <w:szCs w:val="16"/>
                <w:lang w:eastAsia="cs-CZ"/>
              </w:rPr>
            </w:pPr>
            <w:r>
              <w:rPr>
                <w:color w:val="000000"/>
                <w:sz w:val="16"/>
                <w:szCs w:val="16"/>
                <w:lang w:eastAsia="cs-CZ"/>
              </w:rPr>
              <w:t>62 082 669</w:t>
            </w:r>
          </w:p>
        </w:tc>
      </w:tr>
      <w:tr w:rsidR="00700F4F" w:rsidTr="00700F4F">
        <w:trPr>
          <w:trHeight w:val="397"/>
        </w:trPr>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Pr="00190125" w:rsidRDefault="00700F4F" w:rsidP="00700F4F">
            <w:pPr>
              <w:widowControl/>
              <w:spacing w:before="0" w:after="0"/>
              <w:jc w:val="left"/>
              <w:rPr>
                <w:rFonts w:eastAsia="Times New Roman" w:cs="Arial"/>
                <w:b/>
                <w:bCs/>
                <w:color w:val="000000"/>
                <w:sz w:val="16"/>
                <w:szCs w:val="16"/>
                <w:lang w:eastAsia="cs-CZ"/>
              </w:rPr>
            </w:pPr>
            <w:r>
              <w:rPr>
                <w:sz w:val="16"/>
                <w:szCs w:val="16"/>
                <w:lang w:eastAsia="cs-CZ"/>
              </w:rPr>
              <w:t>TV reklama (2 % nebo 150 tis. Kč)</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Default="00700F4F" w:rsidP="00700F4F">
            <w:pPr>
              <w:widowControl/>
              <w:spacing w:before="0" w:after="0"/>
              <w:jc w:val="right"/>
              <w:rPr>
                <w:rFonts w:eastAsia="Times New Roman" w:cs="Arial"/>
                <w:b/>
                <w:bCs/>
                <w:color w:val="000000"/>
                <w:sz w:val="16"/>
                <w:szCs w:val="16"/>
                <w:lang w:eastAsia="cs-CZ"/>
              </w:rPr>
            </w:pPr>
            <w:r>
              <w:rPr>
                <w:color w:val="000000"/>
                <w:sz w:val="16"/>
                <w:szCs w:val="16"/>
                <w:lang w:eastAsia="cs-CZ"/>
              </w:rPr>
              <w:t>150 000 000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Default="00700F4F" w:rsidP="00700F4F">
            <w:pPr>
              <w:widowControl/>
              <w:spacing w:before="0" w:after="0"/>
              <w:jc w:val="right"/>
              <w:rPr>
                <w:rFonts w:eastAsia="Times New Roman" w:cs="Arial"/>
                <w:b/>
                <w:bCs/>
                <w:color w:val="000000"/>
                <w:sz w:val="16"/>
                <w:szCs w:val="16"/>
                <w:lang w:eastAsia="cs-CZ"/>
              </w:rPr>
            </w:pPr>
            <w:r>
              <w:rPr>
                <w:color w:val="000000"/>
                <w:sz w:val="16"/>
                <w:szCs w:val="16"/>
                <w:lang w:eastAsia="cs-CZ"/>
              </w:rPr>
              <w:t>150 000 000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Default="00700F4F" w:rsidP="00700F4F">
            <w:pPr>
              <w:widowControl/>
              <w:spacing w:before="0" w:after="0"/>
              <w:jc w:val="right"/>
              <w:rPr>
                <w:rFonts w:eastAsia="Times New Roman" w:cs="Arial"/>
                <w:b/>
                <w:bCs/>
                <w:color w:val="000000"/>
                <w:sz w:val="16"/>
                <w:szCs w:val="16"/>
                <w:lang w:eastAsia="cs-CZ"/>
              </w:rPr>
            </w:pPr>
            <w:r>
              <w:rPr>
                <w:color w:val="000000"/>
                <w:sz w:val="16"/>
                <w:szCs w:val="16"/>
                <w:lang w:eastAsia="cs-CZ"/>
              </w:rPr>
              <w:t>150 000 000</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Default="00700F4F" w:rsidP="00700F4F">
            <w:pPr>
              <w:widowControl/>
              <w:spacing w:before="0" w:after="0"/>
              <w:jc w:val="right"/>
              <w:rPr>
                <w:rFonts w:eastAsia="Times New Roman" w:cs="Arial"/>
                <w:b/>
                <w:bCs/>
                <w:color w:val="000000"/>
                <w:sz w:val="16"/>
                <w:szCs w:val="16"/>
                <w:lang w:eastAsia="cs-CZ"/>
              </w:rPr>
            </w:pPr>
            <w:r>
              <w:rPr>
                <w:color w:val="000000"/>
                <w:sz w:val="16"/>
                <w:szCs w:val="16"/>
                <w:lang w:eastAsia="cs-CZ"/>
              </w:rPr>
              <w:t>150 000 000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Default="00700F4F" w:rsidP="00700F4F">
            <w:pPr>
              <w:widowControl/>
              <w:spacing w:before="0" w:after="0"/>
              <w:jc w:val="right"/>
              <w:rPr>
                <w:rFonts w:eastAsia="Times New Roman" w:cs="Arial"/>
                <w:b/>
                <w:bCs/>
                <w:color w:val="000000"/>
                <w:sz w:val="16"/>
                <w:szCs w:val="16"/>
                <w:lang w:eastAsia="cs-CZ"/>
              </w:rPr>
            </w:pPr>
            <w:r>
              <w:rPr>
                <w:color w:val="000000"/>
                <w:sz w:val="16"/>
                <w:szCs w:val="16"/>
                <w:lang w:eastAsia="cs-CZ"/>
              </w:rPr>
              <w:t>150 000 000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Default="00700F4F" w:rsidP="00700F4F">
            <w:pPr>
              <w:widowControl/>
              <w:spacing w:before="0" w:after="0"/>
              <w:jc w:val="right"/>
              <w:rPr>
                <w:rFonts w:eastAsia="Times New Roman" w:cs="Arial"/>
                <w:b/>
                <w:bCs/>
                <w:color w:val="000000"/>
                <w:sz w:val="16"/>
                <w:szCs w:val="16"/>
                <w:lang w:eastAsia="cs-CZ"/>
              </w:rPr>
            </w:pPr>
            <w:r>
              <w:rPr>
                <w:color w:val="000000"/>
                <w:sz w:val="16"/>
                <w:szCs w:val="16"/>
                <w:lang w:eastAsia="cs-CZ"/>
              </w:rPr>
              <w:t>150 000 000</w:t>
            </w:r>
          </w:p>
        </w:tc>
      </w:tr>
      <w:tr w:rsidR="00700F4F" w:rsidTr="00700F4F">
        <w:trPr>
          <w:trHeight w:val="397"/>
        </w:trPr>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Pr="00190125" w:rsidRDefault="00700F4F" w:rsidP="00700F4F">
            <w:pPr>
              <w:widowControl/>
              <w:spacing w:before="0" w:after="0"/>
              <w:jc w:val="left"/>
              <w:rPr>
                <w:rFonts w:eastAsia="Times New Roman" w:cs="Arial"/>
                <w:b/>
                <w:bCs/>
                <w:color w:val="000000"/>
                <w:sz w:val="16"/>
                <w:szCs w:val="16"/>
                <w:lang w:eastAsia="cs-CZ"/>
              </w:rPr>
            </w:pPr>
            <w:r w:rsidRPr="002254ED">
              <w:rPr>
                <w:color w:val="000000"/>
                <w:sz w:val="16"/>
                <w:szCs w:val="16"/>
                <w:lang w:eastAsia="cs-CZ"/>
              </w:rPr>
              <w:t>VOD (domácí i zahraniční subjekty 1</w:t>
            </w:r>
            <w:r w:rsidR="00F773CF">
              <w:rPr>
                <w:color w:val="000000"/>
                <w:sz w:val="16"/>
                <w:szCs w:val="16"/>
                <w:lang w:eastAsia="cs-CZ"/>
              </w:rPr>
              <w:t>,</w:t>
            </w:r>
            <w:r>
              <w:rPr>
                <w:color w:val="000000"/>
                <w:sz w:val="16"/>
                <w:szCs w:val="16"/>
                <w:lang w:eastAsia="cs-CZ"/>
              </w:rPr>
              <w:t>5</w:t>
            </w:r>
            <w:r w:rsidR="00F773CF">
              <w:rPr>
                <w:color w:val="000000"/>
                <w:sz w:val="16"/>
                <w:szCs w:val="16"/>
                <w:lang w:eastAsia="cs-CZ"/>
              </w:rPr>
              <w:t xml:space="preserve"> </w:t>
            </w:r>
            <w:r w:rsidRPr="002254ED">
              <w:rPr>
                <w:color w:val="000000"/>
                <w:sz w:val="16"/>
                <w:szCs w:val="16"/>
                <w:lang w:eastAsia="cs-CZ"/>
              </w:rPr>
              <w:t>%)</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Default="00700F4F" w:rsidP="00700F4F">
            <w:pPr>
              <w:widowControl/>
              <w:spacing w:before="0" w:after="0"/>
              <w:jc w:val="right"/>
              <w:rPr>
                <w:rFonts w:eastAsia="Times New Roman" w:cs="Arial"/>
                <w:b/>
                <w:bCs/>
                <w:color w:val="000000"/>
                <w:sz w:val="16"/>
                <w:szCs w:val="16"/>
                <w:lang w:eastAsia="cs-CZ"/>
              </w:rPr>
            </w:pPr>
            <w:r w:rsidRPr="002254ED">
              <w:rPr>
                <w:color w:val="000000"/>
                <w:sz w:val="16"/>
                <w:szCs w:val="16"/>
                <w:lang w:eastAsia="cs-CZ"/>
              </w:rPr>
              <w:t>57 768 000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Default="00700F4F" w:rsidP="00700F4F">
            <w:pPr>
              <w:widowControl/>
              <w:spacing w:before="0" w:after="0"/>
              <w:jc w:val="right"/>
              <w:rPr>
                <w:rFonts w:eastAsia="Times New Roman" w:cs="Arial"/>
                <w:b/>
                <w:bCs/>
                <w:color w:val="000000"/>
                <w:sz w:val="16"/>
                <w:szCs w:val="16"/>
                <w:lang w:eastAsia="cs-CZ"/>
              </w:rPr>
            </w:pPr>
            <w:r w:rsidRPr="002254ED">
              <w:rPr>
                <w:color w:val="000000"/>
                <w:sz w:val="16"/>
                <w:szCs w:val="16"/>
                <w:lang w:eastAsia="cs-CZ"/>
              </w:rPr>
              <w:t>62 385 000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Default="00700F4F" w:rsidP="00700F4F">
            <w:pPr>
              <w:widowControl/>
              <w:spacing w:before="0" w:after="0"/>
              <w:jc w:val="right"/>
              <w:rPr>
                <w:rFonts w:eastAsia="Times New Roman" w:cs="Arial"/>
                <w:b/>
                <w:bCs/>
                <w:color w:val="000000"/>
                <w:sz w:val="16"/>
                <w:szCs w:val="16"/>
                <w:lang w:eastAsia="cs-CZ"/>
              </w:rPr>
            </w:pPr>
            <w:r w:rsidRPr="002254ED">
              <w:rPr>
                <w:color w:val="000000"/>
                <w:sz w:val="16"/>
                <w:szCs w:val="16"/>
                <w:lang w:eastAsia="cs-CZ"/>
              </w:rPr>
              <w:t>65 778 000</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Default="00700F4F" w:rsidP="00700F4F">
            <w:pPr>
              <w:widowControl/>
              <w:spacing w:before="0" w:after="0"/>
              <w:jc w:val="right"/>
              <w:rPr>
                <w:rFonts w:eastAsia="Times New Roman" w:cs="Arial"/>
                <w:b/>
                <w:bCs/>
                <w:color w:val="000000"/>
                <w:sz w:val="16"/>
                <w:szCs w:val="16"/>
                <w:lang w:eastAsia="cs-CZ"/>
              </w:rPr>
            </w:pPr>
            <w:r w:rsidRPr="002254ED">
              <w:rPr>
                <w:color w:val="000000"/>
                <w:sz w:val="16"/>
                <w:szCs w:val="16"/>
                <w:lang w:eastAsia="cs-CZ"/>
              </w:rPr>
              <w:t>67 093 560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Default="00700F4F" w:rsidP="00700F4F">
            <w:pPr>
              <w:widowControl/>
              <w:spacing w:before="0" w:after="0"/>
              <w:jc w:val="right"/>
              <w:rPr>
                <w:rFonts w:eastAsia="Times New Roman" w:cs="Arial"/>
                <w:b/>
                <w:bCs/>
                <w:color w:val="000000"/>
                <w:sz w:val="16"/>
                <w:szCs w:val="16"/>
                <w:lang w:eastAsia="cs-CZ"/>
              </w:rPr>
            </w:pPr>
            <w:r w:rsidRPr="002254ED">
              <w:rPr>
                <w:color w:val="000000"/>
                <w:sz w:val="16"/>
                <w:szCs w:val="16"/>
                <w:lang w:eastAsia="cs-CZ"/>
              </w:rPr>
              <w:t>68 435 431</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Default="00700F4F" w:rsidP="00700F4F">
            <w:pPr>
              <w:widowControl/>
              <w:spacing w:before="0" w:after="0"/>
              <w:jc w:val="right"/>
              <w:rPr>
                <w:rFonts w:eastAsia="Times New Roman" w:cs="Arial"/>
                <w:b/>
                <w:bCs/>
                <w:color w:val="000000"/>
                <w:sz w:val="16"/>
                <w:szCs w:val="16"/>
                <w:lang w:eastAsia="cs-CZ"/>
              </w:rPr>
            </w:pPr>
            <w:r w:rsidRPr="00135AAE">
              <w:rPr>
                <w:color w:val="000000"/>
                <w:sz w:val="16"/>
                <w:szCs w:val="16"/>
                <w:lang w:eastAsia="cs-CZ"/>
              </w:rPr>
              <w:t>69 804 140</w:t>
            </w:r>
          </w:p>
        </w:tc>
      </w:tr>
      <w:tr w:rsidR="00700F4F" w:rsidTr="00700F4F">
        <w:trPr>
          <w:trHeight w:val="397"/>
        </w:trPr>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Pr="00190125" w:rsidRDefault="00700F4F" w:rsidP="00700F4F">
            <w:pPr>
              <w:widowControl/>
              <w:spacing w:before="0" w:after="0"/>
              <w:jc w:val="left"/>
              <w:rPr>
                <w:rFonts w:eastAsia="Times New Roman" w:cs="Arial"/>
                <w:b/>
                <w:bCs/>
                <w:color w:val="000000"/>
                <w:sz w:val="16"/>
                <w:szCs w:val="16"/>
                <w:lang w:eastAsia="cs-CZ"/>
              </w:rPr>
            </w:pPr>
            <w:r>
              <w:rPr>
                <w:b/>
                <w:bCs/>
                <w:color w:val="000000"/>
                <w:sz w:val="16"/>
                <w:szCs w:val="16"/>
                <w:lang w:eastAsia="cs-CZ"/>
              </w:rPr>
              <w:t>Celkem AV poplatky</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Pr="00700F4F" w:rsidRDefault="00700F4F" w:rsidP="00700F4F">
            <w:pPr>
              <w:widowControl/>
              <w:spacing w:before="0" w:after="0"/>
              <w:jc w:val="right"/>
              <w:rPr>
                <w:rFonts w:eastAsia="Times New Roman" w:cs="Arial"/>
                <w:b/>
                <w:bCs/>
                <w:color w:val="000000"/>
                <w:sz w:val="16"/>
                <w:szCs w:val="16"/>
                <w:lang w:eastAsia="cs-CZ"/>
              </w:rPr>
            </w:pPr>
            <w:r w:rsidRPr="00700F4F">
              <w:rPr>
                <w:b/>
                <w:bCs/>
                <w:color w:val="000000"/>
                <w:sz w:val="16"/>
                <w:szCs w:val="16"/>
                <w:lang w:eastAsia="cs-CZ"/>
              </w:rPr>
              <w:t>301 581 706</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Pr="00700F4F" w:rsidRDefault="00700F4F" w:rsidP="00700F4F">
            <w:pPr>
              <w:widowControl/>
              <w:spacing w:before="0" w:after="0"/>
              <w:jc w:val="right"/>
              <w:rPr>
                <w:rFonts w:eastAsia="Times New Roman" w:cs="Arial"/>
                <w:b/>
                <w:bCs/>
                <w:color w:val="000000"/>
                <w:sz w:val="16"/>
                <w:szCs w:val="16"/>
                <w:lang w:eastAsia="cs-CZ"/>
              </w:rPr>
            </w:pPr>
            <w:r w:rsidRPr="00700F4F">
              <w:rPr>
                <w:b/>
                <w:bCs/>
                <w:color w:val="000000"/>
                <w:sz w:val="16"/>
                <w:szCs w:val="16"/>
                <w:lang w:eastAsia="cs-CZ"/>
              </w:rPr>
              <w:t>308 074 980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Pr="00700F4F" w:rsidRDefault="00700F4F" w:rsidP="00700F4F">
            <w:pPr>
              <w:widowControl/>
              <w:spacing w:before="0" w:after="0"/>
              <w:jc w:val="right"/>
              <w:rPr>
                <w:rFonts w:eastAsia="Times New Roman" w:cs="Arial"/>
                <w:b/>
                <w:bCs/>
                <w:color w:val="000000"/>
                <w:sz w:val="16"/>
                <w:szCs w:val="16"/>
                <w:lang w:eastAsia="cs-CZ"/>
              </w:rPr>
            </w:pPr>
            <w:r w:rsidRPr="00700F4F">
              <w:rPr>
                <w:b/>
                <w:bCs/>
                <w:color w:val="000000"/>
                <w:sz w:val="16"/>
                <w:szCs w:val="16"/>
                <w:lang w:eastAsia="cs-CZ"/>
              </w:rPr>
              <w:t>313 381 779</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Pr="00700F4F" w:rsidRDefault="00700F4F" w:rsidP="00700F4F">
            <w:pPr>
              <w:widowControl/>
              <w:spacing w:before="0" w:after="0"/>
              <w:jc w:val="right"/>
              <w:rPr>
                <w:rFonts w:eastAsia="Times New Roman" w:cs="Arial"/>
                <w:b/>
                <w:bCs/>
                <w:color w:val="000000"/>
                <w:sz w:val="16"/>
                <w:szCs w:val="16"/>
                <w:lang w:eastAsia="cs-CZ"/>
              </w:rPr>
            </w:pPr>
            <w:r w:rsidRPr="00700F4F">
              <w:rPr>
                <w:b/>
                <w:bCs/>
                <w:color w:val="000000"/>
                <w:sz w:val="16"/>
                <w:szCs w:val="16"/>
                <w:lang w:eastAsia="cs-CZ"/>
              </w:rPr>
              <w:t>316 649 415</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Pr="00700F4F" w:rsidRDefault="00700F4F" w:rsidP="00700F4F">
            <w:pPr>
              <w:widowControl/>
              <w:spacing w:before="0" w:after="0"/>
              <w:jc w:val="right"/>
              <w:rPr>
                <w:rFonts w:eastAsia="Times New Roman" w:cs="Arial"/>
                <w:b/>
                <w:bCs/>
                <w:color w:val="000000"/>
                <w:sz w:val="16"/>
                <w:szCs w:val="16"/>
                <w:lang w:eastAsia="cs-CZ"/>
              </w:rPr>
            </w:pPr>
            <w:r w:rsidRPr="00700F4F">
              <w:rPr>
                <w:b/>
                <w:bCs/>
                <w:color w:val="000000"/>
                <w:sz w:val="16"/>
                <w:szCs w:val="16"/>
                <w:lang w:eastAsia="cs-CZ"/>
              </w:rPr>
              <w:t>319 982 403</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Pr="00700F4F" w:rsidRDefault="00700F4F" w:rsidP="00700F4F">
            <w:pPr>
              <w:widowControl/>
              <w:spacing w:before="0" w:after="0"/>
              <w:jc w:val="right"/>
              <w:rPr>
                <w:rFonts w:eastAsia="Times New Roman" w:cs="Arial"/>
                <w:b/>
                <w:bCs/>
                <w:color w:val="000000"/>
                <w:sz w:val="16"/>
                <w:szCs w:val="16"/>
                <w:lang w:eastAsia="cs-CZ"/>
              </w:rPr>
            </w:pPr>
            <w:r w:rsidRPr="00700F4F">
              <w:rPr>
                <w:b/>
                <w:bCs/>
                <w:color w:val="000000"/>
                <w:sz w:val="16"/>
                <w:szCs w:val="16"/>
                <w:lang w:eastAsia="cs-CZ"/>
              </w:rPr>
              <w:t>323 382 052</w:t>
            </w:r>
          </w:p>
        </w:tc>
      </w:tr>
      <w:tr w:rsidR="00700F4F" w:rsidTr="00700F4F">
        <w:trPr>
          <w:trHeight w:val="397"/>
        </w:trPr>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Pr="00190125" w:rsidRDefault="00700F4F" w:rsidP="00700F4F">
            <w:pPr>
              <w:widowControl/>
              <w:spacing w:before="0" w:after="0"/>
              <w:jc w:val="left"/>
              <w:rPr>
                <w:rFonts w:eastAsia="Times New Roman" w:cs="Arial"/>
                <w:b/>
                <w:bCs/>
                <w:color w:val="000000"/>
                <w:sz w:val="16"/>
                <w:szCs w:val="16"/>
                <w:lang w:eastAsia="cs-CZ"/>
              </w:rPr>
            </w:pPr>
            <w:r w:rsidRPr="00DC1651">
              <w:rPr>
                <w:b/>
                <w:bCs/>
                <w:color w:val="000000"/>
                <w:sz w:val="16"/>
                <w:szCs w:val="16"/>
                <w:lang w:eastAsia="cs-CZ"/>
              </w:rPr>
              <w:t>+ PI VOD (</w:t>
            </w:r>
            <w:r w:rsidR="00F773CF" w:rsidRPr="00F773CF">
              <w:rPr>
                <w:b/>
                <w:bCs/>
                <w:color w:val="000000"/>
                <w:sz w:val="16"/>
                <w:szCs w:val="16"/>
                <w:lang w:eastAsia="cs-CZ"/>
              </w:rPr>
              <w:t xml:space="preserve">dom. i </w:t>
            </w:r>
            <w:proofErr w:type="spellStart"/>
            <w:r w:rsidR="00F773CF" w:rsidRPr="00F773CF">
              <w:rPr>
                <w:b/>
                <w:bCs/>
                <w:color w:val="000000"/>
                <w:sz w:val="16"/>
                <w:szCs w:val="16"/>
                <w:lang w:eastAsia="cs-CZ"/>
              </w:rPr>
              <w:t>zahr</w:t>
            </w:r>
            <w:proofErr w:type="spellEnd"/>
            <w:r w:rsidR="00F773CF" w:rsidRPr="00F773CF">
              <w:rPr>
                <w:b/>
                <w:bCs/>
                <w:color w:val="000000"/>
                <w:sz w:val="16"/>
                <w:szCs w:val="16"/>
                <w:lang w:eastAsia="cs-CZ"/>
              </w:rPr>
              <w:t>. subjekty</w:t>
            </w:r>
            <w:r w:rsidRPr="00DC1651">
              <w:rPr>
                <w:b/>
                <w:bCs/>
                <w:color w:val="000000"/>
                <w:sz w:val="16"/>
                <w:szCs w:val="16"/>
                <w:lang w:eastAsia="cs-CZ"/>
              </w:rPr>
              <w:t xml:space="preserve"> 2 %)</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Pr="00700F4F" w:rsidRDefault="00700F4F" w:rsidP="00700F4F">
            <w:pPr>
              <w:widowControl/>
              <w:spacing w:before="0" w:after="0"/>
              <w:jc w:val="right"/>
              <w:rPr>
                <w:rFonts w:eastAsia="Times New Roman" w:cs="Arial"/>
                <w:b/>
                <w:bCs/>
                <w:color w:val="000000"/>
                <w:sz w:val="16"/>
                <w:szCs w:val="16"/>
                <w:lang w:eastAsia="cs-CZ"/>
              </w:rPr>
            </w:pPr>
            <w:r w:rsidRPr="00700F4F">
              <w:rPr>
                <w:rFonts w:eastAsia="Times New Roman" w:cs="Arial"/>
                <w:b/>
                <w:bCs/>
                <w:color w:val="000000"/>
                <w:sz w:val="16"/>
                <w:szCs w:val="16"/>
                <w:lang w:eastAsia="cs-CZ"/>
              </w:rPr>
              <w:t>77 024 000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Pr="00700F4F" w:rsidRDefault="00700F4F" w:rsidP="00700F4F">
            <w:pPr>
              <w:widowControl/>
              <w:spacing w:before="0" w:after="0"/>
              <w:jc w:val="right"/>
              <w:rPr>
                <w:rFonts w:eastAsia="Times New Roman" w:cs="Arial"/>
                <w:b/>
                <w:bCs/>
                <w:color w:val="000000"/>
                <w:sz w:val="16"/>
                <w:szCs w:val="16"/>
                <w:lang w:eastAsia="cs-CZ"/>
              </w:rPr>
            </w:pPr>
            <w:r w:rsidRPr="00700F4F">
              <w:rPr>
                <w:rFonts w:eastAsia="Times New Roman" w:cs="Arial"/>
                <w:b/>
                <w:bCs/>
                <w:color w:val="000000"/>
                <w:sz w:val="16"/>
                <w:szCs w:val="16"/>
                <w:lang w:eastAsia="cs-CZ"/>
              </w:rPr>
              <w:t>83 180 000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Pr="00700F4F" w:rsidRDefault="00700F4F" w:rsidP="00700F4F">
            <w:pPr>
              <w:widowControl/>
              <w:spacing w:before="0" w:after="0"/>
              <w:jc w:val="right"/>
              <w:rPr>
                <w:rFonts w:eastAsia="Times New Roman" w:cs="Arial"/>
                <w:b/>
                <w:bCs/>
                <w:color w:val="000000"/>
                <w:sz w:val="16"/>
                <w:szCs w:val="16"/>
                <w:lang w:eastAsia="cs-CZ"/>
              </w:rPr>
            </w:pPr>
            <w:r w:rsidRPr="00700F4F">
              <w:rPr>
                <w:rFonts w:eastAsia="Times New Roman" w:cs="Arial"/>
                <w:b/>
                <w:bCs/>
                <w:color w:val="000000"/>
                <w:sz w:val="16"/>
                <w:szCs w:val="16"/>
                <w:lang w:eastAsia="cs-CZ"/>
              </w:rPr>
              <w:t>87 704 000</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Pr="00700F4F" w:rsidRDefault="00700F4F" w:rsidP="00700F4F">
            <w:pPr>
              <w:widowControl/>
              <w:spacing w:before="0" w:after="0"/>
              <w:jc w:val="right"/>
              <w:rPr>
                <w:rFonts w:eastAsia="Times New Roman" w:cs="Arial"/>
                <w:b/>
                <w:bCs/>
                <w:color w:val="000000"/>
                <w:sz w:val="16"/>
                <w:szCs w:val="16"/>
                <w:lang w:eastAsia="cs-CZ"/>
              </w:rPr>
            </w:pPr>
            <w:r w:rsidRPr="00700F4F">
              <w:rPr>
                <w:rFonts w:eastAsia="Times New Roman" w:cs="Arial"/>
                <w:b/>
                <w:bCs/>
                <w:color w:val="000000"/>
                <w:sz w:val="16"/>
                <w:szCs w:val="16"/>
                <w:lang w:eastAsia="cs-CZ"/>
              </w:rPr>
              <w:t>89 458 080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Pr="00700F4F" w:rsidRDefault="00700F4F" w:rsidP="00700F4F">
            <w:pPr>
              <w:widowControl/>
              <w:spacing w:before="0" w:after="0"/>
              <w:jc w:val="right"/>
              <w:rPr>
                <w:rFonts w:eastAsia="Times New Roman" w:cs="Arial"/>
                <w:b/>
                <w:bCs/>
                <w:color w:val="000000"/>
                <w:sz w:val="16"/>
                <w:szCs w:val="16"/>
                <w:lang w:eastAsia="cs-CZ"/>
              </w:rPr>
            </w:pPr>
            <w:r w:rsidRPr="00700F4F">
              <w:rPr>
                <w:rFonts w:eastAsia="Times New Roman" w:cs="Arial"/>
                <w:b/>
                <w:bCs/>
                <w:color w:val="000000"/>
                <w:sz w:val="16"/>
                <w:szCs w:val="16"/>
                <w:lang w:eastAsia="cs-CZ"/>
              </w:rPr>
              <w:t>91 247 242</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tcMar>
              <w:left w:w="57" w:type="dxa"/>
              <w:right w:w="57" w:type="dxa"/>
            </w:tcMar>
            <w:vAlign w:val="center"/>
          </w:tcPr>
          <w:p w:rsidR="00700F4F" w:rsidRPr="00700F4F" w:rsidRDefault="00700F4F" w:rsidP="00700F4F">
            <w:pPr>
              <w:widowControl/>
              <w:spacing w:before="0" w:after="0"/>
              <w:jc w:val="right"/>
              <w:rPr>
                <w:rFonts w:eastAsia="Times New Roman" w:cs="Arial"/>
                <w:b/>
                <w:bCs/>
                <w:color w:val="000000"/>
                <w:sz w:val="16"/>
                <w:szCs w:val="16"/>
                <w:lang w:eastAsia="cs-CZ"/>
              </w:rPr>
            </w:pPr>
            <w:r w:rsidRPr="00700F4F">
              <w:rPr>
                <w:rFonts w:eastAsia="Times New Roman" w:cs="Arial"/>
                <w:b/>
                <w:bCs/>
                <w:color w:val="000000"/>
                <w:sz w:val="16"/>
                <w:szCs w:val="16"/>
                <w:lang w:eastAsia="cs-CZ"/>
              </w:rPr>
              <w:t>93 072 186</w:t>
            </w:r>
          </w:p>
        </w:tc>
      </w:tr>
      <w:tr w:rsidR="00700F4F" w:rsidTr="00700F4F">
        <w:trPr>
          <w:trHeight w:val="397"/>
        </w:trPr>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236D8A" w:rsidRDefault="00236D8A" w:rsidP="00236D8A">
            <w:pPr>
              <w:widowControl/>
              <w:spacing w:before="0" w:after="0"/>
              <w:jc w:val="left"/>
              <w:rPr>
                <w:bCs/>
                <w:i/>
                <w:iCs/>
                <w:sz w:val="16"/>
                <w:szCs w:val="16"/>
              </w:rPr>
            </w:pPr>
            <w:r w:rsidRPr="00236D8A">
              <w:rPr>
                <w:b/>
                <w:i/>
                <w:iCs/>
                <w:caps/>
                <w:szCs w:val="20"/>
              </w:rPr>
              <w:t>s</w:t>
            </w:r>
            <w:r w:rsidRPr="00236D8A">
              <w:rPr>
                <w:b/>
                <w:i/>
                <w:iCs/>
                <w:szCs w:val="20"/>
                <w:vertAlign w:val="subscript"/>
              </w:rPr>
              <w:t>M</w:t>
            </w:r>
            <w:r>
              <w:rPr>
                <w:b/>
                <w:i/>
                <w:iCs/>
                <w:szCs w:val="20"/>
                <w:vertAlign w:val="subscript"/>
              </w:rPr>
              <w:t>IN</w:t>
            </w:r>
            <w:r w:rsidRPr="00236D8A">
              <w:rPr>
                <w:b/>
                <w:i/>
                <w:iCs/>
                <w:szCs w:val="20"/>
                <w:vertAlign w:val="subscript"/>
              </w:rPr>
              <w:t>_popl</w:t>
            </w:r>
            <w:r>
              <w:rPr>
                <w:b/>
                <w:i/>
                <w:iCs/>
                <w:sz w:val="16"/>
                <w:szCs w:val="16"/>
                <w:vertAlign w:val="subscript"/>
              </w:rPr>
              <w:t xml:space="preserve"> </w:t>
            </w:r>
          </w:p>
          <w:p w:rsidR="00700F4F" w:rsidRPr="00236D8A" w:rsidRDefault="00236D8A" w:rsidP="00700F4F">
            <w:pPr>
              <w:widowControl/>
              <w:spacing w:before="0" w:after="0"/>
              <w:jc w:val="left"/>
              <w:rPr>
                <w:i/>
                <w:iCs/>
                <w:color w:val="000000"/>
                <w:sz w:val="16"/>
                <w:szCs w:val="16"/>
                <w:lang w:eastAsia="cs-CZ"/>
              </w:rPr>
            </w:pPr>
            <w:r>
              <w:rPr>
                <w:i/>
                <w:iCs/>
                <w:sz w:val="16"/>
                <w:szCs w:val="16"/>
              </w:rPr>
              <w:t>(</w:t>
            </w:r>
            <w:r w:rsidR="00700F4F" w:rsidRPr="00236D8A">
              <w:rPr>
                <w:i/>
                <w:iCs/>
                <w:sz w:val="16"/>
                <w:szCs w:val="16"/>
              </w:rPr>
              <w:t xml:space="preserve">1 % </w:t>
            </w:r>
            <w:r>
              <w:rPr>
                <w:i/>
                <w:iCs/>
                <w:sz w:val="16"/>
                <w:szCs w:val="16"/>
              </w:rPr>
              <w:t>poplatek</w:t>
            </w:r>
            <w:r w:rsidR="00700F4F" w:rsidRPr="00236D8A">
              <w:rPr>
                <w:i/>
                <w:iCs/>
                <w:sz w:val="16"/>
                <w:szCs w:val="16"/>
              </w:rPr>
              <w:t xml:space="preserve">, </w:t>
            </w:r>
            <w:r>
              <w:rPr>
                <w:i/>
                <w:iCs/>
                <w:sz w:val="16"/>
                <w:szCs w:val="16"/>
              </w:rPr>
              <w:t>zbytek</w:t>
            </w:r>
            <w:r w:rsidR="00700F4F" w:rsidRPr="00236D8A">
              <w:rPr>
                <w:i/>
                <w:iCs/>
                <w:sz w:val="16"/>
                <w:szCs w:val="16"/>
              </w:rPr>
              <w:t xml:space="preserve"> 2,5 % PI = max. PI</w:t>
            </w:r>
            <w:r>
              <w:rPr>
                <w:i/>
                <w:iCs/>
                <w:sz w:val="16"/>
                <w:szCs w:val="16"/>
              </w:rPr>
              <w:t>)</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p>
        </w:tc>
      </w:tr>
      <w:tr w:rsidR="00700F4F" w:rsidTr="00700F4F">
        <w:trPr>
          <w:trHeight w:val="397"/>
        </w:trPr>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C1651" w:rsidRDefault="00700F4F" w:rsidP="00700F4F">
            <w:pPr>
              <w:widowControl/>
              <w:spacing w:before="0" w:after="0"/>
              <w:jc w:val="left"/>
              <w:rPr>
                <w:b/>
                <w:bCs/>
                <w:color w:val="000000"/>
                <w:sz w:val="16"/>
                <w:szCs w:val="16"/>
                <w:lang w:eastAsia="cs-CZ"/>
              </w:rPr>
            </w:pPr>
            <w:r>
              <w:rPr>
                <w:sz w:val="16"/>
                <w:szCs w:val="16"/>
                <w:lang w:eastAsia="cs-CZ"/>
              </w:rPr>
              <w:t>Kina (2 %)</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Pr>
                <w:color w:val="000000"/>
                <w:sz w:val="16"/>
                <w:szCs w:val="16"/>
                <w:lang w:eastAsia="cs-CZ"/>
              </w:rPr>
              <w:t>37 583 520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Pr>
                <w:color w:val="000000"/>
                <w:sz w:val="16"/>
                <w:szCs w:val="16"/>
                <w:lang w:eastAsia="cs-CZ"/>
              </w:rPr>
              <w:t>38 335 190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Pr>
                <w:color w:val="000000"/>
                <w:sz w:val="16"/>
                <w:szCs w:val="16"/>
                <w:lang w:eastAsia="cs-CZ"/>
              </w:rPr>
              <w:t>39 101 894</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Pr>
                <w:color w:val="000000"/>
                <w:sz w:val="16"/>
                <w:szCs w:val="16"/>
                <w:lang w:eastAsia="cs-CZ"/>
              </w:rPr>
              <w:t>39 883 932</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Pr>
                <w:color w:val="000000"/>
                <w:sz w:val="16"/>
                <w:szCs w:val="16"/>
                <w:lang w:eastAsia="cs-CZ"/>
              </w:rPr>
              <w:t>40 681 610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Pr>
                <w:color w:val="000000"/>
                <w:sz w:val="16"/>
                <w:szCs w:val="16"/>
                <w:lang w:eastAsia="cs-CZ"/>
              </w:rPr>
              <w:t>41 495 243</w:t>
            </w:r>
          </w:p>
        </w:tc>
      </w:tr>
      <w:tr w:rsidR="00700F4F" w:rsidTr="00700F4F">
        <w:trPr>
          <w:trHeight w:val="397"/>
        </w:trPr>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C1651" w:rsidRDefault="00700F4F" w:rsidP="00700F4F">
            <w:pPr>
              <w:widowControl/>
              <w:spacing w:before="0" w:after="0"/>
              <w:jc w:val="left"/>
              <w:rPr>
                <w:b/>
                <w:bCs/>
                <w:color w:val="000000"/>
                <w:sz w:val="16"/>
                <w:szCs w:val="16"/>
                <w:lang w:eastAsia="cs-CZ"/>
              </w:rPr>
            </w:pPr>
            <w:r>
              <w:rPr>
                <w:sz w:val="16"/>
                <w:szCs w:val="16"/>
                <w:lang w:eastAsia="cs-CZ"/>
              </w:rPr>
              <w:t>Kabely/satelity (2 %)</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Pr>
                <w:color w:val="000000"/>
                <w:sz w:val="16"/>
                <w:szCs w:val="16"/>
                <w:lang w:eastAsia="cs-CZ"/>
              </w:rPr>
              <w:t>56 230 186</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Pr>
                <w:color w:val="000000"/>
                <w:sz w:val="16"/>
                <w:szCs w:val="16"/>
                <w:lang w:eastAsia="cs-CZ"/>
              </w:rPr>
              <w:t>57 354 790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Pr>
                <w:color w:val="000000"/>
                <w:sz w:val="16"/>
                <w:szCs w:val="16"/>
                <w:lang w:eastAsia="cs-CZ"/>
              </w:rPr>
              <w:t>58 501 885</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Pr>
                <w:color w:val="000000"/>
                <w:sz w:val="16"/>
                <w:szCs w:val="16"/>
                <w:lang w:eastAsia="cs-CZ"/>
              </w:rPr>
              <w:t>59 671 923</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Pr>
                <w:color w:val="000000"/>
                <w:sz w:val="16"/>
                <w:szCs w:val="16"/>
                <w:lang w:eastAsia="cs-CZ"/>
              </w:rPr>
              <w:t>60 865 362</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Pr>
                <w:color w:val="000000"/>
                <w:sz w:val="16"/>
                <w:szCs w:val="16"/>
                <w:lang w:eastAsia="cs-CZ"/>
              </w:rPr>
              <w:t>62 082 669</w:t>
            </w:r>
          </w:p>
        </w:tc>
      </w:tr>
      <w:tr w:rsidR="00700F4F" w:rsidTr="00700F4F">
        <w:trPr>
          <w:trHeight w:val="397"/>
        </w:trPr>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C1651" w:rsidRDefault="00700F4F" w:rsidP="00700F4F">
            <w:pPr>
              <w:widowControl/>
              <w:spacing w:before="0" w:after="0"/>
              <w:jc w:val="left"/>
              <w:rPr>
                <w:b/>
                <w:bCs/>
                <w:color w:val="000000"/>
                <w:sz w:val="16"/>
                <w:szCs w:val="16"/>
                <w:lang w:eastAsia="cs-CZ"/>
              </w:rPr>
            </w:pPr>
            <w:r>
              <w:rPr>
                <w:sz w:val="16"/>
                <w:szCs w:val="16"/>
                <w:lang w:eastAsia="cs-CZ"/>
              </w:rPr>
              <w:t>TV reklama (2 % nebo 150 tis. Kč)</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Pr>
                <w:color w:val="000000"/>
                <w:sz w:val="16"/>
                <w:szCs w:val="16"/>
                <w:lang w:eastAsia="cs-CZ"/>
              </w:rPr>
              <w:t>150 000 000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Pr>
                <w:color w:val="000000"/>
                <w:sz w:val="16"/>
                <w:szCs w:val="16"/>
                <w:lang w:eastAsia="cs-CZ"/>
              </w:rPr>
              <w:t>150 000 000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Pr>
                <w:color w:val="000000"/>
                <w:sz w:val="16"/>
                <w:szCs w:val="16"/>
                <w:lang w:eastAsia="cs-CZ"/>
              </w:rPr>
              <w:t>150 000 000</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Pr>
                <w:color w:val="000000"/>
                <w:sz w:val="16"/>
                <w:szCs w:val="16"/>
                <w:lang w:eastAsia="cs-CZ"/>
              </w:rPr>
              <w:t>150 000 000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Pr>
                <w:color w:val="000000"/>
                <w:sz w:val="16"/>
                <w:szCs w:val="16"/>
                <w:lang w:eastAsia="cs-CZ"/>
              </w:rPr>
              <w:t>150 000 000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Pr>
                <w:color w:val="000000"/>
                <w:sz w:val="16"/>
                <w:szCs w:val="16"/>
                <w:lang w:eastAsia="cs-CZ"/>
              </w:rPr>
              <w:t>150 000 000</w:t>
            </w:r>
          </w:p>
        </w:tc>
      </w:tr>
      <w:tr w:rsidR="00700F4F" w:rsidTr="00700F4F">
        <w:trPr>
          <w:trHeight w:val="397"/>
        </w:trPr>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C1651" w:rsidRDefault="00700F4F" w:rsidP="00700F4F">
            <w:pPr>
              <w:widowControl/>
              <w:spacing w:before="0" w:after="0"/>
              <w:jc w:val="left"/>
              <w:rPr>
                <w:b/>
                <w:bCs/>
                <w:color w:val="000000"/>
                <w:sz w:val="16"/>
                <w:szCs w:val="16"/>
                <w:lang w:eastAsia="cs-CZ"/>
              </w:rPr>
            </w:pPr>
            <w:r>
              <w:rPr>
                <w:color w:val="000000"/>
                <w:sz w:val="16"/>
                <w:szCs w:val="16"/>
                <w:lang w:eastAsia="cs-CZ"/>
              </w:rPr>
              <w:t>VOD (domácí i zahraniční subjekty 1 %)</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Pr>
                <w:color w:val="000000"/>
                <w:sz w:val="16"/>
                <w:szCs w:val="16"/>
                <w:lang w:eastAsia="cs-CZ"/>
              </w:rPr>
              <w:t>38 512 000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Pr>
                <w:color w:val="000000"/>
                <w:sz w:val="16"/>
                <w:szCs w:val="16"/>
                <w:lang w:eastAsia="cs-CZ"/>
              </w:rPr>
              <w:t>41 590 000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Pr>
                <w:color w:val="000000"/>
                <w:sz w:val="16"/>
                <w:szCs w:val="16"/>
                <w:lang w:eastAsia="cs-CZ"/>
              </w:rPr>
              <w:t>43 852 000</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Pr>
                <w:color w:val="000000"/>
                <w:sz w:val="16"/>
                <w:szCs w:val="16"/>
                <w:lang w:eastAsia="cs-CZ"/>
              </w:rPr>
              <w:t>44 729 040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Pr>
                <w:color w:val="000000"/>
                <w:sz w:val="16"/>
                <w:szCs w:val="16"/>
                <w:lang w:eastAsia="cs-CZ"/>
              </w:rPr>
              <w:t>45 623 621</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sidRPr="00135AAE">
              <w:rPr>
                <w:color w:val="000000"/>
                <w:sz w:val="16"/>
                <w:szCs w:val="16"/>
                <w:lang w:eastAsia="cs-CZ"/>
              </w:rPr>
              <w:t>46 536 093</w:t>
            </w:r>
          </w:p>
        </w:tc>
      </w:tr>
      <w:tr w:rsidR="00700F4F" w:rsidTr="00700F4F">
        <w:trPr>
          <w:trHeight w:val="397"/>
        </w:trPr>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C1651" w:rsidRDefault="00700F4F" w:rsidP="00700F4F">
            <w:pPr>
              <w:widowControl/>
              <w:spacing w:before="0" w:after="0"/>
              <w:jc w:val="left"/>
              <w:rPr>
                <w:b/>
                <w:bCs/>
                <w:color w:val="000000"/>
                <w:sz w:val="16"/>
                <w:szCs w:val="16"/>
                <w:lang w:eastAsia="cs-CZ"/>
              </w:rPr>
            </w:pPr>
            <w:r>
              <w:rPr>
                <w:b/>
                <w:bCs/>
                <w:color w:val="000000"/>
                <w:sz w:val="16"/>
                <w:szCs w:val="16"/>
                <w:lang w:eastAsia="cs-CZ"/>
              </w:rPr>
              <w:t>Celkem AV poplatky</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sidRPr="0092056B">
              <w:rPr>
                <w:b/>
                <w:bCs/>
                <w:color w:val="000000"/>
                <w:sz w:val="16"/>
                <w:szCs w:val="16"/>
                <w:lang w:eastAsia="cs-CZ"/>
              </w:rPr>
              <w:t>282 325 706</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sidRPr="0092056B">
              <w:rPr>
                <w:b/>
                <w:bCs/>
                <w:color w:val="000000"/>
                <w:sz w:val="16"/>
                <w:szCs w:val="16"/>
                <w:lang w:eastAsia="cs-CZ"/>
              </w:rPr>
              <w:t>287 279 980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sidRPr="0092056B">
              <w:rPr>
                <w:b/>
                <w:bCs/>
                <w:color w:val="000000"/>
                <w:sz w:val="16"/>
                <w:szCs w:val="16"/>
                <w:lang w:eastAsia="cs-CZ"/>
              </w:rPr>
              <w:t>291 455 779</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sidRPr="0092056B">
              <w:rPr>
                <w:b/>
                <w:bCs/>
                <w:color w:val="000000"/>
                <w:sz w:val="16"/>
                <w:szCs w:val="16"/>
                <w:lang w:eastAsia="cs-CZ"/>
              </w:rPr>
              <w:t>294 284 895</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sidRPr="0092056B">
              <w:rPr>
                <w:b/>
                <w:bCs/>
                <w:color w:val="000000"/>
                <w:sz w:val="16"/>
                <w:szCs w:val="16"/>
                <w:lang w:eastAsia="cs-CZ"/>
              </w:rPr>
              <w:t>297 170 593</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sidRPr="00135AAE">
              <w:rPr>
                <w:b/>
                <w:bCs/>
                <w:color w:val="000000"/>
                <w:sz w:val="16"/>
                <w:szCs w:val="16"/>
                <w:lang w:eastAsia="cs-CZ"/>
              </w:rPr>
              <w:t>300 114 005</w:t>
            </w:r>
          </w:p>
        </w:tc>
      </w:tr>
      <w:tr w:rsidR="00700F4F" w:rsidTr="00700F4F">
        <w:trPr>
          <w:trHeight w:val="397"/>
        </w:trPr>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C1651" w:rsidRDefault="00700F4F" w:rsidP="00700F4F">
            <w:pPr>
              <w:widowControl/>
              <w:spacing w:before="0" w:after="0"/>
              <w:jc w:val="left"/>
              <w:rPr>
                <w:b/>
                <w:bCs/>
                <w:color w:val="000000"/>
                <w:sz w:val="16"/>
                <w:szCs w:val="16"/>
                <w:lang w:eastAsia="cs-CZ"/>
              </w:rPr>
            </w:pPr>
            <w:r w:rsidRPr="00DC1651">
              <w:rPr>
                <w:b/>
                <w:bCs/>
                <w:color w:val="000000"/>
                <w:sz w:val="16"/>
                <w:szCs w:val="16"/>
                <w:lang w:eastAsia="cs-CZ"/>
              </w:rPr>
              <w:t>+ PI VOD (</w:t>
            </w:r>
            <w:r w:rsidR="00F773CF" w:rsidRPr="00F773CF">
              <w:rPr>
                <w:b/>
                <w:bCs/>
                <w:color w:val="000000"/>
                <w:sz w:val="16"/>
                <w:szCs w:val="16"/>
                <w:lang w:eastAsia="cs-CZ"/>
              </w:rPr>
              <w:t xml:space="preserve">dom. i </w:t>
            </w:r>
            <w:proofErr w:type="spellStart"/>
            <w:r w:rsidR="00F773CF" w:rsidRPr="00F773CF">
              <w:rPr>
                <w:b/>
                <w:bCs/>
                <w:color w:val="000000"/>
                <w:sz w:val="16"/>
                <w:szCs w:val="16"/>
                <w:lang w:eastAsia="cs-CZ"/>
              </w:rPr>
              <w:t>zahr</w:t>
            </w:r>
            <w:proofErr w:type="spellEnd"/>
            <w:r w:rsidR="00F773CF" w:rsidRPr="00F773CF">
              <w:rPr>
                <w:b/>
                <w:bCs/>
                <w:color w:val="000000"/>
                <w:sz w:val="16"/>
                <w:szCs w:val="16"/>
                <w:lang w:eastAsia="cs-CZ"/>
              </w:rPr>
              <w:t>. subjekty</w:t>
            </w:r>
            <w:r w:rsidRPr="00DC1651">
              <w:rPr>
                <w:b/>
                <w:bCs/>
                <w:color w:val="000000"/>
                <w:sz w:val="16"/>
                <w:szCs w:val="16"/>
                <w:lang w:eastAsia="cs-CZ"/>
              </w:rPr>
              <w:t xml:space="preserve"> 2,5 %)</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sidRPr="0092056B">
              <w:rPr>
                <w:b/>
                <w:bCs/>
                <w:color w:val="000000"/>
                <w:sz w:val="16"/>
                <w:szCs w:val="16"/>
                <w:lang w:eastAsia="cs-CZ"/>
              </w:rPr>
              <w:t>96 280 000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sidRPr="0092056B">
              <w:rPr>
                <w:b/>
                <w:bCs/>
                <w:color w:val="000000"/>
                <w:sz w:val="16"/>
                <w:szCs w:val="16"/>
                <w:lang w:eastAsia="cs-CZ"/>
              </w:rPr>
              <w:t>103 975 000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sidRPr="0092056B">
              <w:rPr>
                <w:b/>
                <w:bCs/>
                <w:color w:val="000000"/>
                <w:sz w:val="16"/>
                <w:szCs w:val="16"/>
                <w:lang w:eastAsia="cs-CZ"/>
              </w:rPr>
              <w:t>109 630 000</w:t>
            </w:r>
          </w:p>
        </w:tc>
        <w:tc>
          <w:tcPr>
            <w:tcW w:w="10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sidRPr="0092056B">
              <w:rPr>
                <w:b/>
                <w:bCs/>
                <w:color w:val="000000"/>
                <w:sz w:val="16"/>
                <w:szCs w:val="16"/>
                <w:lang w:eastAsia="cs-CZ"/>
              </w:rPr>
              <w:t>111 822 600</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sidRPr="0092056B">
              <w:rPr>
                <w:b/>
                <w:bCs/>
                <w:color w:val="000000"/>
                <w:sz w:val="16"/>
                <w:szCs w:val="16"/>
                <w:lang w:eastAsia="cs-CZ"/>
              </w:rPr>
              <w:t>114 059 052</w:t>
            </w:r>
          </w:p>
        </w:tc>
        <w:tc>
          <w:tcPr>
            <w:tcW w:w="1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F1DD" w:themeFill="accent3" w:themeFillTint="33"/>
            <w:noWrap/>
            <w:tcMar>
              <w:left w:w="57" w:type="dxa"/>
              <w:right w:w="57" w:type="dxa"/>
            </w:tcMar>
            <w:vAlign w:val="center"/>
          </w:tcPr>
          <w:p w:rsidR="00700F4F" w:rsidRPr="00D01D08" w:rsidRDefault="00700F4F" w:rsidP="00700F4F">
            <w:pPr>
              <w:widowControl/>
              <w:spacing w:before="0" w:after="0"/>
              <w:jc w:val="right"/>
              <w:rPr>
                <w:rFonts w:eastAsia="Times New Roman" w:cs="Arial"/>
                <w:color w:val="000000"/>
                <w:sz w:val="16"/>
                <w:szCs w:val="16"/>
                <w:lang w:eastAsia="cs-CZ"/>
              </w:rPr>
            </w:pPr>
            <w:r w:rsidRPr="0092056B">
              <w:rPr>
                <w:b/>
                <w:bCs/>
                <w:color w:val="000000"/>
                <w:sz w:val="16"/>
                <w:szCs w:val="16"/>
                <w:lang w:eastAsia="cs-CZ"/>
              </w:rPr>
              <w:t>116 340 233</w:t>
            </w:r>
          </w:p>
        </w:tc>
      </w:tr>
      <w:bookmarkEnd w:id="72"/>
    </w:tbl>
    <w:p w:rsidR="00C44501" w:rsidRDefault="00C44501" w:rsidP="002035C5">
      <w:pPr>
        <w:rPr>
          <w:rFonts w:ascii="Calibri" w:hAnsi="Calibri" w:cs="Calibri"/>
          <w:color w:val="auto"/>
          <w:sz w:val="22"/>
        </w:rPr>
      </w:pPr>
    </w:p>
    <w:p w:rsidR="00236D8A" w:rsidRDefault="00236D8A" w:rsidP="00236D8A">
      <w:pPr>
        <w:pStyle w:val="Titulek"/>
      </w:pPr>
      <w:r>
        <w:lastRenderedPageBreak/>
        <w:t xml:space="preserve">Obrázek </w:t>
      </w:r>
      <w:r w:rsidR="00223E0A">
        <w:fldChar w:fldCharType="begin"/>
      </w:r>
      <w:r w:rsidR="00223E0A">
        <w:instrText xml:space="preserve"> SEQ Obrázek \* ARABIC </w:instrText>
      </w:r>
      <w:r w:rsidR="00223E0A">
        <w:fldChar w:fldCharType="separate"/>
      </w:r>
      <w:r w:rsidR="00AB7C18">
        <w:rPr>
          <w:noProof/>
        </w:rPr>
        <w:t>41</w:t>
      </w:r>
      <w:r w:rsidR="00223E0A">
        <w:rPr>
          <w:noProof/>
        </w:rPr>
        <w:fldChar w:fldCharType="end"/>
      </w:r>
      <w:r>
        <w:t>: Porovnání scénářů a možných odvodů AV poplatků do Fondu versus výše PI</w:t>
      </w:r>
    </w:p>
    <w:p w:rsidR="00236D8A" w:rsidRDefault="00236D8A" w:rsidP="002035C5">
      <w:pPr>
        <w:rPr>
          <w:rFonts w:ascii="Calibri" w:hAnsi="Calibri" w:cs="Calibri"/>
          <w:color w:val="auto"/>
          <w:sz w:val="22"/>
        </w:rPr>
      </w:pPr>
      <w:r>
        <w:rPr>
          <w:rFonts w:ascii="Calibri" w:hAnsi="Calibri" w:cs="Calibri"/>
          <w:noProof/>
          <w:color w:val="auto"/>
          <w:sz w:val="22"/>
        </w:rPr>
        <w:drawing>
          <wp:inline distT="0" distB="0" distL="0" distR="0" wp14:anchorId="173185A1" wp14:editId="756D3C9C">
            <wp:extent cx="6075449" cy="2839173"/>
            <wp:effectExtent l="0" t="0" r="1905" b="0"/>
            <wp:docPr id="112336416"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90430" cy="2846174"/>
                    </a:xfrm>
                    <a:prstGeom prst="rect">
                      <a:avLst/>
                    </a:prstGeom>
                    <a:noFill/>
                  </pic:spPr>
                </pic:pic>
              </a:graphicData>
            </a:graphic>
          </wp:inline>
        </w:drawing>
      </w:r>
    </w:p>
    <w:p w:rsidR="00236D8A" w:rsidRDefault="00236D8A" w:rsidP="002035C5">
      <w:pPr>
        <w:rPr>
          <w:rFonts w:ascii="Calibri" w:hAnsi="Calibri" w:cs="Calibri"/>
          <w:color w:val="auto"/>
          <w:sz w:val="22"/>
        </w:rPr>
      </w:pPr>
    </w:p>
    <w:p w:rsidR="00FB0D33" w:rsidRDefault="00FB0D33" w:rsidP="00823F17">
      <w:pPr>
        <w:widowControl/>
        <w:spacing w:before="0" w:after="0" w:line="0" w:lineRule="atLeast"/>
        <w:rPr>
          <w:b/>
          <w:bCs/>
          <w:caps/>
          <w:szCs w:val="20"/>
        </w:rPr>
      </w:pPr>
      <w:r>
        <w:rPr>
          <w:b/>
          <w:bCs/>
          <w:caps/>
          <w:szCs w:val="20"/>
        </w:rPr>
        <w:br w:type="page"/>
      </w:r>
    </w:p>
    <w:p w:rsidR="0052318A" w:rsidRPr="0052318A" w:rsidRDefault="0052318A" w:rsidP="0052318A">
      <w:pPr>
        <w:rPr>
          <w:b/>
          <w:bCs/>
          <w:caps/>
          <w:szCs w:val="20"/>
        </w:rPr>
      </w:pPr>
      <w:r w:rsidRPr="0052318A">
        <w:rPr>
          <w:b/>
          <w:bCs/>
          <w:caps/>
          <w:szCs w:val="20"/>
        </w:rPr>
        <w:lastRenderedPageBreak/>
        <w:t xml:space="preserve">Varianta </w:t>
      </w:r>
      <w:bookmarkStart w:id="73" w:name="_Hlk134469949"/>
      <w:r w:rsidRPr="0052318A">
        <w:rPr>
          <w:b/>
          <w:bCs/>
          <w:caps/>
          <w:szCs w:val="20"/>
        </w:rPr>
        <w:t>A4: Optimalizace procesu výběru projektů – Experti</w:t>
      </w:r>
      <w:bookmarkEnd w:id="73"/>
    </w:p>
    <w:p w:rsidR="0052318A" w:rsidRDefault="0052318A" w:rsidP="0052318A">
      <w:r>
        <w:t xml:space="preserve">Experti jsou poradním orgánem Rady </w:t>
      </w:r>
      <w:r w:rsidR="00665B4C" w:rsidRPr="00665B4C">
        <w:t>Fond</w:t>
      </w:r>
      <w:r w:rsidR="00665B4C">
        <w:t>u</w:t>
      </w:r>
      <w:r>
        <w:t xml:space="preserve">, pro kterou vypracovávají analýzy k žádostem podaným ve všech okruzích. Účelem expertní analýzy je analyzovat projekt, a to jak z pohledu obsahového, tak pohledu ekonomického, tedy expert o podpoře nerozhoduje, ale vytváří kvalifikovaný podklad pro odborné posouzení obsahu a ekonomické stránky projektu, který žádá o podporu. Expertní analýzy slouží jako podklad pro členy Rady. </w:t>
      </w:r>
      <w:r>
        <w:rPr>
          <w:color w:val="000000"/>
          <w:szCs w:val="20"/>
        </w:rPr>
        <w:t xml:space="preserve">Kancelář Fondu zajišťuje ke každé žádosti o podporu kinematografie 2 expertní analýzy. Rada si může vyžádat další expertní analýzu. </w:t>
      </w:r>
      <w:r>
        <w:t xml:space="preserve">O podpoře kinematografie rozhoduje vždy Rada, která srovnává všechny žádosti dané výzvy, zatímco expert vypracovává analýzu pouze k jeho, losem určenému, projektu (jednomu či více podle velikosti výzvy). </w:t>
      </w:r>
    </w:p>
    <w:p w:rsidR="0052318A" w:rsidRDefault="0052318A" w:rsidP="0052318A">
      <w:pPr>
        <w:rPr>
          <w:color w:val="000000"/>
        </w:rPr>
      </w:pPr>
      <w:r>
        <w:t>Jmenování expertů a předpoklady pro výkon funkce – Kancelář Fondu vyzve profesní organizace, aby navrhly experty pro každý jednotlivý dotační okruh. Návrhy se podávají Fondu, který je předá ministrovi. Expertem může být fyzická osoba, která je plně svéprávná, bezúhonná, je uznávanou osobností v oblasti kinematografie a má zkušenosti s činnostmi, jejichž podpora je předmětem dotačního okruhu, za který je navržena, a nebyla v posledních 3 letech odvolána z funkce experta</w:t>
      </w:r>
      <w:r>
        <w:rPr>
          <w:rStyle w:val="Znakapoznpodarou"/>
        </w:rPr>
        <w:footnoteReference w:id="76"/>
      </w:r>
      <w:r>
        <w:t>.</w:t>
      </w:r>
      <w:r w:rsidRPr="008C4866">
        <w:rPr>
          <w:color w:val="000000"/>
        </w:rPr>
        <w:t xml:space="preserve"> </w:t>
      </w:r>
      <w:r>
        <w:t>Na základě návrhů a na doporučení Rady ministr experty</w:t>
      </w:r>
      <w:r w:rsidR="009971B4" w:rsidRPr="009971B4">
        <w:t xml:space="preserve"> </w:t>
      </w:r>
      <w:r w:rsidR="009971B4">
        <w:t>jmenuje</w:t>
      </w:r>
      <w:r>
        <w:t xml:space="preserve">. </w:t>
      </w:r>
      <w:r>
        <w:rPr>
          <w:color w:val="000000"/>
        </w:rPr>
        <w:t xml:space="preserve">Kancelář Fondu vytvoří ze jmenovaných expertů seznam, </w:t>
      </w:r>
      <w:r w:rsidR="009971B4">
        <w:rPr>
          <w:color w:val="000000"/>
        </w:rPr>
        <w:t>který zveřejní</w:t>
      </w:r>
      <w:r>
        <w:rPr>
          <w:color w:val="000000"/>
        </w:rPr>
        <w:t xml:space="preserve"> způsobem umožňujícím dálkový přístup.</w:t>
      </w:r>
    </w:p>
    <w:p w:rsidR="0052318A" w:rsidRDefault="0052318A" w:rsidP="0052318A">
      <w:pPr>
        <w:rPr>
          <w:color w:val="000000"/>
        </w:rPr>
      </w:pPr>
      <w:r w:rsidRPr="00D5163A">
        <w:rPr>
          <w:color w:val="000000"/>
        </w:rPr>
        <w:t>Expertovi náleží za vypracování expertní analýzy odměna ve výši 2</w:t>
      </w:r>
      <w:r>
        <w:rPr>
          <w:color w:val="000000"/>
        </w:rPr>
        <w:t xml:space="preserve"> </w:t>
      </w:r>
      <w:r w:rsidRPr="00D5163A">
        <w:rPr>
          <w:color w:val="000000"/>
        </w:rPr>
        <w:t>000 Kč bez DPH. Experti nejsou zaměstnanci</w:t>
      </w:r>
      <w:r>
        <w:rPr>
          <w:color w:val="000000"/>
        </w:rPr>
        <w:t xml:space="preserve"> </w:t>
      </w:r>
      <w:r w:rsidRPr="00D5163A">
        <w:rPr>
          <w:color w:val="000000"/>
        </w:rPr>
        <w:t>Fondu a expertní analýzy vypracovávají na základě smlouvy o dílo nebo jiné smlouvy.</w:t>
      </w:r>
    </w:p>
    <w:p w:rsidR="0052318A" w:rsidRDefault="0052318A" w:rsidP="0052318A">
      <w:pPr>
        <w:rPr>
          <w:color w:val="000000"/>
        </w:rPr>
      </w:pPr>
      <w:r>
        <w:t>Na konci roku 2020 měl Fond 112 aktivních expertů. Řada z nich zpracovává analýzy v několika okruzích či pro několik kategorií filmů.</w:t>
      </w:r>
      <w:r w:rsidRPr="00440E3E">
        <w:t xml:space="preserve"> </w:t>
      </w:r>
    </w:p>
    <w:p w:rsidR="00F6325B" w:rsidRPr="00F6325B" w:rsidRDefault="0052318A" w:rsidP="0052318A">
      <w:pPr>
        <w:rPr>
          <w:b/>
          <w:bCs/>
        </w:rPr>
      </w:pPr>
      <w:r w:rsidRPr="00F6325B">
        <w:rPr>
          <w:b/>
          <w:bCs/>
        </w:rPr>
        <w:t xml:space="preserve">Důvody pro </w:t>
      </w:r>
      <w:r w:rsidR="000B644A">
        <w:rPr>
          <w:b/>
          <w:bCs/>
        </w:rPr>
        <w:t>změny ve</w:t>
      </w:r>
      <w:r w:rsidRPr="00F6325B">
        <w:rPr>
          <w:b/>
          <w:bCs/>
        </w:rPr>
        <w:t xml:space="preserve"> funkc</w:t>
      </w:r>
      <w:r w:rsidR="000B644A">
        <w:rPr>
          <w:b/>
          <w:bCs/>
        </w:rPr>
        <w:t>i</w:t>
      </w:r>
      <w:r w:rsidRPr="00F6325B">
        <w:rPr>
          <w:b/>
          <w:bCs/>
        </w:rPr>
        <w:t xml:space="preserve"> experta a </w:t>
      </w:r>
      <w:r w:rsidR="000B644A">
        <w:rPr>
          <w:b/>
          <w:bCs/>
        </w:rPr>
        <w:t xml:space="preserve">v </w:t>
      </w:r>
      <w:r w:rsidRPr="00F6325B">
        <w:rPr>
          <w:b/>
          <w:bCs/>
        </w:rPr>
        <w:t>expertní</w:t>
      </w:r>
      <w:r w:rsidR="000B644A">
        <w:rPr>
          <w:b/>
          <w:bCs/>
        </w:rPr>
        <w:t>ch</w:t>
      </w:r>
      <w:r w:rsidRPr="00F6325B">
        <w:rPr>
          <w:b/>
          <w:bCs/>
        </w:rPr>
        <w:t xml:space="preserve"> analýz</w:t>
      </w:r>
      <w:r w:rsidR="000B644A">
        <w:rPr>
          <w:b/>
          <w:bCs/>
        </w:rPr>
        <w:t>ách</w:t>
      </w:r>
    </w:p>
    <w:p w:rsidR="0052318A" w:rsidRDefault="0052318A" w:rsidP="00E44A58">
      <w:pPr>
        <w:rPr>
          <w:rFonts w:cs="Arial"/>
          <w:color w:val="auto"/>
          <w:szCs w:val="20"/>
        </w:rPr>
      </w:pPr>
      <w:r>
        <w:t>Funkce</w:t>
      </w:r>
      <w:r>
        <w:rPr>
          <w:rFonts w:cs="Arial"/>
          <w:szCs w:val="20"/>
        </w:rPr>
        <w:t xml:space="preserve"> experta byla zavedena v roce 2013 tehdy zcela novým zákonem o audiovizi a oproti původnímu systému podpory Státního fondu ČR pro podporu a rozvoj české kinematografie to byl krok žádoucí, zajišťující zpětnou vazbu žadateli a podklad pro členy Rady především tam, kde některý člen Rady nebyl v dané oblasti expertem (např. radní scénárista dostal podklad od odborníka na technologii kin). </w:t>
      </w:r>
    </w:p>
    <w:p w:rsidR="0052318A" w:rsidRDefault="0052318A" w:rsidP="00E44A58">
      <w:pPr>
        <w:pStyle w:val="Textkomente"/>
        <w:spacing w:before="120" w:after="120"/>
        <w:jc w:val="both"/>
        <w:rPr>
          <w:rFonts w:cs="Arial"/>
        </w:rPr>
      </w:pPr>
      <w:r w:rsidRPr="00146A0C">
        <w:rPr>
          <w:rFonts w:ascii="Arial" w:hAnsi="Arial" w:cs="Arial"/>
          <w:color w:val="221E1F"/>
        </w:rPr>
        <w:t xml:space="preserve">V prvních letech </w:t>
      </w:r>
      <w:r w:rsidR="00665B4C" w:rsidRPr="00665B4C">
        <w:rPr>
          <w:rFonts w:ascii="Arial" w:hAnsi="Arial" w:cs="Arial"/>
          <w:color w:val="221E1F"/>
        </w:rPr>
        <w:t>Fond</w:t>
      </w:r>
      <w:r w:rsidR="00665B4C">
        <w:rPr>
          <w:rFonts w:ascii="Arial" w:hAnsi="Arial" w:cs="Arial"/>
          <w:color w:val="221E1F"/>
        </w:rPr>
        <w:t>u</w:t>
      </w:r>
      <w:r w:rsidRPr="00146A0C">
        <w:rPr>
          <w:rFonts w:ascii="Arial" w:hAnsi="Arial" w:cs="Arial"/>
          <w:color w:val="221E1F"/>
        </w:rPr>
        <w:t xml:space="preserve"> bylo na experty nominováno velké množství vynikajících profesionálů a jejich analýzy měly vysokou kvalitu. Tato situace se však časem (kolem roku 2016) změnila. S nárůstem objemu finančních prostředků na podporu kinematografie a počtu žádostí začali experti zpracovávat větší množství analýz, nikoli pouze jednu</w:t>
      </w:r>
      <w:r w:rsidR="00146A0C" w:rsidRPr="00146A0C">
        <w:rPr>
          <w:rFonts w:ascii="Arial" w:hAnsi="Arial" w:cs="Arial"/>
          <w:color w:val="221E1F"/>
        </w:rPr>
        <w:t>. Vzhledem k tomu, že se rozhodovalo losem, nemohl se expert dopředu vymanit ze svých závazků</w:t>
      </w:r>
      <w:r w:rsidR="009F3680">
        <w:rPr>
          <w:rFonts w:ascii="Arial" w:hAnsi="Arial" w:cs="Arial"/>
          <w:color w:val="221E1F"/>
        </w:rPr>
        <w:t>,</w:t>
      </w:r>
      <w:r w:rsidR="00146A0C" w:rsidRPr="00146A0C">
        <w:rPr>
          <w:rFonts w:ascii="Arial" w:hAnsi="Arial" w:cs="Arial"/>
          <w:color w:val="221E1F"/>
        </w:rPr>
        <w:t xml:space="preserve"> častěji docházelo ke střetu zájmů</w:t>
      </w:r>
      <w:r w:rsidR="00146A0C">
        <w:rPr>
          <w:rFonts w:ascii="Arial" w:hAnsi="Arial" w:cs="Arial"/>
          <w:color w:val="221E1F"/>
        </w:rPr>
        <w:t>,</w:t>
      </w:r>
      <w:r w:rsidR="00146A0C" w:rsidRPr="00146A0C">
        <w:rPr>
          <w:rFonts w:ascii="Arial" w:hAnsi="Arial" w:cs="Arial"/>
          <w:color w:val="221E1F"/>
        </w:rPr>
        <w:t xml:space="preserve"> </w:t>
      </w:r>
      <w:r w:rsidR="009F3680">
        <w:rPr>
          <w:rFonts w:ascii="Arial" w:hAnsi="Arial" w:cs="Arial"/>
          <w:color w:val="221E1F"/>
        </w:rPr>
        <w:t>což v konečném důsledku znamenalo</w:t>
      </w:r>
      <w:r w:rsidR="00146A0C" w:rsidRPr="00146A0C">
        <w:rPr>
          <w:rFonts w:ascii="Arial" w:hAnsi="Arial" w:cs="Arial"/>
          <w:color w:val="221E1F"/>
        </w:rPr>
        <w:t xml:space="preserve"> nevypracování posudku.</w:t>
      </w:r>
      <w:r w:rsidR="00146A0C" w:rsidDel="00146A0C">
        <w:rPr>
          <w:rStyle w:val="Odkaznakoment"/>
        </w:rPr>
        <w:t xml:space="preserve"> </w:t>
      </w:r>
    </w:p>
    <w:p w:rsidR="00E44A58" w:rsidRDefault="0052318A" w:rsidP="00E44A58">
      <w:pPr>
        <w:rPr>
          <w:rFonts w:cs="Arial"/>
          <w:szCs w:val="20"/>
        </w:rPr>
      </w:pPr>
      <w:r>
        <w:rPr>
          <w:rFonts w:cs="Arial"/>
          <w:szCs w:val="20"/>
        </w:rPr>
        <w:t xml:space="preserve">Současně se začal zvětšovat </w:t>
      </w:r>
      <w:r w:rsidR="001F5B19">
        <w:rPr>
          <w:rFonts w:cs="Arial"/>
          <w:szCs w:val="20"/>
        </w:rPr>
        <w:t>odstup</w:t>
      </w:r>
      <w:r>
        <w:rPr>
          <w:rFonts w:cs="Arial"/>
          <w:szCs w:val="20"/>
        </w:rPr>
        <w:t xml:space="preserve"> mezi členy Rady a experty. Zatímco Rada musí rozhodovat o všech žádostech doručených v rámci výzvy a vidí věc z širšího pohledu, experti mají hlubší znalost </w:t>
      </w:r>
      <w:r w:rsidR="00146A0C">
        <w:rPr>
          <w:rFonts w:cs="Arial"/>
          <w:szCs w:val="20"/>
        </w:rPr>
        <w:t xml:space="preserve">jedné </w:t>
      </w:r>
      <w:r>
        <w:rPr>
          <w:rFonts w:cs="Arial"/>
          <w:szCs w:val="20"/>
        </w:rPr>
        <w:t>žádost</w:t>
      </w:r>
      <w:r w:rsidR="00146A0C">
        <w:rPr>
          <w:rFonts w:cs="Arial"/>
          <w:szCs w:val="20"/>
        </w:rPr>
        <w:t>i</w:t>
      </w:r>
      <w:r>
        <w:rPr>
          <w:rFonts w:cs="Arial"/>
          <w:szCs w:val="20"/>
        </w:rPr>
        <w:t xml:space="preserve"> (nikoli všech). Pohled radních a expertů se </w:t>
      </w:r>
      <w:r w:rsidR="00146A0C" w:rsidRPr="00146A0C">
        <w:rPr>
          <w:rFonts w:cs="Arial"/>
          <w:szCs w:val="20"/>
        </w:rPr>
        <w:t>v řadě rozhodnutí lišil, což vyvolávalo komunikační střety mezi žadatelem, experty a Radou. Po řadě drobných úprav Rada v ojedinělých případech přistoupila k vytvoření komise expertů pro celou výzvu nebo k oslovení jediného experta. Tento systém se stal inspirací pro novelu.</w:t>
      </w:r>
    </w:p>
    <w:p w:rsidR="0052318A" w:rsidRPr="00A7193D" w:rsidRDefault="0052318A" w:rsidP="00FA2FFE">
      <w:pPr>
        <w:rPr>
          <w:rFonts w:cs="Arial"/>
        </w:rPr>
      </w:pPr>
      <w:r w:rsidRPr="00A7193D">
        <w:rPr>
          <w:rFonts w:cs="Arial"/>
        </w:rPr>
        <w:t xml:space="preserve">Je </w:t>
      </w:r>
      <w:r w:rsidR="00A7193D" w:rsidRPr="00A7193D">
        <w:rPr>
          <w:rFonts w:cs="Arial"/>
        </w:rPr>
        <w:t xml:space="preserve">také </w:t>
      </w:r>
      <w:r w:rsidRPr="00A7193D">
        <w:rPr>
          <w:rFonts w:cs="Arial"/>
        </w:rPr>
        <w:t xml:space="preserve">nutné upravit proces rozhodování tak, aby </w:t>
      </w:r>
      <w:r w:rsidR="00A11291" w:rsidRPr="00A7193D">
        <w:rPr>
          <w:rFonts w:cs="Arial"/>
        </w:rPr>
        <w:t>byli do</w:t>
      </w:r>
      <w:r w:rsidRPr="00A7193D">
        <w:rPr>
          <w:rFonts w:cs="Arial"/>
        </w:rPr>
        <w:t xml:space="preserve"> systému</w:t>
      </w:r>
      <w:r w:rsidR="00A11291" w:rsidRPr="00A7193D">
        <w:rPr>
          <w:rFonts w:cs="Arial"/>
        </w:rPr>
        <w:t xml:space="preserve"> </w:t>
      </w:r>
      <w:r w:rsidR="00A7193D" w:rsidRPr="00A7193D">
        <w:rPr>
          <w:rFonts w:cs="Arial"/>
        </w:rPr>
        <w:t xml:space="preserve">vztaženi </w:t>
      </w:r>
      <w:r w:rsidRPr="00A7193D">
        <w:rPr>
          <w:rFonts w:cs="Arial"/>
        </w:rPr>
        <w:t>aktivní profesionál</w:t>
      </w:r>
      <w:r w:rsidR="00A11291" w:rsidRPr="00A7193D">
        <w:rPr>
          <w:rFonts w:cs="Arial"/>
        </w:rPr>
        <w:t>ové</w:t>
      </w:r>
      <w:r w:rsidR="00A7193D" w:rsidRPr="00A7193D">
        <w:rPr>
          <w:rFonts w:cs="Arial"/>
        </w:rPr>
        <w:t>.</w:t>
      </w:r>
      <w:r w:rsidRPr="00A7193D">
        <w:rPr>
          <w:rFonts w:cs="Arial"/>
        </w:rPr>
        <w:t xml:space="preserve"> </w:t>
      </w:r>
      <w:r w:rsidR="00A7193D" w:rsidRPr="00A7193D">
        <w:rPr>
          <w:rFonts w:cs="Arial"/>
        </w:rPr>
        <w:t xml:space="preserve">Ani v Radě, ani mezi experty není příliš aktivních profesionálů. Důvodem je </w:t>
      </w:r>
      <w:r w:rsidR="0053370F">
        <w:rPr>
          <w:rFonts w:cs="Arial"/>
        </w:rPr>
        <w:t xml:space="preserve">vedle časového vytížení </w:t>
      </w:r>
      <w:r w:rsidR="00A7193D" w:rsidRPr="00A7193D">
        <w:rPr>
          <w:rFonts w:cs="Arial"/>
        </w:rPr>
        <w:t>střet zájmů. Nový systém umožní profesionálům skloubit pracovní povinnosti a závazky s etickým kodexem a dalšími opatřeními proti střetu zájmů. Expert nebude hodnotit výzvy dle losu v rámci výzev v celém okruhu (často i několika okruzích), ale bude povolán Radou/</w:t>
      </w:r>
      <w:r w:rsidR="00975007">
        <w:rPr>
          <w:rFonts w:cs="Arial"/>
        </w:rPr>
        <w:t>p</w:t>
      </w:r>
      <w:r w:rsidR="00A7193D" w:rsidRPr="00A7193D">
        <w:rPr>
          <w:rFonts w:cs="Arial"/>
        </w:rPr>
        <w:t>ředstavenstvem k jednotlivým výzvám. Zároveň tak dojde k rozšíření okruhu hodnotitelů, což odpovídá diverzifikaci podporovaného obsahu z hlediska cílových skupin, žánrů, druhů filmu a dalších specifik současné AV produkce</w:t>
      </w:r>
      <w:r w:rsidRPr="00A7193D">
        <w:rPr>
          <w:rFonts w:cs="Arial"/>
        </w:rPr>
        <w:t>.</w:t>
      </w:r>
    </w:p>
    <w:p w:rsidR="009971B4" w:rsidRDefault="009971B4" w:rsidP="0052318A">
      <w:r>
        <w:t>Varianta A4 tak navrhuje</w:t>
      </w:r>
      <w:r w:rsidR="00E23F82">
        <w:t xml:space="preserve"> následující:</w:t>
      </w:r>
    </w:p>
    <w:p w:rsidR="0052318A" w:rsidRDefault="00360AC3" w:rsidP="009009BF">
      <w:pPr>
        <w:pStyle w:val="Odstavecseseznamem"/>
        <w:numPr>
          <w:ilvl w:val="0"/>
          <w:numId w:val="20"/>
        </w:numPr>
      </w:pPr>
      <w:r>
        <w:t>S</w:t>
      </w:r>
      <w:r w:rsidR="009971B4">
        <w:t>tanovit m</w:t>
      </w:r>
      <w:r w:rsidR="0052318A">
        <w:t>ísto jednoho experta, hodnotícího pouze několik žádostí</w:t>
      </w:r>
      <w:r w:rsidR="009971B4">
        <w:t>,</w:t>
      </w:r>
      <w:r w:rsidR="0052318A">
        <w:t xml:space="preserve"> pro každou výzvu jin</w:t>
      </w:r>
      <w:r w:rsidR="00F461F7">
        <w:t>ou</w:t>
      </w:r>
      <w:r w:rsidR="0052318A">
        <w:t xml:space="preserve"> skupin</w:t>
      </w:r>
      <w:r w:rsidR="00F461F7">
        <w:t>u</w:t>
      </w:r>
      <w:r w:rsidR="0052318A">
        <w:t xml:space="preserve"> </w:t>
      </w:r>
      <w:r w:rsidR="0052318A">
        <w:lastRenderedPageBreak/>
        <w:t>odborníků</w:t>
      </w:r>
      <w:r>
        <w:t>.</w:t>
      </w:r>
    </w:p>
    <w:p w:rsidR="009971B4" w:rsidRDefault="0053370F" w:rsidP="009009BF">
      <w:pPr>
        <w:pStyle w:val="Odstavecseseznamem"/>
        <w:numPr>
          <w:ilvl w:val="0"/>
          <w:numId w:val="20"/>
        </w:numPr>
      </w:pPr>
      <w:r w:rsidRPr="0053370F">
        <w:t xml:space="preserve">Odborníci </w:t>
      </w:r>
      <w:r>
        <w:t>bud</w:t>
      </w:r>
      <w:r w:rsidRPr="0053370F">
        <w:t>ou vybíráni z řad uznávaných osobností, které mají zkušenosti z oblasti audiovize, navržených profesními organizacemi.</w:t>
      </w:r>
    </w:p>
    <w:p w:rsidR="00135DD5" w:rsidRPr="00684FCE" w:rsidRDefault="008D6402" w:rsidP="009009BF">
      <w:pPr>
        <w:pStyle w:val="Odstavecseseznamem"/>
        <w:numPr>
          <w:ilvl w:val="0"/>
          <w:numId w:val="20"/>
        </w:numPr>
      </w:pPr>
      <w:r w:rsidRPr="008D6402">
        <w:t xml:space="preserve">Ze seznamu odborníků </w:t>
      </w:r>
      <w:r>
        <w:t>p</w:t>
      </w:r>
      <w:r w:rsidRPr="008D6402">
        <w:t>ředstavenstvo sestav</w:t>
      </w:r>
      <w:r>
        <w:t>í</w:t>
      </w:r>
      <w:r w:rsidRPr="008D6402">
        <w:t xml:space="preserve"> pro každou výzvu k podávání žádostí o podporu audiovize skupinu odborníků, která má nejméně 3 členy a 3 náhradníky.</w:t>
      </w:r>
      <w:r w:rsidR="00F24DFF" w:rsidRPr="00F24DFF">
        <w:t xml:space="preserve"> </w:t>
      </w:r>
      <w:r w:rsidR="00F24DFF">
        <w:t>D</w:t>
      </w:r>
      <w:r w:rsidR="00F24DFF" w:rsidRPr="00E1213C">
        <w:t xml:space="preserve">ocílí </w:t>
      </w:r>
      <w:r w:rsidR="00F24DFF">
        <w:t xml:space="preserve">se tak </w:t>
      </w:r>
      <w:r w:rsidR="00F24DFF" w:rsidRPr="00E1213C">
        <w:t xml:space="preserve">toho, že aktivně činný filmový profesionál </w:t>
      </w:r>
      <w:r w:rsidR="00135DD5">
        <w:t xml:space="preserve">bude </w:t>
      </w:r>
      <w:r w:rsidR="00F24DFF" w:rsidRPr="00E1213C">
        <w:t>s dostatečným předstihem v</w:t>
      </w:r>
      <w:r w:rsidR="00135DD5">
        <w:t>ědět</w:t>
      </w:r>
      <w:r w:rsidR="00F24DFF" w:rsidRPr="00E1213C">
        <w:t xml:space="preserve">, kdy a </w:t>
      </w:r>
      <w:r w:rsidR="00F24DFF" w:rsidRPr="00684FCE">
        <w:t xml:space="preserve">jakou </w:t>
      </w:r>
      <w:r w:rsidR="00135DD5" w:rsidRPr="00684FCE">
        <w:t>v</w:t>
      </w:r>
      <w:r w:rsidR="00F24DFF" w:rsidRPr="00684FCE">
        <w:t xml:space="preserve">ýzvu (celou) bude hodnotit. </w:t>
      </w:r>
      <w:r w:rsidR="00E23F82">
        <w:t>Zároveň z</w:t>
      </w:r>
      <w:r w:rsidR="00135DD5" w:rsidRPr="00684FCE">
        <w:t>áměrem tohoto je</w:t>
      </w:r>
      <w:r w:rsidR="00E23F82">
        <w:t xml:space="preserve"> sladit</w:t>
      </w:r>
      <w:r w:rsidR="00135DD5" w:rsidRPr="00684FCE">
        <w:t xml:space="preserve"> přiřazení odborníků s typem výzvy, tedy například </w:t>
      </w:r>
      <w:r w:rsidR="00E23F82">
        <w:t xml:space="preserve">aby </w:t>
      </w:r>
      <w:r w:rsidR="00135DD5" w:rsidRPr="00684FCE">
        <w:t xml:space="preserve">o animaci </w:t>
      </w:r>
      <w:r w:rsidR="006A549E">
        <w:t xml:space="preserve">zpracovávali hodnocení </w:t>
      </w:r>
      <w:r w:rsidR="00135DD5" w:rsidRPr="00684FCE">
        <w:t xml:space="preserve">animátoři </w:t>
      </w:r>
      <w:r w:rsidR="00E23F82">
        <w:t xml:space="preserve">a </w:t>
      </w:r>
      <w:r w:rsidR="00135DD5" w:rsidRPr="00684FCE">
        <w:t xml:space="preserve">nikoli odborníci na film hraný, ať již producent nebo režisér atp. </w:t>
      </w:r>
    </w:p>
    <w:p w:rsidR="0052318A" w:rsidRPr="00684FCE" w:rsidRDefault="0052318A" w:rsidP="009009BF">
      <w:pPr>
        <w:pStyle w:val="Odstavecseseznamem"/>
        <w:numPr>
          <w:ilvl w:val="0"/>
          <w:numId w:val="19"/>
        </w:numPr>
      </w:pPr>
      <w:r w:rsidRPr="00684FCE">
        <w:t>Skupina odborníků sestaven</w:t>
      </w:r>
      <w:r w:rsidR="00903903" w:rsidRPr="00684FCE">
        <w:t>á</w:t>
      </w:r>
      <w:r w:rsidRPr="00684FCE">
        <w:t xml:space="preserve"> </w:t>
      </w:r>
      <w:r w:rsidR="00903903" w:rsidRPr="00684FCE">
        <w:t>pro</w:t>
      </w:r>
      <w:r w:rsidRPr="00684FCE">
        <w:t xml:space="preserve"> konkrétní výzvu v KK vypl</w:t>
      </w:r>
      <w:r w:rsidR="0092221E" w:rsidRPr="00684FCE">
        <w:t>ní</w:t>
      </w:r>
      <w:r w:rsidRPr="00684FCE">
        <w:t xml:space="preserve"> </w:t>
      </w:r>
      <w:r w:rsidR="00847935" w:rsidRPr="00684FCE">
        <w:t>t</w:t>
      </w:r>
      <w:r w:rsidRPr="00684FCE">
        <w:t xml:space="preserve">vůrčí a realizační text takovým způsobem, aby bylo </w:t>
      </w:r>
      <w:r w:rsidR="00E23F82">
        <w:t>zřejm</w:t>
      </w:r>
      <w:r w:rsidRPr="00684FCE">
        <w:t xml:space="preserve">é, zda projekt splňuje konkrétní SMART kritéria pro udělení podpory. </w:t>
      </w:r>
      <w:r w:rsidR="00131BEB" w:rsidRPr="00684FCE">
        <w:t>Poté</w:t>
      </w:r>
      <w:r w:rsidRPr="00684FCE">
        <w:t xml:space="preserve"> seřadí projekty od nejlepšího po nejhorší</w:t>
      </w:r>
      <w:r w:rsidR="00131BEB" w:rsidRPr="00684FCE">
        <w:t>.</w:t>
      </w:r>
    </w:p>
    <w:p w:rsidR="0052318A" w:rsidRPr="00684FCE" w:rsidRDefault="0052318A" w:rsidP="009009BF">
      <w:pPr>
        <w:pStyle w:val="Odstavecseseznamem"/>
        <w:numPr>
          <w:ilvl w:val="0"/>
          <w:numId w:val="19"/>
        </w:numPr>
      </w:pPr>
      <w:r w:rsidRPr="00684FCE">
        <w:t>Pokud Rada s hodnocením projektů ze strany skupiny odborníků nebude souhlasit, musí napsat oponenturu ve všech bodech kritérií</w:t>
      </w:r>
      <w:r w:rsidR="00257C83" w:rsidRPr="00684FCE">
        <w:t xml:space="preserve"> a zdůvodnit, </w:t>
      </w:r>
      <w:r w:rsidRPr="00684FCE">
        <w:t xml:space="preserve">proč je jiného názoru než </w:t>
      </w:r>
      <w:r w:rsidR="00257C83" w:rsidRPr="00684FCE">
        <w:t>s</w:t>
      </w:r>
      <w:r w:rsidRPr="00684FCE">
        <w:t>kupina odborníků.</w:t>
      </w:r>
      <w:r w:rsidRPr="00684FCE">
        <w:rPr>
          <w:color w:val="auto"/>
        </w:rPr>
        <w:t xml:space="preserve"> </w:t>
      </w:r>
    </w:p>
    <w:p w:rsidR="0052318A" w:rsidRPr="00684FCE" w:rsidRDefault="0052318A" w:rsidP="009009BF">
      <w:pPr>
        <w:pStyle w:val="Odstavecseseznamem"/>
        <w:numPr>
          <w:ilvl w:val="0"/>
          <w:numId w:val="19"/>
        </w:numPr>
      </w:pPr>
      <w:r w:rsidRPr="00684FCE">
        <w:t>Faktickým důvodem pro odmítnutí může být především nesoulad s</w:t>
      </w:r>
      <w:r w:rsidR="006A549E">
        <w:t> KRA</w:t>
      </w:r>
      <w:r w:rsidR="00257C83" w:rsidRPr="00684FCE">
        <w:t>.</w:t>
      </w:r>
      <w:r w:rsidRPr="00684FCE">
        <w:t xml:space="preserve"> </w:t>
      </w:r>
      <w:r w:rsidR="006A549E">
        <w:t>KRA</w:t>
      </w:r>
      <w:r w:rsidR="005D2AD1">
        <w:t xml:space="preserve"> </w:t>
      </w:r>
      <w:r w:rsidRPr="00684FCE">
        <w:t xml:space="preserve">je </w:t>
      </w:r>
      <w:r w:rsidR="00E23F82">
        <w:t>v podstatě</w:t>
      </w:r>
      <w:r w:rsidRPr="00684FCE">
        <w:t xml:space="preserve"> požadavek státu na to</w:t>
      </w:r>
      <w:r w:rsidR="00A11B3D" w:rsidRPr="00684FCE">
        <w:t>,</w:t>
      </w:r>
      <w:r w:rsidRPr="00684FCE">
        <w:t xml:space="preserve"> </w:t>
      </w:r>
      <w:r w:rsidR="00A11B3D" w:rsidRPr="00684FCE">
        <w:t>kam</w:t>
      </w:r>
      <w:r w:rsidRPr="00684FCE">
        <w:t xml:space="preserve"> chce </w:t>
      </w:r>
      <w:r w:rsidR="00A11B3D" w:rsidRPr="00684FCE">
        <w:t xml:space="preserve">směřovat a na </w:t>
      </w:r>
      <w:r w:rsidRPr="00684FCE">
        <w:t xml:space="preserve">co </w:t>
      </w:r>
      <w:r w:rsidR="00A11B3D" w:rsidRPr="00684FCE">
        <w:t>chce</w:t>
      </w:r>
      <w:r w:rsidRPr="00684FCE">
        <w:t xml:space="preserve"> veřejn</w:t>
      </w:r>
      <w:r w:rsidR="00A11B3D" w:rsidRPr="00684FCE">
        <w:t>ou</w:t>
      </w:r>
      <w:r w:rsidRPr="00684FCE">
        <w:t xml:space="preserve"> podpor</w:t>
      </w:r>
      <w:r w:rsidR="00A11B3D" w:rsidRPr="00684FCE">
        <w:t>u</w:t>
      </w:r>
      <w:r w:rsidRPr="00684FCE">
        <w:t xml:space="preserve"> </w:t>
      </w:r>
      <w:r w:rsidR="00A11B3D" w:rsidRPr="00684FCE">
        <w:t>vynakládat</w:t>
      </w:r>
      <w:r w:rsidRPr="00684FCE">
        <w:t xml:space="preserve">. </w:t>
      </w:r>
      <w:r w:rsidR="005D2AD1">
        <w:t>KRA</w:t>
      </w:r>
      <w:r w:rsidRPr="00684FCE">
        <w:t xml:space="preserve"> by měla být nadřazena subjektivnímu vkusu </w:t>
      </w:r>
      <w:r w:rsidR="00684FCE" w:rsidRPr="00684FCE">
        <w:t>vybraných osob</w:t>
      </w:r>
      <w:r w:rsidRPr="00684FCE">
        <w:t>. J</w:t>
      </w:r>
      <w:r w:rsidR="00E23F82">
        <w:t>d</w:t>
      </w:r>
      <w:r w:rsidRPr="00684FCE">
        <w:t xml:space="preserve">e o objektivní nástroj státu, </w:t>
      </w:r>
      <w:r w:rsidR="00684FCE" w:rsidRPr="00684FCE">
        <w:t>jehož obsah</w:t>
      </w:r>
      <w:r w:rsidRPr="00684FCE">
        <w:t xml:space="preserve"> vyplývá z celkové evaluace </w:t>
      </w:r>
      <w:r w:rsidR="00684FCE" w:rsidRPr="00684FCE">
        <w:t xml:space="preserve">stavu a vývoje </w:t>
      </w:r>
      <w:r w:rsidRPr="00684FCE">
        <w:t>audioviz</w:t>
      </w:r>
      <w:r w:rsidR="00684FCE" w:rsidRPr="00684FCE">
        <w:t>e a</w:t>
      </w:r>
      <w:r w:rsidRPr="00684FCE">
        <w:t xml:space="preserve"> </w:t>
      </w:r>
      <w:r w:rsidR="00684FCE" w:rsidRPr="00684FCE">
        <w:t>který</w:t>
      </w:r>
      <w:r w:rsidRPr="00684FCE">
        <w:t xml:space="preserve"> </w:t>
      </w:r>
      <w:r w:rsidR="00684FCE" w:rsidRPr="00684FCE">
        <w:t xml:space="preserve">přichází s </w:t>
      </w:r>
      <w:r w:rsidRPr="00684FCE">
        <w:t>opatřeními k eliminaci nežádoucích jevů.</w:t>
      </w:r>
    </w:p>
    <w:p w:rsidR="0052318A" w:rsidRPr="00684FCE" w:rsidRDefault="00A7193D" w:rsidP="009009BF">
      <w:pPr>
        <w:pStyle w:val="Odstavecseseznamem"/>
        <w:numPr>
          <w:ilvl w:val="0"/>
          <w:numId w:val="19"/>
        </w:numPr>
      </w:pPr>
      <w:r w:rsidRPr="00A7193D">
        <w:t xml:space="preserve">Rada pak </w:t>
      </w:r>
      <w:r w:rsidR="0053370F">
        <w:t>bude moci</w:t>
      </w:r>
      <w:r w:rsidRPr="00A7193D">
        <w:t xml:space="preserve"> kvalifikovaně posoudit jednotlivé žádosti a expertní posudky a definitivně rozhodnout o podpoře. Rada bude také určovat výši finančních prostředků, kterou žadatel získá. Dojde tedy samozřejmě k posílení pozice expertů, ale zároveň zůstane zajištěn transparentní proces hodnocení s jasně vymezenými pravomocemi a odpovědnost</w:t>
      </w:r>
      <w:r w:rsidR="0053370F">
        <w:t>í</w:t>
      </w:r>
      <w:r w:rsidR="0052318A" w:rsidRPr="00684FCE">
        <w:t xml:space="preserve">. </w:t>
      </w:r>
    </w:p>
    <w:p w:rsidR="00AB7C18" w:rsidRDefault="00FA324C" w:rsidP="00D2109A">
      <w:pPr>
        <w:widowControl/>
        <w:spacing w:before="0" w:after="0" w:line="0" w:lineRule="atLeast"/>
        <w:rPr>
          <w:b/>
          <w:bCs/>
        </w:rPr>
      </w:pPr>
      <w:r w:rsidRPr="00FA324C">
        <w:rPr>
          <w:color w:val="auto"/>
        </w:rPr>
        <w:t xml:space="preserve">Porovnání současného a navrhovaného stavu </w:t>
      </w:r>
      <w:r>
        <w:rPr>
          <w:color w:val="auto"/>
        </w:rPr>
        <w:t xml:space="preserve">pro názornost </w:t>
      </w:r>
      <w:r w:rsidRPr="00FA324C">
        <w:rPr>
          <w:color w:val="auto"/>
        </w:rPr>
        <w:t xml:space="preserve">graficky </w:t>
      </w:r>
      <w:r>
        <w:rPr>
          <w:color w:val="auto"/>
        </w:rPr>
        <w:t>ukaz</w:t>
      </w:r>
      <w:r w:rsidRPr="00FA324C">
        <w:rPr>
          <w:color w:val="auto"/>
        </w:rPr>
        <w:t>ují následující obrázky.</w:t>
      </w:r>
      <w:r w:rsidR="00AB7C18">
        <w:br w:type="page"/>
      </w:r>
    </w:p>
    <w:p w:rsidR="00AB7C18" w:rsidRDefault="00AB7C18" w:rsidP="00AB7C18">
      <w:pPr>
        <w:pStyle w:val="Titulek"/>
      </w:pPr>
      <w:r>
        <w:lastRenderedPageBreak/>
        <w:t xml:space="preserve">Obrázek </w:t>
      </w:r>
      <w:r w:rsidR="00223E0A">
        <w:fldChar w:fldCharType="begin"/>
      </w:r>
      <w:r w:rsidR="00223E0A">
        <w:instrText xml:space="preserve"> SEQ Obrázek \* ARABIC </w:instrText>
      </w:r>
      <w:r w:rsidR="00223E0A">
        <w:fldChar w:fldCharType="separate"/>
      </w:r>
      <w:r>
        <w:rPr>
          <w:noProof/>
        </w:rPr>
        <w:t>42</w:t>
      </w:r>
      <w:r w:rsidR="00223E0A">
        <w:rPr>
          <w:noProof/>
        </w:rPr>
        <w:fldChar w:fldCharType="end"/>
      </w:r>
      <w:r>
        <w:t>: Současný stav</w:t>
      </w:r>
    </w:p>
    <w:p w:rsidR="00AB7C18" w:rsidRDefault="00AB7C18" w:rsidP="009B40B3">
      <w:pPr>
        <w:spacing w:before="240"/>
        <w:rPr>
          <w:b/>
          <w:bCs/>
          <w:i/>
          <w:iCs/>
          <w:caps/>
        </w:rPr>
      </w:pPr>
      <w:r>
        <w:rPr>
          <w:b/>
          <w:bCs/>
          <w:i/>
          <w:iCs/>
          <w:caps/>
          <w:noProof/>
        </w:rPr>
        <w:drawing>
          <wp:inline distT="0" distB="0" distL="0" distR="0" wp14:anchorId="377AABA1" wp14:editId="0DF5952D">
            <wp:extent cx="6120000" cy="2112630"/>
            <wp:effectExtent l="0" t="0" r="0" b="0"/>
            <wp:docPr id="42652982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20000" cy="2112630"/>
                    </a:xfrm>
                    <a:prstGeom prst="rect">
                      <a:avLst/>
                    </a:prstGeom>
                    <a:noFill/>
                  </pic:spPr>
                </pic:pic>
              </a:graphicData>
            </a:graphic>
          </wp:inline>
        </w:drawing>
      </w:r>
    </w:p>
    <w:p w:rsidR="00AB7C18" w:rsidRDefault="00AB7C18" w:rsidP="00AB7C18">
      <w:pPr>
        <w:pStyle w:val="Titulek"/>
      </w:pPr>
      <w:r>
        <w:t xml:space="preserve">Obrázek </w:t>
      </w:r>
      <w:r w:rsidR="00223E0A">
        <w:fldChar w:fldCharType="begin"/>
      </w:r>
      <w:r w:rsidR="00223E0A">
        <w:instrText xml:space="preserve"> SEQ Obrázek \* ARABIC </w:instrText>
      </w:r>
      <w:r w:rsidR="00223E0A">
        <w:fldChar w:fldCharType="separate"/>
      </w:r>
      <w:r>
        <w:rPr>
          <w:noProof/>
        </w:rPr>
        <w:t>43</w:t>
      </w:r>
      <w:r w:rsidR="00223E0A">
        <w:rPr>
          <w:noProof/>
        </w:rPr>
        <w:fldChar w:fldCharType="end"/>
      </w:r>
      <w:r>
        <w:t>: Stav po novele</w:t>
      </w:r>
    </w:p>
    <w:p w:rsidR="00AB7C18" w:rsidRDefault="00AB7C18" w:rsidP="009B40B3">
      <w:pPr>
        <w:spacing w:before="240"/>
        <w:rPr>
          <w:b/>
          <w:bCs/>
          <w:i/>
          <w:iCs/>
          <w:caps/>
        </w:rPr>
      </w:pPr>
      <w:r>
        <w:rPr>
          <w:b/>
          <w:bCs/>
          <w:i/>
          <w:iCs/>
          <w:caps/>
          <w:noProof/>
        </w:rPr>
        <w:drawing>
          <wp:inline distT="0" distB="0" distL="0" distR="0" wp14:anchorId="1167C1D0" wp14:editId="0087705B">
            <wp:extent cx="6120000" cy="3488052"/>
            <wp:effectExtent l="0" t="0" r="0" b="0"/>
            <wp:docPr id="197755736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20000" cy="3488052"/>
                    </a:xfrm>
                    <a:prstGeom prst="rect">
                      <a:avLst/>
                    </a:prstGeom>
                    <a:noFill/>
                  </pic:spPr>
                </pic:pic>
              </a:graphicData>
            </a:graphic>
          </wp:inline>
        </w:drawing>
      </w:r>
    </w:p>
    <w:p w:rsidR="00CF757B" w:rsidRDefault="00CF757B" w:rsidP="009B40B3">
      <w:pPr>
        <w:spacing w:before="240"/>
        <w:rPr>
          <w:b/>
          <w:bCs/>
          <w:i/>
          <w:iCs/>
          <w:caps/>
        </w:rPr>
      </w:pPr>
      <w:r>
        <w:rPr>
          <w:b/>
          <w:bCs/>
          <w:i/>
          <w:iCs/>
          <w:caps/>
        </w:rPr>
        <w:t>Náklady</w:t>
      </w:r>
      <w:r w:rsidRPr="00612A50">
        <w:t xml:space="preserve"> </w:t>
      </w:r>
      <w:r w:rsidRPr="00612A50">
        <w:rPr>
          <w:b/>
          <w:bCs/>
          <w:i/>
          <w:iCs/>
          <w:caps/>
        </w:rPr>
        <w:t>VARIANT</w:t>
      </w:r>
      <w:r>
        <w:rPr>
          <w:b/>
          <w:bCs/>
          <w:i/>
          <w:iCs/>
          <w:caps/>
        </w:rPr>
        <w:t>Y</w:t>
      </w:r>
      <w:r w:rsidRPr="00612A50">
        <w:rPr>
          <w:b/>
          <w:bCs/>
          <w:i/>
          <w:iCs/>
          <w:caps/>
        </w:rPr>
        <w:t xml:space="preserve"> </w:t>
      </w:r>
      <w:r w:rsidRPr="00CF757B">
        <w:rPr>
          <w:b/>
          <w:bCs/>
          <w:i/>
          <w:iCs/>
          <w:caps/>
        </w:rPr>
        <w:t>A4: OPTIMALIZACE PROCESU VÝBĚRU PROJEKTŮ – EXPERTI</w:t>
      </w:r>
    </w:p>
    <w:p w:rsidR="009B40B3" w:rsidRDefault="009B40B3" w:rsidP="009009BF">
      <w:pPr>
        <w:pStyle w:val="Odstavecseseznamem"/>
        <w:numPr>
          <w:ilvl w:val="0"/>
          <w:numId w:val="19"/>
        </w:numPr>
      </w:pPr>
      <w:r w:rsidRPr="009B40B3">
        <w:t>Přírůstek nákladů na straně expertů, nově odborníků – V současnosti Kancelář Fondu zajišťuje ke každé žádosti o podporu kinematografie 2 expertní analýzy. V roce 202</w:t>
      </w:r>
      <w:r w:rsidR="0053370F">
        <w:t>2</w:t>
      </w:r>
      <w:r w:rsidRPr="009B40B3">
        <w:t xml:space="preserve"> bylo celkem podaných </w:t>
      </w:r>
      <w:r w:rsidR="0053370F">
        <w:t>624</w:t>
      </w:r>
      <w:r w:rsidRPr="009B40B3">
        <w:t xml:space="preserve"> </w:t>
      </w:r>
      <w:r w:rsidRPr="00FA324C">
        <w:t>žádostí (Tabulka 3); tj.</w:t>
      </w:r>
      <w:r w:rsidRPr="009B40B3">
        <w:t xml:space="preserve"> náklady na experty mohly činit </w:t>
      </w:r>
      <w:r w:rsidR="0053370F">
        <w:t>624</w:t>
      </w:r>
      <w:r w:rsidRPr="009B40B3">
        <w:t xml:space="preserve"> * 2 * 2 000 </w:t>
      </w:r>
      <w:r w:rsidR="00FA324C">
        <w:t xml:space="preserve">Kč </w:t>
      </w:r>
      <w:r w:rsidRPr="009B40B3">
        <w:t xml:space="preserve">= </w:t>
      </w:r>
      <w:r w:rsidR="0053370F">
        <w:t>2</w:t>
      </w:r>
      <w:r w:rsidR="00FA324C">
        <w:t>,5 mil.</w:t>
      </w:r>
      <w:r w:rsidRPr="009B40B3">
        <w:t xml:space="preserve"> Kč. Dle nové varianty A4 bude představenstvo ze seznamu odborníků sestavovat pro každou výzvu k podávání žádostí o podporu skupinu odborníků, která bude mít nejméně 3 členy. Tj. při předpokladu výše odměn</w:t>
      </w:r>
      <w:r w:rsidR="00BB2477">
        <w:t>y</w:t>
      </w:r>
      <w:r w:rsidR="00D67A0F">
        <w:t xml:space="preserve"> </w:t>
      </w:r>
      <w:r w:rsidR="00BB2477">
        <w:t xml:space="preserve">1 500 Kč za posudek </w:t>
      </w:r>
      <w:r w:rsidR="00D67A0F">
        <w:t>a</w:t>
      </w:r>
      <w:r w:rsidRPr="009B40B3">
        <w:t xml:space="preserve"> </w:t>
      </w:r>
      <w:r w:rsidR="00D67A0F" w:rsidRPr="00D67A0F">
        <w:t>720</w:t>
      </w:r>
      <w:r w:rsidRPr="009B40B3">
        <w:t xml:space="preserve"> žádostí lze náklady odhadnout na </w:t>
      </w:r>
      <w:r w:rsidR="00D67A0F">
        <w:t>720</w:t>
      </w:r>
      <w:r w:rsidRPr="009B40B3">
        <w:t xml:space="preserve"> * 3 * </w:t>
      </w:r>
      <w:r w:rsidR="00F129F4">
        <w:t>1 500</w:t>
      </w:r>
      <w:r w:rsidRPr="009B40B3">
        <w:t xml:space="preserve"> </w:t>
      </w:r>
      <w:r w:rsidR="00FA324C">
        <w:t xml:space="preserve">Kč </w:t>
      </w:r>
      <w:r w:rsidRPr="009B40B3">
        <w:t xml:space="preserve">= </w:t>
      </w:r>
      <w:r w:rsidR="00BB2477">
        <w:t>3</w:t>
      </w:r>
      <w:r w:rsidR="00FA324C">
        <w:t>,2 mil. </w:t>
      </w:r>
      <w:r w:rsidRPr="009B40B3">
        <w:t>Kč. Přírůstek by tak při těchto předpokladech</w:t>
      </w:r>
      <w:r w:rsidR="00FA324C">
        <w:t xml:space="preserve"> po zaokrouhlení</w:t>
      </w:r>
      <w:r w:rsidRPr="009B40B3">
        <w:t xml:space="preserve"> </w:t>
      </w:r>
      <w:r w:rsidR="00D67A0F">
        <w:t xml:space="preserve">činil </w:t>
      </w:r>
      <w:r w:rsidR="00FA324C">
        <w:t>800 tis.</w:t>
      </w:r>
      <w:r w:rsidRPr="009B40B3">
        <w:t xml:space="preserve"> Kč.  </w:t>
      </w:r>
    </w:p>
    <w:p w:rsidR="002D0DE9" w:rsidRPr="009B40B3" w:rsidRDefault="002D0DE9" w:rsidP="009009BF">
      <w:pPr>
        <w:pStyle w:val="Odstavecseseznamem"/>
        <w:numPr>
          <w:ilvl w:val="0"/>
          <w:numId w:val="19"/>
        </w:numPr>
      </w:pPr>
      <w:r>
        <w:t>Hodnocení odborníků je financováno z příjmů z žadatelských poplatků, které jsou právě z tohoto důvodu zvyšovány</w:t>
      </w:r>
      <w:r w:rsidR="000A6FDF">
        <w:t>.</w:t>
      </w:r>
      <w:r>
        <w:t xml:space="preserve"> </w:t>
      </w:r>
    </w:p>
    <w:p w:rsidR="00CF757B" w:rsidRDefault="00CF757B" w:rsidP="00CF757B">
      <w:pPr>
        <w:rPr>
          <w:lang w:eastAsia="cs-CZ"/>
        </w:rPr>
      </w:pPr>
      <w:r>
        <w:rPr>
          <w:b/>
          <w:bCs/>
          <w:i/>
          <w:iCs/>
          <w:caps/>
        </w:rPr>
        <w:t>P</w:t>
      </w:r>
      <w:r w:rsidRPr="005C3E96">
        <w:rPr>
          <w:b/>
          <w:bCs/>
          <w:i/>
          <w:iCs/>
          <w:caps/>
        </w:rPr>
        <w:t>řínosy</w:t>
      </w:r>
      <w:r w:rsidRPr="00612A50">
        <w:t xml:space="preserve"> </w:t>
      </w:r>
      <w:r w:rsidRPr="00612A50">
        <w:rPr>
          <w:b/>
          <w:bCs/>
          <w:i/>
          <w:iCs/>
          <w:caps/>
        </w:rPr>
        <w:t>VARIANT</w:t>
      </w:r>
      <w:r>
        <w:rPr>
          <w:b/>
          <w:bCs/>
          <w:i/>
          <w:iCs/>
          <w:caps/>
        </w:rPr>
        <w:t>Y</w:t>
      </w:r>
      <w:r w:rsidRPr="00612A50">
        <w:rPr>
          <w:b/>
          <w:bCs/>
          <w:i/>
          <w:iCs/>
          <w:caps/>
        </w:rPr>
        <w:t xml:space="preserve"> </w:t>
      </w:r>
      <w:r w:rsidRPr="00CF757B">
        <w:rPr>
          <w:b/>
          <w:bCs/>
          <w:i/>
          <w:iCs/>
          <w:caps/>
        </w:rPr>
        <w:t>A4: OPTIMALIZACE PROCESU VÝBĚRU PROJEKTŮ – EXPERTI</w:t>
      </w:r>
    </w:p>
    <w:p w:rsidR="0052318A" w:rsidRDefault="00E23F82" w:rsidP="009009BF">
      <w:pPr>
        <w:pStyle w:val="Odstavecseseznamem"/>
        <w:numPr>
          <w:ilvl w:val="0"/>
          <w:numId w:val="19"/>
        </w:numPr>
      </w:pPr>
      <w:r w:rsidRPr="00E23F82">
        <w:t>Kvalitativní přínosy plynoucí z lepšího fungování systému</w:t>
      </w:r>
    </w:p>
    <w:p w:rsidR="00FB0D33" w:rsidRPr="00765961" w:rsidRDefault="00FB0D33" w:rsidP="00FB0D33">
      <w:pPr>
        <w:rPr>
          <w:b/>
          <w:bCs/>
          <w:caps/>
          <w:szCs w:val="20"/>
        </w:rPr>
      </w:pPr>
      <w:r w:rsidRPr="00550D1C">
        <w:rPr>
          <w:b/>
          <w:bCs/>
          <w:caps/>
          <w:szCs w:val="20"/>
        </w:rPr>
        <w:lastRenderedPageBreak/>
        <w:t xml:space="preserve">Varianta </w:t>
      </w:r>
      <w:r>
        <w:rPr>
          <w:b/>
          <w:bCs/>
          <w:caps/>
          <w:szCs w:val="20"/>
        </w:rPr>
        <w:t>A</w:t>
      </w:r>
      <w:r w:rsidR="0052318A">
        <w:rPr>
          <w:b/>
          <w:bCs/>
          <w:caps/>
          <w:szCs w:val="20"/>
        </w:rPr>
        <w:t>5</w:t>
      </w:r>
      <w:r w:rsidRPr="00550D1C">
        <w:rPr>
          <w:b/>
          <w:bCs/>
          <w:caps/>
          <w:szCs w:val="20"/>
        </w:rPr>
        <w:t xml:space="preserve">: </w:t>
      </w:r>
      <w:r w:rsidRPr="00765961">
        <w:rPr>
          <w:b/>
          <w:bCs/>
          <w:caps/>
          <w:szCs w:val="20"/>
        </w:rPr>
        <w:t>Změna správních poplatků</w:t>
      </w:r>
    </w:p>
    <w:p w:rsidR="00FB0D33" w:rsidRDefault="00FB0D33" w:rsidP="00FB0D33">
      <w:r>
        <w:t xml:space="preserve">Žadatelé o filmovou pobídku, o podporu či o změny rozhodnutí </w:t>
      </w:r>
      <w:r w:rsidRPr="00352E9D">
        <w:t xml:space="preserve">o podpoře kinematografie </w:t>
      </w:r>
      <w:r>
        <w:t xml:space="preserve">jsou při podání žádosti povinni uhradit správní poplatek. </w:t>
      </w:r>
    </w:p>
    <w:p w:rsidR="00FB0D33" w:rsidRPr="006D6CC0" w:rsidRDefault="00FB0D33" w:rsidP="00FB0D33">
      <w:pPr>
        <w:rPr>
          <w:lang w:val="en-GB"/>
        </w:rPr>
      </w:pPr>
      <w:r>
        <w:t>Výši poplatků stanovuje</w:t>
      </w:r>
      <w:r w:rsidRPr="00384E77">
        <w:t xml:space="preserve"> </w:t>
      </w:r>
      <w:r>
        <w:t>z</w:t>
      </w:r>
      <w:r w:rsidRPr="00903FA8">
        <w:t>ákon č. 634/2004 Sb., o správních poplatcích, ve znění</w:t>
      </w:r>
      <w:r>
        <w:t xml:space="preserve"> pozdějších předpisů, položka </w:t>
      </w:r>
      <w:proofErr w:type="gramStart"/>
      <w:r>
        <w:t>67a</w:t>
      </w:r>
      <w:proofErr w:type="gramEnd"/>
      <w:r>
        <w:t>.</w:t>
      </w:r>
    </w:p>
    <w:p w:rsidR="00FB0D33" w:rsidRPr="00744070" w:rsidRDefault="00FB0D33" w:rsidP="00FB0D33">
      <w:pPr>
        <w:rPr>
          <w:b/>
          <w:bCs/>
          <w:color w:val="FF0000"/>
        </w:rPr>
      </w:pPr>
      <w:bookmarkStart w:id="74" w:name="_Hlk141776664"/>
      <w:r w:rsidRPr="006642A2">
        <w:rPr>
          <w:b/>
          <w:bCs/>
        </w:rPr>
        <w:t xml:space="preserve">Tabulka </w:t>
      </w:r>
      <w:r w:rsidRPr="006642A2">
        <w:rPr>
          <w:b/>
          <w:bCs/>
        </w:rPr>
        <w:fldChar w:fldCharType="begin"/>
      </w:r>
      <w:r w:rsidRPr="006642A2">
        <w:rPr>
          <w:b/>
          <w:bCs/>
        </w:rPr>
        <w:instrText xml:space="preserve"> SEQ Tabulka \* ARABIC </w:instrText>
      </w:r>
      <w:r w:rsidRPr="006642A2">
        <w:rPr>
          <w:b/>
          <w:bCs/>
        </w:rPr>
        <w:fldChar w:fldCharType="separate"/>
      </w:r>
      <w:r w:rsidR="00F4544D">
        <w:rPr>
          <w:b/>
          <w:bCs/>
          <w:noProof/>
        </w:rPr>
        <w:t>14</w:t>
      </w:r>
      <w:r w:rsidRPr="006642A2">
        <w:rPr>
          <w:b/>
          <w:bCs/>
        </w:rPr>
        <w:fldChar w:fldCharType="end"/>
      </w:r>
      <w:r w:rsidRPr="006642A2">
        <w:rPr>
          <w:b/>
          <w:bCs/>
        </w:rPr>
        <w:t>: Výše správních poplatků</w:t>
      </w:r>
      <w:r w:rsidR="00744070">
        <w:rPr>
          <w:b/>
          <w:bCs/>
        </w:rPr>
        <w:t xml:space="preserve"> 2021 </w:t>
      </w:r>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5240"/>
        <w:gridCol w:w="1464"/>
        <w:gridCol w:w="1465"/>
        <w:gridCol w:w="1465"/>
      </w:tblGrid>
      <w:tr w:rsidR="00FB0D33" w:rsidRPr="00F768A4" w:rsidTr="008D5A9C">
        <w:trPr>
          <w:trHeight w:val="20"/>
        </w:trPr>
        <w:tc>
          <w:tcPr>
            <w:tcW w:w="5240" w:type="dxa"/>
            <w:tcMar>
              <w:top w:w="68" w:type="dxa"/>
              <w:left w:w="68" w:type="dxa"/>
              <w:bottom w:w="68" w:type="dxa"/>
              <w:right w:w="68" w:type="dxa"/>
            </w:tcMar>
            <w:vAlign w:val="center"/>
            <w:hideMark/>
          </w:tcPr>
          <w:p w:rsidR="00FB0D33" w:rsidRPr="00F768A4" w:rsidRDefault="00FB0D33" w:rsidP="008D5A9C">
            <w:pPr>
              <w:spacing w:before="0" w:after="0"/>
              <w:rPr>
                <w:rFonts w:cs="Arial"/>
                <w:color w:val="auto"/>
                <w:sz w:val="18"/>
                <w:szCs w:val="18"/>
              </w:rPr>
            </w:pPr>
            <w:r>
              <w:t xml:space="preserve"> </w:t>
            </w:r>
            <w:r w:rsidR="00CA3725">
              <w:rPr>
                <w:rFonts w:cs="Arial"/>
                <w:sz w:val="18"/>
                <w:szCs w:val="18"/>
              </w:rPr>
              <w:t>Poplatek za žádost:</w:t>
            </w:r>
          </w:p>
        </w:tc>
        <w:tc>
          <w:tcPr>
            <w:tcW w:w="1464" w:type="dxa"/>
            <w:tcMar>
              <w:top w:w="68" w:type="dxa"/>
              <w:left w:w="68" w:type="dxa"/>
              <w:bottom w:w="68" w:type="dxa"/>
              <w:right w:w="68" w:type="dxa"/>
            </w:tcMar>
            <w:vAlign w:val="center"/>
            <w:hideMark/>
          </w:tcPr>
          <w:p w:rsidR="00FB0D33" w:rsidRPr="00F768A4" w:rsidRDefault="00FB0D33" w:rsidP="008D5A9C">
            <w:pPr>
              <w:spacing w:before="0" w:after="0"/>
              <w:jc w:val="center"/>
              <w:rPr>
                <w:b/>
                <w:bCs/>
                <w:sz w:val="18"/>
                <w:szCs w:val="18"/>
              </w:rPr>
            </w:pPr>
            <w:r w:rsidRPr="00F768A4">
              <w:rPr>
                <w:rFonts w:cs="Arial"/>
                <w:b/>
                <w:bCs/>
                <w:sz w:val="18"/>
                <w:szCs w:val="18"/>
              </w:rPr>
              <w:t>Kč</w:t>
            </w:r>
          </w:p>
        </w:tc>
        <w:tc>
          <w:tcPr>
            <w:tcW w:w="1465" w:type="dxa"/>
            <w:tcMar>
              <w:top w:w="68" w:type="dxa"/>
              <w:left w:w="68" w:type="dxa"/>
              <w:bottom w:w="68" w:type="dxa"/>
              <w:right w:w="68" w:type="dxa"/>
            </w:tcMar>
            <w:vAlign w:val="center"/>
          </w:tcPr>
          <w:p w:rsidR="00FB0D33" w:rsidRPr="00F768A4" w:rsidRDefault="00FB0D33" w:rsidP="008D5A9C">
            <w:pPr>
              <w:spacing w:before="0" w:after="0"/>
              <w:jc w:val="center"/>
              <w:rPr>
                <w:rFonts w:cs="Arial"/>
                <w:b/>
                <w:bCs/>
                <w:sz w:val="18"/>
                <w:szCs w:val="18"/>
              </w:rPr>
            </w:pPr>
            <w:r w:rsidRPr="00F768A4">
              <w:rPr>
                <w:rFonts w:cs="Arial"/>
                <w:b/>
                <w:bCs/>
                <w:sz w:val="18"/>
                <w:szCs w:val="18"/>
              </w:rPr>
              <w:t>Počet žádostí</w:t>
            </w:r>
            <w:r w:rsidR="00CA3725">
              <w:rPr>
                <w:rFonts w:cs="Arial"/>
                <w:b/>
                <w:bCs/>
                <w:sz w:val="18"/>
                <w:szCs w:val="18"/>
              </w:rPr>
              <w:t xml:space="preserve"> (202</w:t>
            </w:r>
            <w:r w:rsidR="00CE1106">
              <w:rPr>
                <w:rFonts w:cs="Arial"/>
                <w:b/>
                <w:bCs/>
                <w:sz w:val="18"/>
                <w:szCs w:val="18"/>
              </w:rPr>
              <w:t>1</w:t>
            </w:r>
            <w:r w:rsidR="00CA3725">
              <w:rPr>
                <w:rFonts w:cs="Arial"/>
                <w:b/>
                <w:bCs/>
                <w:sz w:val="18"/>
                <w:szCs w:val="18"/>
              </w:rPr>
              <w:t>)</w:t>
            </w:r>
          </w:p>
        </w:tc>
        <w:tc>
          <w:tcPr>
            <w:tcW w:w="1465" w:type="dxa"/>
            <w:tcMar>
              <w:top w:w="68" w:type="dxa"/>
              <w:left w:w="68" w:type="dxa"/>
              <w:bottom w:w="68" w:type="dxa"/>
              <w:right w:w="68" w:type="dxa"/>
            </w:tcMar>
            <w:vAlign w:val="center"/>
          </w:tcPr>
          <w:p w:rsidR="00FB0D33" w:rsidRPr="00F768A4" w:rsidRDefault="00FB0D33" w:rsidP="008D5A9C">
            <w:pPr>
              <w:spacing w:before="0" w:after="0"/>
              <w:jc w:val="center"/>
              <w:rPr>
                <w:rFonts w:cs="Arial"/>
                <w:b/>
                <w:bCs/>
                <w:sz w:val="18"/>
                <w:szCs w:val="18"/>
              </w:rPr>
            </w:pPr>
            <w:r w:rsidRPr="00F768A4">
              <w:rPr>
                <w:rFonts w:cs="Arial"/>
                <w:b/>
                <w:bCs/>
                <w:sz w:val="18"/>
                <w:szCs w:val="18"/>
              </w:rPr>
              <w:t>Příjem</w:t>
            </w:r>
            <w:r w:rsidR="006D6CC0">
              <w:rPr>
                <w:rFonts w:cs="Arial"/>
                <w:b/>
                <w:bCs/>
                <w:sz w:val="18"/>
                <w:szCs w:val="18"/>
              </w:rPr>
              <w:t xml:space="preserve"> (Kč)</w:t>
            </w:r>
            <w:r w:rsidR="00CA3725">
              <w:rPr>
                <w:rFonts w:cs="Arial"/>
                <w:b/>
                <w:bCs/>
                <w:sz w:val="18"/>
                <w:szCs w:val="18"/>
              </w:rPr>
              <w:t xml:space="preserve"> (202</w:t>
            </w:r>
            <w:r w:rsidR="00CE1106">
              <w:rPr>
                <w:rFonts w:cs="Arial"/>
                <w:b/>
                <w:bCs/>
                <w:sz w:val="18"/>
                <w:szCs w:val="18"/>
              </w:rPr>
              <w:t>1</w:t>
            </w:r>
            <w:r w:rsidR="00CA3725">
              <w:rPr>
                <w:rFonts w:cs="Arial"/>
                <w:b/>
                <w:bCs/>
                <w:sz w:val="18"/>
                <w:szCs w:val="18"/>
              </w:rPr>
              <w:t>)</w:t>
            </w:r>
          </w:p>
        </w:tc>
      </w:tr>
      <w:tr w:rsidR="00FB0D33" w:rsidRPr="00F768A4" w:rsidTr="008D5A9C">
        <w:trPr>
          <w:trHeight w:val="20"/>
        </w:trPr>
        <w:tc>
          <w:tcPr>
            <w:tcW w:w="5240" w:type="dxa"/>
            <w:tcMar>
              <w:top w:w="68" w:type="dxa"/>
              <w:left w:w="68" w:type="dxa"/>
              <w:bottom w:w="68" w:type="dxa"/>
              <w:right w:w="68" w:type="dxa"/>
            </w:tcMar>
            <w:vAlign w:val="center"/>
            <w:hideMark/>
          </w:tcPr>
          <w:p w:rsidR="00FB0D33" w:rsidRPr="00F768A4" w:rsidRDefault="00FB0D33" w:rsidP="008D5A9C">
            <w:pPr>
              <w:spacing w:before="0" w:after="0"/>
              <w:jc w:val="left"/>
              <w:rPr>
                <w:rFonts w:cs="Arial"/>
                <w:sz w:val="18"/>
                <w:szCs w:val="18"/>
              </w:rPr>
            </w:pPr>
            <w:r w:rsidRPr="00F768A4">
              <w:rPr>
                <w:rFonts w:cs="Arial"/>
                <w:sz w:val="18"/>
                <w:szCs w:val="18"/>
              </w:rPr>
              <w:t>a) o podporu kinematografie na realizaci projektu z okruhu vývoje českého kinematografického díla nebo na realizaci projektu z jiného okruhu než výroby českého kinematografického díla</w:t>
            </w:r>
          </w:p>
        </w:tc>
        <w:tc>
          <w:tcPr>
            <w:tcW w:w="1464" w:type="dxa"/>
            <w:tcMar>
              <w:top w:w="68" w:type="dxa"/>
              <w:left w:w="68" w:type="dxa"/>
              <w:bottom w:w="68" w:type="dxa"/>
              <w:right w:w="68" w:type="dxa"/>
            </w:tcMar>
            <w:vAlign w:val="center"/>
            <w:hideMark/>
          </w:tcPr>
          <w:p w:rsidR="00FB0D33" w:rsidRPr="00F768A4" w:rsidRDefault="00FB0D33" w:rsidP="008D5A9C">
            <w:pPr>
              <w:spacing w:before="0" w:after="0"/>
              <w:jc w:val="right"/>
              <w:rPr>
                <w:rFonts w:cs="Arial"/>
                <w:sz w:val="18"/>
                <w:szCs w:val="18"/>
              </w:rPr>
            </w:pPr>
            <w:r w:rsidRPr="00F768A4">
              <w:rPr>
                <w:rFonts w:cs="Arial"/>
                <w:sz w:val="18"/>
                <w:szCs w:val="18"/>
              </w:rPr>
              <w:t>5 000</w:t>
            </w:r>
          </w:p>
        </w:tc>
        <w:tc>
          <w:tcPr>
            <w:tcW w:w="1465" w:type="dxa"/>
            <w:tcMar>
              <w:top w:w="68" w:type="dxa"/>
              <w:left w:w="68" w:type="dxa"/>
              <w:bottom w:w="68" w:type="dxa"/>
              <w:right w:w="68" w:type="dxa"/>
            </w:tcMar>
            <w:vAlign w:val="center"/>
          </w:tcPr>
          <w:p w:rsidR="00FB0D33" w:rsidRPr="00F768A4" w:rsidRDefault="00CE1106" w:rsidP="008D5A9C">
            <w:pPr>
              <w:spacing w:before="0" w:after="0"/>
              <w:jc w:val="right"/>
              <w:rPr>
                <w:rFonts w:cs="Arial"/>
                <w:sz w:val="18"/>
                <w:szCs w:val="18"/>
              </w:rPr>
            </w:pPr>
            <w:r>
              <w:rPr>
                <w:rFonts w:cs="Arial"/>
                <w:sz w:val="18"/>
                <w:szCs w:val="18"/>
              </w:rPr>
              <w:t>391</w:t>
            </w:r>
          </w:p>
        </w:tc>
        <w:tc>
          <w:tcPr>
            <w:tcW w:w="1465" w:type="dxa"/>
            <w:tcMar>
              <w:top w:w="68" w:type="dxa"/>
              <w:left w:w="68" w:type="dxa"/>
              <w:bottom w:w="68" w:type="dxa"/>
              <w:right w:w="68" w:type="dxa"/>
            </w:tcMar>
            <w:vAlign w:val="center"/>
          </w:tcPr>
          <w:p w:rsidR="00FB0D33" w:rsidRPr="00CE1106" w:rsidRDefault="00CE1106" w:rsidP="008D5A9C">
            <w:pPr>
              <w:spacing w:before="0" w:after="0"/>
              <w:jc w:val="right"/>
              <w:rPr>
                <w:rFonts w:cs="Arial"/>
                <w:sz w:val="18"/>
                <w:szCs w:val="18"/>
              </w:rPr>
            </w:pPr>
            <w:r w:rsidRPr="00CE1106">
              <w:rPr>
                <w:rFonts w:cs="Arial"/>
                <w:sz w:val="18"/>
                <w:szCs w:val="18"/>
              </w:rPr>
              <w:t>1 955 000</w:t>
            </w:r>
          </w:p>
        </w:tc>
      </w:tr>
      <w:tr w:rsidR="00FB0D33" w:rsidRPr="00F768A4" w:rsidTr="008D5A9C">
        <w:trPr>
          <w:trHeight w:val="20"/>
        </w:trPr>
        <w:tc>
          <w:tcPr>
            <w:tcW w:w="5240" w:type="dxa"/>
            <w:tcMar>
              <w:top w:w="68" w:type="dxa"/>
              <w:left w:w="68" w:type="dxa"/>
              <w:bottom w:w="68" w:type="dxa"/>
              <w:right w:w="68" w:type="dxa"/>
            </w:tcMar>
            <w:vAlign w:val="center"/>
            <w:hideMark/>
          </w:tcPr>
          <w:p w:rsidR="00FB0D33" w:rsidRPr="00F768A4" w:rsidRDefault="00FB0D33" w:rsidP="008D5A9C">
            <w:pPr>
              <w:spacing w:before="0" w:after="0"/>
              <w:jc w:val="left"/>
              <w:rPr>
                <w:rFonts w:cs="Arial"/>
                <w:sz w:val="18"/>
                <w:szCs w:val="18"/>
              </w:rPr>
            </w:pPr>
            <w:r w:rsidRPr="00F768A4">
              <w:rPr>
                <w:rFonts w:cs="Arial"/>
                <w:sz w:val="18"/>
                <w:szCs w:val="18"/>
              </w:rPr>
              <w:t>b) o podporu kinematografie na realizaci projektu z okruhu výroby českého kinematografického díla</w:t>
            </w:r>
          </w:p>
        </w:tc>
        <w:tc>
          <w:tcPr>
            <w:tcW w:w="1464" w:type="dxa"/>
            <w:tcMar>
              <w:top w:w="68" w:type="dxa"/>
              <w:left w:w="68" w:type="dxa"/>
              <w:bottom w:w="68" w:type="dxa"/>
              <w:right w:w="68" w:type="dxa"/>
            </w:tcMar>
            <w:vAlign w:val="center"/>
            <w:hideMark/>
          </w:tcPr>
          <w:p w:rsidR="00FB0D33" w:rsidRPr="00F768A4" w:rsidRDefault="00FB0D33" w:rsidP="008D5A9C">
            <w:pPr>
              <w:spacing w:before="0" w:after="0"/>
              <w:jc w:val="right"/>
              <w:rPr>
                <w:rFonts w:cs="Arial"/>
                <w:sz w:val="18"/>
                <w:szCs w:val="18"/>
              </w:rPr>
            </w:pPr>
            <w:r w:rsidRPr="00F768A4">
              <w:rPr>
                <w:rFonts w:cs="Arial"/>
                <w:sz w:val="18"/>
                <w:szCs w:val="18"/>
              </w:rPr>
              <w:t>10 000</w:t>
            </w:r>
          </w:p>
        </w:tc>
        <w:tc>
          <w:tcPr>
            <w:tcW w:w="1465" w:type="dxa"/>
            <w:tcMar>
              <w:top w:w="68" w:type="dxa"/>
              <w:left w:w="68" w:type="dxa"/>
              <w:bottom w:w="68" w:type="dxa"/>
              <w:right w:w="68" w:type="dxa"/>
            </w:tcMar>
            <w:vAlign w:val="center"/>
          </w:tcPr>
          <w:p w:rsidR="00FB0D33" w:rsidRPr="00F768A4" w:rsidRDefault="00FB0D33" w:rsidP="008D5A9C">
            <w:pPr>
              <w:spacing w:before="0" w:after="0"/>
              <w:jc w:val="right"/>
              <w:rPr>
                <w:rFonts w:cs="Arial"/>
                <w:sz w:val="18"/>
                <w:szCs w:val="18"/>
              </w:rPr>
            </w:pPr>
            <w:r>
              <w:rPr>
                <w:rFonts w:cs="Arial"/>
                <w:sz w:val="18"/>
                <w:szCs w:val="18"/>
              </w:rPr>
              <w:t>1</w:t>
            </w:r>
            <w:r w:rsidR="00CE1106">
              <w:rPr>
                <w:rFonts w:cs="Arial"/>
                <w:sz w:val="18"/>
                <w:szCs w:val="18"/>
              </w:rPr>
              <w:t>97</w:t>
            </w:r>
          </w:p>
        </w:tc>
        <w:tc>
          <w:tcPr>
            <w:tcW w:w="1465" w:type="dxa"/>
            <w:tcMar>
              <w:top w:w="68" w:type="dxa"/>
              <w:left w:w="68" w:type="dxa"/>
              <w:bottom w:w="68" w:type="dxa"/>
              <w:right w:w="68" w:type="dxa"/>
            </w:tcMar>
            <w:vAlign w:val="center"/>
          </w:tcPr>
          <w:p w:rsidR="00FB0D33" w:rsidRPr="00CE1106" w:rsidRDefault="00CE1106" w:rsidP="008D5A9C">
            <w:pPr>
              <w:spacing w:before="0" w:after="0"/>
              <w:jc w:val="right"/>
              <w:rPr>
                <w:rFonts w:cs="Arial"/>
                <w:sz w:val="18"/>
                <w:szCs w:val="18"/>
              </w:rPr>
            </w:pPr>
            <w:r w:rsidRPr="00CE1106">
              <w:rPr>
                <w:rFonts w:cs="Arial"/>
                <w:sz w:val="18"/>
                <w:szCs w:val="18"/>
              </w:rPr>
              <w:t>1 970 000</w:t>
            </w:r>
          </w:p>
        </w:tc>
      </w:tr>
      <w:tr w:rsidR="00FB0D33" w:rsidRPr="00F768A4" w:rsidTr="008D5A9C">
        <w:trPr>
          <w:trHeight w:val="20"/>
        </w:trPr>
        <w:tc>
          <w:tcPr>
            <w:tcW w:w="5240" w:type="dxa"/>
            <w:tcMar>
              <w:top w:w="68" w:type="dxa"/>
              <w:left w:w="68" w:type="dxa"/>
              <w:bottom w:w="68" w:type="dxa"/>
              <w:right w:w="68" w:type="dxa"/>
            </w:tcMar>
            <w:vAlign w:val="center"/>
            <w:hideMark/>
          </w:tcPr>
          <w:p w:rsidR="00FB0D33" w:rsidRPr="00F768A4" w:rsidRDefault="00FB0D33" w:rsidP="008D5A9C">
            <w:pPr>
              <w:spacing w:before="0" w:after="0"/>
              <w:jc w:val="left"/>
              <w:rPr>
                <w:rFonts w:cs="Arial"/>
                <w:sz w:val="18"/>
                <w:szCs w:val="18"/>
              </w:rPr>
            </w:pPr>
            <w:r w:rsidRPr="00F768A4">
              <w:rPr>
                <w:rFonts w:cs="Arial"/>
                <w:sz w:val="18"/>
                <w:szCs w:val="18"/>
              </w:rPr>
              <w:t>c) o změně podmínek stanovených v rozhodnutí o podpoře kinematografie</w:t>
            </w:r>
          </w:p>
        </w:tc>
        <w:tc>
          <w:tcPr>
            <w:tcW w:w="1464" w:type="dxa"/>
            <w:tcMar>
              <w:top w:w="68" w:type="dxa"/>
              <w:left w:w="68" w:type="dxa"/>
              <w:bottom w:w="68" w:type="dxa"/>
              <w:right w:w="68" w:type="dxa"/>
            </w:tcMar>
            <w:vAlign w:val="center"/>
            <w:hideMark/>
          </w:tcPr>
          <w:p w:rsidR="00FB0D33" w:rsidRPr="00F768A4" w:rsidRDefault="00FB0D33" w:rsidP="008D5A9C">
            <w:pPr>
              <w:spacing w:before="0" w:after="0"/>
              <w:jc w:val="right"/>
              <w:rPr>
                <w:rFonts w:cs="Arial"/>
                <w:sz w:val="18"/>
                <w:szCs w:val="18"/>
              </w:rPr>
            </w:pPr>
            <w:r w:rsidRPr="00F768A4">
              <w:rPr>
                <w:rFonts w:cs="Arial"/>
                <w:sz w:val="18"/>
                <w:szCs w:val="18"/>
              </w:rPr>
              <w:t>500</w:t>
            </w:r>
          </w:p>
        </w:tc>
        <w:tc>
          <w:tcPr>
            <w:tcW w:w="1465" w:type="dxa"/>
            <w:tcMar>
              <w:top w:w="68" w:type="dxa"/>
              <w:left w:w="68" w:type="dxa"/>
              <w:bottom w:w="68" w:type="dxa"/>
              <w:right w:w="68" w:type="dxa"/>
            </w:tcMar>
            <w:vAlign w:val="center"/>
          </w:tcPr>
          <w:p w:rsidR="00FB0D33" w:rsidRPr="00F768A4" w:rsidRDefault="00CE1106" w:rsidP="008D5A9C">
            <w:pPr>
              <w:spacing w:before="0" w:after="0"/>
              <w:jc w:val="right"/>
              <w:rPr>
                <w:rFonts w:cs="Arial"/>
                <w:sz w:val="18"/>
                <w:szCs w:val="18"/>
              </w:rPr>
            </w:pPr>
            <w:r>
              <w:rPr>
                <w:rFonts w:cs="Arial"/>
                <w:sz w:val="18"/>
                <w:szCs w:val="18"/>
              </w:rPr>
              <w:t>298</w:t>
            </w:r>
          </w:p>
        </w:tc>
        <w:tc>
          <w:tcPr>
            <w:tcW w:w="1465" w:type="dxa"/>
            <w:tcMar>
              <w:top w:w="68" w:type="dxa"/>
              <w:left w:w="68" w:type="dxa"/>
              <w:bottom w:w="68" w:type="dxa"/>
              <w:right w:w="68" w:type="dxa"/>
            </w:tcMar>
            <w:vAlign w:val="center"/>
          </w:tcPr>
          <w:p w:rsidR="00FB0D33" w:rsidRPr="00CE1106" w:rsidRDefault="00CE1106" w:rsidP="008D5A9C">
            <w:pPr>
              <w:spacing w:before="0" w:after="0"/>
              <w:jc w:val="right"/>
              <w:rPr>
                <w:rFonts w:cs="Arial"/>
                <w:sz w:val="18"/>
                <w:szCs w:val="18"/>
              </w:rPr>
            </w:pPr>
            <w:r w:rsidRPr="00CE1106">
              <w:rPr>
                <w:rFonts w:cs="Arial"/>
                <w:sz w:val="18"/>
                <w:szCs w:val="18"/>
              </w:rPr>
              <w:t>149 000</w:t>
            </w:r>
          </w:p>
        </w:tc>
      </w:tr>
      <w:tr w:rsidR="00FB0D33" w:rsidRPr="00F768A4" w:rsidTr="008D5A9C">
        <w:trPr>
          <w:trHeight w:val="20"/>
        </w:trPr>
        <w:tc>
          <w:tcPr>
            <w:tcW w:w="5240" w:type="dxa"/>
            <w:tcMar>
              <w:top w:w="68" w:type="dxa"/>
              <w:left w:w="68" w:type="dxa"/>
              <w:bottom w:w="68" w:type="dxa"/>
              <w:right w:w="68" w:type="dxa"/>
            </w:tcMar>
            <w:vAlign w:val="center"/>
            <w:hideMark/>
          </w:tcPr>
          <w:p w:rsidR="00FB0D33" w:rsidRPr="00F768A4" w:rsidRDefault="00FB0D33" w:rsidP="008D5A9C">
            <w:pPr>
              <w:spacing w:before="0" w:after="0"/>
              <w:jc w:val="left"/>
              <w:rPr>
                <w:rFonts w:cs="Arial"/>
                <w:sz w:val="18"/>
                <w:szCs w:val="18"/>
              </w:rPr>
            </w:pPr>
            <w:r w:rsidRPr="00F768A4">
              <w:rPr>
                <w:rFonts w:cs="Arial"/>
                <w:sz w:val="18"/>
                <w:szCs w:val="18"/>
              </w:rPr>
              <w:t>d) o registraci pobídkového projektu</w:t>
            </w:r>
          </w:p>
        </w:tc>
        <w:tc>
          <w:tcPr>
            <w:tcW w:w="1464" w:type="dxa"/>
            <w:tcMar>
              <w:top w:w="68" w:type="dxa"/>
              <w:left w:w="68" w:type="dxa"/>
              <w:bottom w:w="68" w:type="dxa"/>
              <w:right w:w="68" w:type="dxa"/>
            </w:tcMar>
            <w:vAlign w:val="center"/>
            <w:hideMark/>
          </w:tcPr>
          <w:p w:rsidR="00FB0D33" w:rsidRPr="00F768A4" w:rsidRDefault="00FB0D33" w:rsidP="008D5A9C">
            <w:pPr>
              <w:spacing w:before="0" w:after="0"/>
              <w:jc w:val="right"/>
              <w:rPr>
                <w:rFonts w:cs="Arial"/>
                <w:sz w:val="18"/>
                <w:szCs w:val="18"/>
              </w:rPr>
            </w:pPr>
            <w:r w:rsidRPr="00F768A4">
              <w:rPr>
                <w:rFonts w:cs="Arial"/>
                <w:sz w:val="18"/>
                <w:szCs w:val="18"/>
              </w:rPr>
              <w:t>30 000</w:t>
            </w:r>
          </w:p>
        </w:tc>
        <w:tc>
          <w:tcPr>
            <w:tcW w:w="1465" w:type="dxa"/>
            <w:tcMar>
              <w:top w:w="68" w:type="dxa"/>
              <w:left w:w="68" w:type="dxa"/>
              <w:bottom w:w="68" w:type="dxa"/>
              <w:right w:w="68" w:type="dxa"/>
            </w:tcMar>
            <w:vAlign w:val="center"/>
          </w:tcPr>
          <w:p w:rsidR="00FB0D33" w:rsidRPr="00F768A4" w:rsidRDefault="00CE1106" w:rsidP="008D5A9C">
            <w:pPr>
              <w:spacing w:before="0" w:after="0"/>
              <w:jc w:val="right"/>
              <w:rPr>
                <w:rFonts w:cs="Arial"/>
                <w:sz w:val="18"/>
                <w:szCs w:val="18"/>
              </w:rPr>
            </w:pPr>
            <w:r>
              <w:rPr>
                <w:rFonts w:cs="Arial"/>
                <w:sz w:val="18"/>
                <w:szCs w:val="18"/>
              </w:rPr>
              <w:t>98</w:t>
            </w:r>
          </w:p>
        </w:tc>
        <w:tc>
          <w:tcPr>
            <w:tcW w:w="1465" w:type="dxa"/>
            <w:tcMar>
              <w:top w:w="68" w:type="dxa"/>
              <w:left w:w="68" w:type="dxa"/>
              <w:bottom w:w="68" w:type="dxa"/>
              <w:right w:w="68" w:type="dxa"/>
            </w:tcMar>
            <w:vAlign w:val="center"/>
          </w:tcPr>
          <w:p w:rsidR="00FB0D33" w:rsidRPr="00CE1106" w:rsidRDefault="00CE1106" w:rsidP="008D5A9C">
            <w:pPr>
              <w:spacing w:before="0" w:after="0"/>
              <w:jc w:val="right"/>
              <w:rPr>
                <w:rFonts w:cs="Arial"/>
                <w:sz w:val="18"/>
                <w:szCs w:val="18"/>
              </w:rPr>
            </w:pPr>
            <w:r w:rsidRPr="00CE1106">
              <w:rPr>
                <w:rFonts w:cs="Arial"/>
                <w:sz w:val="18"/>
                <w:szCs w:val="18"/>
              </w:rPr>
              <w:t>2 940 000</w:t>
            </w:r>
          </w:p>
        </w:tc>
      </w:tr>
      <w:tr w:rsidR="00FB0D33" w:rsidRPr="00F768A4" w:rsidTr="008D5A9C">
        <w:trPr>
          <w:trHeight w:val="20"/>
        </w:trPr>
        <w:tc>
          <w:tcPr>
            <w:tcW w:w="5240" w:type="dxa"/>
            <w:tcMar>
              <w:top w:w="68" w:type="dxa"/>
              <w:left w:w="68" w:type="dxa"/>
              <w:bottom w:w="68" w:type="dxa"/>
              <w:right w:w="68" w:type="dxa"/>
            </w:tcMar>
            <w:vAlign w:val="center"/>
          </w:tcPr>
          <w:p w:rsidR="00FB0D33" w:rsidRPr="00CE1106" w:rsidRDefault="00FB0D33" w:rsidP="008D5A9C">
            <w:pPr>
              <w:spacing w:before="0" w:after="0"/>
              <w:jc w:val="left"/>
              <w:rPr>
                <w:rFonts w:cs="Arial"/>
                <w:b/>
                <w:bCs/>
                <w:sz w:val="18"/>
                <w:szCs w:val="18"/>
              </w:rPr>
            </w:pPr>
            <w:r w:rsidRPr="00CE1106">
              <w:rPr>
                <w:rFonts w:cs="Arial"/>
                <w:b/>
                <w:bCs/>
                <w:sz w:val="18"/>
                <w:szCs w:val="18"/>
              </w:rPr>
              <w:t>Celkem</w:t>
            </w:r>
          </w:p>
        </w:tc>
        <w:tc>
          <w:tcPr>
            <w:tcW w:w="1464" w:type="dxa"/>
            <w:tcMar>
              <w:top w:w="68" w:type="dxa"/>
              <w:left w:w="68" w:type="dxa"/>
              <w:bottom w:w="68" w:type="dxa"/>
              <w:right w:w="68" w:type="dxa"/>
            </w:tcMar>
            <w:vAlign w:val="center"/>
          </w:tcPr>
          <w:p w:rsidR="00FB0D33" w:rsidRPr="00CE1106" w:rsidRDefault="00FB0D33" w:rsidP="008D5A9C">
            <w:pPr>
              <w:spacing w:before="0" w:after="0"/>
              <w:jc w:val="right"/>
              <w:rPr>
                <w:rFonts w:cs="Arial"/>
                <w:b/>
                <w:bCs/>
                <w:sz w:val="18"/>
                <w:szCs w:val="18"/>
              </w:rPr>
            </w:pPr>
          </w:p>
        </w:tc>
        <w:tc>
          <w:tcPr>
            <w:tcW w:w="1465" w:type="dxa"/>
            <w:tcMar>
              <w:top w:w="68" w:type="dxa"/>
              <w:left w:w="68" w:type="dxa"/>
              <w:bottom w:w="68" w:type="dxa"/>
              <w:right w:w="68" w:type="dxa"/>
            </w:tcMar>
            <w:vAlign w:val="center"/>
          </w:tcPr>
          <w:p w:rsidR="00FB0D33" w:rsidRPr="00CE1106" w:rsidRDefault="00FB0D33" w:rsidP="008D5A9C">
            <w:pPr>
              <w:spacing w:before="0" w:after="0"/>
              <w:jc w:val="right"/>
              <w:rPr>
                <w:rFonts w:cs="Arial"/>
                <w:b/>
                <w:bCs/>
                <w:sz w:val="18"/>
                <w:szCs w:val="18"/>
              </w:rPr>
            </w:pPr>
          </w:p>
        </w:tc>
        <w:tc>
          <w:tcPr>
            <w:tcW w:w="1465" w:type="dxa"/>
            <w:tcMar>
              <w:top w:w="68" w:type="dxa"/>
              <w:left w:w="68" w:type="dxa"/>
              <w:bottom w:w="68" w:type="dxa"/>
              <w:right w:w="68" w:type="dxa"/>
            </w:tcMar>
            <w:vAlign w:val="center"/>
          </w:tcPr>
          <w:p w:rsidR="00FB0D33" w:rsidRPr="00CE1106" w:rsidRDefault="00CE1106" w:rsidP="008D5A9C">
            <w:pPr>
              <w:spacing w:before="0" w:after="0"/>
              <w:jc w:val="right"/>
              <w:rPr>
                <w:rFonts w:cs="Arial"/>
                <w:b/>
                <w:bCs/>
                <w:sz w:val="18"/>
                <w:szCs w:val="18"/>
              </w:rPr>
            </w:pPr>
            <w:r w:rsidRPr="00CE1106">
              <w:rPr>
                <w:rFonts w:cs="Arial"/>
                <w:b/>
                <w:bCs/>
                <w:sz w:val="18"/>
                <w:szCs w:val="18"/>
              </w:rPr>
              <w:t>7 014 000</w:t>
            </w:r>
          </w:p>
        </w:tc>
      </w:tr>
    </w:tbl>
    <w:p w:rsidR="002C459D" w:rsidRDefault="002C459D" w:rsidP="002C459D">
      <w:pPr>
        <w:pStyle w:val="Citt"/>
        <w:spacing w:before="60" w:after="0"/>
        <w:ind w:left="0" w:right="-1"/>
        <w:jc w:val="both"/>
        <w:rPr>
          <w:rStyle w:val="Odkazjemn"/>
          <w:i w:val="0"/>
          <w:iCs w:val="0"/>
        </w:rPr>
      </w:pPr>
      <w:r>
        <w:rPr>
          <w:rStyle w:val="Odkazjemn"/>
          <w:i w:val="0"/>
          <w:iCs w:val="0"/>
        </w:rPr>
        <w:t>Pozn.: Data za ro</w:t>
      </w:r>
      <w:r w:rsidRPr="002C459D">
        <w:rPr>
          <w:rStyle w:val="Odkazjemn"/>
          <w:i w:val="0"/>
          <w:iCs w:val="0"/>
        </w:rPr>
        <w:t xml:space="preserve">k 2021 používáme proto, že rok 2022 nelze použít jako referenční – </w:t>
      </w:r>
      <w:r>
        <w:rPr>
          <w:rStyle w:val="Odkazjemn"/>
          <w:i w:val="0"/>
          <w:iCs w:val="0"/>
        </w:rPr>
        <w:t xml:space="preserve">po </w:t>
      </w:r>
      <w:r w:rsidRPr="002C459D">
        <w:rPr>
          <w:rStyle w:val="Odkazjemn"/>
          <w:i w:val="0"/>
          <w:iCs w:val="0"/>
        </w:rPr>
        <w:t>celý rok byla zastaven program filmových pobídek</w:t>
      </w:r>
      <w:r>
        <w:rPr>
          <w:rStyle w:val="Odkazjemn"/>
          <w:i w:val="0"/>
          <w:iCs w:val="0"/>
        </w:rPr>
        <w:t>, tj</w:t>
      </w:r>
      <w:r w:rsidRPr="002C459D">
        <w:rPr>
          <w:rStyle w:val="Odkazjemn"/>
          <w:i w:val="0"/>
          <w:iCs w:val="0"/>
        </w:rPr>
        <w:t>. nebyly</w:t>
      </w:r>
      <w:r>
        <w:rPr>
          <w:rStyle w:val="Odkazjemn"/>
          <w:i w:val="0"/>
          <w:iCs w:val="0"/>
        </w:rPr>
        <w:t xml:space="preserve"> realizovány </w:t>
      </w:r>
      <w:r w:rsidRPr="002C459D">
        <w:rPr>
          <w:rStyle w:val="Odkazjemn"/>
          <w:i w:val="0"/>
          <w:iCs w:val="0"/>
        </w:rPr>
        <w:t>příjm</w:t>
      </w:r>
      <w:r>
        <w:rPr>
          <w:rStyle w:val="Odkazjemn"/>
          <w:i w:val="0"/>
          <w:iCs w:val="0"/>
        </w:rPr>
        <w:t>y</w:t>
      </w:r>
      <w:r w:rsidRPr="002C459D">
        <w:rPr>
          <w:rStyle w:val="Odkazjemn"/>
          <w:i w:val="0"/>
          <w:iCs w:val="0"/>
        </w:rPr>
        <w:t xml:space="preserve"> ze správních poplatků za podání žádosti o Registraci pobídkového projektu</w:t>
      </w:r>
      <w:r>
        <w:rPr>
          <w:rStyle w:val="Odkazjemn"/>
          <w:i w:val="0"/>
          <w:iCs w:val="0"/>
        </w:rPr>
        <w:t>.</w:t>
      </w:r>
    </w:p>
    <w:p w:rsidR="00CE1106" w:rsidRDefault="00CE1106" w:rsidP="00CE1106">
      <w:pPr>
        <w:pStyle w:val="Citt"/>
        <w:spacing w:before="60" w:after="0"/>
        <w:ind w:left="0" w:right="862"/>
        <w:jc w:val="both"/>
        <w:rPr>
          <w:rStyle w:val="Odkazjemn"/>
          <w:i w:val="0"/>
          <w:iCs w:val="0"/>
        </w:rPr>
      </w:pPr>
      <w:r w:rsidRPr="005E756B">
        <w:rPr>
          <w:rStyle w:val="Odkazjemn"/>
          <w:i w:val="0"/>
          <w:iCs w:val="0"/>
        </w:rPr>
        <w:t xml:space="preserve">Zdroj: </w:t>
      </w:r>
      <w:r w:rsidRPr="00665B4C">
        <w:rPr>
          <w:rStyle w:val="Odkazjemn"/>
          <w:i w:val="0"/>
          <w:iCs w:val="0"/>
        </w:rPr>
        <w:t>Fond</w:t>
      </w:r>
    </w:p>
    <w:p w:rsidR="00FB0D33" w:rsidRDefault="00FB0D33" w:rsidP="006D6CC0">
      <w:pPr>
        <w:spacing w:before="240"/>
      </w:pPr>
      <w:r>
        <w:t>Historický vývoj ukazuje následující tabulka.</w:t>
      </w:r>
      <w:r w:rsidRPr="00384E77">
        <w:t xml:space="preserve"> </w:t>
      </w:r>
      <w:r>
        <w:t>Např. v roce 2021 bylo na těchto poplatcích vybráno 7 01</w:t>
      </w:r>
      <w:r w:rsidR="00CE1106">
        <w:t>4</w:t>
      </w:r>
      <w:r>
        <w:t> tis. Kč.</w:t>
      </w:r>
    </w:p>
    <w:p w:rsidR="00FB0D33" w:rsidRPr="009E608F" w:rsidRDefault="00FB0D33" w:rsidP="00FB0D33">
      <w:pPr>
        <w:rPr>
          <w:b/>
          <w:bCs/>
        </w:rPr>
      </w:pPr>
      <w:r w:rsidRPr="009E608F">
        <w:rPr>
          <w:b/>
          <w:bCs/>
        </w:rPr>
        <w:t xml:space="preserve">Tabulka </w:t>
      </w:r>
      <w:r w:rsidRPr="009E608F">
        <w:rPr>
          <w:b/>
          <w:bCs/>
        </w:rPr>
        <w:fldChar w:fldCharType="begin"/>
      </w:r>
      <w:r w:rsidRPr="009E608F">
        <w:rPr>
          <w:b/>
          <w:bCs/>
        </w:rPr>
        <w:instrText xml:space="preserve"> SEQ Tabulka \* ARABIC </w:instrText>
      </w:r>
      <w:r w:rsidRPr="009E608F">
        <w:rPr>
          <w:b/>
          <w:bCs/>
        </w:rPr>
        <w:fldChar w:fldCharType="separate"/>
      </w:r>
      <w:r w:rsidR="00F4544D">
        <w:rPr>
          <w:b/>
          <w:bCs/>
          <w:noProof/>
        </w:rPr>
        <w:t>15</w:t>
      </w:r>
      <w:r w:rsidRPr="009E608F">
        <w:rPr>
          <w:b/>
          <w:bCs/>
          <w:noProof/>
        </w:rPr>
        <w:fldChar w:fldCharType="end"/>
      </w:r>
      <w:r w:rsidRPr="009E608F">
        <w:rPr>
          <w:b/>
          <w:bCs/>
        </w:rPr>
        <w:t xml:space="preserve">: Příjmy </w:t>
      </w:r>
      <w:r w:rsidR="00665B4C" w:rsidRPr="00665B4C">
        <w:rPr>
          <w:b/>
          <w:bCs/>
        </w:rPr>
        <w:t>Fond</w:t>
      </w:r>
      <w:r w:rsidR="00665B4C">
        <w:rPr>
          <w:b/>
          <w:bCs/>
        </w:rPr>
        <w:t>u</w:t>
      </w:r>
      <w:r w:rsidRPr="009E608F">
        <w:rPr>
          <w:b/>
          <w:bCs/>
        </w:rPr>
        <w:t xml:space="preserve"> </w:t>
      </w:r>
      <w:r>
        <w:rPr>
          <w:b/>
          <w:bCs/>
        </w:rPr>
        <w:t>(v tis. Kč)</w:t>
      </w:r>
    </w:p>
    <w:tbl>
      <w:tblPr>
        <w:tblStyle w:val="Mkatabulky"/>
        <w:tblW w:w="9639"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736"/>
        <w:gridCol w:w="1150"/>
        <w:gridCol w:w="1151"/>
        <w:gridCol w:w="1150"/>
        <w:gridCol w:w="1151"/>
        <w:gridCol w:w="1150"/>
        <w:gridCol w:w="1151"/>
      </w:tblGrid>
      <w:tr w:rsidR="00CE1106" w:rsidRPr="005E756B" w:rsidTr="00CE1106">
        <w:tc>
          <w:tcPr>
            <w:tcW w:w="2736" w:type="dxa"/>
            <w:shd w:val="clear" w:color="auto" w:fill="auto"/>
            <w:vAlign w:val="center"/>
            <w:hideMark/>
          </w:tcPr>
          <w:p w:rsidR="00CE1106" w:rsidRPr="005E756B" w:rsidRDefault="00CE1106" w:rsidP="008D5A9C">
            <w:pPr>
              <w:spacing w:before="0" w:after="0"/>
              <w:rPr>
                <w:b/>
                <w:bCs/>
                <w:sz w:val="18"/>
                <w:szCs w:val="18"/>
              </w:rPr>
            </w:pPr>
            <w:r w:rsidRPr="005E756B">
              <w:rPr>
                <w:b/>
                <w:bCs/>
                <w:sz w:val="18"/>
                <w:szCs w:val="18"/>
              </w:rPr>
              <w:t>Zdroj</w:t>
            </w:r>
            <w:r>
              <w:rPr>
                <w:b/>
                <w:bCs/>
                <w:sz w:val="18"/>
                <w:szCs w:val="18"/>
              </w:rPr>
              <w:t>e</w:t>
            </w:r>
            <w:r w:rsidRPr="005E756B">
              <w:rPr>
                <w:b/>
                <w:bCs/>
                <w:sz w:val="18"/>
                <w:szCs w:val="18"/>
              </w:rPr>
              <w:t xml:space="preserve"> příjm</w:t>
            </w:r>
            <w:r>
              <w:rPr>
                <w:b/>
                <w:bCs/>
                <w:sz w:val="18"/>
                <w:szCs w:val="18"/>
              </w:rPr>
              <w:t>ů</w:t>
            </w:r>
          </w:p>
        </w:tc>
        <w:tc>
          <w:tcPr>
            <w:tcW w:w="1150" w:type="dxa"/>
            <w:shd w:val="clear" w:color="auto" w:fill="auto"/>
            <w:vAlign w:val="center"/>
            <w:hideMark/>
          </w:tcPr>
          <w:p w:rsidR="00CE1106" w:rsidRPr="005E756B" w:rsidRDefault="00CE1106" w:rsidP="008D5A9C">
            <w:pPr>
              <w:spacing w:before="0" w:after="0"/>
              <w:jc w:val="center"/>
              <w:rPr>
                <w:b/>
                <w:bCs/>
                <w:sz w:val="18"/>
                <w:szCs w:val="18"/>
              </w:rPr>
            </w:pPr>
            <w:r>
              <w:rPr>
                <w:b/>
                <w:bCs/>
                <w:sz w:val="18"/>
                <w:szCs w:val="18"/>
              </w:rPr>
              <w:t>2016</w:t>
            </w:r>
          </w:p>
        </w:tc>
        <w:tc>
          <w:tcPr>
            <w:tcW w:w="1151" w:type="dxa"/>
          </w:tcPr>
          <w:p w:rsidR="00CE1106" w:rsidRPr="005E756B" w:rsidRDefault="00CE1106" w:rsidP="008D5A9C">
            <w:pPr>
              <w:spacing w:before="0" w:after="0"/>
              <w:jc w:val="center"/>
              <w:rPr>
                <w:b/>
                <w:bCs/>
                <w:sz w:val="18"/>
                <w:szCs w:val="18"/>
              </w:rPr>
            </w:pPr>
            <w:r>
              <w:rPr>
                <w:b/>
                <w:bCs/>
                <w:sz w:val="18"/>
                <w:szCs w:val="18"/>
              </w:rPr>
              <w:t>2017</w:t>
            </w:r>
          </w:p>
        </w:tc>
        <w:tc>
          <w:tcPr>
            <w:tcW w:w="1150" w:type="dxa"/>
          </w:tcPr>
          <w:p w:rsidR="00CE1106" w:rsidRPr="005E756B" w:rsidRDefault="00CE1106" w:rsidP="008D5A9C">
            <w:pPr>
              <w:spacing w:before="0" w:after="0"/>
              <w:jc w:val="center"/>
              <w:rPr>
                <w:b/>
                <w:bCs/>
                <w:sz w:val="18"/>
                <w:szCs w:val="18"/>
              </w:rPr>
            </w:pPr>
            <w:r>
              <w:rPr>
                <w:b/>
                <w:bCs/>
                <w:sz w:val="18"/>
                <w:szCs w:val="18"/>
              </w:rPr>
              <w:t>2018</w:t>
            </w:r>
          </w:p>
        </w:tc>
        <w:tc>
          <w:tcPr>
            <w:tcW w:w="1151" w:type="dxa"/>
          </w:tcPr>
          <w:p w:rsidR="00CE1106" w:rsidRPr="005E756B" w:rsidRDefault="00CE1106" w:rsidP="008D5A9C">
            <w:pPr>
              <w:spacing w:before="0" w:after="0"/>
              <w:jc w:val="center"/>
              <w:rPr>
                <w:b/>
                <w:bCs/>
                <w:sz w:val="18"/>
                <w:szCs w:val="18"/>
              </w:rPr>
            </w:pPr>
            <w:r>
              <w:rPr>
                <w:b/>
                <w:bCs/>
                <w:sz w:val="18"/>
                <w:szCs w:val="18"/>
              </w:rPr>
              <w:t>2019</w:t>
            </w:r>
          </w:p>
        </w:tc>
        <w:tc>
          <w:tcPr>
            <w:tcW w:w="1150" w:type="dxa"/>
          </w:tcPr>
          <w:p w:rsidR="00CE1106" w:rsidRPr="005E756B" w:rsidRDefault="00CE1106" w:rsidP="008D5A9C">
            <w:pPr>
              <w:spacing w:before="0" w:after="0"/>
              <w:jc w:val="center"/>
              <w:rPr>
                <w:b/>
                <w:bCs/>
                <w:sz w:val="18"/>
                <w:szCs w:val="18"/>
              </w:rPr>
            </w:pPr>
            <w:r>
              <w:rPr>
                <w:b/>
                <w:bCs/>
                <w:sz w:val="18"/>
                <w:szCs w:val="18"/>
              </w:rPr>
              <w:t>2020</w:t>
            </w:r>
          </w:p>
        </w:tc>
        <w:tc>
          <w:tcPr>
            <w:tcW w:w="1151" w:type="dxa"/>
          </w:tcPr>
          <w:p w:rsidR="00CE1106" w:rsidRDefault="00CE1106" w:rsidP="008D5A9C">
            <w:pPr>
              <w:spacing w:before="0" w:after="0"/>
              <w:jc w:val="center"/>
              <w:rPr>
                <w:b/>
                <w:bCs/>
                <w:sz w:val="18"/>
                <w:szCs w:val="18"/>
              </w:rPr>
            </w:pPr>
            <w:r>
              <w:rPr>
                <w:b/>
                <w:bCs/>
                <w:sz w:val="18"/>
                <w:szCs w:val="18"/>
              </w:rPr>
              <w:t>2021</w:t>
            </w:r>
          </w:p>
        </w:tc>
      </w:tr>
      <w:tr w:rsidR="00CE1106" w:rsidRPr="005E756B" w:rsidTr="00CE1106">
        <w:tc>
          <w:tcPr>
            <w:tcW w:w="2736" w:type="dxa"/>
            <w:vAlign w:val="center"/>
          </w:tcPr>
          <w:p w:rsidR="00CE1106" w:rsidRDefault="00CE1106" w:rsidP="007B2C4F">
            <w:pPr>
              <w:spacing w:before="0" w:after="0"/>
              <w:rPr>
                <w:sz w:val="18"/>
                <w:szCs w:val="18"/>
              </w:rPr>
            </w:pPr>
            <w:r>
              <w:rPr>
                <w:sz w:val="18"/>
                <w:szCs w:val="18"/>
              </w:rPr>
              <w:t>Správní poplatky</w:t>
            </w:r>
          </w:p>
        </w:tc>
        <w:tc>
          <w:tcPr>
            <w:tcW w:w="1150" w:type="dxa"/>
            <w:vAlign w:val="center"/>
          </w:tcPr>
          <w:p w:rsidR="00CE1106" w:rsidRDefault="00CE1106" w:rsidP="007B2C4F">
            <w:pPr>
              <w:spacing w:before="0" w:after="0"/>
              <w:jc w:val="right"/>
              <w:rPr>
                <w:sz w:val="18"/>
                <w:szCs w:val="18"/>
              </w:rPr>
            </w:pPr>
            <w:r>
              <w:rPr>
                <w:sz w:val="18"/>
                <w:szCs w:val="18"/>
              </w:rPr>
              <w:t>6 069</w:t>
            </w:r>
          </w:p>
        </w:tc>
        <w:tc>
          <w:tcPr>
            <w:tcW w:w="1151" w:type="dxa"/>
          </w:tcPr>
          <w:p w:rsidR="00CE1106" w:rsidRDefault="00CE1106" w:rsidP="007B2C4F">
            <w:pPr>
              <w:spacing w:before="0" w:after="0"/>
              <w:jc w:val="right"/>
              <w:rPr>
                <w:sz w:val="18"/>
                <w:szCs w:val="18"/>
              </w:rPr>
            </w:pPr>
            <w:r>
              <w:rPr>
                <w:sz w:val="18"/>
                <w:szCs w:val="18"/>
              </w:rPr>
              <w:t>6 810</w:t>
            </w:r>
          </w:p>
        </w:tc>
        <w:tc>
          <w:tcPr>
            <w:tcW w:w="1150" w:type="dxa"/>
          </w:tcPr>
          <w:p w:rsidR="00CE1106" w:rsidRDefault="00CE1106" w:rsidP="007B2C4F">
            <w:pPr>
              <w:spacing w:before="0" w:after="0"/>
              <w:jc w:val="right"/>
              <w:rPr>
                <w:sz w:val="18"/>
                <w:szCs w:val="18"/>
              </w:rPr>
            </w:pPr>
            <w:r>
              <w:rPr>
                <w:sz w:val="18"/>
                <w:szCs w:val="18"/>
              </w:rPr>
              <w:t>7 206</w:t>
            </w:r>
          </w:p>
        </w:tc>
        <w:tc>
          <w:tcPr>
            <w:tcW w:w="1151" w:type="dxa"/>
          </w:tcPr>
          <w:p w:rsidR="00CE1106" w:rsidRDefault="00CE1106" w:rsidP="007B2C4F">
            <w:pPr>
              <w:spacing w:before="0" w:after="0"/>
              <w:jc w:val="right"/>
              <w:rPr>
                <w:sz w:val="18"/>
                <w:szCs w:val="18"/>
              </w:rPr>
            </w:pPr>
            <w:r>
              <w:rPr>
                <w:sz w:val="18"/>
                <w:szCs w:val="18"/>
              </w:rPr>
              <w:t>6 980</w:t>
            </w:r>
          </w:p>
        </w:tc>
        <w:tc>
          <w:tcPr>
            <w:tcW w:w="1150" w:type="dxa"/>
          </w:tcPr>
          <w:p w:rsidR="00CE1106" w:rsidRDefault="00CE1106" w:rsidP="007B2C4F">
            <w:pPr>
              <w:spacing w:before="0" w:after="0"/>
              <w:jc w:val="right"/>
              <w:rPr>
                <w:sz w:val="18"/>
                <w:szCs w:val="18"/>
              </w:rPr>
            </w:pPr>
            <w:r>
              <w:rPr>
                <w:sz w:val="18"/>
                <w:szCs w:val="18"/>
              </w:rPr>
              <w:t>8 183</w:t>
            </w:r>
          </w:p>
        </w:tc>
        <w:tc>
          <w:tcPr>
            <w:tcW w:w="1151" w:type="dxa"/>
          </w:tcPr>
          <w:p w:rsidR="00CE1106" w:rsidRDefault="00CE1106" w:rsidP="007B2C4F">
            <w:pPr>
              <w:spacing w:before="0" w:after="0"/>
              <w:jc w:val="right"/>
              <w:rPr>
                <w:sz w:val="18"/>
                <w:szCs w:val="18"/>
              </w:rPr>
            </w:pPr>
            <w:r>
              <w:rPr>
                <w:sz w:val="18"/>
                <w:szCs w:val="18"/>
              </w:rPr>
              <w:t>7 014</w:t>
            </w:r>
          </w:p>
        </w:tc>
      </w:tr>
    </w:tbl>
    <w:p w:rsidR="00FB0D33" w:rsidRDefault="00FB0D33" w:rsidP="00FB0D33">
      <w:pPr>
        <w:pStyle w:val="Citt"/>
        <w:spacing w:before="60" w:after="0"/>
        <w:ind w:left="0" w:right="862"/>
        <w:jc w:val="both"/>
        <w:rPr>
          <w:rStyle w:val="Odkazjemn"/>
          <w:i w:val="0"/>
          <w:iCs w:val="0"/>
        </w:rPr>
      </w:pPr>
      <w:r w:rsidRPr="005E756B">
        <w:rPr>
          <w:rStyle w:val="Odkazjemn"/>
          <w:i w:val="0"/>
          <w:iCs w:val="0"/>
        </w:rPr>
        <w:t xml:space="preserve">Zdroj: </w:t>
      </w:r>
      <w:r w:rsidR="00665B4C" w:rsidRPr="00665B4C">
        <w:rPr>
          <w:rStyle w:val="Odkazjemn"/>
          <w:i w:val="0"/>
          <w:iCs w:val="0"/>
        </w:rPr>
        <w:t>Fond</w:t>
      </w:r>
    </w:p>
    <w:bookmarkEnd w:id="74"/>
    <w:p w:rsidR="00FB0D33" w:rsidRDefault="00FB0D33" w:rsidP="00FB0D33">
      <w:r>
        <w:t>Příjmy ze správních poplatků jdou na úhradu nákladů spojených s posuzováním žádostí, tedy na odměny Rady, expertů a Komise pro filmové pobídky (i když tato skutečnost není implicitně uvedena v zákoně).</w:t>
      </w:r>
    </w:p>
    <w:p w:rsidR="00FB0D33" w:rsidRPr="00844D2C" w:rsidRDefault="00FB0D33" w:rsidP="00FB0D33">
      <w:pPr>
        <w:rPr>
          <w:color w:val="auto"/>
        </w:rPr>
      </w:pPr>
      <w:r>
        <w:rPr>
          <w:color w:val="auto"/>
        </w:rPr>
        <w:t>Nové varianty si vyžádají tyto náklady:</w:t>
      </w:r>
    </w:p>
    <w:p w:rsidR="00FB0D33" w:rsidRPr="008B0B11" w:rsidRDefault="00FB0D33" w:rsidP="009009BF">
      <w:pPr>
        <w:pStyle w:val="Odstavecseseznamem"/>
        <w:numPr>
          <w:ilvl w:val="0"/>
          <w:numId w:val="18"/>
        </w:numPr>
        <w:rPr>
          <w:color w:val="auto"/>
        </w:rPr>
      </w:pPr>
      <w:r w:rsidRPr="008B0B11">
        <w:rPr>
          <w:rFonts w:cs="Arial"/>
          <w:color w:val="auto"/>
          <w:szCs w:val="20"/>
        </w:rPr>
        <w:t xml:space="preserve">Přírůstek nákladů na straně Rady </w:t>
      </w:r>
      <w:r w:rsidR="00FA324C" w:rsidRPr="00FA324C">
        <w:rPr>
          <w:rFonts w:cs="Arial"/>
          <w:color w:val="auto"/>
          <w:szCs w:val="20"/>
        </w:rPr>
        <w:t>14,4 mil. Kč</w:t>
      </w:r>
    </w:p>
    <w:p w:rsidR="00661BC9" w:rsidRPr="0052318A" w:rsidRDefault="00340F9D" w:rsidP="009009BF">
      <w:pPr>
        <w:pStyle w:val="Odstavecseseznamem"/>
        <w:numPr>
          <w:ilvl w:val="0"/>
          <w:numId w:val="18"/>
        </w:numPr>
        <w:rPr>
          <w:color w:val="auto"/>
        </w:rPr>
      </w:pPr>
      <w:r w:rsidRPr="009B40B3">
        <w:t xml:space="preserve">Přírůstek nákladů na straně expertů </w:t>
      </w:r>
      <w:r w:rsidR="00FA324C" w:rsidRPr="00FA324C">
        <w:t>po zaokrouhlení činil 800 tis. Kč</w:t>
      </w:r>
      <w:r w:rsidR="002C01CA" w:rsidRPr="0052318A">
        <w:rPr>
          <w:color w:val="auto"/>
        </w:rPr>
        <w:t xml:space="preserve"> </w:t>
      </w:r>
    </w:p>
    <w:p w:rsidR="00FB0D33" w:rsidRPr="007E732B" w:rsidRDefault="00AF6AA3" w:rsidP="004866E0">
      <w:bookmarkStart w:id="75" w:name="_Hlk141776693"/>
      <w:r>
        <w:t>V</w:t>
      </w:r>
      <w:r w:rsidR="004866E0" w:rsidRPr="004866E0">
        <w:t xml:space="preserve">ýše uvedený přírůstek nákladů </w:t>
      </w:r>
      <w:r>
        <w:t xml:space="preserve">by </w:t>
      </w:r>
      <w:r w:rsidR="004866E0" w:rsidRPr="004866E0">
        <w:t>tak b</w:t>
      </w:r>
      <w:r>
        <w:t>ylo vhodné</w:t>
      </w:r>
      <w:r w:rsidR="004866E0" w:rsidRPr="004866E0">
        <w:t xml:space="preserve"> pokrýt navýšením stávajících či zavedením nových správních poplatků</w:t>
      </w:r>
      <w:r w:rsidR="002006C0">
        <w:t>.</w:t>
      </w:r>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5240"/>
        <w:gridCol w:w="1464"/>
        <w:gridCol w:w="1465"/>
        <w:gridCol w:w="1465"/>
      </w:tblGrid>
      <w:tr w:rsidR="002006C0" w:rsidRPr="00F768A4" w:rsidTr="00CA3725">
        <w:trPr>
          <w:trHeight w:val="397"/>
        </w:trPr>
        <w:tc>
          <w:tcPr>
            <w:tcW w:w="5240" w:type="dxa"/>
            <w:tcMar>
              <w:top w:w="68" w:type="dxa"/>
              <w:left w:w="68" w:type="dxa"/>
              <w:bottom w:w="68" w:type="dxa"/>
              <w:right w:w="68" w:type="dxa"/>
            </w:tcMar>
            <w:vAlign w:val="center"/>
            <w:hideMark/>
          </w:tcPr>
          <w:p w:rsidR="002006C0" w:rsidRPr="00F768A4" w:rsidRDefault="002006C0" w:rsidP="006B441A">
            <w:pPr>
              <w:spacing w:before="0" w:after="0"/>
              <w:rPr>
                <w:rFonts w:cs="Arial"/>
                <w:color w:val="auto"/>
                <w:sz w:val="18"/>
                <w:szCs w:val="18"/>
              </w:rPr>
            </w:pPr>
          </w:p>
        </w:tc>
        <w:tc>
          <w:tcPr>
            <w:tcW w:w="1464" w:type="dxa"/>
            <w:tcMar>
              <w:top w:w="68" w:type="dxa"/>
              <w:left w:w="68" w:type="dxa"/>
              <w:bottom w:w="68" w:type="dxa"/>
              <w:right w:w="68" w:type="dxa"/>
            </w:tcMar>
            <w:vAlign w:val="center"/>
            <w:hideMark/>
          </w:tcPr>
          <w:p w:rsidR="002006C0" w:rsidRPr="00F768A4" w:rsidRDefault="002006C0" w:rsidP="006B441A">
            <w:pPr>
              <w:spacing w:before="0" w:after="0"/>
              <w:jc w:val="center"/>
              <w:rPr>
                <w:b/>
                <w:bCs/>
                <w:sz w:val="18"/>
                <w:szCs w:val="18"/>
              </w:rPr>
            </w:pPr>
            <w:r w:rsidRPr="00F768A4">
              <w:rPr>
                <w:rFonts w:cs="Arial"/>
                <w:b/>
                <w:bCs/>
                <w:sz w:val="18"/>
                <w:szCs w:val="18"/>
              </w:rPr>
              <w:t>Kč</w:t>
            </w:r>
          </w:p>
        </w:tc>
        <w:tc>
          <w:tcPr>
            <w:tcW w:w="1465" w:type="dxa"/>
            <w:tcMar>
              <w:top w:w="68" w:type="dxa"/>
              <w:left w:w="68" w:type="dxa"/>
              <w:bottom w:w="68" w:type="dxa"/>
              <w:right w:w="68" w:type="dxa"/>
            </w:tcMar>
            <w:vAlign w:val="center"/>
          </w:tcPr>
          <w:p w:rsidR="002006C0" w:rsidRPr="00F768A4" w:rsidRDefault="002006C0" w:rsidP="006B441A">
            <w:pPr>
              <w:spacing w:before="0" w:after="0"/>
              <w:jc w:val="center"/>
              <w:rPr>
                <w:rFonts w:cs="Arial"/>
                <w:b/>
                <w:bCs/>
                <w:sz w:val="18"/>
                <w:szCs w:val="18"/>
              </w:rPr>
            </w:pPr>
            <w:r>
              <w:rPr>
                <w:rFonts w:cs="Arial"/>
                <w:b/>
                <w:bCs/>
                <w:sz w:val="18"/>
                <w:szCs w:val="18"/>
              </w:rPr>
              <w:t>Odhadovaný p</w:t>
            </w:r>
            <w:r w:rsidRPr="00F768A4">
              <w:rPr>
                <w:rFonts w:cs="Arial"/>
                <w:b/>
                <w:bCs/>
                <w:sz w:val="18"/>
                <w:szCs w:val="18"/>
              </w:rPr>
              <w:t>očet žádostí</w:t>
            </w:r>
          </w:p>
        </w:tc>
        <w:tc>
          <w:tcPr>
            <w:tcW w:w="1465" w:type="dxa"/>
            <w:tcMar>
              <w:top w:w="68" w:type="dxa"/>
              <w:left w:w="68" w:type="dxa"/>
              <w:bottom w:w="68" w:type="dxa"/>
              <w:right w:w="68" w:type="dxa"/>
            </w:tcMar>
            <w:vAlign w:val="center"/>
          </w:tcPr>
          <w:p w:rsidR="002006C0" w:rsidRPr="00F768A4" w:rsidRDefault="002006C0" w:rsidP="006B441A">
            <w:pPr>
              <w:spacing w:before="0" w:after="0"/>
              <w:jc w:val="center"/>
              <w:rPr>
                <w:rFonts w:cs="Arial"/>
                <w:b/>
                <w:bCs/>
                <w:sz w:val="18"/>
                <w:szCs w:val="18"/>
              </w:rPr>
            </w:pPr>
            <w:r w:rsidRPr="00F768A4">
              <w:rPr>
                <w:rFonts w:cs="Arial"/>
                <w:b/>
                <w:bCs/>
                <w:sz w:val="18"/>
                <w:szCs w:val="18"/>
              </w:rPr>
              <w:t>Příjem</w:t>
            </w:r>
            <w:r>
              <w:rPr>
                <w:rFonts w:cs="Arial"/>
                <w:b/>
                <w:bCs/>
                <w:sz w:val="18"/>
                <w:szCs w:val="18"/>
              </w:rPr>
              <w:t xml:space="preserve"> (Kč)</w:t>
            </w:r>
          </w:p>
        </w:tc>
      </w:tr>
      <w:tr w:rsidR="002006C0" w:rsidRPr="00F768A4" w:rsidTr="00CA3725">
        <w:trPr>
          <w:trHeight w:val="397"/>
        </w:trPr>
        <w:tc>
          <w:tcPr>
            <w:tcW w:w="5240" w:type="dxa"/>
            <w:tcMar>
              <w:top w:w="68" w:type="dxa"/>
              <w:left w:w="68" w:type="dxa"/>
              <w:bottom w:w="68" w:type="dxa"/>
              <w:right w:w="68" w:type="dxa"/>
            </w:tcMar>
            <w:vAlign w:val="center"/>
            <w:hideMark/>
          </w:tcPr>
          <w:p w:rsidR="002006C0" w:rsidRPr="00F768A4" w:rsidRDefault="002006C0" w:rsidP="002006C0">
            <w:pPr>
              <w:spacing w:before="0" w:after="0"/>
              <w:jc w:val="left"/>
              <w:rPr>
                <w:rFonts w:cs="Arial"/>
                <w:sz w:val="18"/>
                <w:szCs w:val="18"/>
              </w:rPr>
            </w:pPr>
            <w:r>
              <w:rPr>
                <w:rFonts w:cs="Arial"/>
                <w:sz w:val="18"/>
                <w:szCs w:val="18"/>
              </w:rPr>
              <w:t>Poplatek</w:t>
            </w:r>
            <w:r w:rsidRPr="00F768A4">
              <w:rPr>
                <w:rFonts w:cs="Arial"/>
                <w:sz w:val="18"/>
                <w:szCs w:val="18"/>
              </w:rPr>
              <w:t xml:space="preserve"> </w:t>
            </w:r>
            <w:r>
              <w:rPr>
                <w:rFonts w:cs="Arial"/>
                <w:sz w:val="18"/>
                <w:szCs w:val="18"/>
              </w:rPr>
              <w:t xml:space="preserve">za žádost </w:t>
            </w:r>
            <w:r w:rsidRPr="00F768A4">
              <w:rPr>
                <w:rFonts w:cs="Arial"/>
                <w:sz w:val="18"/>
                <w:szCs w:val="18"/>
              </w:rPr>
              <w:t xml:space="preserve">o podporu na realizaci projektu z okruhu vývoje českého </w:t>
            </w:r>
            <w:r>
              <w:rPr>
                <w:rFonts w:cs="Arial"/>
                <w:sz w:val="18"/>
                <w:szCs w:val="18"/>
              </w:rPr>
              <w:t>AV</w:t>
            </w:r>
            <w:r w:rsidRPr="00F768A4">
              <w:rPr>
                <w:rFonts w:cs="Arial"/>
                <w:sz w:val="18"/>
                <w:szCs w:val="18"/>
              </w:rPr>
              <w:t xml:space="preserve"> díla nebo na realizaci projektu z jiného okruhu než výroby českého </w:t>
            </w:r>
            <w:r>
              <w:rPr>
                <w:rFonts w:cs="Arial"/>
                <w:sz w:val="18"/>
                <w:szCs w:val="18"/>
              </w:rPr>
              <w:t>AV</w:t>
            </w:r>
            <w:r w:rsidRPr="00F768A4">
              <w:rPr>
                <w:rFonts w:cs="Arial"/>
                <w:sz w:val="18"/>
                <w:szCs w:val="18"/>
              </w:rPr>
              <w:t xml:space="preserve"> díla</w:t>
            </w:r>
          </w:p>
        </w:tc>
        <w:tc>
          <w:tcPr>
            <w:tcW w:w="1464" w:type="dxa"/>
            <w:tcMar>
              <w:top w:w="68" w:type="dxa"/>
              <w:left w:w="68" w:type="dxa"/>
              <w:bottom w:w="68" w:type="dxa"/>
              <w:right w:w="68" w:type="dxa"/>
            </w:tcMar>
            <w:vAlign w:val="center"/>
          </w:tcPr>
          <w:p w:rsidR="002006C0" w:rsidRPr="00F768A4" w:rsidRDefault="00340F9D" w:rsidP="002006C0">
            <w:pPr>
              <w:spacing w:before="0" w:after="0"/>
              <w:jc w:val="right"/>
              <w:rPr>
                <w:rFonts w:cs="Arial"/>
                <w:sz w:val="18"/>
                <w:szCs w:val="18"/>
              </w:rPr>
            </w:pPr>
            <w:r>
              <w:rPr>
                <w:rFonts w:cs="Arial"/>
                <w:sz w:val="18"/>
                <w:szCs w:val="18"/>
              </w:rPr>
              <w:t>7 000</w:t>
            </w:r>
          </w:p>
        </w:tc>
        <w:tc>
          <w:tcPr>
            <w:tcW w:w="1465" w:type="dxa"/>
            <w:tcMar>
              <w:top w:w="68" w:type="dxa"/>
              <w:left w:w="68" w:type="dxa"/>
              <w:bottom w:w="68" w:type="dxa"/>
              <w:right w:w="68" w:type="dxa"/>
            </w:tcMar>
            <w:vAlign w:val="center"/>
          </w:tcPr>
          <w:p w:rsidR="002006C0" w:rsidRPr="00F768A4" w:rsidRDefault="00340F9D" w:rsidP="002006C0">
            <w:pPr>
              <w:spacing w:before="0" w:after="0"/>
              <w:jc w:val="right"/>
              <w:rPr>
                <w:rFonts w:cs="Arial"/>
                <w:sz w:val="18"/>
                <w:szCs w:val="18"/>
              </w:rPr>
            </w:pPr>
            <w:r>
              <w:rPr>
                <w:rFonts w:cs="Arial"/>
                <w:sz w:val="18"/>
                <w:szCs w:val="18"/>
              </w:rPr>
              <w:t>500</w:t>
            </w:r>
          </w:p>
        </w:tc>
        <w:tc>
          <w:tcPr>
            <w:tcW w:w="1465" w:type="dxa"/>
            <w:tcMar>
              <w:top w:w="68" w:type="dxa"/>
              <w:left w:w="68" w:type="dxa"/>
              <w:bottom w:w="68" w:type="dxa"/>
              <w:right w:w="68" w:type="dxa"/>
            </w:tcMar>
            <w:vAlign w:val="center"/>
          </w:tcPr>
          <w:p w:rsidR="002006C0" w:rsidRPr="006642A2" w:rsidRDefault="00340F9D" w:rsidP="002006C0">
            <w:pPr>
              <w:spacing w:before="0" w:after="0"/>
              <w:jc w:val="right"/>
              <w:rPr>
                <w:rFonts w:cs="Arial"/>
                <w:sz w:val="18"/>
                <w:szCs w:val="18"/>
                <w:highlight w:val="yellow"/>
              </w:rPr>
            </w:pPr>
            <w:r w:rsidRPr="00340F9D">
              <w:rPr>
                <w:rFonts w:cs="Arial"/>
                <w:sz w:val="18"/>
                <w:szCs w:val="18"/>
              </w:rPr>
              <w:t>3 500 000</w:t>
            </w:r>
          </w:p>
        </w:tc>
      </w:tr>
      <w:tr w:rsidR="002006C0" w:rsidRPr="00F768A4" w:rsidTr="00CA3725">
        <w:trPr>
          <w:trHeight w:val="397"/>
        </w:trPr>
        <w:tc>
          <w:tcPr>
            <w:tcW w:w="5240" w:type="dxa"/>
            <w:tcMar>
              <w:top w:w="68" w:type="dxa"/>
              <w:left w:w="68" w:type="dxa"/>
              <w:bottom w:w="68" w:type="dxa"/>
              <w:right w:w="68" w:type="dxa"/>
            </w:tcMar>
            <w:vAlign w:val="center"/>
            <w:hideMark/>
          </w:tcPr>
          <w:p w:rsidR="002006C0" w:rsidRPr="00F768A4" w:rsidRDefault="002006C0" w:rsidP="002006C0">
            <w:pPr>
              <w:spacing w:before="0" w:after="0"/>
              <w:jc w:val="left"/>
              <w:rPr>
                <w:rFonts w:cs="Arial"/>
                <w:sz w:val="18"/>
                <w:szCs w:val="18"/>
              </w:rPr>
            </w:pPr>
            <w:r>
              <w:rPr>
                <w:rFonts w:cs="Arial"/>
                <w:sz w:val="18"/>
                <w:szCs w:val="18"/>
              </w:rPr>
              <w:t>Poplatek</w:t>
            </w:r>
            <w:r w:rsidRPr="00F768A4">
              <w:rPr>
                <w:rFonts w:cs="Arial"/>
                <w:sz w:val="18"/>
                <w:szCs w:val="18"/>
              </w:rPr>
              <w:t xml:space="preserve"> </w:t>
            </w:r>
            <w:r>
              <w:rPr>
                <w:rFonts w:cs="Arial"/>
                <w:sz w:val="18"/>
                <w:szCs w:val="18"/>
              </w:rPr>
              <w:t xml:space="preserve">za žádost </w:t>
            </w:r>
            <w:r w:rsidRPr="00F768A4">
              <w:rPr>
                <w:rFonts w:cs="Arial"/>
                <w:sz w:val="18"/>
                <w:szCs w:val="18"/>
              </w:rPr>
              <w:t xml:space="preserve">o podporu na realizaci projektu z okruhu výroby českého </w:t>
            </w:r>
            <w:r>
              <w:rPr>
                <w:rFonts w:cs="Arial"/>
                <w:sz w:val="18"/>
                <w:szCs w:val="18"/>
              </w:rPr>
              <w:t>AV</w:t>
            </w:r>
            <w:r w:rsidRPr="00F768A4">
              <w:rPr>
                <w:rFonts w:cs="Arial"/>
                <w:sz w:val="18"/>
                <w:szCs w:val="18"/>
              </w:rPr>
              <w:t xml:space="preserve"> díla</w:t>
            </w:r>
          </w:p>
        </w:tc>
        <w:tc>
          <w:tcPr>
            <w:tcW w:w="1464" w:type="dxa"/>
            <w:tcMar>
              <w:top w:w="68" w:type="dxa"/>
              <w:left w:w="68" w:type="dxa"/>
              <w:bottom w:w="68" w:type="dxa"/>
              <w:right w:w="68" w:type="dxa"/>
            </w:tcMar>
            <w:vAlign w:val="center"/>
          </w:tcPr>
          <w:p w:rsidR="002006C0" w:rsidRPr="00F768A4" w:rsidRDefault="00340F9D" w:rsidP="002006C0">
            <w:pPr>
              <w:spacing w:before="0" w:after="0"/>
              <w:jc w:val="right"/>
              <w:rPr>
                <w:rFonts w:cs="Arial"/>
                <w:sz w:val="18"/>
                <w:szCs w:val="18"/>
              </w:rPr>
            </w:pPr>
            <w:r>
              <w:rPr>
                <w:rFonts w:cs="Arial"/>
                <w:sz w:val="18"/>
                <w:szCs w:val="18"/>
              </w:rPr>
              <w:t>20 000</w:t>
            </w:r>
          </w:p>
        </w:tc>
        <w:tc>
          <w:tcPr>
            <w:tcW w:w="1465" w:type="dxa"/>
            <w:tcMar>
              <w:top w:w="68" w:type="dxa"/>
              <w:left w:w="68" w:type="dxa"/>
              <w:bottom w:w="68" w:type="dxa"/>
              <w:right w:w="68" w:type="dxa"/>
            </w:tcMar>
            <w:vAlign w:val="center"/>
          </w:tcPr>
          <w:p w:rsidR="002006C0" w:rsidRPr="00F768A4" w:rsidRDefault="00340F9D" w:rsidP="002006C0">
            <w:pPr>
              <w:spacing w:before="0" w:after="0"/>
              <w:jc w:val="right"/>
              <w:rPr>
                <w:rFonts w:cs="Arial"/>
                <w:sz w:val="18"/>
                <w:szCs w:val="18"/>
              </w:rPr>
            </w:pPr>
            <w:r>
              <w:rPr>
                <w:rFonts w:cs="Arial"/>
                <w:sz w:val="18"/>
                <w:szCs w:val="18"/>
              </w:rPr>
              <w:t>2</w:t>
            </w:r>
            <w:r w:rsidR="001909F5">
              <w:rPr>
                <w:rFonts w:cs="Arial"/>
                <w:sz w:val="18"/>
                <w:szCs w:val="18"/>
              </w:rPr>
              <w:t>2</w:t>
            </w:r>
            <w:r>
              <w:rPr>
                <w:rFonts w:cs="Arial"/>
                <w:sz w:val="18"/>
                <w:szCs w:val="18"/>
              </w:rPr>
              <w:t>0</w:t>
            </w:r>
          </w:p>
        </w:tc>
        <w:tc>
          <w:tcPr>
            <w:tcW w:w="1465" w:type="dxa"/>
            <w:tcMar>
              <w:top w:w="68" w:type="dxa"/>
              <w:left w:w="68" w:type="dxa"/>
              <w:bottom w:w="68" w:type="dxa"/>
              <w:right w:w="68" w:type="dxa"/>
            </w:tcMar>
            <w:vAlign w:val="center"/>
          </w:tcPr>
          <w:p w:rsidR="002006C0" w:rsidRPr="006642A2" w:rsidRDefault="00340F9D" w:rsidP="002006C0">
            <w:pPr>
              <w:spacing w:before="0" w:after="0"/>
              <w:jc w:val="right"/>
              <w:rPr>
                <w:rFonts w:cs="Arial"/>
                <w:sz w:val="18"/>
                <w:szCs w:val="18"/>
                <w:highlight w:val="yellow"/>
              </w:rPr>
            </w:pPr>
            <w:r w:rsidRPr="00340F9D">
              <w:rPr>
                <w:rFonts w:cs="Arial"/>
                <w:sz w:val="18"/>
                <w:szCs w:val="18"/>
              </w:rPr>
              <w:t>4 </w:t>
            </w:r>
            <w:r w:rsidR="001909F5">
              <w:rPr>
                <w:rFonts w:cs="Arial"/>
                <w:sz w:val="18"/>
                <w:szCs w:val="18"/>
              </w:rPr>
              <w:t>4</w:t>
            </w:r>
            <w:r w:rsidRPr="00340F9D">
              <w:rPr>
                <w:rFonts w:cs="Arial"/>
                <w:sz w:val="18"/>
                <w:szCs w:val="18"/>
              </w:rPr>
              <w:t>00 000</w:t>
            </w:r>
          </w:p>
        </w:tc>
      </w:tr>
      <w:tr w:rsidR="002006C0" w:rsidRPr="00F768A4" w:rsidTr="00CA3725">
        <w:trPr>
          <w:trHeight w:val="397"/>
        </w:trPr>
        <w:tc>
          <w:tcPr>
            <w:tcW w:w="5240" w:type="dxa"/>
            <w:tcMar>
              <w:top w:w="68" w:type="dxa"/>
              <w:left w:w="68" w:type="dxa"/>
              <w:bottom w:w="68" w:type="dxa"/>
              <w:right w:w="68" w:type="dxa"/>
            </w:tcMar>
            <w:vAlign w:val="center"/>
            <w:hideMark/>
          </w:tcPr>
          <w:p w:rsidR="002006C0" w:rsidRPr="00F768A4" w:rsidRDefault="002006C0" w:rsidP="002006C0">
            <w:pPr>
              <w:spacing w:before="0" w:after="0"/>
              <w:jc w:val="left"/>
              <w:rPr>
                <w:rFonts w:cs="Arial"/>
                <w:sz w:val="18"/>
                <w:szCs w:val="18"/>
              </w:rPr>
            </w:pPr>
            <w:r>
              <w:rPr>
                <w:rFonts w:cs="Arial"/>
                <w:sz w:val="18"/>
                <w:szCs w:val="18"/>
              </w:rPr>
              <w:t>Poplatek</w:t>
            </w:r>
            <w:r w:rsidRPr="00F768A4">
              <w:rPr>
                <w:rFonts w:cs="Arial"/>
                <w:sz w:val="18"/>
                <w:szCs w:val="18"/>
              </w:rPr>
              <w:t xml:space="preserve"> </w:t>
            </w:r>
            <w:r w:rsidRPr="002006C0">
              <w:rPr>
                <w:rFonts w:cs="Arial"/>
                <w:sz w:val="18"/>
                <w:szCs w:val="18"/>
              </w:rPr>
              <w:t xml:space="preserve">za žádost </w:t>
            </w:r>
            <w:r w:rsidRPr="00F768A4">
              <w:rPr>
                <w:rFonts w:cs="Arial"/>
                <w:sz w:val="18"/>
                <w:szCs w:val="18"/>
              </w:rPr>
              <w:t>o změn</w:t>
            </w:r>
            <w:r w:rsidR="00CA3725">
              <w:rPr>
                <w:rFonts w:cs="Arial"/>
                <w:sz w:val="18"/>
                <w:szCs w:val="18"/>
              </w:rPr>
              <w:t>u</w:t>
            </w:r>
            <w:r w:rsidRPr="00F768A4">
              <w:rPr>
                <w:rFonts w:cs="Arial"/>
                <w:sz w:val="18"/>
                <w:szCs w:val="18"/>
              </w:rPr>
              <w:t xml:space="preserve"> podmínek stanovených v rozhodnutí o podpoře kinematografie</w:t>
            </w:r>
          </w:p>
        </w:tc>
        <w:tc>
          <w:tcPr>
            <w:tcW w:w="1464" w:type="dxa"/>
            <w:tcMar>
              <w:top w:w="68" w:type="dxa"/>
              <w:left w:w="68" w:type="dxa"/>
              <w:bottom w:w="68" w:type="dxa"/>
              <w:right w:w="68" w:type="dxa"/>
            </w:tcMar>
            <w:vAlign w:val="center"/>
          </w:tcPr>
          <w:p w:rsidR="002006C0" w:rsidRPr="00F768A4" w:rsidRDefault="00340F9D" w:rsidP="002006C0">
            <w:pPr>
              <w:spacing w:before="0" w:after="0"/>
              <w:jc w:val="right"/>
              <w:rPr>
                <w:rFonts w:cs="Arial"/>
                <w:sz w:val="18"/>
                <w:szCs w:val="18"/>
              </w:rPr>
            </w:pPr>
            <w:r>
              <w:rPr>
                <w:rFonts w:cs="Arial"/>
                <w:sz w:val="18"/>
                <w:szCs w:val="18"/>
              </w:rPr>
              <w:t>1 000</w:t>
            </w:r>
          </w:p>
        </w:tc>
        <w:tc>
          <w:tcPr>
            <w:tcW w:w="1465" w:type="dxa"/>
            <w:tcMar>
              <w:top w:w="68" w:type="dxa"/>
              <w:left w:w="68" w:type="dxa"/>
              <w:bottom w:w="68" w:type="dxa"/>
              <w:right w:w="68" w:type="dxa"/>
            </w:tcMar>
            <w:vAlign w:val="center"/>
          </w:tcPr>
          <w:p w:rsidR="002006C0" w:rsidRPr="00F768A4" w:rsidRDefault="00340F9D" w:rsidP="002006C0">
            <w:pPr>
              <w:spacing w:before="0" w:after="0"/>
              <w:jc w:val="right"/>
              <w:rPr>
                <w:rFonts w:cs="Arial"/>
                <w:sz w:val="18"/>
                <w:szCs w:val="18"/>
              </w:rPr>
            </w:pPr>
            <w:r>
              <w:rPr>
                <w:rFonts w:cs="Arial"/>
                <w:sz w:val="18"/>
                <w:szCs w:val="18"/>
              </w:rPr>
              <w:t>300</w:t>
            </w:r>
          </w:p>
        </w:tc>
        <w:tc>
          <w:tcPr>
            <w:tcW w:w="1465" w:type="dxa"/>
            <w:tcMar>
              <w:top w:w="68" w:type="dxa"/>
              <w:left w:w="68" w:type="dxa"/>
              <w:bottom w:w="68" w:type="dxa"/>
              <w:right w:w="68" w:type="dxa"/>
            </w:tcMar>
            <w:vAlign w:val="center"/>
          </w:tcPr>
          <w:p w:rsidR="002006C0" w:rsidRPr="006642A2" w:rsidRDefault="00340F9D" w:rsidP="002006C0">
            <w:pPr>
              <w:spacing w:before="0" w:after="0"/>
              <w:jc w:val="right"/>
              <w:rPr>
                <w:rFonts w:cs="Arial"/>
                <w:sz w:val="18"/>
                <w:szCs w:val="18"/>
                <w:highlight w:val="yellow"/>
              </w:rPr>
            </w:pPr>
            <w:r w:rsidRPr="00340F9D">
              <w:rPr>
                <w:rFonts w:cs="Arial"/>
                <w:sz w:val="18"/>
                <w:szCs w:val="18"/>
              </w:rPr>
              <w:t>300 000</w:t>
            </w:r>
          </w:p>
        </w:tc>
      </w:tr>
      <w:tr w:rsidR="002006C0" w:rsidRPr="00F768A4" w:rsidTr="00CA3725">
        <w:trPr>
          <w:trHeight w:val="397"/>
        </w:trPr>
        <w:tc>
          <w:tcPr>
            <w:tcW w:w="5240" w:type="dxa"/>
            <w:tcMar>
              <w:top w:w="68" w:type="dxa"/>
              <w:left w:w="68" w:type="dxa"/>
              <w:bottom w:w="68" w:type="dxa"/>
              <w:right w:w="68" w:type="dxa"/>
            </w:tcMar>
            <w:vAlign w:val="center"/>
            <w:hideMark/>
          </w:tcPr>
          <w:p w:rsidR="002006C0" w:rsidRPr="00F768A4" w:rsidRDefault="002006C0" w:rsidP="002006C0">
            <w:pPr>
              <w:spacing w:before="0" w:after="0"/>
              <w:jc w:val="left"/>
              <w:rPr>
                <w:rFonts w:cs="Arial"/>
                <w:sz w:val="18"/>
                <w:szCs w:val="18"/>
              </w:rPr>
            </w:pPr>
            <w:r>
              <w:rPr>
                <w:rFonts w:cs="Arial"/>
                <w:sz w:val="18"/>
                <w:szCs w:val="18"/>
              </w:rPr>
              <w:t>Poplatek</w:t>
            </w:r>
            <w:r w:rsidRPr="00F768A4">
              <w:rPr>
                <w:rFonts w:cs="Arial"/>
                <w:sz w:val="18"/>
                <w:szCs w:val="18"/>
              </w:rPr>
              <w:t xml:space="preserve"> </w:t>
            </w:r>
            <w:r>
              <w:rPr>
                <w:rFonts w:cs="Arial"/>
                <w:sz w:val="18"/>
                <w:szCs w:val="18"/>
              </w:rPr>
              <w:t>za</w:t>
            </w:r>
            <w:r w:rsidRPr="00F768A4">
              <w:rPr>
                <w:rFonts w:cs="Arial"/>
                <w:sz w:val="18"/>
                <w:szCs w:val="18"/>
              </w:rPr>
              <w:t xml:space="preserve"> registraci pobídkového projektu</w:t>
            </w:r>
          </w:p>
        </w:tc>
        <w:tc>
          <w:tcPr>
            <w:tcW w:w="1464" w:type="dxa"/>
            <w:tcMar>
              <w:top w:w="68" w:type="dxa"/>
              <w:left w:w="68" w:type="dxa"/>
              <w:bottom w:w="68" w:type="dxa"/>
              <w:right w:w="68" w:type="dxa"/>
            </w:tcMar>
            <w:vAlign w:val="center"/>
          </w:tcPr>
          <w:p w:rsidR="002006C0" w:rsidRPr="00F768A4" w:rsidRDefault="00340F9D" w:rsidP="002006C0">
            <w:pPr>
              <w:spacing w:before="0" w:after="0"/>
              <w:jc w:val="right"/>
              <w:rPr>
                <w:rFonts w:cs="Arial"/>
                <w:sz w:val="18"/>
                <w:szCs w:val="18"/>
              </w:rPr>
            </w:pPr>
            <w:r>
              <w:rPr>
                <w:rFonts w:cs="Arial"/>
                <w:sz w:val="18"/>
                <w:szCs w:val="18"/>
              </w:rPr>
              <w:t>60 000</w:t>
            </w:r>
          </w:p>
        </w:tc>
        <w:tc>
          <w:tcPr>
            <w:tcW w:w="1465" w:type="dxa"/>
            <w:tcMar>
              <w:top w:w="68" w:type="dxa"/>
              <w:left w:w="68" w:type="dxa"/>
              <w:bottom w:w="68" w:type="dxa"/>
              <w:right w:w="68" w:type="dxa"/>
            </w:tcMar>
            <w:vAlign w:val="center"/>
          </w:tcPr>
          <w:p w:rsidR="002006C0" w:rsidRPr="00F768A4" w:rsidRDefault="00340F9D" w:rsidP="002006C0">
            <w:pPr>
              <w:spacing w:before="0" w:after="0"/>
              <w:jc w:val="right"/>
              <w:rPr>
                <w:rFonts w:cs="Arial"/>
                <w:sz w:val="18"/>
                <w:szCs w:val="18"/>
              </w:rPr>
            </w:pPr>
            <w:r>
              <w:rPr>
                <w:rFonts w:cs="Arial"/>
                <w:sz w:val="18"/>
                <w:szCs w:val="18"/>
              </w:rPr>
              <w:t>125</w:t>
            </w:r>
          </w:p>
        </w:tc>
        <w:tc>
          <w:tcPr>
            <w:tcW w:w="1465" w:type="dxa"/>
            <w:tcMar>
              <w:top w:w="68" w:type="dxa"/>
              <w:left w:w="68" w:type="dxa"/>
              <w:bottom w:w="68" w:type="dxa"/>
              <w:right w:w="68" w:type="dxa"/>
            </w:tcMar>
            <w:vAlign w:val="center"/>
          </w:tcPr>
          <w:p w:rsidR="002006C0" w:rsidRPr="006642A2" w:rsidRDefault="00340F9D" w:rsidP="002006C0">
            <w:pPr>
              <w:spacing w:before="0" w:after="0"/>
              <w:jc w:val="right"/>
              <w:rPr>
                <w:rFonts w:cs="Arial"/>
                <w:sz w:val="18"/>
                <w:szCs w:val="18"/>
                <w:highlight w:val="yellow"/>
              </w:rPr>
            </w:pPr>
            <w:r w:rsidRPr="00340F9D">
              <w:rPr>
                <w:rFonts w:cs="Arial"/>
                <w:sz w:val="18"/>
                <w:szCs w:val="18"/>
              </w:rPr>
              <w:t>7 500 000</w:t>
            </w:r>
          </w:p>
        </w:tc>
      </w:tr>
      <w:tr w:rsidR="001909F5" w:rsidRPr="00F768A4" w:rsidTr="00CA3725">
        <w:trPr>
          <w:trHeight w:val="397"/>
        </w:trPr>
        <w:tc>
          <w:tcPr>
            <w:tcW w:w="5240" w:type="dxa"/>
            <w:tcMar>
              <w:top w:w="68" w:type="dxa"/>
              <w:left w:w="68" w:type="dxa"/>
              <w:bottom w:w="68" w:type="dxa"/>
              <w:right w:w="68" w:type="dxa"/>
            </w:tcMar>
            <w:vAlign w:val="center"/>
          </w:tcPr>
          <w:p w:rsidR="001909F5" w:rsidRDefault="001909F5" w:rsidP="001909F5">
            <w:pPr>
              <w:spacing w:before="0" w:after="0"/>
              <w:jc w:val="left"/>
              <w:rPr>
                <w:rFonts w:cs="Arial"/>
                <w:sz w:val="18"/>
                <w:szCs w:val="18"/>
              </w:rPr>
            </w:pPr>
            <w:r w:rsidRPr="002006C0">
              <w:rPr>
                <w:rFonts w:cs="Arial"/>
                <w:sz w:val="18"/>
                <w:szCs w:val="18"/>
              </w:rPr>
              <w:lastRenderedPageBreak/>
              <w:t xml:space="preserve">Poplatek za </w:t>
            </w:r>
            <w:r>
              <w:rPr>
                <w:rFonts w:cs="Arial"/>
                <w:sz w:val="18"/>
                <w:szCs w:val="18"/>
              </w:rPr>
              <w:t xml:space="preserve">vydání </w:t>
            </w:r>
            <w:r w:rsidRPr="002006C0">
              <w:rPr>
                <w:rFonts w:cs="Arial"/>
                <w:sz w:val="18"/>
                <w:szCs w:val="18"/>
              </w:rPr>
              <w:t>Koprodukční</w:t>
            </w:r>
            <w:r>
              <w:rPr>
                <w:rFonts w:cs="Arial"/>
                <w:sz w:val="18"/>
                <w:szCs w:val="18"/>
              </w:rPr>
              <w:t>ho</w:t>
            </w:r>
            <w:r w:rsidRPr="002006C0">
              <w:rPr>
                <w:rFonts w:cs="Arial"/>
                <w:sz w:val="18"/>
                <w:szCs w:val="18"/>
              </w:rPr>
              <w:t xml:space="preserve"> statut</w:t>
            </w:r>
            <w:r>
              <w:rPr>
                <w:rFonts w:cs="Arial"/>
                <w:sz w:val="18"/>
                <w:szCs w:val="18"/>
              </w:rPr>
              <w:t>u</w:t>
            </w:r>
          </w:p>
        </w:tc>
        <w:tc>
          <w:tcPr>
            <w:tcW w:w="1464" w:type="dxa"/>
            <w:tcMar>
              <w:top w:w="68" w:type="dxa"/>
              <w:left w:w="68" w:type="dxa"/>
              <w:bottom w:w="68" w:type="dxa"/>
              <w:right w:w="68" w:type="dxa"/>
            </w:tcMar>
            <w:vAlign w:val="center"/>
          </w:tcPr>
          <w:p w:rsidR="001909F5" w:rsidRPr="00F768A4" w:rsidRDefault="00BD3C64" w:rsidP="001909F5">
            <w:pPr>
              <w:spacing w:before="0" w:after="0"/>
              <w:jc w:val="right"/>
              <w:rPr>
                <w:rFonts w:cs="Arial"/>
                <w:sz w:val="18"/>
                <w:szCs w:val="18"/>
              </w:rPr>
            </w:pPr>
            <w:r>
              <w:rPr>
                <w:rFonts w:cs="Arial"/>
                <w:sz w:val="18"/>
                <w:szCs w:val="18"/>
              </w:rPr>
              <w:t xml:space="preserve"> 1 500</w:t>
            </w:r>
          </w:p>
        </w:tc>
        <w:tc>
          <w:tcPr>
            <w:tcW w:w="1465" w:type="dxa"/>
            <w:tcMar>
              <w:top w:w="68" w:type="dxa"/>
              <w:left w:w="68" w:type="dxa"/>
              <w:bottom w:w="68" w:type="dxa"/>
              <w:right w:w="68" w:type="dxa"/>
            </w:tcMar>
            <w:vAlign w:val="center"/>
          </w:tcPr>
          <w:p w:rsidR="001909F5" w:rsidRPr="00F768A4" w:rsidRDefault="00BD3C64" w:rsidP="001909F5">
            <w:pPr>
              <w:spacing w:before="0" w:after="0"/>
              <w:jc w:val="right"/>
              <w:rPr>
                <w:rFonts w:cs="Arial"/>
                <w:sz w:val="18"/>
                <w:szCs w:val="18"/>
              </w:rPr>
            </w:pPr>
            <w:r>
              <w:rPr>
                <w:rFonts w:cs="Arial"/>
                <w:sz w:val="18"/>
                <w:szCs w:val="18"/>
              </w:rPr>
              <w:t>20</w:t>
            </w:r>
          </w:p>
        </w:tc>
        <w:tc>
          <w:tcPr>
            <w:tcW w:w="1465" w:type="dxa"/>
            <w:tcMar>
              <w:top w:w="68" w:type="dxa"/>
              <w:left w:w="68" w:type="dxa"/>
              <w:bottom w:w="68" w:type="dxa"/>
              <w:right w:w="68" w:type="dxa"/>
            </w:tcMar>
            <w:vAlign w:val="center"/>
          </w:tcPr>
          <w:p w:rsidR="001909F5" w:rsidRDefault="00BD3C64" w:rsidP="001909F5">
            <w:pPr>
              <w:spacing w:before="0" w:after="0"/>
              <w:jc w:val="right"/>
              <w:rPr>
                <w:rFonts w:cs="Arial"/>
                <w:sz w:val="18"/>
                <w:szCs w:val="18"/>
                <w:highlight w:val="yellow"/>
              </w:rPr>
            </w:pPr>
            <w:r w:rsidRPr="00BD3C64">
              <w:rPr>
                <w:rFonts w:cs="Arial"/>
                <w:sz w:val="18"/>
                <w:szCs w:val="18"/>
              </w:rPr>
              <w:t>30 000</w:t>
            </w:r>
          </w:p>
        </w:tc>
      </w:tr>
      <w:tr w:rsidR="00BD3C64" w:rsidRPr="00F768A4" w:rsidTr="00CA3725">
        <w:trPr>
          <w:trHeight w:val="397"/>
        </w:trPr>
        <w:tc>
          <w:tcPr>
            <w:tcW w:w="5240" w:type="dxa"/>
            <w:tcMar>
              <w:top w:w="68" w:type="dxa"/>
              <w:left w:w="68" w:type="dxa"/>
              <w:bottom w:w="68" w:type="dxa"/>
              <w:right w:w="68" w:type="dxa"/>
            </w:tcMar>
            <w:vAlign w:val="center"/>
          </w:tcPr>
          <w:p w:rsidR="00BD3C64" w:rsidRPr="002006C0" w:rsidRDefault="00BD3C64" w:rsidP="00BD3C64">
            <w:pPr>
              <w:spacing w:before="0" w:after="0"/>
              <w:jc w:val="left"/>
              <w:rPr>
                <w:rFonts w:cs="Arial"/>
                <w:sz w:val="18"/>
                <w:szCs w:val="18"/>
              </w:rPr>
            </w:pPr>
            <w:r w:rsidRPr="00CF757B">
              <w:rPr>
                <w:rFonts w:cs="Arial"/>
                <w:b/>
                <w:bCs/>
                <w:sz w:val="18"/>
                <w:szCs w:val="18"/>
              </w:rPr>
              <w:t>Celkem</w:t>
            </w:r>
          </w:p>
        </w:tc>
        <w:tc>
          <w:tcPr>
            <w:tcW w:w="1464" w:type="dxa"/>
            <w:tcMar>
              <w:top w:w="68" w:type="dxa"/>
              <w:left w:w="68" w:type="dxa"/>
              <w:bottom w:w="68" w:type="dxa"/>
              <w:right w:w="68" w:type="dxa"/>
            </w:tcMar>
            <w:vAlign w:val="center"/>
          </w:tcPr>
          <w:p w:rsidR="00BD3C64" w:rsidRDefault="00BD3C64" w:rsidP="00BD3C64">
            <w:pPr>
              <w:spacing w:before="0" w:after="0"/>
              <w:jc w:val="right"/>
              <w:rPr>
                <w:rFonts w:cs="Arial"/>
                <w:sz w:val="18"/>
                <w:szCs w:val="18"/>
              </w:rPr>
            </w:pPr>
          </w:p>
        </w:tc>
        <w:tc>
          <w:tcPr>
            <w:tcW w:w="1465" w:type="dxa"/>
            <w:tcMar>
              <w:top w:w="68" w:type="dxa"/>
              <w:left w:w="68" w:type="dxa"/>
              <w:bottom w:w="68" w:type="dxa"/>
              <w:right w:w="68" w:type="dxa"/>
            </w:tcMar>
            <w:vAlign w:val="center"/>
          </w:tcPr>
          <w:p w:rsidR="00BD3C64" w:rsidRDefault="00BD3C64" w:rsidP="00BD3C64">
            <w:pPr>
              <w:spacing w:before="0" w:after="0"/>
              <w:jc w:val="right"/>
              <w:rPr>
                <w:rFonts w:cs="Arial"/>
                <w:sz w:val="18"/>
                <w:szCs w:val="18"/>
              </w:rPr>
            </w:pPr>
          </w:p>
        </w:tc>
        <w:tc>
          <w:tcPr>
            <w:tcW w:w="1465" w:type="dxa"/>
            <w:tcMar>
              <w:top w:w="68" w:type="dxa"/>
              <w:left w:w="68" w:type="dxa"/>
              <w:bottom w:w="68" w:type="dxa"/>
              <w:right w:w="68" w:type="dxa"/>
            </w:tcMar>
            <w:vAlign w:val="center"/>
          </w:tcPr>
          <w:p w:rsidR="00BD3C64" w:rsidRPr="00BD3C64" w:rsidRDefault="00BD3C64" w:rsidP="00BD3C64">
            <w:pPr>
              <w:spacing w:before="0" w:after="0"/>
              <w:jc w:val="right"/>
              <w:rPr>
                <w:rFonts w:cs="Arial"/>
                <w:sz w:val="18"/>
                <w:szCs w:val="18"/>
              </w:rPr>
            </w:pPr>
            <w:r w:rsidRPr="001909F5">
              <w:rPr>
                <w:rFonts w:cs="Arial"/>
                <w:b/>
                <w:bCs/>
                <w:sz w:val="18"/>
                <w:szCs w:val="18"/>
              </w:rPr>
              <w:t>15 7</w:t>
            </w:r>
            <w:r>
              <w:rPr>
                <w:rFonts w:cs="Arial"/>
                <w:b/>
                <w:bCs/>
                <w:sz w:val="18"/>
                <w:szCs w:val="18"/>
              </w:rPr>
              <w:t>3</w:t>
            </w:r>
            <w:r w:rsidRPr="001909F5">
              <w:rPr>
                <w:rFonts w:cs="Arial"/>
                <w:b/>
                <w:bCs/>
                <w:sz w:val="18"/>
                <w:szCs w:val="18"/>
              </w:rPr>
              <w:t>0 000</w:t>
            </w:r>
          </w:p>
        </w:tc>
      </w:tr>
    </w:tbl>
    <w:bookmarkEnd w:id="75"/>
    <w:p w:rsidR="00CF757B" w:rsidRPr="00BA1E0A" w:rsidRDefault="00CF757B" w:rsidP="00BD3C64">
      <w:pPr>
        <w:spacing w:before="240"/>
        <w:rPr>
          <w:b/>
          <w:bCs/>
          <w:i/>
          <w:iCs/>
          <w:caps/>
        </w:rPr>
      </w:pPr>
      <w:r w:rsidRPr="00BA1E0A">
        <w:rPr>
          <w:b/>
          <w:bCs/>
          <w:i/>
          <w:iCs/>
          <w:caps/>
        </w:rPr>
        <w:t>Náklady VARIANTY A5: ZMĚNA SPRÁVNÍCH POPLATKŮ</w:t>
      </w:r>
    </w:p>
    <w:p w:rsidR="00FB0D33" w:rsidRDefault="00D95E80" w:rsidP="00166D1E">
      <w:pPr>
        <w:pStyle w:val="Odstavecseseznamem"/>
        <w:numPr>
          <w:ilvl w:val="0"/>
          <w:numId w:val="9"/>
        </w:numPr>
        <w:contextualSpacing w:val="0"/>
      </w:pPr>
      <w:r>
        <w:t>Fond – Nárůst</w:t>
      </w:r>
      <w:r w:rsidR="00CA3725" w:rsidRPr="00CA3725">
        <w:t xml:space="preserve"> administrativní zátěže plynoucí z výběru poplatků v nové výši a nově zavedených poplatků je</w:t>
      </w:r>
      <w:r w:rsidR="0027245B" w:rsidRPr="00CA3725">
        <w:t xml:space="preserve"> zanedbatelný a lze zvládnout se současnou kapacitou</w:t>
      </w:r>
      <w:r w:rsidR="00CA3725" w:rsidRPr="00CA3725">
        <w:t>.</w:t>
      </w:r>
      <w:r w:rsidR="0027245B" w:rsidRPr="00CA3725">
        <w:t xml:space="preserve"> </w:t>
      </w:r>
    </w:p>
    <w:p w:rsidR="00D95E80" w:rsidRDefault="00D95E80" w:rsidP="00166D1E">
      <w:pPr>
        <w:pStyle w:val="Odstavecseseznamem"/>
        <w:numPr>
          <w:ilvl w:val="0"/>
          <w:numId w:val="9"/>
        </w:numPr>
        <w:contextualSpacing w:val="0"/>
      </w:pPr>
      <w:r>
        <w:t>Žadatelé o podporu – dodatečné náklady v objemu navýšených poplatků</w:t>
      </w:r>
    </w:p>
    <w:p w:rsidR="00CF757B" w:rsidRDefault="00CF757B" w:rsidP="00CF757B">
      <w:pPr>
        <w:rPr>
          <w:lang w:eastAsia="cs-CZ"/>
        </w:rPr>
      </w:pPr>
      <w:r>
        <w:rPr>
          <w:b/>
          <w:bCs/>
          <w:i/>
          <w:iCs/>
          <w:caps/>
        </w:rPr>
        <w:t>P</w:t>
      </w:r>
      <w:r w:rsidRPr="005C3E96">
        <w:rPr>
          <w:b/>
          <w:bCs/>
          <w:i/>
          <w:iCs/>
          <w:caps/>
        </w:rPr>
        <w:t>řínosy</w:t>
      </w:r>
      <w:r w:rsidRPr="00612A50">
        <w:t xml:space="preserve"> </w:t>
      </w:r>
      <w:r w:rsidRPr="00612A50">
        <w:rPr>
          <w:b/>
          <w:bCs/>
          <w:i/>
          <w:iCs/>
          <w:caps/>
        </w:rPr>
        <w:t>VARIANT</w:t>
      </w:r>
      <w:r>
        <w:rPr>
          <w:b/>
          <w:bCs/>
          <w:i/>
          <w:iCs/>
          <w:caps/>
        </w:rPr>
        <w:t>Y</w:t>
      </w:r>
      <w:r w:rsidRPr="00612A50">
        <w:rPr>
          <w:b/>
          <w:bCs/>
          <w:i/>
          <w:iCs/>
          <w:caps/>
        </w:rPr>
        <w:t xml:space="preserve"> </w:t>
      </w:r>
      <w:r w:rsidRPr="00CF757B">
        <w:rPr>
          <w:b/>
          <w:bCs/>
          <w:i/>
          <w:iCs/>
          <w:caps/>
        </w:rPr>
        <w:t>A5: ZMĚNA SPRÁVNÍCH POPLATKŮ</w:t>
      </w:r>
    </w:p>
    <w:p w:rsidR="00CF757B" w:rsidRDefault="005E5384" w:rsidP="00166D1E">
      <w:pPr>
        <w:pStyle w:val="Odstavecseseznamem"/>
        <w:numPr>
          <w:ilvl w:val="0"/>
          <w:numId w:val="9"/>
        </w:numPr>
        <w:contextualSpacing w:val="0"/>
      </w:pPr>
      <w:r>
        <w:t>Disponibilní z</w:t>
      </w:r>
      <w:r w:rsidRPr="005E5384">
        <w:t>droje</w:t>
      </w:r>
      <w:r>
        <w:t xml:space="preserve"> pro lidské kapacity v novém systému</w:t>
      </w:r>
    </w:p>
    <w:p w:rsidR="005E5384" w:rsidRPr="005E5384" w:rsidRDefault="005E5384" w:rsidP="00166D1E">
      <w:pPr>
        <w:pStyle w:val="Odstavecseseznamem"/>
        <w:numPr>
          <w:ilvl w:val="0"/>
          <w:numId w:val="9"/>
        </w:numPr>
        <w:contextualSpacing w:val="0"/>
      </w:pPr>
      <w:r>
        <w:t>Kvalitativní přínosy plynoucí z lepšího fungování systému díky zavedení varianty A1 a A4.</w:t>
      </w:r>
    </w:p>
    <w:p w:rsidR="00FB0D33" w:rsidRDefault="00FB0D33" w:rsidP="00FB0D33">
      <w:pPr>
        <w:widowControl/>
        <w:spacing w:before="0" w:after="0" w:line="0" w:lineRule="atLeast"/>
        <w:jc w:val="center"/>
        <w:rPr>
          <w:b/>
          <w:caps/>
          <w:szCs w:val="20"/>
          <w:highlight w:val="green"/>
        </w:rPr>
      </w:pPr>
    </w:p>
    <w:p w:rsidR="00436920" w:rsidRDefault="00436920" w:rsidP="006D552A">
      <w:pPr>
        <w:rPr>
          <w:b/>
          <w:bCs/>
        </w:rPr>
      </w:pPr>
    </w:p>
    <w:p w:rsidR="00DA122B" w:rsidRDefault="00DA122B" w:rsidP="006D552A">
      <w:pPr>
        <w:rPr>
          <w:b/>
          <w:bCs/>
        </w:rPr>
      </w:pPr>
    </w:p>
    <w:p w:rsidR="00DA122B" w:rsidRDefault="00DA122B">
      <w:pPr>
        <w:widowControl/>
        <w:spacing w:before="0" w:after="0" w:line="0" w:lineRule="atLeast"/>
        <w:jc w:val="center"/>
        <w:rPr>
          <w:b/>
          <w:sz w:val="24"/>
          <w:szCs w:val="24"/>
        </w:rPr>
      </w:pPr>
      <w:r>
        <w:rPr>
          <w:b/>
          <w:sz w:val="24"/>
          <w:szCs w:val="24"/>
        </w:rPr>
        <w:br w:type="page"/>
      </w:r>
    </w:p>
    <w:p w:rsidR="00DA122B" w:rsidRPr="00C573FE" w:rsidRDefault="00DA122B" w:rsidP="00DA122B">
      <w:pPr>
        <w:rPr>
          <w:b/>
          <w:bCs/>
          <w:caps/>
        </w:rPr>
      </w:pPr>
      <w:r w:rsidRPr="00872393">
        <w:rPr>
          <w:b/>
          <w:sz w:val="24"/>
          <w:szCs w:val="24"/>
        </w:rPr>
        <w:lastRenderedPageBreak/>
        <w:t>B/ Věcný okruh Poskytování pobídek</w:t>
      </w:r>
    </w:p>
    <w:p w:rsidR="00DA122B" w:rsidRPr="00E36C5F" w:rsidRDefault="00DA122B" w:rsidP="00DA122B">
      <w:pPr>
        <w:rPr>
          <w:b/>
          <w:bCs/>
        </w:rPr>
      </w:pPr>
      <w:r w:rsidRPr="009F5246">
        <w:rPr>
          <w:b/>
          <w:bCs/>
        </w:rPr>
        <w:t>Varianta B1: Stabilizace zdrojů pro poskytování filmových pobídek</w:t>
      </w:r>
    </w:p>
    <w:p w:rsidR="00DA122B" w:rsidRDefault="00DA122B" w:rsidP="00DA122B">
      <w:pPr>
        <w:rPr>
          <w:rFonts w:cs="Arial"/>
          <w:szCs w:val="20"/>
        </w:rPr>
      </w:pPr>
      <w:r>
        <w:rPr>
          <w:rFonts w:cs="Arial"/>
          <w:szCs w:val="20"/>
        </w:rPr>
        <w:t>Východiska pro návrh a hodnocení variant:</w:t>
      </w:r>
    </w:p>
    <w:p w:rsidR="00DA122B" w:rsidRPr="0004252C" w:rsidRDefault="00DA122B" w:rsidP="009009BF">
      <w:pPr>
        <w:pStyle w:val="Odstavecseseznamem"/>
        <w:numPr>
          <w:ilvl w:val="0"/>
          <w:numId w:val="24"/>
        </w:numPr>
        <w:contextualSpacing w:val="0"/>
        <w:rPr>
          <w:rFonts w:cs="Arial"/>
          <w:szCs w:val="20"/>
        </w:rPr>
      </w:pPr>
      <w:r w:rsidRPr="0004252C">
        <w:rPr>
          <w:rFonts w:cs="Arial"/>
          <w:szCs w:val="20"/>
        </w:rPr>
        <w:t xml:space="preserve">Účelem navrhovaného znění novely je v rámci pobídkové části snaha o zavedení souboru opatření vedoucích k omezení rizik stávajícího systému s ohledem na praktické zkušenosti při administraci pobídek, odborné analýzy a minulý i budoucí vývoj v audiovizi tak, aby byl systém funkční a stabilní (průběžný). Tedy aby i nadále plnil základní funkci své existence – tj. generoval příliv zahraničního kapitálu do české ekonomiky a umožňoval rozvoj a zvyšování konkurenceschopnosti českého </w:t>
      </w:r>
      <w:r w:rsidRPr="004A2FED">
        <w:rPr>
          <w:rFonts w:cs="Arial"/>
          <w:szCs w:val="20"/>
        </w:rPr>
        <w:t>audiovizuálního</w:t>
      </w:r>
      <w:r w:rsidRPr="0004252C">
        <w:rPr>
          <w:rFonts w:cs="Arial"/>
          <w:szCs w:val="20"/>
        </w:rPr>
        <w:t xml:space="preserve"> průmyslu.</w:t>
      </w:r>
    </w:p>
    <w:p w:rsidR="00DA122B" w:rsidRPr="0004252C" w:rsidRDefault="00DA122B" w:rsidP="009009BF">
      <w:pPr>
        <w:pStyle w:val="Odstavecseseznamem"/>
        <w:numPr>
          <w:ilvl w:val="0"/>
          <w:numId w:val="24"/>
        </w:numPr>
        <w:contextualSpacing w:val="0"/>
        <w:rPr>
          <w:rFonts w:cs="Arial"/>
          <w:szCs w:val="20"/>
        </w:rPr>
      </w:pPr>
      <w:r w:rsidRPr="0004252C">
        <w:rPr>
          <w:rFonts w:cs="Arial"/>
          <w:szCs w:val="20"/>
        </w:rPr>
        <w:t>Poptávka po výrobě na území ČR neustále roste a s ní naprosto flexibilně a organicky také kapacita české filmové infrastruktury. Všechny předchozí predikce o maximu této kapacity byly vždy velmi záhy v realitě překonány, včetně zásadního obratu v poptávce po výrobě v ČR v roce 2019, který ještě v listopadu 2018 nepředvídal nikdo, včetně filmové obce.</w:t>
      </w:r>
    </w:p>
    <w:p w:rsidR="00DA122B" w:rsidRPr="0004252C" w:rsidRDefault="00DA122B" w:rsidP="009009BF">
      <w:pPr>
        <w:pStyle w:val="Odstavecseseznamem"/>
        <w:numPr>
          <w:ilvl w:val="0"/>
          <w:numId w:val="24"/>
        </w:numPr>
        <w:contextualSpacing w:val="0"/>
        <w:rPr>
          <w:rFonts w:cs="Arial"/>
          <w:szCs w:val="20"/>
        </w:rPr>
      </w:pPr>
      <w:r w:rsidRPr="0004252C">
        <w:rPr>
          <w:rFonts w:cs="Arial"/>
          <w:szCs w:val="20"/>
        </w:rPr>
        <w:t>Při návrhu variant byla zohledněna skutečnost, že pokud by byly výrazně rozvolněny vnitřní limity systému a zároveň by nebylo odpovídajícím způsobem upraveno jeho financování, nebude možné udržet stabilní a funkční systém poskytování filmových pobídek.</w:t>
      </w:r>
    </w:p>
    <w:p w:rsidR="00DA122B" w:rsidRPr="0004252C" w:rsidRDefault="00DA122B" w:rsidP="009009BF">
      <w:pPr>
        <w:pStyle w:val="Odstavecseseznamem"/>
        <w:numPr>
          <w:ilvl w:val="0"/>
          <w:numId w:val="24"/>
        </w:numPr>
        <w:contextualSpacing w:val="0"/>
        <w:rPr>
          <w:rFonts w:cs="Arial"/>
          <w:szCs w:val="20"/>
        </w:rPr>
      </w:pPr>
      <w:r w:rsidRPr="0004252C">
        <w:t xml:space="preserve">ČR zavedla filmové pobídky jako jedna z posledních zemí EU, a to v roce 2010 vládním Programem podpory </w:t>
      </w:r>
      <w:r w:rsidRPr="004A2FED">
        <w:t>audiovizuálního</w:t>
      </w:r>
      <w:r w:rsidRPr="0004252C">
        <w:t xml:space="preserve"> průmyslu, následně od roku 2013 jsou pobídky poskytovány </w:t>
      </w:r>
      <w:r w:rsidR="00665B4C" w:rsidRPr="00665B4C">
        <w:t>Fond</w:t>
      </w:r>
      <w:r w:rsidR="00665B4C">
        <w:t>em</w:t>
      </w:r>
      <w:r w:rsidRPr="0004252C">
        <w:t xml:space="preserve"> jako druhé schéma poskytované podpory. </w:t>
      </w:r>
      <w:r w:rsidRPr="00870054">
        <w:rPr>
          <w:rFonts w:cs="Arial"/>
        </w:rPr>
        <w:t xml:space="preserve">Od té doby nedošlo ke změně, podle čehož by se mohlo zdát, že by bylo možné pobídky v ČR zrušit. </w:t>
      </w:r>
      <w:r w:rsidRPr="00870054">
        <w:rPr>
          <w:rFonts w:cs="Arial"/>
          <w:color w:val="000000"/>
          <w:szCs w:val="20"/>
        </w:rPr>
        <w:t>Ve světě existuje více než 100 schémat poskytování filmových pobídek, z toho 32 v evropských zemí</w:t>
      </w:r>
      <w:r>
        <w:rPr>
          <w:rStyle w:val="Znakapoznpodarou"/>
          <w:rFonts w:cs="Arial"/>
          <w:color w:val="000000"/>
          <w:szCs w:val="20"/>
        </w:rPr>
        <w:footnoteReference w:id="77"/>
      </w:r>
      <w:r w:rsidRPr="00870054">
        <w:rPr>
          <w:rFonts w:cs="Arial"/>
          <w:color w:val="000000"/>
          <w:szCs w:val="20"/>
        </w:rPr>
        <w:t xml:space="preserve">. </w:t>
      </w:r>
      <w:r w:rsidRPr="0004252C">
        <w:rPr>
          <w:rFonts w:cs="Arial"/>
          <w:szCs w:val="20"/>
        </w:rPr>
        <w:t xml:space="preserve">Variantu zrušení filmových pobídek tak ani nehodnotíme. V konkurenci více než 100 schémat filmových pobídek ve světě nedává logiku představa, že by některého investora zajímala audiovizuální výroba v zemi bez filmových pobídek. </w:t>
      </w:r>
    </w:p>
    <w:p w:rsidR="00DA122B" w:rsidRDefault="00DA122B" w:rsidP="00DA122B">
      <w:pPr>
        <w:pStyle w:val="Odstavecseseznamem"/>
        <w:ind w:left="360"/>
        <w:contextualSpacing w:val="0"/>
        <w:rPr>
          <w:rFonts w:cs="Arial"/>
          <w:szCs w:val="20"/>
        </w:rPr>
      </w:pPr>
      <w:r w:rsidRPr="0004252C">
        <w:rPr>
          <w:rFonts w:cs="Arial"/>
          <w:szCs w:val="20"/>
        </w:rPr>
        <w:t xml:space="preserve">Zároveň nebyly posuzovány ani varianty s nižší sazbou. </w:t>
      </w:r>
    </w:p>
    <w:p w:rsidR="00DA122B" w:rsidRDefault="00DA122B" w:rsidP="00DA122B">
      <w:pPr>
        <w:pStyle w:val="Odstavecseseznamem"/>
        <w:ind w:left="360"/>
        <w:contextualSpacing w:val="0"/>
        <w:rPr>
          <w:rFonts w:cs="Arial"/>
          <w:szCs w:val="20"/>
        </w:rPr>
      </w:pPr>
      <w:r w:rsidRPr="0004252C">
        <w:rPr>
          <w:rFonts w:cs="Arial"/>
          <w:szCs w:val="20"/>
        </w:rPr>
        <w:t xml:space="preserve">Filmová pobídka je obecně ve světě chápána jako ekonomický nástroj a výrazné prorůstové opatření s vysokým multiplikačním efektem (o čemž svědčí více než stovka existujících pobídkových schémat ve světě). </w:t>
      </w:r>
      <w:r>
        <w:rPr>
          <w:rFonts w:cs="Arial"/>
          <w:szCs w:val="20"/>
        </w:rPr>
        <w:t xml:space="preserve">Z těchto důvodů považujeme zájem zahraničních produkcí o natáčení v ČR jednoznačně za pozitivum. Díky filmovým pobídkám audiovizuální sektor roste, čímž se zvyšuje absorpční kapacita pro více </w:t>
      </w:r>
      <w:proofErr w:type="spellStart"/>
      <w:r>
        <w:rPr>
          <w:rFonts w:cs="Arial"/>
          <w:szCs w:val="20"/>
        </w:rPr>
        <w:t>vysokorozpočtových</w:t>
      </w:r>
      <w:proofErr w:type="spellEnd"/>
      <w:r>
        <w:rPr>
          <w:rFonts w:cs="Arial"/>
          <w:szCs w:val="20"/>
        </w:rPr>
        <w:t xml:space="preserve"> projektů realizovaných v ČR, a s tím i požadavek na disponibilní rozpočet na filmové pobídky.</w:t>
      </w:r>
      <w:r w:rsidRPr="0004252C">
        <w:rPr>
          <w:rFonts w:cs="Arial"/>
          <w:szCs w:val="20"/>
        </w:rPr>
        <w:t xml:space="preserve"> Na každou 1 Kč pobídky však musí produkce přidat minimálně čtyřnásobek ze svého. Jakékoli negativní změny v pobídkovém programu povedou k poklesu zájmu, což není v souladu se stanovenými cíli. Proto varianta s nižší sazbou </w:t>
      </w:r>
      <w:r w:rsidR="00A40B98" w:rsidRPr="0004252C">
        <w:rPr>
          <w:rFonts w:cs="Arial"/>
          <w:szCs w:val="20"/>
        </w:rPr>
        <w:t xml:space="preserve">není ani </w:t>
      </w:r>
      <w:r w:rsidRPr="0004252C">
        <w:rPr>
          <w:rFonts w:cs="Arial"/>
          <w:szCs w:val="20"/>
        </w:rPr>
        <w:t>mezi navrženými.</w:t>
      </w:r>
    </w:p>
    <w:p w:rsidR="00DA122B" w:rsidRPr="0004252C" w:rsidRDefault="00DA122B" w:rsidP="009009BF">
      <w:pPr>
        <w:pStyle w:val="Odstavecseseznamem"/>
        <w:numPr>
          <w:ilvl w:val="0"/>
          <w:numId w:val="24"/>
        </w:numPr>
        <w:contextualSpacing w:val="0"/>
        <w:rPr>
          <w:rFonts w:cs="Arial"/>
          <w:szCs w:val="20"/>
        </w:rPr>
      </w:pPr>
      <w:r>
        <w:rPr>
          <w:rFonts w:cs="Arial"/>
          <w:szCs w:val="20"/>
        </w:rPr>
        <w:t>Z důvodu vysoké poptávky po filmových pobídkách v porovnání s dostupnými zdroji nehodnotíme ani variantu s vyšší sazbou. Primárně se zaměříme na potřebu versus objem dostupných prostředků se současnou vazbou na vnitřní nastavení systému.</w:t>
      </w:r>
    </w:p>
    <w:p w:rsidR="00DA122B" w:rsidRDefault="00DA122B" w:rsidP="009009BF">
      <w:pPr>
        <w:pStyle w:val="Odstavecseseznamem"/>
        <w:numPr>
          <w:ilvl w:val="0"/>
          <w:numId w:val="24"/>
        </w:numPr>
        <w:spacing w:before="240"/>
        <w:ind w:left="357" w:hanging="357"/>
        <w:contextualSpacing w:val="0"/>
        <w:rPr>
          <w:rFonts w:cs="Arial"/>
          <w:szCs w:val="20"/>
        </w:rPr>
      </w:pPr>
      <w:r w:rsidRPr="00402AAE">
        <w:rPr>
          <w:rFonts w:cs="Arial"/>
          <w:szCs w:val="20"/>
        </w:rPr>
        <w:t xml:space="preserve">Mezi </w:t>
      </w:r>
      <w:r>
        <w:rPr>
          <w:rFonts w:cs="Arial"/>
          <w:szCs w:val="20"/>
        </w:rPr>
        <w:t xml:space="preserve">hodnocené </w:t>
      </w:r>
      <w:r w:rsidRPr="00402AAE">
        <w:rPr>
          <w:rFonts w:cs="Arial"/>
          <w:szCs w:val="20"/>
        </w:rPr>
        <w:t xml:space="preserve">varianty </w:t>
      </w:r>
      <w:r>
        <w:rPr>
          <w:rFonts w:cs="Arial"/>
          <w:szCs w:val="20"/>
        </w:rPr>
        <w:t>byly zahrnuty ty, na kterých byla dosažena alespoň nějaká úroveň míry shody jednotlivými dotčenými stranami; nejsou hodnoceny varianty, které byly označeny (např. ministerstvem financí) jako naprosto nepřijatelné, ať už technicky nebo věcně.</w:t>
      </w:r>
    </w:p>
    <w:p w:rsidR="00DA122B" w:rsidRDefault="00DA122B" w:rsidP="00DA122B">
      <w:r>
        <w:t>Hodnotíme proto:</w:t>
      </w:r>
    </w:p>
    <w:p w:rsidR="00DA122B" w:rsidRDefault="00DA122B" w:rsidP="00DA122B">
      <w:pPr>
        <w:rPr>
          <w:bCs/>
          <w:i/>
          <w:iCs/>
        </w:rPr>
      </w:pPr>
      <w:r w:rsidRPr="003F4D37">
        <w:rPr>
          <w:b/>
          <w:i/>
          <w:iCs/>
        </w:rPr>
        <w:t xml:space="preserve">Varianta </w:t>
      </w:r>
      <w:r>
        <w:rPr>
          <w:b/>
          <w:i/>
          <w:iCs/>
        </w:rPr>
        <w:t>0</w:t>
      </w:r>
      <w:r w:rsidRPr="003F4D37">
        <w:rPr>
          <w:b/>
          <w:i/>
          <w:iCs/>
        </w:rPr>
        <w:t>:</w:t>
      </w:r>
      <w:r>
        <w:rPr>
          <w:b/>
          <w:i/>
          <w:iCs/>
        </w:rPr>
        <w:t xml:space="preserve"> </w:t>
      </w:r>
      <w:r w:rsidRPr="00906B9A">
        <w:rPr>
          <w:bCs/>
          <w:i/>
          <w:iCs/>
        </w:rPr>
        <w:t>Zachování současného stavu</w:t>
      </w:r>
      <w:r>
        <w:rPr>
          <w:bCs/>
          <w:i/>
          <w:iCs/>
        </w:rPr>
        <w:t xml:space="preserve"> – v zákoně není stanovena konkrétní částka pro filmové pobídky; výše disponibilních prostředků se odvíjí se od každoročního výsledku vyjednávání</w:t>
      </w:r>
    </w:p>
    <w:p w:rsidR="00DA122B" w:rsidRDefault="00DA122B" w:rsidP="00DA122B">
      <w:pPr>
        <w:rPr>
          <w:b/>
          <w:i/>
          <w:iCs/>
        </w:rPr>
      </w:pPr>
      <w:r w:rsidRPr="003F4D37">
        <w:rPr>
          <w:b/>
          <w:i/>
          <w:iCs/>
        </w:rPr>
        <w:t xml:space="preserve">Varianta </w:t>
      </w:r>
      <w:r>
        <w:rPr>
          <w:b/>
          <w:i/>
          <w:iCs/>
        </w:rPr>
        <w:t>B1</w:t>
      </w:r>
      <w:r w:rsidRPr="003F4D37">
        <w:rPr>
          <w:b/>
          <w:i/>
          <w:iCs/>
        </w:rPr>
        <w:t>:</w:t>
      </w:r>
      <w:r>
        <w:rPr>
          <w:b/>
          <w:i/>
          <w:iCs/>
        </w:rPr>
        <w:t xml:space="preserve"> </w:t>
      </w:r>
      <w:r w:rsidRPr="009F5246">
        <w:rPr>
          <w:b/>
          <w:i/>
          <w:iCs/>
        </w:rPr>
        <w:t>Stabilizace zdrojů pro poskytování filmových pobídek</w:t>
      </w:r>
    </w:p>
    <w:p w:rsidR="00DA122B" w:rsidRPr="00F239BD" w:rsidRDefault="00DA122B" w:rsidP="00DA122B">
      <w:pPr>
        <w:ind w:left="708"/>
        <w:rPr>
          <w:bCs/>
          <w:i/>
          <w:iCs/>
        </w:rPr>
      </w:pPr>
      <w:r w:rsidRPr="003F4D37">
        <w:rPr>
          <w:b/>
          <w:i/>
          <w:iCs/>
        </w:rPr>
        <w:t xml:space="preserve">Varianta </w:t>
      </w:r>
      <w:r>
        <w:rPr>
          <w:b/>
          <w:i/>
          <w:iCs/>
        </w:rPr>
        <w:t>B1.1</w:t>
      </w:r>
      <w:r w:rsidRPr="003F4D37">
        <w:rPr>
          <w:b/>
          <w:i/>
          <w:iCs/>
        </w:rPr>
        <w:t>:</w:t>
      </w:r>
      <w:r>
        <w:rPr>
          <w:b/>
          <w:i/>
          <w:iCs/>
        </w:rPr>
        <w:t xml:space="preserve"> </w:t>
      </w:r>
      <w:r w:rsidRPr="00F239BD">
        <w:rPr>
          <w:bCs/>
          <w:i/>
          <w:iCs/>
        </w:rPr>
        <w:t>Stanovení fixní částky zákon</w:t>
      </w:r>
      <w:r>
        <w:rPr>
          <w:bCs/>
          <w:i/>
          <w:iCs/>
        </w:rPr>
        <w:t>em (s případnou indexací dle vývoje inflace)</w:t>
      </w:r>
      <w:r w:rsidRPr="00F239BD">
        <w:rPr>
          <w:bCs/>
          <w:i/>
          <w:iCs/>
        </w:rPr>
        <w:t xml:space="preserve"> </w:t>
      </w:r>
    </w:p>
    <w:p w:rsidR="00DA122B" w:rsidRPr="00F239BD" w:rsidRDefault="00DA122B" w:rsidP="00DA122B">
      <w:pPr>
        <w:spacing w:after="240"/>
        <w:ind w:left="709"/>
        <w:rPr>
          <w:bCs/>
          <w:i/>
          <w:iCs/>
        </w:rPr>
      </w:pPr>
      <w:r w:rsidRPr="003F4D37">
        <w:rPr>
          <w:b/>
          <w:i/>
          <w:iCs/>
        </w:rPr>
        <w:t xml:space="preserve">Varianta </w:t>
      </w:r>
      <w:r>
        <w:rPr>
          <w:b/>
          <w:i/>
          <w:iCs/>
        </w:rPr>
        <w:t>B1.2</w:t>
      </w:r>
      <w:r w:rsidRPr="003F4D37">
        <w:rPr>
          <w:b/>
          <w:i/>
          <w:iCs/>
        </w:rPr>
        <w:t>:</w:t>
      </w:r>
      <w:r>
        <w:rPr>
          <w:b/>
          <w:i/>
          <w:iCs/>
        </w:rPr>
        <w:t xml:space="preserve"> </w:t>
      </w:r>
      <w:r>
        <w:rPr>
          <w:bCs/>
          <w:i/>
          <w:iCs/>
        </w:rPr>
        <w:t>Navázání</w:t>
      </w:r>
      <w:r w:rsidRPr="00F239BD">
        <w:rPr>
          <w:bCs/>
          <w:i/>
          <w:iCs/>
        </w:rPr>
        <w:t xml:space="preserve"> částky </w:t>
      </w:r>
      <w:r>
        <w:rPr>
          <w:bCs/>
          <w:i/>
          <w:iCs/>
        </w:rPr>
        <w:t xml:space="preserve">určené pro filmové pobídky na objem prostředků získaných výběrem </w:t>
      </w:r>
      <w:r w:rsidR="002C37CD">
        <w:rPr>
          <w:bCs/>
          <w:i/>
          <w:iCs/>
        </w:rPr>
        <w:t>audiovizuálních</w:t>
      </w:r>
      <w:r>
        <w:rPr>
          <w:bCs/>
          <w:i/>
          <w:iCs/>
        </w:rPr>
        <w:t xml:space="preserve"> poplatků</w:t>
      </w:r>
      <w:r w:rsidRPr="00F239BD">
        <w:rPr>
          <w:bCs/>
          <w:i/>
          <w:iCs/>
        </w:rPr>
        <w:t xml:space="preserve"> </w:t>
      </w:r>
      <w:r>
        <w:rPr>
          <w:bCs/>
          <w:i/>
          <w:iCs/>
        </w:rPr>
        <w:t xml:space="preserve">– v návaznosti na výstupy z konzultací, v jejichž průběhu došlo k zamítnutí </w:t>
      </w:r>
      <w:r>
        <w:rPr>
          <w:bCs/>
          <w:i/>
          <w:iCs/>
        </w:rPr>
        <w:lastRenderedPageBreak/>
        <w:t xml:space="preserve">složitějších vzorců, budeme v této variantě pracovat s násobkem částky vybrané na </w:t>
      </w:r>
      <w:r w:rsidRPr="00340B66">
        <w:rPr>
          <w:bCs/>
          <w:i/>
          <w:iCs/>
        </w:rPr>
        <w:t>audiovizuálních</w:t>
      </w:r>
      <w:r>
        <w:rPr>
          <w:bCs/>
          <w:i/>
          <w:iCs/>
        </w:rPr>
        <w:t xml:space="preserve"> poplatcích</w:t>
      </w:r>
      <w:r w:rsidRPr="00340B66">
        <w:t xml:space="preserve"> </w:t>
      </w:r>
      <w:r w:rsidRPr="00340B66">
        <w:rPr>
          <w:bCs/>
          <w:i/>
          <w:iCs/>
        </w:rPr>
        <w:t>za kalendářní rok předcházející kalendářnímu roku, ve kterém se sestavuje rozpočet Fondu na následující kalendářní rok</w:t>
      </w:r>
      <w:r>
        <w:rPr>
          <w:bCs/>
          <w:i/>
          <w:iCs/>
        </w:rPr>
        <w:t xml:space="preserve"> (analogická konstrukce již funguje v rámci schématu podpory audiovize)   </w:t>
      </w:r>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CellMar>
          <w:left w:w="70" w:type="dxa"/>
          <w:right w:w="70" w:type="dxa"/>
        </w:tblCellMar>
        <w:tblLook w:val="04A0" w:firstRow="1" w:lastRow="0" w:firstColumn="1" w:lastColumn="0" w:noHBand="0" w:noVBand="1"/>
      </w:tblPr>
      <w:tblGrid>
        <w:gridCol w:w="3211"/>
        <w:gridCol w:w="3211"/>
        <w:gridCol w:w="3212"/>
      </w:tblGrid>
      <w:tr w:rsidR="00DA122B" w:rsidRPr="0099683D" w:rsidTr="00283F48">
        <w:trPr>
          <w:trHeight w:val="397"/>
        </w:trPr>
        <w:tc>
          <w:tcPr>
            <w:tcW w:w="3211" w:type="dxa"/>
            <w:shd w:val="clear" w:color="auto" w:fill="FFFFFF" w:themeFill="background1"/>
            <w:noWrap/>
          </w:tcPr>
          <w:p w:rsidR="00DA122B" w:rsidRPr="0099683D" w:rsidRDefault="00DA122B" w:rsidP="00283F48">
            <w:pPr>
              <w:spacing w:before="60" w:after="60"/>
              <w:rPr>
                <w:rFonts w:cs="Arial"/>
                <w:b/>
                <w:bCs/>
                <w:i/>
                <w:iCs/>
                <w:color w:val="auto"/>
                <w:sz w:val="18"/>
                <w:szCs w:val="18"/>
                <w:lang w:eastAsia="cs-CZ"/>
              </w:rPr>
            </w:pPr>
          </w:p>
        </w:tc>
        <w:tc>
          <w:tcPr>
            <w:tcW w:w="3211" w:type="dxa"/>
            <w:shd w:val="clear" w:color="auto" w:fill="FFFFFF" w:themeFill="background1"/>
          </w:tcPr>
          <w:p w:rsidR="00DA122B" w:rsidRPr="0099683D" w:rsidRDefault="00DA122B" w:rsidP="00283F48">
            <w:pPr>
              <w:spacing w:before="60" w:after="60"/>
              <w:jc w:val="center"/>
              <w:rPr>
                <w:rFonts w:cs="Arial"/>
                <w:b/>
                <w:bCs/>
                <w:color w:val="auto"/>
                <w:sz w:val="18"/>
                <w:szCs w:val="18"/>
                <w:lang w:eastAsia="cs-CZ"/>
              </w:rPr>
            </w:pPr>
            <w:r w:rsidRPr="0099683D">
              <w:rPr>
                <w:rFonts w:cs="Arial"/>
                <w:b/>
                <w:bCs/>
                <w:color w:val="auto"/>
                <w:sz w:val="18"/>
                <w:szCs w:val="18"/>
                <w:lang w:eastAsia="cs-CZ"/>
              </w:rPr>
              <w:t>Pro</w:t>
            </w:r>
          </w:p>
        </w:tc>
        <w:tc>
          <w:tcPr>
            <w:tcW w:w="3212" w:type="dxa"/>
            <w:shd w:val="clear" w:color="auto" w:fill="FFFFFF" w:themeFill="background1"/>
          </w:tcPr>
          <w:p w:rsidR="00DA122B" w:rsidRPr="0099683D" w:rsidRDefault="00DA122B" w:rsidP="00283F48">
            <w:pPr>
              <w:spacing w:before="60" w:after="60"/>
              <w:jc w:val="center"/>
              <w:rPr>
                <w:rFonts w:cs="Arial"/>
                <w:b/>
                <w:bCs/>
                <w:color w:val="auto"/>
                <w:sz w:val="18"/>
                <w:szCs w:val="18"/>
                <w:lang w:eastAsia="cs-CZ"/>
              </w:rPr>
            </w:pPr>
            <w:r w:rsidRPr="0099683D">
              <w:rPr>
                <w:rFonts w:cs="Arial"/>
                <w:b/>
                <w:bCs/>
                <w:color w:val="auto"/>
                <w:sz w:val="18"/>
                <w:szCs w:val="18"/>
                <w:lang w:eastAsia="cs-CZ"/>
              </w:rPr>
              <w:t>Proti</w:t>
            </w:r>
          </w:p>
        </w:tc>
      </w:tr>
      <w:tr w:rsidR="00DA122B" w:rsidRPr="0099683D" w:rsidTr="00283F48">
        <w:trPr>
          <w:trHeight w:val="397"/>
        </w:trPr>
        <w:tc>
          <w:tcPr>
            <w:tcW w:w="3211" w:type="dxa"/>
            <w:shd w:val="clear" w:color="auto" w:fill="FFFFFF" w:themeFill="background1"/>
            <w:noWrap/>
          </w:tcPr>
          <w:p w:rsidR="00DA122B" w:rsidRPr="0099683D" w:rsidRDefault="00DA122B" w:rsidP="00283F48">
            <w:pPr>
              <w:spacing w:before="60" w:after="60"/>
              <w:jc w:val="left"/>
              <w:rPr>
                <w:rFonts w:cs="Arial"/>
                <w:color w:val="auto"/>
                <w:sz w:val="18"/>
                <w:szCs w:val="18"/>
                <w:lang w:eastAsia="cs-CZ"/>
              </w:rPr>
            </w:pPr>
            <w:r w:rsidRPr="0099683D">
              <w:rPr>
                <w:rFonts w:cs="Arial"/>
                <w:color w:val="auto"/>
                <w:sz w:val="18"/>
                <w:szCs w:val="18"/>
                <w:lang w:eastAsia="cs-CZ"/>
              </w:rPr>
              <w:t>Varianta 0</w:t>
            </w:r>
          </w:p>
        </w:tc>
        <w:tc>
          <w:tcPr>
            <w:tcW w:w="3211" w:type="dxa"/>
            <w:shd w:val="clear" w:color="auto" w:fill="FFFFFF" w:themeFill="background1"/>
          </w:tcPr>
          <w:p w:rsidR="00DA122B" w:rsidRPr="0099683D" w:rsidRDefault="00DA122B" w:rsidP="00283F48">
            <w:pPr>
              <w:spacing w:before="60" w:after="60"/>
              <w:jc w:val="left"/>
              <w:rPr>
                <w:rFonts w:cs="Arial"/>
                <w:color w:val="auto"/>
                <w:sz w:val="18"/>
                <w:szCs w:val="18"/>
                <w:lang w:eastAsia="cs-CZ"/>
              </w:rPr>
            </w:pPr>
            <w:r w:rsidRPr="0099683D">
              <w:rPr>
                <w:rFonts w:cs="Arial"/>
                <w:color w:val="auto"/>
                <w:sz w:val="18"/>
                <w:szCs w:val="18"/>
                <w:lang w:eastAsia="cs-CZ"/>
              </w:rPr>
              <w:t>Flexibilita, pokud by se dařilo vyjednávat potřebné částky</w:t>
            </w:r>
          </w:p>
        </w:tc>
        <w:tc>
          <w:tcPr>
            <w:tcW w:w="3212" w:type="dxa"/>
            <w:shd w:val="clear" w:color="auto" w:fill="FFFFFF" w:themeFill="background1"/>
          </w:tcPr>
          <w:p w:rsidR="00DA122B" w:rsidRPr="0099683D" w:rsidRDefault="00DA122B" w:rsidP="00283F48">
            <w:pPr>
              <w:spacing w:before="60" w:after="60"/>
              <w:jc w:val="left"/>
              <w:rPr>
                <w:rFonts w:cs="Arial"/>
                <w:color w:val="auto"/>
                <w:sz w:val="18"/>
                <w:szCs w:val="18"/>
                <w:lang w:eastAsia="cs-CZ"/>
              </w:rPr>
            </w:pPr>
            <w:r w:rsidRPr="0099683D">
              <w:rPr>
                <w:rFonts w:cs="Arial"/>
                <w:color w:val="auto"/>
                <w:sz w:val="18"/>
                <w:szCs w:val="18"/>
                <w:lang w:eastAsia="cs-CZ"/>
              </w:rPr>
              <w:t>Obrovská nejistota s dopadem na vývoj a objem investic v odvětví, důvěryhodnost systému</w:t>
            </w:r>
          </w:p>
        </w:tc>
      </w:tr>
      <w:tr w:rsidR="00DA122B" w:rsidRPr="0099683D" w:rsidTr="00283F48">
        <w:trPr>
          <w:trHeight w:val="397"/>
        </w:trPr>
        <w:tc>
          <w:tcPr>
            <w:tcW w:w="3211" w:type="dxa"/>
            <w:shd w:val="clear" w:color="auto" w:fill="FFFFFF" w:themeFill="background1"/>
            <w:noWrap/>
          </w:tcPr>
          <w:p w:rsidR="00DA122B" w:rsidRPr="0099683D" w:rsidRDefault="00DA122B" w:rsidP="00283F48">
            <w:pPr>
              <w:spacing w:before="60" w:after="60"/>
              <w:jc w:val="left"/>
              <w:rPr>
                <w:rFonts w:cs="Arial"/>
                <w:color w:val="auto"/>
                <w:sz w:val="18"/>
                <w:szCs w:val="18"/>
                <w:lang w:eastAsia="cs-CZ"/>
              </w:rPr>
            </w:pPr>
            <w:r w:rsidRPr="0099683D">
              <w:rPr>
                <w:rFonts w:cs="Arial"/>
                <w:color w:val="auto"/>
                <w:sz w:val="18"/>
                <w:szCs w:val="18"/>
                <w:lang w:eastAsia="cs-CZ"/>
              </w:rPr>
              <w:t xml:space="preserve">Varianta </w:t>
            </w:r>
            <w:r>
              <w:rPr>
                <w:rFonts w:cs="Arial"/>
                <w:color w:val="auto"/>
                <w:sz w:val="18"/>
                <w:szCs w:val="18"/>
                <w:lang w:eastAsia="cs-CZ"/>
              </w:rPr>
              <w:t>B1.1</w:t>
            </w:r>
          </w:p>
        </w:tc>
        <w:tc>
          <w:tcPr>
            <w:tcW w:w="3211" w:type="dxa"/>
            <w:shd w:val="clear" w:color="auto" w:fill="FFFFFF" w:themeFill="background1"/>
          </w:tcPr>
          <w:p w:rsidR="00DA122B" w:rsidRPr="0099683D" w:rsidRDefault="00DA122B" w:rsidP="00283F48">
            <w:pPr>
              <w:spacing w:before="60" w:after="60"/>
              <w:jc w:val="left"/>
              <w:rPr>
                <w:rFonts w:cs="Arial"/>
                <w:color w:val="auto"/>
                <w:sz w:val="18"/>
                <w:szCs w:val="18"/>
                <w:lang w:eastAsia="cs-CZ"/>
              </w:rPr>
            </w:pPr>
            <w:r w:rsidRPr="0099683D">
              <w:rPr>
                <w:rFonts w:cs="Arial"/>
                <w:color w:val="auto"/>
                <w:sz w:val="18"/>
                <w:szCs w:val="18"/>
                <w:lang w:eastAsia="cs-CZ"/>
              </w:rPr>
              <w:t>Jednoduchost</w:t>
            </w:r>
          </w:p>
          <w:p w:rsidR="00DA122B" w:rsidRPr="0099683D" w:rsidRDefault="00DA122B" w:rsidP="00283F48">
            <w:pPr>
              <w:spacing w:before="60" w:after="60"/>
              <w:jc w:val="left"/>
              <w:rPr>
                <w:rFonts w:cs="Arial"/>
                <w:color w:val="auto"/>
                <w:sz w:val="18"/>
                <w:szCs w:val="18"/>
                <w:lang w:eastAsia="cs-CZ"/>
              </w:rPr>
            </w:pPr>
            <w:r w:rsidRPr="0099683D">
              <w:rPr>
                <w:rFonts w:cs="Arial"/>
                <w:color w:val="auto"/>
                <w:sz w:val="18"/>
                <w:szCs w:val="18"/>
                <w:lang w:eastAsia="cs-CZ"/>
              </w:rPr>
              <w:t>Vyšší míra jistoty</w:t>
            </w:r>
          </w:p>
        </w:tc>
        <w:tc>
          <w:tcPr>
            <w:tcW w:w="3212" w:type="dxa"/>
            <w:shd w:val="clear" w:color="auto" w:fill="FFFFFF" w:themeFill="background1"/>
          </w:tcPr>
          <w:p w:rsidR="00DA122B" w:rsidRPr="0099683D" w:rsidRDefault="00DA122B" w:rsidP="00283F48">
            <w:pPr>
              <w:spacing w:before="60" w:after="60"/>
              <w:jc w:val="left"/>
              <w:rPr>
                <w:rFonts w:cs="Arial"/>
                <w:color w:val="auto"/>
                <w:sz w:val="18"/>
                <w:szCs w:val="18"/>
                <w:lang w:eastAsia="cs-CZ"/>
              </w:rPr>
            </w:pPr>
            <w:r w:rsidRPr="0099683D">
              <w:rPr>
                <w:rFonts w:cs="Arial"/>
                <w:color w:val="auto"/>
                <w:sz w:val="18"/>
                <w:szCs w:val="18"/>
                <w:lang w:eastAsia="cs-CZ"/>
              </w:rPr>
              <w:t>Rigidita</w:t>
            </w:r>
            <w:r>
              <w:rPr>
                <w:rFonts w:cs="Arial"/>
                <w:color w:val="auto"/>
                <w:sz w:val="18"/>
                <w:szCs w:val="18"/>
                <w:lang w:eastAsia="cs-CZ"/>
              </w:rPr>
              <w:t xml:space="preserve"> systému – nereaguje na vývoj trhu</w:t>
            </w:r>
          </w:p>
        </w:tc>
      </w:tr>
      <w:tr w:rsidR="00DA122B" w:rsidRPr="0099683D" w:rsidTr="00283F48">
        <w:trPr>
          <w:trHeight w:val="397"/>
        </w:trPr>
        <w:tc>
          <w:tcPr>
            <w:tcW w:w="3211" w:type="dxa"/>
            <w:shd w:val="clear" w:color="auto" w:fill="FFFFFF" w:themeFill="background1"/>
            <w:noWrap/>
          </w:tcPr>
          <w:p w:rsidR="00DA122B" w:rsidRPr="0099683D" w:rsidRDefault="00DA122B" w:rsidP="00283F48">
            <w:pPr>
              <w:spacing w:before="60" w:after="60"/>
              <w:ind w:left="208"/>
              <w:jc w:val="left"/>
              <w:rPr>
                <w:rFonts w:cs="Arial"/>
                <w:color w:val="auto"/>
                <w:sz w:val="18"/>
                <w:szCs w:val="18"/>
                <w:lang w:eastAsia="cs-CZ"/>
              </w:rPr>
            </w:pPr>
            <w:r w:rsidRPr="0099683D">
              <w:rPr>
                <w:rFonts w:cs="Arial"/>
                <w:color w:val="auto"/>
                <w:sz w:val="18"/>
                <w:szCs w:val="18"/>
                <w:lang w:eastAsia="cs-CZ"/>
              </w:rPr>
              <w:t>+ s možností, že ji lze navýšit; nicméně musí být definováno, kdy toto lze a jak</w:t>
            </w:r>
          </w:p>
        </w:tc>
        <w:tc>
          <w:tcPr>
            <w:tcW w:w="3211" w:type="dxa"/>
            <w:shd w:val="clear" w:color="auto" w:fill="FFFFFF" w:themeFill="background1"/>
          </w:tcPr>
          <w:p w:rsidR="00DA122B" w:rsidRPr="0099683D" w:rsidRDefault="00DA122B" w:rsidP="00283F48">
            <w:pPr>
              <w:spacing w:before="60" w:after="60"/>
              <w:jc w:val="left"/>
              <w:rPr>
                <w:rFonts w:cs="Arial"/>
                <w:color w:val="auto"/>
                <w:sz w:val="18"/>
                <w:szCs w:val="18"/>
                <w:lang w:eastAsia="cs-CZ"/>
              </w:rPr>
            </w:pPr>
            <w:r w:rsidRPr="0099683D">
              <w:rPr>
                <w:rFonts w:cs="Arial"/>
                <w:color w:val="auto"/>
                <w:sz w:val="18"/>
                <w:szCs w:val="18"/>
                <w:lang w:eastAsia="cs-CZ"/>
              </w:rPr>
              <w:t>Objem prostředků lze zvýšit = lze reagovat na vyšší poptávku</w:t>
            </w:r>
          </w:p>
        </w:tc>
        <w:tc>
          <w:tcPr>
            <w:tcW w:w="3212" w:type="dxa"/>
            <w:shd w:val="clear" w:color="auto" w:fill="FFFFFF" w:themeFill="background1"/>
          </w:tcPr>
          <w:p w:rsidR="00DA122B" w:rsidRDefault="00DA122B" w:rsidP="00283F48">
            <w:pPr>
              <w:spacing w:before="60" w:after="60"/>
              <w:jc w:val="left"/>
              <w:rPr>
                <w:rFonts w:cs="Arial"/>
                <w:color w:val="auto"/>
                <w:sz w:val="18"/>
                <w:szCs w:val="18"/>
                <w:lang w:eastAsia="cs-CZ"/>
              </w:rPr>
            </w:pPr>
            <w:r>
              <w:rPr>
                <w:rFonts w:cs="Arial"/>
                <w:color w:val="auto"/>
                <w:sz w:val="18"/>
                <w:szCs w:val="18"/>
                <w:lang w:eastAsia="cs-CZ"/>
              </w:rPr>
              <w:t>Nejistota</w:t>
            </w:r>
          </w:p>
          <w:p w:rsidR="00DA122B" w:rsidRPr="0099683D" w:rsidRDefault="00DA122B" w:rsidP="00283F48">
            <w:pPr>
              <w:spacing w:before="60" w:after="60"/>
              <w:jc w:val="left"/>
              <w:rPr>
                <w:rFonts w:cs="Arial"/>
                <w:color w:val="auto"/>
                <w:sz w:val="18"/>
                <w:szCs w:val="18"/>
                <w:lang w:eastAsia="cs-CZ"/>
              </w:rPr>
            </w:pPr>
            <w:r>
              <w:rPr>
                <w:rFonts w:cs="Arial"/>
                <w:color w:val="auto"/>
                <w:sz w:val="18"/>
                <w:szCs w:val="18"/>
                <w:lang w:eastAsia="cs-CZ"/>
              </w:rPr>
              <w:t>Složitost – Je</w:t>
            </w:r>
            <w:r w:rsidRPr="0099683D">
              <w:rPr>
                <w:rFonts w:cs="Arial"/>
                <w:color w:val="auto"/>
                <w:sz w:val="18"/>
                <w:szCs w:val="18"/>
                <w:lang w:eastAsia="cs-CZ"/>
              </w:rPr>
              <w:t xml:space="preserve"> třeba nadefinovat stav, kdy se částka navýší, a vzorec pro navýšení</w:t>
            </w:r>
          </w:p>
        </w:tc>
      </w:tr>
      <w:tr w:rsidR="00DA122B" w:rsidRPr="0099683D" w:rsidTr="00283F48">
        <w:trPr>
          <w:trHeight w:val="397"/>
        </w:trPr>
        <w:tc>
          <w:tcPr>
            <w:tcW w:w="3211" w:type="dxa"/>
            <w:shd w:val="clear" w:color="auto" w:fill="FFFFFF" w:themeFill="background1"/>
            <w:noWrap/>
          </w:tcPr>
          <w:p w:rsidR="00DA122B" w:rsidRPr="0099683D" w:rsidRDefault="00DA122B" w:rsidP="00283F48">
            <w:pPr>
              <w:spacing w:before="60" w:after="60"/>
              <w:ind w:left="708" w:hanging="500"/>
              <w:jc w:val="left"/>
              <w:rPr>
                <w:rFonts w:cs="Arial"/>
                <w:color w:val="auto"/>
                <w:sz w:val="18"/>
                <w:szCs w:val="18"/>
                <w:lang w:eastAsia="cs-CZ"/>
              </w:rPr>
            </w:pPr>
            <w:r w:rsidRPr="0099683D">
              <w:rPr>
                <w:rFonts w:cs="Arial"/>
                <w:color w:val="auto"/>
                <w:sz w:val="18"/>
                <w:szCs w:val="18"/>
                <w:lang w:eastAsia="cs-CZ"/>
              </w:rPr>
              <w:t>+ každoroční valorizace v zákoně</w:t>
            </w:r>
          </w:p>
        </w:tc>
        <w:tc>
          <w:tcPr>
            <w:tcW w:w="3211" w:type="dxa"/>
            <w:shd w:val="clear" w:color="auto" w:fill="FFFFFF" w:themeFill="background1"/>
          </w:tcPr>
          <w:p w:rsidR="00DA122B" w:rsidRPr="0099683D" w:rsidRDefault="00DA122B" w:rsidP="00283F48">
            <w:pPr>
              <w:spacing w:before="60" w:after="60"/>
              <w:jc w:val="left"/>
              <w:rPr>
                <w:rFonts w:cs="Arial"/>
                <w:color w:val="auto"/>
                <w:sz w:val="18"/>
                <w:szCs w:val="18"/>
                <w:lang w:eastAsia="cs-CZ"/>
              </w:rPr>
            </w:pPr>
            <w:r w:rsidRPr="0099683D">
              <w:rPr>
                <w:rFonts w:cs="Arial"/>
                <w:color w:val="auto"/>
                <w:sz w:val="18"/>
                <w:szCs w:val="18"/>
                <w:lang w:eastAsia="cs-CZ"/>
              </w:rPr>
              <w:t>Pravidelný nárůst objemu prostředků alespoň dle míry inflace, tj. nedochází k </w:t>
            </w:r>
            <w:r w:rsidR="00BD3C64">
              <w:rPr>
                <w:rFonts w:cs="Arial"/>
                <w:color w:val="auto"/>
                <w:sz w:val="18"/>
                <w:szCs w:val="18"/>
                <w:lang w:eastAsia="cs-CZ"/>
              </w:rPr>
              <w:t>reálnému</w:t>
            </w:r>
            <w:r w:rsidRPr="0099683D">
              <w:rPr>
                <w:rFonts w:cs="Arial"/>
                <w:color w:val="auto"/>
                <w:sz w:val="18"/>
                <w:szCs w:val="18"/>
                <w:lang w:eastAsia="cs-CZ"/>
              </w:rPr>
              <w:t xml:space="preserve"> znehodnocování hodnoty dostupných prostředků</w:t>
            </w:r>
          </w:p>
        </w:tc>
        <w:tc>
          <w:tcPr>
            <w:tcW w:w="3212" w:type="dxa"/>
            <w:shd w:val="clear" w:color="auto" w:fill="FFFFFF" w:themeFill="background1"/>
          </w:tcPr>
          <w:p w:rsidR="00DA122B" w:rsidRPr="0099683D" w:rsidRDefault="00DA122B" w:rsidP="00283F48">
            <w:pPr>
              <w:spacing w:before="60" w:after="60"/>
              <w:jc w:val="left"/>
              <w:rPr>
                <w:rFonts w:cs="Arial"/>
                <w:color w:val="auto"/>
                <w:sz w:val="18"/>
                <w:szCs w:val="18"/>
                <w:lang w:eastAsia="cs-CZ"/>
              </w:rPr>
            </w:pPr>
            <w:r w:rsidRPr="0099683D">
              <w:rPr>
                <w:rFonts w:cs="Arial"/>
                <w:color w:val="auto"/>
                <w:sz w:val="18"/>
                <w:szCs w:val="18"/>
                <w:lang w:eastAsia="cs-CZ"/>
              </w:rPr>
              <w:t xml:space="preserve">Rigidita systému </w:t>
            </w:r>
          </w:p>
        </w:tc>
      </w:tr>
      <w:tr w:rsidR="00DA122B" w:rsidRPr="0099683D" w:rsidTr="00283F48">
        <w:trPr>
          <w:trHeight w:val="397"/>
        </w:trPr>
        <w:tc>
          <w:tcPr>
            <w:tcW w:w="3211" w:type="dxa"/>
            <w:shd w:val="clear" w:color="auto" w:fill="FFFFFF" w:themeFill="background1"/>
            <w:noWrap/>
          </w:tcPr>
          <w:p w:rsidR="00DA122B" w:rsidRPr="0099683D" w:rsidRDefault="00DA122B" w:rsidP="00283F48">
            <w:pPr>
              <w:spacing w:before="60" w:after="60"/>
              <w:jc w:val="left"/>
              <w:rPr>
                <w:rFonts w:cs="Arial"/>
                <w:color w:val="auto"/>
                <w:sz w:val="18"/>
                <w:szCs w:val="18"/>
                <w:lang w:eastAsia="cs-CZ"/>
              </w:rPr>
            </w:pPr>
            <w:r w:rsidRPr="0099683D">
              <w:rPr>
                <w:rFonts w:cs="Arial"/>
                <w:color w:val="auto"/>
                <w:sz w:val="18"/>
                <w:szCs w:val="18"/>
                <w:lang w:eastAsia="cs-CZ"/>
              </w:rPr>
              <w:t xml:space="preserve">Varianta </w:t>
            </w:r>
            <w:r>
              <w:rPr>
                <w:rFonts w:cs="Arial"/>
                <w:color w:val="auto"/>
                <w:sz w:val="18"/>
                <w:szCs w:val="18"/>
                <w:lang w:eastAsia="cs-CZ"/>
              </w:rPr>
              <w:t>B1.2</w:t>
            </w:r>
          </w:p>
        </w:tc>
        <w:tc>
          <w:tcPr>
            <w:tcW w:w="3211" w:type="dxa"/>
            <w:shd w:val="clear" w:color="auto" w:fill="FFFFFF" w:themeFill="background1"/>
          </w:tcPr>
          <w:p w:rsidR="00DA122B" w:rsidRPr="0099683D" w:rsidRDefault="00DA122B" w:rsidP="00283F48">
            <w:pPr>
              <w:spacing w:before="60" w:after="60"/>
              <w:jc w:val="left"/>
              <w:rPr>
                <w:rFonts w:cs="Arial"/>
                <w:color w:val="auto"/>
                <w:sz w:val="18"/>
                <w:szCs w:val="18"/>
                <w:lang w:eastAsia="cs-CZ"/>
              </w:rPr>
            </w:pPr>
            <w:r w:rsidRPr="0099683D">
              <w:rPr>
                <w:rFonts w:cs="Arial"/>
                <w:color w:val="auto"/>
                <w:sz w:val="18"/>
                <w:szCs w:val="18"/>
                <w:lang w:eastAsia="cs-CZ"/>
              </w:rPr>
              <w:t>Jistota</w:t>
            </w:r>
          </w:p>
          <w:p w:rsidR="00DA122B" w:rsidRPr="0099683D" w:rsidRDefault="00DA122B" w:rsidP="00283F48">
            <w:pPr>
              <w:spacing w:before="60" w:after="60"/>
              <w:jc w:val="left"/>
              <w:rPr>
                <w:rFonts w:cs="Arial"/>
                <w:color w:val="auto"/>
                <w:sz w:val="18"/>
                <w:szCs w:val="18"/>
                <w:lang w:eastAsia="cs-CZ"/>
              </w:rPr>
            </w:pPr>
            <w:r>
              <w:rPr>
                <w:rFonts w:cs="Arial"/>
                <w:color w:val="auto"/>
                <w:sz w:val="18"/>
                <w:szCs w:val="18"/>
                <w:lang w:eastAsia="cs-CZ"/>
              </w:rPr>
              <w:t>Varianta je m</w:t>
            </w:r>
            <w:r w:rsidRPr="0099683D">
              <w:rPr>
                <w:rFonts w:cs="Arial"/>
                <w:color w:val="auto"/>
                <w:sz w:val="18"/>
                <w:szCs w:val="18"/>
                <w:lang w:eastAsia="cs-CZ"/>
              </w:rPr>
              <w:t>otivační, když je vzorec navázán na ukazatel zohledňující míru participace odvětví</w:t>
            </w:r>
          </w:p>
        </w:tc>
        <w:tc>
          <w:tcPr>
            <w:tcW w:w="3212" w:type="dxa"/>
            <w:shd w:val="clear" w:color="auto" w:fill="FFFFFF" w:themeFill="background1"/>
          </w:tcPr>
          <w:p w:rsidR="00DA122B" w:rsidRPr="0099683D" w:rsidRDefault="00DA122B" w:rsidP="00283F48">
            <w:pPr>
              <w:spacing w:before="60" w:after="60"/>
              <w:jc w:val="left"/>
              <w:rPr>
                <w:rFonts w:cs="Arial"/>
                <w:b/>
                <w:bCs/>
                <w:color w:val="auto"/>
                <w:sz w:val="18"/>
                <w:szCs w:val="18"/>
                <w:lang w:eastAsia="cs-CZ"/>
              </w:rPr>
            </w:pPr>
          </w:p>
        </w:tc>
      </w:tr>
    </w:tbl>
    <w:p w:rsidR="00DA122B" w:rsidRPr="005144B0" w:rsidRDefault="00DA122B" w:rsidP="00DA122B">
      <w:pPr>
        <w:spacing w:before="240"/>
        <w:rPr>
          <w:u w:val="single"/>
        </w:rPr>
      </w:pPr>
      <w:r w:rsidRPr="005144B0">
        <w:rPr>
          <w:u w:val="single"/>
        </w:rPr>
        <w:t xml:space="preserve">K variantě </w:t>
      </w:r>
      <w:r>
        <w:rPr>
          <w:u w:val="single"/>
        </w:rPr>
        <w:t>B1.2</w:t>
      </w:r>
      <w:r w:rsidRPr="005144B0">
        <w:rPr>
          <w:u w:val="single"/>
        </w:rPr>
        <w:t xml:space="preserve"> a určení </w:t>
      </w:r>
      <w:r>
        <w:rPr>
          <w:u w:val="single"/>
        </w:rPr>
        <w:t xml:space="preserve">potenciálně </w:t>
      </w:r>
      <w:r w:rsidRPr="005144B0">
        <w:rPr>
          <w:u w:val="single"/>
        </w:rPr>
        <w:t>vhodného násobku:</w:t>
      </w:r>
    </w:p>
    <w:p w:rsidR="00DA122B" w:rsidRDefault="00DA122B" w:rsidP="00DA122B">
      <w:r>
        <w:t>Následující obrázek zachycuje objem odhadovaných vybraných prostředků</w:t>
      </w:r>
      <w:r w:rsidR="00271790">
        <w:t xml:space="preserve"> při odvodu 2 % všemi plátci</w:t>
      </w:r>
      <w:r>
        <w:t xml:space="preserve">. </w:t>
      </w:r>
    </w:p>
    <w:p w:rsidR="00DA122B" w:rsidRDefault="00DA122B" w:rsidP="00DA122B">
      <w:r>
        <w:t xml:space="preserve">Navazující obrázek pak ilustrativně vypočítává objem disponibilních prostředků pro pobídky v případě hodnoty násobku 6, přičemž je nutné ale brát na zřetel faktický proces navrhování střednědobých výhledů v čase a to přes tzv. tvorbu dohadů v tříletém předstihu, tzn. v roce 2023 se tvoří dohad pro výhled roku 2026. Obrázek násobků je tedy zatím nekorigovaná predikce, kterou bude možné v průběhu tvorby střednědobých výhledů následujících let korigovat.   </w:t>
      </w:r>
    </w:p>
    <w:p w:rsidR="00DA122B" w:rsidRDefault="00DA122B" w:rsidP="00DA122B">
      <w:r w:rsidRPr="0026002A">
        <w:rPr>
          <w:noProof/>
        </w:rPr>
        <w:drawing>
          <wp:inline distT="0" distB="0" distL="0" distR="0" wp14:anchorId="2A89D091" wp14:editId="04130C64">
            <wp:extent cx="6120130" cy="2723515"/>
            <wp:effectExtent l="0" t="0" r="0" b="635"/>
            <wp:docPr id="1219334635" name="Obrázek 121933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20130" cy="2723515"/>
                    </a:xfrm>
                    <a:prstGeom prst="rect">
                      <a:avLst/>
                    </a:prstGeom>
                  </pic:spPr>
                </pic:pic>
              </a:graphicData>
            </a:graphic>
          </wp:inline>
        </w:drawing>
      </w:r>
    </w:p>
    <w:p w:rsidR="00DA122B" w:rsidRDefault="007917BB" w:rsidP="00DA122B">
      <w:r w:rsidRPr="007917BB">
        <w:rPr>
          <w:noProof/>
        </w:rPr>
        <w:lastRenderedPageBreak/>
        <w:drawing>
          <wp:inline distT="0" distB="0" distL="0" distR="0" wp14:anchorId="5F8F6872" wp14:editId="010FE92D">
            <wp:extent cx="6120130" cy="4982210"/>
            <wp:effectExtent l="0" t="0" r="0" b="8890"/>
            <wp:docPr id="93001538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15385" name=""/>
                    <pic:cNvPicPr/>
                  </pic:nvPicPr>
                  <pic:blipFill>
                    <a:blip r:embed="rId83"/>
                    <a:stretch>
                      <a:fillRect/>
                    </a:stretch>
                  </pic:blipFill>
                  <pic:spPr>
                    <a:xfrm>
                      <a:off x="0" y="0"/>
                      <a:ext cx="6120130" cy="4982210"/>
                    </a:xfrm>
                    <a:prstGeom prst="rect">
                      <a:avLst/>
                    </a:prstGeom>
                  </pic:spPr>
                </pic:pic>
              </a:graphicData>
            </a:graphic>
          </wp:inline>
        </w:drawing>
      </w:r>
    </w:p>
    <w:p w:rsidR="00DA122B" w:rsidRDefault="00DA122B" w:rsidP="00DA122B">
      <w:r>
        <w:t>Obdobnou úvahu by bylo možné učinit pro další hodnoty násobků</w:t>
      </w:r>
      <w:r w:rsidR="00271790">
        <w:t xml:space="preserve"> a 2% odvod</w:t>
      </w:r>
      <w:r w:rsidR="00B1785A">
        <w:t>, resp. příslušné intervaly</w:t>
      </w:r>
      <w:r>
        <w:t>:</w:t>
      </w:r>
    </w:p>
    <w:tbl>
      <w:tblPr>
        <w:tblW w:w="9203" w:type="dxa"/>
        <w:tblInd w:w="-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2751"/>
        <w:gridCol w:w="1290"/>
        <w:gridCol w:w="1290"/>
        <w:gridCol w:w="1291"/>
        <w:gridCol w:w="1290"/>
        <w:gridCol w:w="1291"/>
      </w:tblGrid>
      <w:tr w:rsidR="00DA122B" w:rsidRPr="00824ECE" w:rsidTr="00B1785A">
        <w:trPr>
          <w:trHeight w:val="340"/>
        </w:trPr>
        <w:tc>
          <w:tcPr>
            <w:tcW w:w="2751" w:type="dxa"/>
            <w:noWrap/>
            <w:tcMar>
              <w:top w:w="0" w:type="dxa"/>
              <w:left w:w="57" w:type="dxa"/>
              <w:bottom w:w="0" w:type="dxa"/>
              <w:right w:w="57" w:type="dxa"/>
            </w:tcMar>
            <w:vAlign w:val="center"/>
            <w:hideMark/>
          </w:tcPr>
          <w:p w:rsidR="00DA122B" w:rsidRPr="0099683D" w:rsidRDefault="00DA122B" w:rsidP="00283F48">
            <w:pPr>
              <w:spacing w:before="0" w:after="0"/>
              <w:rPr>
                <w:rFonts w:cs="Arial"/>
                <w:b/>
                <w:bCs/>
                <w:sz w:val="18"/>
                <w:szCs w:val="18"/>
                <w:lang w:eastAsia="cs-CZ"/>
              </w:rPr>
            </w:pPr>
            <w:r w:rsidRPr="0099683D">
              <w:rPr>
                <w:rFonts w:cs="Arial"/>
                <w:b/>
                <w:bCs/>
                <w:sz w:val="18"/>
                <w:szCs w:val="18"/>
                <w:lang w:eastAsia="cs-CZ"/>
              </w:rPr>
              <w:t> v mld. Kč</w:t>
            </w:r>
          </w:p>
        </w:tc>
        <w:tc>
          <w:tcPr>
            <w:tcW w:w="1290" w:type="dxa"/>
            <w:noWrap/>
            <w:tcMar>
              <w:top w:w="0" w:type="dxa"/>
              <w:left w:w="57" w:type="dxa"/>
              <w:bottom w:w="0" w:type="dxa"/>
              <w:right w:w="57" w:type="dxa"/>
            </w:tcMar>
            <w:vAlign w:val="center"/>
            <w:hideMark/>
          </w:tcPr>
          <w:p w:rsidR="00DA122B" w:rsidRPr="0099683D" w:rsidRDefault="00DA122B" w:rsidP="00283F48">
            <w:pPr>
              <w:spacing w:before="0" w:after="0"/>
              <w:jc w:val="center"/>
              <w:rPr>
                <w:rFonts w:cs="Arial"/>
                <w:b/>
                <w:bCs/>
                <w:sz w:val="18"/>
                <w:szCs w:val="18"/>
                <w:lang w:eastAsia="cs-CZ"/>
              </w:rPr>
            </w:pPr>
            <w:r w:rsidRPr="0099683D">
              <w:rPr>
                <w:rFonts w:cs="Arial"/>
                <w:b/>
                <w:bCs/>
                <w:sz w:val="18"/>
                <w:szCs w:val="18"/>
                <w:lang w:eastAsia="cs-CZ"/>
              </w:rPr>
              <w:t>2028</w:t>
            </w:r>
          </w:p>
        </w:tc>
        <w:tc>
          <w:tcPr>
            <w:tcW w:w="1290" w:type="dxa"/>
            <w:noWrap/>
            <w:tcMar>
              <w:top w:w="0" w:type="dxa"/>
              <w:left w:w="57" w:type="dxa"/>
              <w:bottom w:w="0" w:type="dxa"/>
              <w:right w:w="57" w:type="dxa"/>
            </w:tcMar>
            <w:vAlign w:val="center"/>
            <w:hideMark/>
          </w:tcPr>
          <w:p w:rsidR="00DA122B" w:rsidRPr="0099683D" w:rsidRDefault="00DA122B" w:rsidP="00283F48">
            <w:pPr>
              <w:spacing w:before="0" w:after="0"/>
              <w:jc w:val="center"/>
              <w:rPr>
                <w:rFonts w:cs="Arial"/>
                <w:b/>
                <w:bCs/>
                <w:sz w:val="18"/>
                <w:szCs w:val="18"/>
                <w:lang w:eastAsia="cs-CZ"/>
              </w:rPr>
            </w:pPr>
            <w:r w:rsidRPr="0099683D">
              <w:rPr>
                <w:rFonts w:cs="Arial"/>
                <w:b/>
                <w:bCs/>
                <w:sz w:val="18"/>
                <w:szCs w:val="18"/>
                <w:lang w:eastAsia="cs-CZ"/>
              </w:rPr>
              <w:t>2029</w:t>
            </w:r>
          </w:p>
        </w:tc>
        <w:tc>
          <w:tcPr>
            <w:tcW w:w="1291" w:type="dxa"/>
            <w:noWrap/>
            <w:tcMar>
              <w:top w:w="0" w:type="dxa"/>
              <w:left w:w="57" w:type="dxa"/>
              <w:bottom w:w="0" w:type="dxa"/>
              <w:right w:w="57" w:type="dxa"/>
            </w:tcMar>
            <w:vAlign w:val="center"/>
            <w:hideMark/>
          </w:tcPr>
          <w:p w:rsidR="00DA122B" w:rsidRPr="0099683D" w:rsidRDefault="00DA122B" w:rsidP="00283F48">
            <w:pPr>
              <w:spacing w:before="0" w:after="0"/>
              <w:jc w:val="center"/>
              <w:rPr>
                <w:rFonts w:cs="Arial"/>
                <w:b/>
                <w:bCs/>
                <w:sz w:val="18"/>
                <w:szCs w:val="18"/>
                <w:lang w:eastAsia="cs-CZ"/>
              </w:rPr>
            </w:pPr>
            <w:r w:rsidRPr="0099683D">
              <w:rPr>
                <w:rFonts w:cs="Arial"/>
                <w:b/>
                <w:bCs/>
                <w:sz w:val="18"/>
                <w:szCs w:val="18"/>
                <w:lang w:eastAsia="cs-CZ"/>
              </w:rPr>
              <w:t>2030</w:t>
            </w:r>
          </w:p>
        </w:tc>
        <w:tc>
          <w:tcPr>
            <w:tcW w:w="1290" w:type="dxa"/>
            <w:noWrap/>
            <w:tcMar>
              <w:top w:w="0" w:type="dxa"/>
              <w:left w:w="57" w:type="dxa"/>
              <w:bottom w:w="0" w:type="dxa"/>
              <w:right w:w="57" w:type="dxa"/>
            </w:tcMar>
            <w:vAlign w:val="center"/>
            <w:hideMark/>
          </w:tcPr>
          <w:p w:rsidR="00DA122B" w:rsidRPr="0099683D" w:rsidRDefault="00DA122B" w:rsidP="00283F48">
            <w:pPr>
              <w:spacing w:before="0" w:after="0"/>
              <w:jc w:val="center"/>
              <w:rPr>
                <w:rFonts w:cs="Arial"/>
                <w:b/>
                <w:bCs/>
                <w:sz w:val="18"/>
                <w:szCs w:val="18"/>
                <w:lang w:eastAsia="cs-CZ"/>
              </w:rPr>
            </w:pPr>
            <w:r w:rsidRPr="0099683D">
              <w:rPr>
                <w:rFonts w:cs="Arial"/>
                <w:b/>
                <w:bCs/>
                <w:sz w:val="18"/>
                <w:szCs w:val="18"/>
                <w:lang w:eastAsia="cs-CZ"/>
              </w:rPr>
              <w:t>2031</w:t>
            </w:r>
          </w:p>
        </w:tc>
        <w:tc>
          <w:tcPr>
            <w:tcW w:w="1291" w:type="dxa"/>
            <w:noWrap/>
            <w:tcMar>
              <w:top w:w="0" w:type="dxa"/>
              <w:left w:w="57" w:type="dxa"/>
              <w:bottom w:w="0" w:type="dxa"/>
              <w:right w:w="57" w:type="dxa"/>
            </w:tcMar>
            <w:vAlign w:val="center"/>
            <w:hideMark/>
          </w:tcPr>
          <w:p w:rsidR="00DA122B" w:rsidRPr="0099683D" w:rsidRDefault="00DA122B" w:rsidP="00283F48">
            <w:pPr>
              <w:spacing w:before="0" w:after="0"/>
              <w:jc w:val="center"/>
              <w:rPr>
                <w:rFonts w:cs="Arial"/>
                <w:b/>
                <w:bCs/>
                <w:sz w:val="18"/>
                <w:szCs w:val="18"/>
                <w:lang w:eastAsia="cs-CZ"/>
              </w:rPr>
            </w:pPr>
            <w:r w:rsidRPr="0099683D">
              <w:rPr>
                <w:rFonts w:cs="Arial"/>
                <w:b/>
                <w:bCs/>
                <w:sz w:val="18"/>
                <w:szCs w:val="18"/>
                <w:lang w:eastAsia="cs-CZ"/>
              </w:rPr>
              <w:t>2032</w:t>
            </w:r>
          </w:p>
        </w:tc>
      </w:tr>
      <w:tr w:rsidR="00DA122B" w:rsidRPr="00824ECE" w:rsidTr="00B1785A">
        <w:trPr>
          <w:trHeight w:val="340"/>
        </w:trPr>
        <w:tc>
          <w:tcPr>
            <w:tcW w:w="2751" w:type="dxa"/>
            <w:noWrap/>
            <w:tcMar>
              <w:top w:w="0" w:type="dxa"/>
              <w:left w:w="57" w:type="dxa"/>
              <w:bottom w:w="0" w:type="dxa"/>
              <w:right w:w="57" w:type="dxa"/>
            </w:tcMar>
            <w:vAlign w:val="center"/>
          </w:tcPr>
          <w:p w:rsidR="00DA122B" w:rsidRPr="0099683D" w:rsidRDefault="00DA122B" w:rsidP="00283F48">
            <w:pPr>
              <w:spacing w:before="0" w:after="0"/>
              <w:jc w:val="left"/>
              <w:rPr>
                <w:rFonts w:cs="Arial"/>
                <w:b/>
                <w:bCs/>
                <w:sz w:val="18"/>
                <w:szCs w:val="18"/>
                <w:lang w:eastAsia="cs-CZ"/>
              </w:rPr>
            </w:pPr>
            <w:r w:rsidRPr="0099683D">
              <w:rPr>
                <w:rFonts w:cs="Arial"/>
                <w:b/>
                <w:bCs/>
                <w:sz w:val="18"/>
                <w:szCs w:val="18"/>
                <w:lang w:eastAsia="cs-CZ"/>
              </w:rPr>
              <w:t>4násobek</w:t>
            </w:r>
          </w:p>
        </w:tc>
        <w:tc>
          <w:tcPr>
            <w:tcW w:w="1290" w:type="dxa"/>
            <w:noWrap/>
            <w:tcMar>
              <w:top w:w="0" w:type="dxa"/>
              <w:left w:w="57" w:type="dxa"/>
              <w:bottom w:w="0" w:type="dxa"/>
              <w:right w:w="57" w:type="dxa"/>
            </w:tcMar>
            <w:vAlign w:val="center"/>
          </w:tcPr>
          <w:p w:rsidR="00DA122B" w:rsidRPr="0099683D" w:rsidRDefault="00DA122B" w:rsidP="00283F48">
            <w:pPr>
              <w:spacing w:before="0" w:after="0"/>
              <w:jc w:val="right"/>
              <w:rPr>
                <w:rFonts w:cs="Arial"/>
                <w:b/>
                <w:bCs/>
                <w:sz w:val="18"/>
                <w:szCs w:val="18"/>
                <w:lang w:eastAsia="cs-CZ"/>
              </w:rPr>
            </w:pPr>
            <w:r w:rsidRPr="0099683D">
              <w:rPr>
                <w:rFonts w:cs="Arial"/>
                <w:sz w:val="18"/>
                <w:szCs w:val="18"/>
              </w:rPr>
              <w:t>1,28</w:t>
            </w:r>
          </w:p>
        </w:tc>
        <w:tc>
          <w:tcPr>
            <w:tcW w:w="1290" w:type="dxa"/>
            <w:noWrap/>
            <w:tcMar>
              <w:top w:w="0" w:type="dxa"/>
              <w:left w:w="57" w:type="dxa"/>
              <w:bottom w:w="0" w:type="dxa"/>
              <w:right w:w="57" w:type="dxa"/>
            </w:tcMar>
            <w:vAlign w:val="center"/>
          </w:tcPr>
          <w:p w:rsidR="00DA122B" w:rsidRPr="0099683D" w:rsidRDefault="00DA122B" w:rsidP="00283F48">
            <w:pPr>
              <w:spacing w:before="0" w:after="0"/>
              <w:jc w:val="right"/>
              <w:rPr>
                <w:rFonts w:cs="Arial"/>
                <w:b/>
                <w:bCs/>
                <w:sz w:val="18"/>
                <w:szCs w:val="18"/>
                <w:lang w:eastAsia="cs-CZ"/>
              </w:rPr>
            </w:pPr>
            <w:r w:rsidRPr="0099683D">
              <w:rPr>
                <w:rFonts w:cs="Arial"/>
                <w:sz w:val="18"/>
                <w:szCs w:val="18"/>
              </w:rPr>
              <w:t>1,32</w:t>
            </w:r>
          </w:p>
        </w:tc>
        <w:tc>
          <w:tcPr>
            <w:tcW w:w="1291" w:type="dxa"/>
            <w:noWrap/>
            <w:tcMar>
              <w:top w:w="0" w:type="dxa"/>
              <w:left w:w="57" w:type="dxa"/>
              <w:bottom w:w="0" w:type="dxa"/>
              <w:right w:w="57" w:type="dxa"/>
            </w:tcMar>
            <w:vAlign w:val="center"/>
          </w:tcPr>
          <w:p w:rsidR="00DA122B" w:rsidRPr="0099683D" w:rsidRDefault="00DA122B" w:rsidP="00283F48">
            <w:pPr>
              <w:spacing w:before="0" w:after="0"/>
              <w:jc w:val="right"/>
              <w:rPr>
                <w:rFonts w:cs="Arial"/>
                <w:b/>
                <w:bCs/>
                <w:sz w:val="18"/>
                <w:szCs w:val="18"/>
                <w:lang w:eastAsia="cs-CZ"/>
              </w:rPr>
            </w:pPr>
            <w:r w:rsidRPr="0099683D">
              <w:rPr>
                <w:rFonts w:cs="Arial"/>
                <w:sz w:val="18"/>
                <w:szCs w:val="18"/>
              </w:rPr>
              <w:t>1,34</w:t>
            </w:r>
          </w:p>
        </w:tc>
        <w:tc>
          <w:tcPr>
            <w:tcW w:w="1290" w:type="dxa"/>
            <w:noWrap/>
            <w:tcMar>
              <w:top w:w="0" w:type="dxa"/>
              <w:left w:w="57" w:type="dxa"/>
              <w:bottom w:w="0" w:type="dxa"/>
              <w:right w:w="57" w:type="dxa"/>
            </w:tcMar>
            <w:vAlign w:val="center"/>
          </w:tcPr>
          <w:p w:rsidR="00DA122B" w:rsidRPr="0099683D" w:rsidRDefault="00DA122B" w:rsidP="00283F48">
            <w:pPr>
              <w:spacing w:before="0" w:after="0"/>
              <w:jc w:val="right"/>
              <w:rPr>
                <w:rFonts w:cs="Arial"/>
                <w:b/>
                <w:bCs/>
                <w:sz w:val="18"/>
                <w:szCs w:val="18"/>
                <w:lang w:eastAsia="cs-CZ"/>
              </w:rPr>
            </w:pPr>
            <w:r w:rsidRPr="0099683D">
              <w:rPr>
                <w:rFonts w:cs="Arial"/>
                <w:sz w:val="18"/>
                <w:szCs w:val="18"/>
              </w:rPr>
              <w:t>1,36</w:t>
            </w:r>
          </w:p>
        </w:tc>
        <w:tc>
          <w:tcPr>
            <w:tcW w:w="1291" w:type="dxa"/>
            <w:noWrap/>
            <w:tcMar>
              <w:top w:w="0" w:type="dxa"/>
              <w:left w:w="57" w:type="dxa"/>
              <w:bottom w:w="0" w:type="dxa"/>
              <w:right w:w="57" w:type="dxa"/>
            </w:tcMar>
            <w:vAlign w:val="center"/>
          </w:tcPr>
          <w:p w:rsidR="00DA122B" w:rsidRPr="0099683D" w:rsidRDefault="00DA122B" w:rsidP="00283F48">
            <w:pPr>
              <w:spacing w:before="0" w:after="0"/>
              <w:jc w:val="right"/>
              <w:rPr>
                <w:rFonts w:cs="Arial"/>
                <w:b/>
                <w:bCs/>
                <w:sz w:val="18"/>
                <w:szCs w:val="18"/>
                <w:lang w:eastAsia="cs-CZ"/>
              </w:rPr>
            </w:pPr>
            <w:r w:rsidRPr="0099683D">
              <w:rPr>
                <w:rFonts w:cs="Arial"/>
                <w:sz w:val="18"/>
                <w:szCs w:val="18"/>
              </w:rPr>
              <w:t>1,37</w:t>
            </w:r>
          </w:p>
        </w:tc>
      </w:tr>
      <w:tr w:rsidR="00DA122B" w:rsidRPr="00824ECE" w:rsidTr="00B1785A">
        <w:trPr>
          <w:trHeight w:val="340"/>
        </w:trPr>
        <w:tc>
          <w:tcPr>
            <w:tcW w:w="2751" w:type="dxa"/>
            <w:noWrap/>
            <w:tcMar>
              <w:top w:w="0" w:type="dxa"/>
              <w:left w:w="57" w:type="dxa"/>
              <w:bottom w:w="0" w:type="dxa"/>
              <w:right w:w="57" w:type="dxa"/>
            </w:tcMar>
            <w:vAlign w:val="center"/>
          </w:tcPr>
          <w:p w:rsidR="00DA122B" w:rsidRPr="0099683D" w:rsidRDefault="00DA122B" w:rsidP="00283F48">
            <w:pPr>
              <w:spacing w:before="0" w:after="0"/>
              <w:jc w:val="left"/>
              <w:rPr>
                <w:rFonts w:cs="Arial"/>
                <w:b/>
                <w:bCs/>
                <w:sz w:val="18"/>
                <w:szCs w:val="18"/>
                <w:lang w:eastAsia="cs-CZ"/>
              </w:rPr>
            </w:pPr>
            <w:r w:rsidRPr="0099683D">
              <w:rPr>
                <w:rFonts w:cs="Arial"/>
                <w:b/>
                <w:bCs/>
                <w:sz w:val="18"/>
                <w:szCs w:val="18"/>
                <w:lang w:eastAsia="cs-CZ"/>
              </w:rPr>
              <w:t>6násobek</w:t>
            </w:r>
          </w:p>
        </w:tc>
        <w:tc>
          <w:tcPr>
            <w:tcW w:w="1290" w:type="dxa"/>
            <w:shd w:val="clear" w:color="auto" w:fill="FFFF00"/>
            <w:noWrap/>
            <w:tcMar>
              <w:top w:w="0" w:type="dxa"/>
              <w:left w:w="57" w:type="dxa"/>
              <w:bottom w:w="0" w:type="dxa"/>
              <w:right w:w="57" w:type="dxa"/>
            </w:tcMar>
            <w:vAlign w:val="center"/>
          </w:tcPr>
          <w:p w:rsidR="00DA122B" w:rsidRPr="00F16BAE" w:rsidRDefault="00DA122B" w:rsidP="00283F48">
            <w:pPr>
              <w:spacing w:before="0" w:after="0"/>
              <w:jc w:val="right"/>
              <w:rPr>
                <w:rFonts w:cs="Arial"/>
                <w:b/>
                <w:bCs/>
                <w:sz w:val="18"/>
                <w:szCs w:val="18"/>
                <w:lang w:eastAsia="cs-CZ"/>
              </w:rPr>
            </w:pPr>
            <w:r w:rsidRPr="00F16BAE">
              <w:rPr>
                <w:rFonts w:cs="Arial"/>
                <w:b/>
                <w:bCs/>
                <w:sz w:val="18"/>
                <w:szCs w:val="18"/>
              </w:rPr>
              <w:t>1,93</w:t>
            </w:r>
          </w:p>
        </w:tc>
        <w:tc>
          <w:tcPr>
            <w:tcW w:w="1290" w:type="dxa"/>
            <w:noWrap/>
            <w:tcMar>
              <w:top w:w="0" w:type="dxa"/>
              <w:left w:w="57" w:type="dxa"/>
              <w:bottom w:w="0" w:type="dxa"/>
              <w:right w:w="57" w:type="dxa"/>
            </w:tcMar>
            <w:vAlign w:val="center"/>
          </w:tcPr>
          <w:p w:rsidR="00DA122B" w:rsidRPr="00F16BAE" w:rsidRDefault="00DA122B" w:rsidP="00283F48">
            <w:pPr>
              <w:spacing w:before="0" w:after="0"/>
              <w:jc w:val="right"/>
              <w:rPr>
                <w:rFonts w:cs="Arial"/>
                <w:sz w:val="18"/>
                <w:szCs w:val="18"/>
                <w:lang w:eastAsia="cs-CZ"/>
              </w:rPr>
            </w:pPr>
            <w:r w:rsidRPr="00F16BAE">
              <w:rPr>
                <w:rFonts w:cs="Arial"/>
                <w:sz w:val="18"/>
                <w:szCs w:val="18"/>
              </w:rPr>
              <w:t>1,97</w:t>
            </w:r>
          </w:p>
        </w:tc>
        <w:tc>
          <w:tcPr>
            <w:tcW w:w="1291" w:type="dxa"/>
            <w:noWrap/>
            <w:tcMar>
              <w:top w:w="0" w:type="dxa"/>
              <w:left w:w="57" w:type="dxa"/>
              <w:bottom w:w="0" w:type="dxa"/>
              <w:right w:w="57" w:type="dxa"/>
            </w:tcMar>
            <w:vAlign w:val="center"/>
          </w:tcPr>
          <w:p w:rsidR="00DA122B" w:rsidRPr="00F16BAE" w:rsidRDefault="00DA122B" w:rsidP="00283F48">
            <w:pPr>
              <w:spacing w:before="0" w:after="0"/>
              <w:jc w:val="right"/>
              <w:rPr>
                <w:rFonts w:cs="Arial"/>
                <w:sz w:val="18"/>
                <w:szCs w:val="18"/>
                <w:lang w:eastAsia="cs-CZ"/>
              </w:rPr>
            </w:pPr>
            <w:r w:rsidRPr="00F16BAE">
              <w:rPr>
                <w:rFonts w:cs="Arial"/>
                <w:sz w:val="18"/>
                <w:szCs w:val="18"/>
              </w:rPr>
              <w:t>2,01</w:t>
            </w:r>
          </w:p>
        </w:tc>
        <w:tc>
          <w:tcPr>
            <w:tcW w:w="1290" w:type="dxa"/>
            <w:noWrap/>
            <w:tcMar>
              <w:top w:w="0" w:type="dxa"/>
              <w:left w:w="57" w:type="dxa"/>
              <w:bottom w:w="0" w:type="dxa"/>
              <w:right w:w="57" w:type="dxa"/>
            </w:tcMar>
            <w:vAlign w:val="center"/>
          </w:tcPr>
          <w:p w:rsidR="00DA122B" w:rsidRPr="00F16BAE" w:rsidRDefault="00DA122B" w:rsidP="00283F48">
            <w:pPr>
              <w:spacing w:before="0" w:after="0"/>
              <w:jc w:val="right"/>
              <w:rPr>
                <w:rFonts w:cs="Arial"/>
                <w:sz w:val="18"/>
                <w:szCs w:val="18"/>
                <w:lang w:eastAsia="cs-CZ"/>
              </w:rPr>
            </w:pPr>
            <w:r w:rsidRPr="00F16BAE">
              <w:rPr>
                <w:rFonts w:cs="Arial"/>
                <w:sz w:val="18"/>
                <w:szCs w:val="18"/>
              </w:rPr>
              <w:t>2,03</w:t>
            </w:r>
          </w:p>
        </w:tc>
        <w:tc>
          <w:tcPr>
            <w:tcW w:w="1291" w:type="dxa"/>
            <w:noWrap/>
            <w:tcMar>
              <w:top w:w="0" w:type="dxa"/>
              <w:left w:w="57" w:type="dxa"/>
              <w:bottom w:w="0" w:type="dxa"/>
              <w:right w:w="57" w:type="dxa"/>
            </w:tcMar>
            <w:vAlign w:val="center"/>
          </w:tcPr>
          <w:p w:rsidR="00DA122B" w:rsidRPr="00F16BAE" w:rsidRDefault="00DA122B" w:rsidP="00283F48">
            <w:pPr>
              <w:spacing w:before="0" w:after="0"/>
              <w:jc w:val="right"/>
              <w:rPr>
                <w:rFonts w:cs="Arial"/>
                <w:sz w:val="18"/>
                <w:szCs w:val="18"/>
                <w:lang w:eastAsia="cs-CZ"/>
              </w:rPr>
            </w:pPr>
            <w:r w:rsidRPr="00F16BAE">
              <w:rPr>
                <w:rFonts w:cs="Arial"/>
                <w:sz w:val="18"/>
                <w:szCs w:val="18"/>
              </w:rPr>
              <w:t>2,06</w:t>
            </w:r>
          </w:p>
        </w:tc>
      </w:tr>
      <w:tr w:rsidR="00DA122B" w:rsidRPr="00824ECE" w:rsidTr="00B1785A">
        <w:trPr>
          <w:trHeight w:val="340"/>
        </w:trPr>
        <w:tc>
          <w:tcPr>
            <w:tcW w:w="2751" w:type="dxa"/>
            <w:noWrap/>
            <w:tcMar>
              <w:top w:w="0" w:type="dxa"/>
              <w:left w:w="57" w:type="dxa"/>
              <w:bottom w:w="0" w:type="dxa"/>
              <w:right w:w="57" w:type="dxa"/>
            </w:tcMar>
            <w:vAlign w:val="center"/>
          </w:tcPr>
          <w:p w:rsidR="00DA122B" w:rsidRPr="0099683D" w:rsidRDefault="00DA122B" w:rsidP="00283F48">
            <w:pPr>
              <w:spacing w:before="0" w:after="0"/>
              <w:jc w:val="left"/>
              <w:rPr>
                <w:rFonts w:cs="Arial"/>
                <w:b/>
                <w:bCs/>
                <w:sz w:val="18"/>
                <w:szCs w:val="18"/>
                <w:lang w:eastAsia="cs-CZ"/>
              </w:rPr>
            </w:pPr>
            <w:r w:rsidRPr="0099683D">
              <w:rPr>
                <w:rFonts w:cs="Arial"/>
                <w:b/>
                <w:bCs/>
                <w:sz w:val="18"/>
                <w:szCs w:val="18"/>
                <w:lang w:eastAsia="cs-CZ"/>
              </w:rPr>
              <w:t>8násobek</w:t>
            </w:r>
          </w:p>
        </w:tc>
        <w:tc>
          <w:tcPr>
            <w:tcW w:w="1290" w:type="dxa"/>
            <w:shd w:val="clear" w:color="auto" w:fill="FFFF00"/>
            <w:noWrap/>
            <w:tcMar>
              <w:top w:w="0" w:type="dxa"/>
              <w:left w:w="57" w:type="dxa"/>
              <w:bottom w:w="0" w:type="dxa"/>
              <w:right w:w="57" w:type="dxa"/>
            </w:tcMar>
            <w:vAlign w:val="center"/>
          </w:tcPr>
          <w:p w:rsidR="00DA122B" w:rsidRPr="00F16BAE" w:rsidRDefault="00DA122B" w:rsidP="00283F48">
            <w:pPr>
              <w:spacing w:before="0" w:after="0"/>
              <w:jc w:val="right"/>
              <w:rPr>
                <w:rFonts w:cs="Arial"/>
                <w:b/>
                <w:bCs/>
                <w:sz w:val="18"/>
                <w:szCs w:val="18"/>
                <w:lang w:eastAsia="cs-CZ"/>
              </w:rPr>
            </w:pPr>
            <w:r w:rsidRPr="00F16BAE">
              <w:rPr>
                <w:rFonts w:cs="Arial"/>
                <w:b/>
                <w:bCs/>
                <w:sz w:val="18"/>
                <w:szCs w:val="18"/>
              </w:rPr>
              <w:t>2,57</w:t>
            </w:r>
          </w:p>
        </w:tc>
        <w:tc>
          <w:tcPr>
            <w:tcW w:w="1290" w:type="dxa"/>
            <w:noWrap/>
            <w:tcMar>
              <w:top w:w="0" w:type="dxa"/>
              <w:left w:w="57" w:type="dxa"/>
              <w:bottom w:w="0" w:type="dxa"/>
              <w:right w:w="57" w:type="dxa"/>
            </w:tcMar>
            <w:vAlign w:val="center"/>
          </w:tcPr>
          <w:p w:rsidR="00DA122B" w:rsidRPr="0099683D" w:rsidRDefault="00DA122B" w:rsidP="00283F48">
            <w:pPr>
              <w:spacing w:before="0" w:after="0"/>
              <w:jc w:val="right"/>
              <w:rPr>
                <w:rFonts w:cs="Arial"/>
                <w:sz w:val="18"/>
                <w:szCs w:val="18"/>
                <w:lang w:eastAsia="cs-CZ"/>
              </w:rPr>
            </w:pPr>
            <w:r w:rsidRPr="0099683D">
              <w:rPr>
                <w:rFonts w:cs="Arial"/>
                <w:sz w:val="18"/>
                <w:szCs w:val="18"/>
              </w:rPr>
              <w:t>2,63</w:t>
            </w:r>
          </w:p>
        </w:tc>
        <w:tc>
          <w:tcPr>
            <w:tcW w:w="1291" w:type="dxa"/>
            <w:noWrap/>
            <w:tcMar>
              <w:top w:w="0" w:type="dxa"/>
              <w:left w:w="57" w:type="dxa"/>
              <w:bottom w:w="0" w:type="dxa"/>
              <w:right w:w="57" w:type="dxa"/>
            </w:tcMar>
            <w:vAlign w:val="center"/>
          </w:tcPr>
          <w:p w:rsidR="00DA122B" w:rsidRPr="0099683D" w:rsidRDefault="00DA122B" w:rsidP="00283F48">
            <w:pPr>
              <w:spacing w:before="0" w:after="0"/>
              <w:jc w:val="right"/>
              <w:rPr>
                <w:rFonts w:cs="Arial"/>
                <w:sz w:val="18"/>
                <w:szCs w:val="18"/>
                <w:lang w:eastAsia="cs-CZ"/>
              </w:rPr>
            </w:pPr>
            <w:r w:rsidRPr="0099683D">
              <w:rPr>
                <w:rFonts w:cs="Arial"/>
                <w:sz w:val="18"/>
                <w:szCs w:val="18"/>
              </w:rPr>
              <w:t>2,68</w:t>
            </w:r>
          </w:p>
        </w:tc>
        <w:tc>
          <w:tcPr>
            <w:tcW w:w="1290" w:type="dxa"/>
            <w:noWrap/>
            <w:tcMar>
              <w:top w:w="0" w:type="dxa"/>
              <w:left w:w="57" w:type="dxa"/>
              <w:bottom w:w="0" w:type="dxa"/>
              <w:right w:w="57" w:type="dxa"/>
            </w:tcMar>
            <w:vAlign w:val="center"/>
          </w:tcPr>
          <w:p w:rsidR="00DA122B" w:rsidRPr="0099683D" w:rsidRDefault="00DA122B" w:rsidP="00283F48">
            <w:pPr>
              <w:spacing w:before="0" w:after="0"/>
              <w:jc w:val="right"/>
              <w:rPr>
                <w:rFonts w:cs="Arial"/>
                <w:sz w:val="18"/>
                <w:szCs w:val="18"/>
                <w:lang w:eastAsia="cs-CZ"/>
              </w:rPr>
            </w:pPr>
            <w:r w:rsidRPr="0099683D">
              <w:rPr>
                <w:rFonts w:cs="Arial"/>
                <w:sz w:val="18"/>
                <w:szCs w:val="18"/>
              </w:rPr>
              <w:t>2,71</w:t>
            </w:r>
          </w:p>
        </w:tc>
        <w:tc>
          <w:tcPr>
            <w:tcW w:w="1291" w:type="dxa"/>
            <w:noWrap/>
            <w:tcMar>
              <w:top w:w="0" w:type="dxa"/>
              <w:left w:w="57" w:type="dxa"/>
              <w:bottom w:w="0" w:type="dxa"/>
              <w:right w:w="57" w:type="dxa"/>
            </w:tcMar>
            <w:vAlign w:val="center"/>
          </w:tcPr>
          <w:p w:rsidR="00DA122B" w:rsidRPr="0099683D" w:rsidRDefault="00DA122B" w:rsidP="00283F48">
            <w:pPr>
              <w:spacing w:before="0" w:after="0"/>
              <w:jc w:val="right"/>
              <w:rPr>
                <w:rFonts w:cs="Arial"/>
                <w:sz w:val="18"/>
                <w:szCs w:val="18"/>
                <w:lang w:eastAsia="cs-CZ"/>
              </w:rPr>
            </w:pPr>
            <w:r w:rsidRPr="0099683D">
              <w:rPr>
                <w:rFonts w:cs="Arial"/>
                <w:sz w:val="18"/>
                <w:szCs w:val="18"/>
              </w:rPr>
              <w:t>2,74</w:t>
            </w:r>
          </w:p>
        </w:tc>
      </w:tr>
      <w:tr w:rsidR="00DA122B" w:rsidRPr="00824ECE" w:rsidTr="00B1785A">
        <w:trPr>
          <w:trHeight w:val="340"/>
        </w:trPr>
        <w:tc>
          <w:tcPr>
            <w:tcW w:w="2751" w:type="dxa"/>
            <w:noWrap/>
            <w:tcMar>
              <w:top w:w="0" w:type="dxa"/>
              <w:left w:w="57" w:type="dxa"/>
              <w:bottom w:w="0" w:type="dxa"/>
              <w:right w:w="57" w:type="dxa"/>
            </w:tcMar>
            <w:vAlign w:val="center"/>
          </w:tcPr>
          <w:p w:rsidR="00DA122B" w:rsidRPr="0099683D" w:rsidRDefault="00DA122B" w:rsidP="00283F48">
            <w:pPr>
              <w:spacing w:before="0" w:after="0"/>
              <w:jc w:val="left"/>
              <w:rPr>
                <w:rFonts w:cs="Arial"/>
                <w:b/>
                <w:bCs/>
                <w:sz w:val="18"/>
                <w:szCs w:val="18"/>
                <w:lang w:eastAsia="cs-CZ"/>
              </w:rPr>
            </w:pPr>
            <w:r w:rsidRPr="0099683D">
              <w:rPr>
                <w:rFonts w:cs="Arial"/>
                <w:b/>
                <w:bCs/>
                <w:sz w:val="18"/>
                <w:szCs w:val="18"/>
                <w:lang w:eastAsia="cs-CZ"/>
              </w:rPr>
              <w:t>10násobek</w:t>
            </w:r>
          </w:p>
        </w:tc>
        <w:tc>
          <w:tcPr>
            <w:tcW w:w="1290" w:type="dxa"/>
            <w:shd w:val="clear" w:color="auto" w:fill="FFFF00"/>
            <w:noWrap/>
            <w:tcMar>
              <w:top w:w="0" w:type="dxa"/>
              <w:left w:w="57" w:type="dxa"/>
              <w:bottom w:w="0" w:type="dxa"/>
              <w:right w:w="57" w:type="dxa"/>
            </w:tcMar>
            <w:vAlign w:val="center"/>
          </w:tcPr>
          <w:p w:rsidR="00DA122B" w:rsidRPr="00F16BAE" w:rsidRDefault="00DA122B" w:rsidP="00283F48">
            <w:pPr>
              <w:spacing w:before="0" w:after="0"/>
              <w:jc w:val="right"/>
              <w:rPr>
                <w:rFonts w:cs="Arial"/>
                <w:b/>
                <w:bCs/>
                <w:sz w:val="18"/>
                <w:szCs w:val="18"/>
                <w:lang w:eastAsia="cs-CZ"/>
              </w:rPr>
            </w:pPr>
            <w:r w:rsidRPr="00F16BAE">
              <w:rPr>
                <w:rFonts w:cs="Arial"/>
                <w:b/>
                <w:bCs/>
                <w:sz w:val="18"/>
                <w:szCs w:val="18"/>
              </w:rPr>
              <w:t>3,21</w:t>
            </w:r>
          </w:p>
        </w:tc>
        <w:tc>
          <w:tcPr>
            <w:tcW w:w="1290" w:type="dxa"/>
            <w:noWrap/>
            <w:tcMar>
              <w:top w:w="0" w:type="dxa"/>
              <w:left w:w="57" w:type="dxa"/>
              <w:bottom w:w="0" w:type="dxa"/>
              <w:right w:w="57" w:type="dxa"/>
            </w:tcMar>
            <w:vAlign w:val="center"/>
          </w:tcPr>
          <w:p w:rsidR="00DA122B" w:rsidRPr="0099683D" w:rsidRDefault="00DA122B" w:rsidP="00283F48">
            <w:pPr>
              <w:spacing w:before="0" w:after="0"/>
              <w:jc w:val="right"/>
              <w:rPr>
                <w:rFonts w:cs="Arial"/>
                <w:sz w:val="18"/>
                <w:szCs w:val="18"/>
                <w:lang w:eastAsia="cs-CZ"/>
              </w:rPr>
            </w:pPr>
            <w:r w:rsidRPr="0099683D">
              <w:rPr>
                <w:rFonts w:cs="Arial"/>
                <w:sz w:val="18"/>
                <w:szCs w:val="18"/>
              </w:rPr>
              <w:t>3,29</w:t>
            </w:r>
          </w:p>
        </w:tc>
        <w:tc>
          <w:tcPr>
            <w:tcW w:w="1291" w:type="dxa"/>
            <w:noWrap/>
            <w:tcMar>
              <w:top w:w="0" w:type="dxa"/>
              <w:left w:w="57" w:type="dxa"/>
              <w:bottom w:w="0" w:type="dxa"/>
              <w:right w:w="57" w:type="dxa"/>
            </w:tcMar>
            <w:vAlign w:val="center"/>
          </w:tcPr>
          <w:p w:rsidR="00DA122B" w:rsidRPr="0099683D" w:rsidRDefault="00DA122B" w:rsidP="00283F48">
            <w:pPr>
              <w:spacing w:before="0" w:after="0"/>
              <w:jc w:val="right"/>
              <w:rPr>
                <w:rFonts w:cs="Arial"/>
                <w:sz w:val="18"/>
                <w:szCs w:val="18"/>
                <w:lang w:eastAsia="cs-CZ"/>
              </w:rPr>
            </w:pPr>
            <w:r w:rsidRPr="0099683D">
              <w:rPr>
                <w:rFonts w:cs="Arial"/>
                <w:sz w:val="18"/>
                <w:szCs w:val="18"/>
              </w:rPr>
              <w:t>3,35</w:t>
            </w:r>
          </w:p>
        </w:tc>
        <w:tc>
          <w:tcPr>
            <w:tcW w:w="1290" w:type="dxa"/>
            <w:noWrap/>
            <w:tcMar>
              <w:top w:w="0" w:type="dxa"/>
              <w:left w:w="57" w:type="dxa"/>
              <w:bottom w:w="0" w:type="dxa"/>
              <w:right w:w="57" w:type="dxa"/>
            </w:tcMar>
            <w:vAlign w:val="center"/>
          </w:tcPr>
          <w:p w:rsidR="00DA122B" w:rsidRPr="0099683D" w:rsidRDefault="00DA122B" w:rsidP="00283F48">
            <w:pPr>
              <w:spacing w:before="0" w:after="0"/>
              <w:jc w:val="right"/>
              <w:rPr>
                <w:rFonts w:cs="Arial"/>
                <w:sz w:val="18"/>
                <w:szCs w:val="18"/>
                <w:lang w:eastAsia="cs-CZ"/>
              </w:rPr>
            </w:pPr>
            <w:r w:rsidRPr="0099683D">
              <w:rPr>
                <w:rFonts w:cs="Arial"/>
                <w:sz w:val="18"/>
                <w:szCs w:val="18"/>
              </w:rPr>
              <w:t>3,39</w:t>
            </w:r>
          </w:p>
        </w:tc>
        <w:tc>
          <w:tcPr>
            <w:tcW w:w="1291" w:type="dxa"/>
            <w:noWrap/>
            <w:tcMar>
              <w:top w:w="0" w:type="dxa"/>
              <w:left w:w="57" w:type="dxa"/>
              <w:bottom w:w="0" w:type="dxa"/>
              <w:right w:w="57" w:type="dxa"/>
            </w:tcMar>
            <w:vAlign w:val="center"/>
          </w:tcPr>
          <w:p w:rsidR="00DA122B" w:rsidRPr="0099683D" w:rsidRDefault="00DA122B" w:rsidP="00283F48">
            <w:pPr>
              <w:spacing w:before="0" w:after="0"/>
              <w:jc w:val="right"/>
              <w:rPr>
                <w:rFonts w:cs="Arial"/>
                <w:sz w:val="18"/>
                <w:szCs w:val="18"/>
                <w:lang w:eastAsia="cs-CZ"/>
              </w:rPr>
            </w:pPr>
            <w:r w:rsidRPr="0099683D">
              <w:rPr>
                <w:rFonts w:cs="Arial"/>
                <w:sz w:val="18"/>
                <w:szCs w:val="18"/>
              </w:rPr>
              <w:t>3,43</w:t>
            </w:r>
          </w:p>
        </w:tc>
      </w:tr>
      <w:tr w:rsidR="00B1785A" w:rsidRPr="00824ECE" w:rsidTr="00B1785A">
        <w:trPr>
          <w:trHeight w:val="340"/>
        </w:trPr>
        <w:tc>
          <w:tcPr>
            <w:tcW w:w="2751" w:type="dxa"/>
            <w:noWrap/>
            <w:tcMar>
              <w:top w:w="0" w:type="dxa"/>
              <w:left w:w="57" w:type="dxa"/>
              <w:bottom w:w="0" w:type="dxa"/>
              <w:right w:w="57" w:type="dxa"/>
            </w:tcMar>
            <w:vAlign w:val="center"/>
          </w:tcPr>
          <w:p w:rsidR="00B1785A" w:rsidRPr="0099683D" w:rsidRDefault="00B1785A" w:rsidP="00283F48">
            <w:pPr>
              <w:spacing w:before="0" w:after="0"/>
              <w:jc w:val="left"/>
              <w:rPr>
                <w:rFonts w:cs="Arial"/>
                <w:b/>
                <w:bCs/>
                <w:sz w:val="18"/>
                <w:szCs w:val="18"/>
                <w:lang w:eastAsia="cs-CZ"/>
              </w:rPr>
            </w:pPr>
            <w:r>
              <w:rPr>
                <w:rFonts w:cs="Arial"/>
                <w:b/>
                <w:bCs/>
                <w:sz w:val="18"/>
                <w:szCs w:val="18"/>
                <w:lang w:eastAsia="cs-CZ"/>
              </w:rPr>
              <w:t>Intervaly</w:t>
            </w:r>
            <w:r w:rsidRPr="0099683D">
              <w:rPr>
                <w:rFonts w:cs="Arial"/>
                <w:b/>
                <w:bCs/>
                <w:sz w:val="18"/>
                <w:szCs w:val="18"/>
                <w:lang w:eastAsia="cs-CZ"/>
              </w:rPr>
              <w:t> v mld. Kč</w:t>
            </w:r>
            <w:r>
              <w:rPr>
                <w:rFonts w:cs="Arial"/>
                <w:b/>
                <w:bCs/>
                <w:sz w:val="18"/>
                <w:szCs w:val="18"/>
                <w:lang w:eastAsia="cs-CZ"/>
              </w:rPr>
              <w:t xml:space="preserve"> (1 – 3,5 %)</w:t>
            </w:r>
          </w:p>
        </w:tc>
        <w:tc>
          <w:tcPr>
            <w:tcW w:w="1290" w:type="dxa"/>
            <w:shd w:val="clear" w:color="auto" w:fill="FFFF00"/>
            <w:noWrap/>
            <w:tcMar>
              <w:top w:w="0" w:type="dxa"/>
              <w:left w:w="57" w:type="dxa"/>
              <w:bottom w:w="0" w:type="dxa"/>
              <w:right w:w="57" w:type="dxa"/>
            </w:tcMar>
            <w:vAlign w:val="center"/>
          </w:tcPr>
          <w:p w:rsidR="00B1785A" w:rsidRPr="00F16BAE" w:rsidRDefault="00B1785A" w:rsidP="00283F48">
            <w:pPr>
              <w:spacing w:before="0" w:after="0"/>
              <w:jc w:val="right"/>
              <w:rPr>
                <w:rFonts w:cs="Arial"/>
                <w:b/>
                <w:bCs/>
                <w:sz w:val="18"/>
                <w:szCs w:val="18"/>
              </w:rPr>
            </w:pPr>
          </w:p>
        </w:tc>
        <w:tc>
          <w:tcPr>
            <w:tcW w:w="1290" w:type="dxa"/>
            <w:noWrap/>
            <w:tcMar>
              <w:top w:w="0" w:type="dxa"/>
              <w:left w:w="57" w:type="dxa"/>
              <w:bottom w:w="0" w:type="dxa"/>
              <w:right w:w="57" w:type="dxa"/>
            </w:tcMar>
            <w:vAlign w:val="center"/>
          </w:tcPr>
          <w:p w:rsidR="00B1785A" w:rsidRPr="0099683D" w:rsidRDefault="00B1785A" w:rsidP="00283F48">
            <w:pPr>
              <w:spacing w:before="0" w:after="0"/>
              <w:jc w:val="right"/>
              <w:rPr>
                <w:rFonts w:cs="Arial"/>
                <w:sz w:val="18"/>
                <w:szCs w:val="18"/>
              </w:rPr>
            </w:pPr>
          </w:p>
        </w:tc>
        <w:tc>
          <w:tcPr>
            <w:tcW w:w="1291" w:type="dxa"/>
            <w:noWrap/>
            <w:tcMar>
              <w:top w:w="0" w:type="dxa"/>
              <w:left w:w="57" w:type="dxa"/>
              <w:bottom w:w="0" w:type="dxa"/>
              <w:right w:w="57" w:type="dxa"/>
            </w:tcMar>
            <w:vAlign w:val="center"/>
          </w:tcPr>
          <w:p w:rsidR="00B1785A" w:rsidRPr="0099683D" w:rsidRDefault="00B1785A" w:rsidP="00283F48">
            <w:pPr>
              <w:spacing w:before="0" w:after="0"/>
              <w:jc w:val="right"/>
              <w:rPr>
                <w:rFonts w:cs="Arial"/>
                <w:sz w:val="18"/>
                <w:szCs w:val="18"/>
              </w:rPr>
            </w:pPr>
          </w:p>
        </w:tc>
        <w:tc>
          <w:tcPr>
            <w:tcW w:w="1290" w:type="dxa"/>
            <w:noWrap/>
            <w:tcMar>
              <w:top w:w="0" w:type="dxa"/>
              <w:left w:w="57" w:type="dxa"/>
              <w:bottom w:w="0" w:type="dxa"/>
              <w:right w:w="57" w:type="dxa"/>
            </w:tcMar>
            <w:vAlign w:val="center"/>
          </w:tcPr>
          <w:p w:rsidR="00B1785A" w:rsidRPr="0099683D" w:rsidRDefault="00B1785A" w:rsidP="00283F48">
            <w:pPr>
              <w:spacing w:before="0" w:after="0"/>
              <w:jc w:val="right"/>
              <w:rPr>
                <w:rFonts w:cs="Arial"/>
                <w:sz w:val="18"/>
                <w:szCs w:val="18"/>
              </w:rPr>
            </w:pPr>
          </w:p>
        </w:tc>
        <w:tc>
          <w:tcPr>
            <w:tcW w:w="1291" w:type="dxa"/>
            <w:noWrap/>
            <w:tcMar>
              <w:top w:w="0" w:type="dxa"/>
              <w:left w:w="57" w:type="dxa"/>
              <w:bottom w:w="0" w:type="dxa"/>
              <w:right w:w="57" w:type="dxa"/>
            </w:tcMar>
            <w:vAlign w:val="center"/>
          </w:tcPr>
          <w:p w:rsidR="00B1785A" w:rsidRPr="0099683D" w:rsidRDefault="00B1785A" w:rsidP="00283F48">
            <w:pPr>
              <w:spacing w:before="0" w:after="0"/>
              <w:jc w:val="right"/>
              <w:rPr>
                <w:rFonts w:cs="Arial"/>
                <w:sz w:val="18"/>
                <w:szCs w:val="18"/>
              </w:rPr>
            </w:pPr>
          </w:p>
        </w:tc>
      </w:tr>
      <w:tr w:rsidR="00B1785A" w:rsidRPr="00824ECE" w:rsidTr="00B1785A">
        <w:trPr>
          <w:trHeight w:val="340"/>
        </w:trPr>
        <w:tc>
          <w:tcPr>
            <w:tcW w:w="2751" w:type="dxa"/>
            <w:noWrap/>
            <w:tcMar>
              <w:top w:w="0" w:type="dxa"/>
              <w:left w:w="57" w:type="dxa"/>
              <w:bottom w:w="0" w:type="dxa"/>
              <w:right w:w="57" w:type="dxa"/>
            </w:tcMar>
            <w:vAlign w:val="center"/>
          </w:tcPr>
          <w:p w:rsidR="00B1785A" w:rsidRPr="00B1785A" w:rsidRDefault="00B1785A" w:rsidP="00B1785A">
            <w:pPr>
              <w:spacing w:before="0" w:after="0"/>
              <w:jc w:val="left"/>
              <w:rPr>
                <w:rFonts w:cs="Arial"/>
                <w:b/>
                <w:bCs/>
                <w:sz w:val="18"/>
                <w:szCs w:val="18"/>
                <w:lang w:eastAsia="cs-CZ"/>
              </w:rPr>
            </w:pPr>
            <w:r w:rsidRPr="0099683D">
              <w:rPr>
                <w:rFonts w:cs="Arial"/>
                <w:b/>
                <w:bCs/>
                <w:sz w:val="18"/>
                <w:szCs w:val="18"/>
                <w:lang w:eastAsia="cs-CZ"/>
              </w:rPr>
              <w:t>4násobek</w:t>
            </w:r>
          </w:p>
        </w:tc>
        <w:tc>
          <w:tcPr>
            <w:tcW w:w="1290" w:type="dxa"/>
            <w:shd w:val="clear" w:color="auto" w:fill="FFFF00"/>
            <w:noWrap/>
            <w:tcMar>
              <w:top w:w="0" w:type="dxa"/>
              <w:left w:w="57" w:type="dxa"/>
              <w:bottom w:w="0" w:type="dxa"/>
              <w:right w:w="57" w:type="dxa"/>
            </w:tcMar>
            <w:vAlign w:val="center"/>
          </w:tcPr>
          <w:p w:rsidR="00B1785A" w:rsidRPr="00B1785A" w:rsidRDefault="00B1785A" w:rsidP="00B1785A">
            <w:pPr>
              <w:spacing w:before="0" w:after="0"/>
              <w:jc w:val="right"/>
              <w:rPr>
                <w:rFonts w:cs="Arial"/>
                <w:b/>
                <w:bCs/>
                <w:sz w:val="18"/>
                <w:szCs w:val="18"/>
              </w:rPr>
            </w:pPr>
            <w:r w:rsidRPr="00B1785A">
              <w:rPr>
                <w:rFonts w:cs="Arial"/>
                <w:color w:val="000000"/>
                <w:sz w:val="18"/>
                <w:szCs w:val="18"/>
              </w:rPr>
              <w:t>1,13</w:t>
            </w:r>
            <w:r>
              <w:rPr>
                <w:rFonts w:cs="Arial"/>
                <w:color w:val="000000"/>
                <w:sz w:val="18"/>
                <w:szCs w:val="18"/>
              </w:rPr>
              <w:t xml:space="preserve"> - </w:t>
            </w:r>
            <w:r w:rsidRPr="00B1785A">
              <w:rPr>
                <w:rFonts w:eastAsia="Times New Roman" w:cs="Arial"/>
                <w:color w:val="000000"/>
                <w:sz w:val="18"/>
                <w:szCs w:val="18"/>
                <w:lang w:eastAsia="cs-CZ"/>
              </w:rPr>
              <w:t>1,51</w:t>
            </w:r>
          </w:p>
        </w:tc>
        <w:tc>
          <w:tcPr>
            <w:tcW w:w="1290" w:type="dxa"/>
            <w:noWrap/>
            <w:tcMar>
              <w:top w:w="0" w:type="dxa"/>
              <w:left w:w="57" w:type="dxa"/>
              <w:bottom w:w="0" w:type="dxa"/>
              <w:right w:w="57" w:type="dxa"/>
            </w:tcMar>
            <w:vAlign w:val="center"/>
          </w:tcPr>
          <w:p w:rsidR="00B1785A" w:rsidRPr="00B1785A" w:rsidRDefault="00B1785A" w:rsidP="00B1785A">
            <w:pPr>
              <w:spacing w:before="0" w:after="0"/>
              <w:jc w:val="right"/>
              <w:rPr>
                <w:rFonts w:cs="Arial"/>
                <w:sz w:val="18"/>
                <w:szCs w:val="18"/>
              </w:rPr>
            </w:pPr>
            <w:r w:rsidRPr="00B1785A">
              <w:rPr>
                <w:rFonts w:cs="Arial"/>
                <w:color w:val="000000"/>
                <w:sz w:val="18"/>
                <w:szCs w:val="18"/>
              </w:rPr>
              <w:t>1,15</w:t>
            </w:r>
            <w:r>
              <w:rPr>
                <w:rFonts w:cs="Arial"/>
                <w:color w:val="000000"/>
                <w:sz w:val="18"/>
                <w:szCs w:val="18"/>
              </w:rPr>
              <w:t xml:space="preserve"> - </w:t>
            </w:r>
            <w:r w:rsidRPr="00B1785A">
              <w:rPr>
                <w:rFonts w:eastAsia="Times New Roman" w:cs="Arial"/>
                <w:color w:val="000000"/>
                <w:sz w:val="18"/>
                <w:szCs w:val="18"/>
                <w:lang w:eastAsia="cs-CZ"/>
              </w:rPr>
              <w:t>1,57</w:t>
            </w:r>
          </w:p>
        </w:tc>
        <w:tc>
          <w:tcPr>
            <w:tcW w:w="1291" w:type="dxa"/>
            <w:noWrap/>
            <w:tcMar>
              <w:top w:w="0" w:type="dxa"/>
              <w:left w:w="57" w:type="dxa"/>
              <w:bottom w:w="0" w:type="dxa"/>
              <w:right w:w="57" w:type="dxa"/>
            </w:tcMar>
            <w:vAlign w:val="center"/>
          </w:tcPr>
          <w:p w:rsidR="00B1785A" w:rsidRPr="00B1785A" w:rsidRDefault="00B1785A" w:rsidP="00B1785A">
            <w:pPr>
              <w:spacing w:before="0" w:after="0"/>
              <w:jc w:val="right"/>
              <w:rPr>
                <w:rFonts w:cs="Arial"/>
                <w:sz w:val="18"/>
                <w:szCs w:val="18"/>
              </w:rPr>
            </w:pPr>
            <w:r w:rsidRPr="00B1785A">
              <w:rPr>
                <w:rFonts w:cs="Arial"/>
                <w:color w:val="000000"/>
                <w:sz w:val="18"/>
                <w:szCs w:val="18"/>
              </w:rPr>
              <w:t>1,17</w:t>
            </w:r>
            <w:r>
              <w:rPr>
                <w:rFonts w:cs="Arial"/>
                <w:color w:val="000000"/>
                <w:sz w:val="18"/>
                <w:szCs w:val="18"/>
              </w:rPr>
              <w:t xml:space="preserve"> - </w:t>
            </w:r>
            <w:r w:rsidRPr="00B1785A">
              <w:rPr>
                <w:rFonts w:eastAsia="Times New Roman" w:cs="Arial"/>
                <w:color w:val="000000"/>
                <w:sz w:val="18"/>
                <w:szCs w:val="18"/>
                <w:lang w:eastAsia="cs-CZ"/>
              </w:rPr>
              <w:t>1,60</w:t>
            </w:r>
          </w:p>
        </w:tc>
        <w:tc>
          <w:tcPr>
            <w:tcW w:w="1290" w:type="dxa"/>
            <w:noWrap/>
            <w:tcMar>
              <w:top w:w="0" w:type="dxa"/>
              <w:left w:w="57" w:type="dxa"/>
              <w:bottom w:w="0" w:type="dxa"/>
              <w:right w:w="57" w:type="dxa"/>
            </w:tcMar>
            <w:vAlign w:val="center"/>
          </w:tcPr>
          <w:p w:rsidR="00B1785A" w:rsidRPr="00B1785A" w:rsidRDefault="00B1785A" w:rsidP="00B1785A">
            <w:pPr>
              <w:spacing w:before="0" w:after="0"/>
              <w:jc w:val="right"/>
              <w:rPr>
                <w:rFonts w:cs="Arial"/>
                <w:sz w:val="18"/>
                <w:szCs w:val="18"/>
              </w:rPr>
            </w:pPr>
            <w:r w:rsidRPr="00B1785A">
              <w:rPr>
                <w:rFonts w:cs="Arial"/>
                <w:color w:val="000000"/>
                <w:sz w:val="18"/>
                <w:szCs w:val="18"/>
              </w:rPr>
              <w:t>1,18</w:t>
            </w:r>
            <w:r>
              <w:rPr>
                <w:rFonts w:cs="Arial"/>
                <w:color w:val="000000"/>
                <w:sz w:val="18"/>
                <w:szCs w:val="18"/>
              </w:rPr>
              <w:t xml:space="preserve"> - </w:t>
            </w:r>
            <w:r w:rsidRPr="00B1785A">
              <w:rPr>
                <w:rFonts w:eastAsia="Times New Roman" w:cs="Arial"/>
                <w:color w:val="000000"/>
                <w:sz w:val="18"/>
                <w:szCs w:val="18"/>
                <w:lang w:eastAsia="cs-CZ"/>
              </w:rPr>
              <w:t>1,62</w:t>
            </w:r>
          </w:p>
        </w:tc>
        <w:tc>
          <w:tcPr>
            <w:tcW w:w="1291" w:type="dxa"/>
            <w:noWrap/>
            <w:tcMar>
              <w:top w:w="0" w:type="dxa"/>
              <w:left w:w="57" w:type="dxa"/>
              <w:bottom w:w="0" w:type="dxa"/>
              <w:right w:w="57" w:type="dxa"/>
            </w:tcMar>
            <w:vAlign w:val="center"/>
          </w:tcPr>
          <w:p w:rsidR="00B1785A" w:rsidRPr="00B1785A" w:rsidRDefault="00B1785A" w:rsidP="00B1785A">
            <w:pPr>
              <w:spacing w:before="0" w:after="0"/>
              <w:jc w:val="right"/>
              <w:rPr>
                <w:rFonts w:cs="Arial"/>
                <w:sz w:val="18"/>
                <w:szCs w:val="18"/>
              </w:rPr>
            </w:pPr>
            <w:r w:rsidRPr="00B1785A">
              <w:rPr>
                <w:rFonts w:cs="Arial"/>
                <w:color w:val="000000"/>
                <w:sz w:val="18"/>
                <w:szCs w:val="18"/>
              </w:rPr>
              <w:t>1,19</w:t>
            </w:r>
            <w:r>
              <w:rPr>
                <w:rFonts w:cs="Arial"/>
                <w:color w:val="000000"/>
                <w:sz w:val="18"/>
                <w:szCs w:val="18"/>
              </w:rPr>
              <w:t xml:space="preserve"> - </w:t>
            </w:r>
            <w:r w:rsidRPr="00B1785A">
              <w:rPr>
                <w:rFonts w:eastAsia="Times New Roman" w:cs="Arial"/>
                <w:color w:val="000000"/>
                <w:sz w:val="18"/>
                <w:szCs w:val="18"/>
                <w:lang w:eastAsia="cs-CZ"/>
              </w:rPr>
              <w:t>1,64</w:t>
            </w:r>
          </w:p>
        </w:tc>
      </w:tr>
      <w:tr w:rsidR="00B1785A" w:rsidRPr="00824ECE" w:rsidTr="00B1785A">
        <w:trPr>
          <w:trHeight w:val="340"/>
        </w:trPr>
        <w:tc>
          <w:tcPr>
            <w:tcW w:w="2751" w:type="dxa"/>
            <w:noWrap/>
            <w:tcMar>
              <w:top w:w="0" w:type="dxa"/>
              <w:left w:w="57" w:type="dxa"/>
              <w:bottom w:w="0" w:type="dxa"/>
              <w:right w:w="57" w:type="dxa"/>
            </w:tcMar>
            <w:vAlign w:val="center"/>
          </w:tcPr>
          <w:p w:rsidR="00B1785A" w:rsidRPr="00B1785A" w:rsidRDefault="00B1785A" w:rsidP="00B1785A">
            <w:pPr>
              <w:spacing w:before="0" w:after="0"/>
              <w:jc w:val="left"/>
              <w:rPr>
                <w:rFonts w:cs="Arial"/>
                <w:b/>
                <w:bCs/>
                <w:sz w:val="18"/>
                <w:szCs w:val="18"/>
                <w:lang w:eastAsia="cs-CZ"/>
              </w:rPr>
            </w:pPr>
            <w:r w:rsidRPr="0099683D">
              <w:rPr>
                <w:rFonts w:cs="Arial"/>
                <w:b/>
                <w:bCs/>
                <w:sz w:val="18"/>
                <w:szCs w:val="18"/>
                <w:lang w:eastAsia="cs-CZ"/>
              </w:rPr>
              <w:t>6násobek</w:t>
            </w:r>
          </w:p>
        </w:tc>
        <w:tc>
          <w:tcPr>
            <w:tcW w:w="1290" w:type="dxa"/>
            <w:shd w:val="clear" w:color="auto" w:fill="FFFF00"/>
            <w:noWrap/>
            <w:tcMar>
              <w:top w:w="0" w:type="dxa"/>
              <w:left w:w="57" w:type="dxa"/>
              <w:bottom w:w="0" w:type="dxa"/>
              <w:right w:w="57" w:type="dxa"/>
            </w:tcMar>
            <w:vAlign w:val="center"/>
          </w:tcPr>
          <w:p w:rsidR="00B1785A" w:rsidRPr="00B1785A" w:rsidRDefault="00B1785A" w:rsidP="00B1785A">
            <w:pPr>
              <w:spacing w:before="0" w:after="0"/>
              <w:jc w:val="right"/>
              <w:rPr>
                <w:rFonts w:cs="Arial"/>
                <w:b/>
                <w:bCs/>
                <w:sz w:val="18"/>
                <w:szCs w:val="18"/>
              </w:rPr>
            </w:pPr>
            <w:r w:rsidRPr="00B1785A">
              <w:rPr>
                <w:rFonts w:cs="Arial"/>
                <w:color w:val="000000"/>
                <w:sz w:val="18"/>
                <w:szCs w:val="18"/>
              </w:rPr>
              <w:t>1,69</w:t>
            </w:r>
            <w:r>
              <w:rPr>
                <w:rFonts w:cs="Arial"/>
                <w:color w:val="000000"/>
                <w:sz w:val="18"/>
                <w:szCs w:val="18"/>
              </w:rPr>
              <w:t xml:space="preserve"> - </w:t>
            </w:r>
            <w:r w:rsidRPr="00B1785A">
              <w:rPr>
                <w:rFonts w:eastAsia="Times New Roman" w:cs="Arial"/>
                <w:color w:val="000000"/>
                <w:sz w:val="18"/>
                <w:szCs w:val="18"/>
                <w:lang w:eastAsia="cs-CZ"/>
              </w:rPr>
              <w:t>2,27</w:t>
            </w:r>
          </w:p>
        </w:tc>
        <w:tc>
          <w:tcPr>
            <w:tcW w:w="1290" w:type="dxa"/>
            <w:noWrap/>
            <w:tcMar>
              <w:top w:w="0" w:type="dxa"/>
              <w:left w:w="57" w:type="dxa"/>
              <w:bottom w:w="0" w:type="dxa"/>
              <w:right w:w="57" w:type="dxa"/>
            </w:tcMar>
            <w:vAlign w:val="center"/>
          </w:tcPr>
          <w:p w:rsidR="00B1785A" w:rsidRPr="00B1785A" w:rsidRDefault="00B1785A" w:rsidP="00B1785A">
            <w:pPr>
              <w:spacing w:before="0" w:after="0"/>
              <w:jc w:val="right"/>
              <w:rPr>
                <w:rFonts w:cs="Arial"/>
                <w:sz w:val="18"/>
                <w:szCs w:val="18"/>
              </w:rPr>
            </w:pPr>
            <w:r w:rsidRPr="00B1785A">
              <w:rPr>
                <w:rFonts w:cs="Arial"/>
                <w:color w:val="000000"/>
                <w:sz w:val="18"/>
                <w:szCs w:val="18"/>
              </w:rPr>
              <w:t>1,72</w:t>
            </w:r>
            <w:r>
              <w:rPr>
                <w:rFonts w:cs="Arial"/>
                <w:color w:val="000000"/>
                <w:sz w:val="18"/>
                <w:szCs w:val="18"/>
              </w:rPr>
              <w:t xml:space="preserve"> - </w:t>
            </w:r>
            <w:r w:rsidRPr="00B1785A">
              <w:rPr>
                <w:rFonts w:eastAsia="Times New Roman" w:cs="Arial"/>
                <w:color w:val="000000"/>
                <w:sz w:val="18"/>
                <w:szCs w:val="18"/>
                <w:lang w:eastAsia="cs-CZ"/>
              </w:rPr>
              <w:t>2,35</w:t>
            </w:r>
          </w:p>
        </w:tc>
        <w:tc>
          <w:tcPr>
            <w:tcW w:w="1291" w:type="dxa"/>
            <w:noWrap/>
            <w:tcMar>
              <w:top w:w="0" w:type="dxa"/>
              <w:left w:w="57" w:type="dxa"/>
              <w:bottom w:w="0" w:type="dxa"/>
              <w:right w:w="57" w:type="dxa"/>
            </w:tcMar>
            <w:vAlign w:val="center"/>
          </w:tcPr>
          <w:p w:rsidR="00B1785A" w:rsidRPr="00B1785A" w:rsidRDefault="00B1785A" w:rsidP="00B1785A">
            <w:pPr>
              <w:spacing w:before="0" w:after="0"/>
              <w:jc w:val="right"/>
              <w:rPr>
                <w:rFonts w:cs="Arial"/>
                <w:sz w:val="18"/>
                <w:szCs w:val="18"/>
              </w:rPr>
            </w:pPr>
            <w:r w:rsidRPr="00B1785A">
              <w:rPr>
                <w:rFonts w:cs="Arial"/>
                <w:color w:val="000000"/>
                <w:sz w:val="18"/>
                <w:szCs w:val="18"/>
              </w:rPr>
              <w:t>1,75</w:t>
            </w:r>
            <w:r>
              <w:rPr>
                <w:rFonts w:cs="Arial"/>
                <w:color w:val="000000"/>
                <w:sz w:val="18"/>
                <w:szCs w:val="18"/>
              </w:rPr>
              <w:t xml:space="preserve"> - </w:t>
            </w:r>
            <w:r w:rsidRPr="00B1785A">
              <w:rPr>
                <w:rFonts w:eastAsia="Times New Roman" w:cs="Arial"/>
                <w:color w:val="000000"/>
                <w:sz w:val="18"/>
                <w:szCs w:val="18"/>
                <w:lang w:eastAsia="cs-CZ"/>
              </w:rPr>
              <w:t>2,41</w:t>
            </w:r>
          </w:p>
        </w:tc>
        <w:tc>
          <w:tcPr>
            <w:tcW w:w="1290" w:type="dxa"/>
            <w:noWrap/>
            <w:tcMar>
              <w:top w:w="0" w:type="dxa"/>
              <w:left w:w="57" w:type="dxa"/>
              <w:bottom w:w="0" w:type="dxa"/>
              <w:right w:w="57" w:type="dxa"/>
            </w:tcMar>
            <w:vAlign w:val="center"/>
          </w:tcPr>
          <w:p w:rsidR="00B1785A" w:rsidRPr="00B1785A" w:rsidRDefault="00B1785A" w:rsidP="00B1785A">
            <w:pPr>
              <w:spacing w:before="0" w:after="0"/>
              <w:jc w:val="right"/>
              <w:rPr>
                <w:rFonts w:cs="Arial"/>
                <w:sz w:val="18"/>
                <w:szCs w:val="18"/>
              </w:rPr>
            </w:pPr>
            <w:r w:rsidRPr="00B1785A">
              <w:rPr>
                <w:rFonts w:cs="Arial"/>
                <w:color w:val="000000"/>
                <w:sz w:val="18"/>
                <w:szCs w:val="18"/>
              </w:rPr>
              <w:t>1,77</w:t>
            </w:r>
            <w:r>
              <w:rPr>
                <w:rFonts w:cs="Arial"/>
                <w:color w:val="000000"/>
                <w:sz w:val="18"/>
                <w:szCs w:val="18"/>
              </w:rPr>
              <w:t xml:space="preserve"> - </w:t>
            </w:r>
            <w:r w:rsidRPr="00B1785A">
              <w:rPr>
                <w:rFonts w:eastAsia="Times New Roman" w:cs="Arial"/>
                <w:color w:val="000000"/>
                <w:sz w:val="18"/>
                <w:szCs w:val="18"/>
                <w:lang w:eastAsia="cs-CZ"/>
              </w:rPr>
              <w:t>2,44</w:t>
            </w:r>
          </w:p>
        </w:tc>
        <w:tc>
          <w:tcPr>
            <w:tcW w:w="1291" w:type="dxa"/>
            <w:noWrap/>
            <w:tcMar>
              <w:top w:w="0" w:type="dxa"/>
              <w:left w:w="57" w:type="dxa"/>
              <w:bottom w:w="0" w:type="dxa"/>
              <w:right w:w="57" w:type="dxa"/>
            </w:tcMar>
            <w:vAlign w:val="center"/>
          </w:tcPr>
          <w:p w:rsidR="00B1785A" w:rsidRPr="00B1785A" w:rsidRDefault="00B1785A" w:rsidP="00B1785A">
            <w:pPr>
              <w:spacing w:before="0" w:after="0"/>
              <w:jc w:val="right"/>
              <w:rPr>
                <w:rFonts w:cs="Arial"/>
                <w:sz w:val="18"/>
                <w:szCs w:val="18"/>
              </w:rPr>
            </w:pPr>
            <w:r w:rsidRPr="00B1785A">
              <w:rPr>
                <w:rFonts w:cs="Arial"/>
                <w:color w:val="000000"/>
                <w:sz w:val="18"/>
                <w:szCs w:val="18"/>
              </w:rPr>
              <w:t>1,78</w:t>
            </w:r>
            <w:r>
              <w:rPr>
                <w:rFonts w:cs="Arial"/>
                <w:color w:val="000000"/>
                <w:sz w:val="18"/>
                <w:szCs w:val="18"/>
              </w:rPr>
              <w:t xml:space="preserve"> - </w:t>
            </w:r>
            <w:r w:rsidRPr="00B1785A">
              <w:rPr>
                <w:rFonts w:eastAsia="Times New Roman" w:cs="Arial"/>
                <w:color w:val="000000"/>
                <w:sz w:val="18"/>
                <w:szCs w:val="18"/>
                <w:lang w:eastAsia="cs-CZ"/>
              </w:rPr>
              <w:t>2,47</w:t>
            </w:r>
          </w:p>
        </w:tc>
      </w:tr>
      <w:tr w:rsidR="00B1785A" w:rsidRPr="00824ECE" w:rsidTr="00B1785A">
        <w:trPr>
          <w:trHeight w:val="340"/>
        </w:trPr>
        <w:tc>
          <w:tcPr>
            <w:tcW w:w="2751" w:type="dxa"/>
            <w:noWrap/>
            <w:tcMar>
              <w:top w:w="0" w:type="dxa"/>
              <w:left w:w="57" w:type="dxa"/>
              <w:bottom w:w="0" w:type="dxa"/>
              <w:right w:w="57" w:type="dxa"/>
            </w:tcMar>
            <w:vAlign w:val="center"/>
          </w:tcPr>
          <w:p w:rsidR="00B1785A" w:rsidRPr="00B1785A" w:rsidRDefault="00B1785A" w:rsidP="00B1785A">
            <w:pPr>
              <w:spacing w:before="0" w:after="0"/>
              <w:jc w:val="left"/>
              <w:rPr>
                <w:rFonts w:cs="Arial"/>
                <w:b/>
                <w:bCs/>
                <w:sz w:val="18"/>
                <w:szCs w:val="18"/>
                <w:lang w:eastAsia="cs-CZ"/>
              </w:rPr>
            </w:pPr>
            <w:r w:rsidRPr="0099683D">
              <w:rPr>
                <w:rFonts w:cs="Arial"/>
                <w:b/>
                <w:bCs/>
                <w:sz w:val="18"/>
                <w:szCs w:val="18"/>
                <w:lang w:eastAsia="cs-CZ"/>
              </w:rPr>
              <w:t>8násobek</w:t>
            </w:r>
          </w:p>
        </w:tc>
        <w:tc>
          <w:tcPr>
            <w:tcW w:w="1290" w:type="dxa"/>
            <w:shd w:val="clear" w:color="auto" w:fill="FFFF00"/>
            <w:noWrap/>
            <w:tcMar>
              <w:top w:w="0" w:type="dxa"/>
              <w:left w:w="57" w:type="dxa"/>
              <w:bottom w:w="0" w:type="dxa"/>
              <w:right w:w="57" w:type="dxa"/>
            </w:tcMar>
            <w:vAlign w:val="center"/>
          </w:tcPr>
          <w:p w:rsidR="00B1785A" w:rsidRPr="00B1785A" w:rsidRDefault="00B1785A" w:rsidP="00B1785A">
            <w:pPr>
              <w:spacing w:before="0" w:after="0"/>
              <w:jc w:val="right"/>
              <w:rPr>
                <w:rFonts w:cs="Arial"/>
                <w:b/>
                <w:bCs/>
                <w:sz w:val="18"/>
                <w:szCs w:val="18"/>
              </w:rPr>
            </w:pPr>
            <w:r w:rsidRPr="00B1785A">
              <w:rPr>
                <w:rFonts w:cs="Arial"/>
                <w:color w:val="000000"/>
                <w:sz w:val="18"/>
                <w:szCs w:val="18"/>
              </w:rPr>
              <w:t>2,26</w:t>
            </w:r>
            <w:r>
              <w:rPr>
                <w:rFonts w:cs="Arial"/>
                <w:color w:val="000000"/>
                <w:sz w:val="18"/>
                <w:szCs w:val="18"/>
              </w:rPr>
              <w:t xml:space="preserve"> - </w:t>
            </w:r>
            <w:r w:rsidRPr="00B1785A">
              <w:rPr>
                <w:rFonts w:eastAsia="Times New Roman" w:cs="Arial"/>
                <w:color w:val="000000"/>
                <w:sz w:val="18"/>
                <w:szCs w:val="18"/>
                <w:lang w:eastAsia="cs-CZ"/>
              </w:rPr>
              <w:t>3,03</w:t>
            </w:r>
          </w:p>
        </w:tc>
        <w:tc>
          <w:tcPr>
            <w:tcW w:w="1290" w:type="dxa"/>
            <w:noWrap/>
            <w:tcMar>
              <w:top w:w="0" w:type="dxa"/>
              <w:left w:w="57" w:type="dxa"/>
              <w:bottom w:w="0" w:type="dxa"/>
              <w:right w:w="57" w:type="dxa"/>
            </w:tcMar>
            <w:vAlign w:val="center"/>
          </w:tcPr>
          <w:p w:rsidR="00B1785A" w:rsidRPr="00B1785A" w:rsidRDefault="00B1785A" w:rsidP="00B1785A">
            <w:pPr>
              <w:spacing w:before="0" w:after="0"/>
              <w:jc w:val="right"/>
              <w:rPr>
                <w:rFonts w:cs="Arial"/>
                <w:sz w:val="18"/>
                <w:szCs w:val="18"/>
              </w:rPr>
            </w:pPr>
            <w:r w:rsidRPr="00B1785A">
              <w:rPr>
                <w:rFonts w:cs="Arial"/>
                <w:color w:val="000000"/>
                <w:sz w:val="18"/>
                <w:szCs w:val="18"/>
              </w:rPr>
              <w:t>2,30</w:t>
            </w:r>
            <w:r>
              <w:rPr>
                <w:rFonts w:cs="Arial"/>
                <w:color w:val="000000"/>
                <w:sz w:val="18"/>
                <w:szCs w:val="18"/>
              </w:rPr>
              <w:t xml:space="preserve"> - </w:t>
            </w:r>
            <w:r w:rsidRPr="00B1785A">
              <w:rPr>
                <w:rFonts w:eastAsia="Times New Roman" w:cs="Arial"/>
                <w:color w:val="000000"/>
                <w:sz w:val="18"/>
                <w:szCs w:val="18"/>
                <w:lang w:eastAsia="cs-CZ"/>
              </w:rPr>
              <w:t>3,13</w:t>
            </w:r>
          </w:p>
        </w:tc>
        <w:tc>
          <w:tcPr>
            <w:tcW w:w="1291" w:type="dxa"/>
            <w:noWrap/>
            <w:tcMar>
              <w:top w:w="0" w:type="dxa"/>
              <w:left w:w="57" w:type="dxa"/>
              <w:bottom w:w="0" w:type="dxa"/>
              <w:right w:w="57" w:type="dxa"/>
            </w:tcMar>
            <w:vAlign w:val="center"/>
          </w:tcPr>
          <w:p w:rsidR="00B1785A" w:rsidRPr="00B1785A" w:rsidRDefault="00B1785A" w:rsidP="00B1785A">
            <w:pPr>
              <w:spacing w:before="0" w:after="0"/>
              <w:jc w:val="right"/>
              <w:rPr>
                <w:rFonts w:cs="Arial"/>
                <w:sz w:val="18"/>
                <w:szCs w:val="18"/>
              </w:rPr>
            </w:pPr>
            <w:r w:rsidRPr="00B1785A">
              <w:rPr>
                <w:rFonts w:cs="Arial"/>
                <w:color w:val="000000"/>
                <w:sz w:val="18"/>
                <w:szCs w:val="18"/>
              </w:rPr>
              <w:t>2,33</w:t>
            </w:r>
            <w:r>
              <w:rPr>
                <w:rFonts w:cs="Arial"/>
                <w:color w:val="000000"/>
                <w:sz w:val="18"/>
                <w:szCs w:val="18"/>
              </w:rPr>
              <w:t xml:space="preserve"> - </w:t>
            </w:r>
            <w:r w:rsidRPr="00B1785A">
              <w:rPr>
                <w:rFonts w:eastAsia="Times New Roman" w:cs="Arial"/>
                <w:color w:val="000000"/>
                <w:sz w:val="18"/>
                <w:szCs w:val="18"/>
                <w:lang w:eastAsia="cs-CZ"/>
              </w:rPr>
              <w:t>3,21</w:t>
            </w:r>
          </w:p>
        </w:tc>
        <w:tc>
          <w:tcPr>
            <w:tcW w:w="1290" w:type="dxa"/>
            <w:noWrap/>
            <w:tcMar>
              <w:top w:w="0" w:type="dxa"/>
              <w:left w:w="57" w:type="dxa"/>
              <w:bottom w:w="0" w:type="dxa"/>
              <w:right w:w="57" w:type="dxa"/>
            </w:tcMar>
            <w:vAlign w:val="center"/>
          </w:tcPr>
          <w:p w:rsidR="00B1785A" w:rsidRPr="00B1785A" w:rsidRDefault="00B1785A" w:rsidP="00B1785A">
            <w:pPr>
              <w:spacing w:before="0" w:after="0"/>
              <w:jc w:val="right"/>
              <w:rPr>
                <w:rFonts w:cs="Arial"/>
                <w:sz w:val="18"/>
                <w:szCs w:val="18"/>
              </w:rPr>
            </w:pPr>
            <w:r w:rsidRPr="00B1785A">
              <w:rPr>
                <w:rFonts w:cs="Arial"/>
                <w:color w:val="000000"/>
                <w:sz w:val="18"/>
                <w:szCs w:val="18"/>
              </w:rPr>
              <w:t>2,35</w:t>
            </w:r>
            <w:r>
              <w:rPr>
                <w:rFonts w:cs="Arial"/>
                <w:color w:val="000000"/>
                <w:sz w:val="18"/>
                <w:szCs w:val="18"/>
              </w:rPr>
              <w:t xml:space="preserve"> - </w:t>
            </w:r>
            <w:r w:rsidRPr="00B1785A">
              <w:rPr>
                <w:rFonts w:eastAsia="Times New Roman" w:cs="Arial"/>
                <w:color w:val="000000"/>
                <w:sz w:val="18"/>
                <w:szCs w:val="18"/>
                <w:lang w:eastAsia="cs-CZ"/>
              </w:rPr>
              <w:t>3,25</w:t>
            </w:r>
          </w:p>
        </w:tc>
        <w:tc>
          <w:tcPr>
            <w:tcW w:w="1291" w:type="dxa"/>
            <w:noWrap/>
            <w:tcMar>
              <w:top w:w="0" w:type="dxa"/>
              <w:left w:w="57" w:type="dxa"/>
              <w:bottom w:w="0" w:type="dxa"/>
              <w:right w:w="57" w:type="dxa"/>
            </w:tcMar>
            <w:vAlign w:val="center"/>
          </w:tcPr>
          <w:p w:rsidR="00B1785A" w:rsidRPr="00B1785A" w:rsidRDefault="00B1785A" w:rsidP="00B1785A">
            <w:pPr>
              <w:spacing w:before="0" w:after="0"/>
              <w:jc w:val="right"/>
              <w:rPr>
                <w:rFonts w:cs="Arial"/>
                <w:sz w:val="18"/>
                <w:szCs w:val="18"/>
              </w:rPr>
            </w:pPr>
            <w:r w:rsidRPr="00B1785A">
              <w:rPr>
                <w:rFonts w:cs="Arial"/>
                <w:color w:val="000000"/>
                <w:sz w:val="18"/>
                <w:szCs w:val="18"/>
              </w:rPr>
              <w:t>2,38</w:t>
            </w:r>
            <w:r>
              <w:rPr>
                <w:rFonts w:cs="Arial"/>
                <w:color w:val="000000"/>
                <w:sz w:val="18"/>
                <w:szCs w:val="18"/>
              </w:rPr>
              <w:t xml:space="preserve"> - </w:t>
            </w:r>
            <w:r w:rsidRPr="00B1785A">
              <w:rPr>
                <w:rFonts w:eastAsia="Times New Roman" w:cs="Arial"/>
                <w:color w:val="000000"/>
                <w:sz w:val="18"/>
                <w:szCs w:val="18"/>
                <w:lang w:eastAsia="cs-CZ"/>
              </w:rPr>
              <w:t>3,29</w:t>
            </w:r>
          </w:p>
        </w:tc>
      </w:tr>
      <w:tr w:rsidR="00B1785A" w:rsidRPr="00824ECE" w:rsidTr="00B1785A">
        <w:trPr>
          <w:trHeight w:val="340"/>
        </w:trPr>
        <w:tc>
          <w:tcPr>
            <w:tcW w:w="2751" w:type="dxa"/>
            <w:noWrap/>
            <w:tcMar>
              <w:top w:w="0" w:type="dxa"/>
              <w:left w:w="57" w:type="dxa"/>
              <w:bottom w:w="0" w:type="dxa"/>
              <w:right w:w="57" w:type="dxa"/>
            </w:tcMar>
            <w:vAlign w:val="center"/>
          </w:tcPr>
          <w:p w:rsidR="00B1785A" w:rsidRPr="00B1785A" w:rsidRDefault="00B1785A" w:rsidP="00B1785A">
            <w:pPr>
              <w:spacing w:before="0" w:after="0"/>
              <w:jc w:val="left"/>
              <w:rPr>
                <w:rFonts w:cs="Arial"/>
                <w:b/>
                <w:bCs/>
                <w:sz w:val="18"/>
                <w:szCs w:val="18"/>
                <w:lang w:eastAsia="cs-CZ"/>
              </w:rPr>
            </w:pPr>
            <w:r w:rsidRPr="0099683D">
              <w:rPr>
                <w:rFonts w:cs="Arial"/>
                <w:b/>
                <w:bCs/>
                <w:sz w:val="18"/>
                <w:szCs w:val="18"/>
                <w:lang w:eastAsia="cs-CZ"/>
              </w:rPr>
              <w:t>10násobek</w:t>
            </w:r>
          </w:p>
        </w:tc>
        <w:tc>
          <w:tcPr>
            <w:tcW w:w="1290" w:type="dxa"/>
            <w:shd w:val="clear" w:color="auto" w:fill="FFFF00"/>
            <w:noWrap/>
            <w:tcMar>
              <w:top w:w="0" w:type="dxa"/>
              <w:left w:w="57" w:type="dxa"/>
              <w:bottom w:w="0" w:type="dxa"/>
              <w:right w:w="57" w:type="dxa"/>
            </w:tcMar>
            <w:vAlign w:val="center"/>
          </w:tcPr>
          <w:p w:rsidR="00B1785A" w:rsidRPr="00B1785A" w:rsidRDefault="00B1785A" w:rsidP="00B1785A">
            <w:pPr>
              <w:spacing w:before="0" w:after="0"/>
              <w:jc w:val="right"/>
              <w:rPr>
                <w:rFonts w:cs="Arial"/>
                <w:b/>
                <w:bCs/>
                <w:sz w:val="18"/>
                <w:szCs w:val="18"/>
              </w:rPr>
            </w:pPr>
            <w:r w:rsidRPr="00B1785A">
              <w:rPr>
                <w:rFonts w:cs="Arial"/>
                <w:color w:val="000000"/>
                <w:sz w:val="18"/>
                <w:szCs w:val="18"/>
              </w:rPr>
              <w:t>2,82</w:t>
            </w:r>
            <w:r>
              <w:rPr>
                <w:rFonts w:cs="Arial"/>
                <w:color w:val="000000"/>
                <w:sz w:val="18"/>
                <w:szCs w:val="18"/>
              </w:rPr>
              <w:t xml:space="preserve"> - </w:t>
            </w:r>
            <w:r w:rsidRPr="00B1785A">
              <w:rPr>
                <w:rFonts w:eastAsia="Times New Roman" w:cs="Arial"/>
                <w:color w:val="000000"/>
                <w:sz w:val="18"/>
                <w:szCs w:val="18"/>
                <w:lang w:eastAsia="cs-CZ"/>
              </w:rPr>
              <w:t>3,79</w:t>
            </w:r>
          </w:p>
        </w:tc>
        <w:tc>
          <w:tcPr>
            <w:tcW w:w="1290" w:type="dxa"/>
            <w:noWrap/>
            <w:tcMar>
              <w:top w:w="0" w:type="dxa"/>
              <w:left w:w="57" w:type="dxa"/>
              <w:bottom w:w="0" w:type="dxa"/>
              <w:right w:w="57" w:type="dxa"/>
            </w:tcMar>
            <w:vAlign w:val="center"/>
          </w:tcPr>
          <w:p w:rsidR="00B1785A" w:rsidRPr="00B1785A" w:rsidRDefault="00B1785A" w:rsidP="00B1785A">
            <w:pPr>
              <w:spacing w:before="0" w:after="0"/>
              <w:jc w:val="right"/>
              <w:rPr>
                <w:rFonts w:cs="Arial"/>
                <w:sz w:val="18"/>
                <w:szCs w:val="18"/>
              </w:rPr>
            </w:pPr>
            <w:r w:rsidRPr="00B1785A">
              <w:rPr>
                <w:rFonts w:cs="Arial"/>
                <w:color w:val="000000"/>
                <w:sz w:val="18"/>
                <w:szCs w:val="18"/>
              </w:rPr>
              <w:t>2,87</w:t>
            </w:r>
            <w:r>
              <w:rPr>
                <w:rFonts w:cs="Arial"/>
                <w:color w:val="000000"/>
                <w:sz w:val="18"/>
                <w:szCs w:val="18"/>
              </w:rPr>
              <w:t xml:space="preserve"> - </w:t>
            </w:r>
            <w:r w:rsidRPr="00B1785A">
              <w:rPr>
                <w:rFonts w:eastAsia="Times New Roman" w:cs="Arial"/>
                <w:color w:val="000000"/>
                <w:sz w:val="18"/>
                <w:szCs w:val="18"/>
                <w:lang w:eastAsia="cs-CZ"/>
              </w:rPr>
              <w:t>3,91</w:t>
            </w:r>
          </w:p>
        </w:tc>
        <w:tc>
          <w:tcPr>
            <w:tcW w:w="1291" w:type="dxa"/>
            <w:noWrap/>
            <w:tcMar>
              <w:top w:w="0" w:type="dxa"/>
              <w:left w:w="57" w:type="dxa"/>
              <w:bottom w:w="0" w:type="dxa"/>
              <w:right w:w="57" w:type="dxa"/>
            </w:tcMar>
            <w:vAlign w:val="center"/>
          </w:tcPr>
          <w:p w:rsidR="00B1785A" w:rsidRPr="00B1785A" w:rsidRDefault="00B1785A" w:rsidP="00B1785A">
            <w:pPr>
              <w:spacing w:before="0" w:after="0"/>
              <w:jc w:val="right"/>
              <w:rPr>
                <w:rFonts w:cs="Arial"/>
                <w:sz w:val="18"/>
                <w:szCs w:val="18"/>
              </w:rPr>
            </w:pPr>
            <w:r w:rsidRPr="00B1785A">
              <w:rPr>
                <w:rFonts w:cs="Arial"/>
                <w:color w:val="000000"/>
                <w:sz w:val="18"/>
                <w:szCs w:val="18"/>
              </w:rPr>
              <w:t>2,91</w:t>
            </w:r>
            <w:r>
              <w:rPr>
                <w:rFonts w:cs="Arial"/>
                <w:color w:val="000000"/>
                <w:sz w:val="18"/>
                <w:szCs w:val="18"/>
              </w:rPr>
              <w:t xml:space="preserve"> - </w:t>
            </w:r>
            <w:r w:rsidRPr="00B1785A">
              <w:rPr>
                <w:rFonts w:eastAsia="Times New Roman" w:cs="Arial"/>
                <w:color w:val="000000"/>
                <w:sz w:val="18"/>
                <w:szCs w:val="18"/>
                <w:lang w:eastAsia="cs-CZ"/>
              </w:rPr>
              <w:t>4,01</w:t>
            </w:r>
          </w:p>
        </w:tc>
        <w:tc>
          <w:tcPr>
            <w:tcW w:w="1290" w:type="dxa"/>
            <w:noWrap/>
            <w:tcMar>
              <w:top w:w="0" w:type="dxa"/>
              <w:left w:w="57" w:type="dxa"/>
              <w:bottom w:w="0" w:type="dxa"/>
              <w:right w:w="57" w:type="dxa"/>
            </w:tcMar>
            <w:vAlign w:val="center"/>
          </w:tcPr>
          <w:p w:rsidR="00B1785A" w:rsidRPr="00B1785A" w:rsidRDefault="00B1785A" w:rsidP="00B1785A">
            <w:pPr>
              <w:spacing w:before="0" w:after="0"/>
              <w:jc w:val="right"/>
              <w:rPr>
                <w:rFonts w:cs="Arial"/>
                <w:sz w:val="18"/>
                <w:szCs w:val="18"/>
              </w:rPr>
            </w:pPr>
            <w:r w:rsidRPr="00B1785A">
              <w:rPr>
                <w:rFonts w:cs="Arial"/>
                <w:color w:val="000000"/>
                <w:sz w:val="18"/>
                <w:szCs w:val="18"/>
              </w:rPr>
              <w:t>2,94</w:t>
            </w:r>
            <w:r>
              <w:rPr>
                <w:rFonts w:cs="Arial"/>
                <w:color w:val="000000"/>
                <w:sz w:val="18"/>
                <w:szCs w:val="18"/>
              </w:rPr>
              <w:t xml:space="preserve"> - </w:t>
            </w:r>
            <w:r w:rsidRPr="00B1785A">
              <w:rPr>
                <w:rFonts w:eastAsia="Times New Roman" w:cs="Arial"/>
                <w:color w:val="000000"/>
                <w:sz w:val="18"/>
                <w:szCs w:val="18"/>
                <w:lang w:eastAsia="cs-CZ"/>
              </w:rPr>
              <w:t>4,06</w:t>
            </w:r>
          </w:p>
        </w:tc>
        <w:tc>
          <w:tcPr>
            <w:tcW w:w="1291" w:type="dxa"/>
            <w:noWrap/>
            <w:tcMar>
              <w:top w:w="0" w:type="dxa"/>
              <w:left w:w="57" w:type="dxa"/>
              <w:bottom w:w="0" w:type="dxa"/>
              <w:right w:w="57" w:type="dxa"/>
            </w:tcMar>
            <w:vAlign w:val="center"/>
          </w:tcPr>
          <w:p w:rsidR="00B1785A" w:rsidRPr="00B1785A" w:rsidRDefault="00B1785A" w:rsidP="00B1785A">
            <w:pPr>
              <w:spacing w:before="0" w:after="0"/>
              <w:jc w:val="right"/>
              <w:rPr>
                <w:rFonts w:cs="Arial"/>
                <w:sz w:val="18"/>
                <w:szCs w:val="18"/>
              </w:rPr>
            </w:pPr>
            <w:r w:rsidRPr="00B1785A">
              <w:rPr>
                <w:rFonts w:cs="Arial"/>
                <w:color w:val="000000"/>
                <w:sz w:val="18"/>
                <w:szCs w:val="18"/>
              </w:rPr>
              <w:t>2,97</w:t>
            </w:r>
            <w:r>
              <w:rPr>
                <w:rFonts w:cs="Arial"/>
                <w:color w:val="000000"/>
                <w:sz w:val="18"/>
                <w:szCs w:val="18"/>
              </w:rPr>
              <w:t xml:space="preserve"> - </w:t>
            </w:r>
            <w:r w:rsidRPr="00B1785A">
              <w:rPr>
                <w:rFonts w:eastAsia="Times New Roman" w:cs="Arial"/>
                <w:color w:val="000000"/>
                <w:sz w:val="18"/>
                <w:szCs w:val="18"/>
                <w:lang w:eastAsia="cs-CZ"/>
              </w:rPr>
              <w:t>4,11</w:t>
            </w:r>
          </w:p>
        </w:tc>
      </w:tr>
    </w:tbl>
    <w:p w:rsidR="00DA122B" w:rsidRDefault="00DA122B" w:rsidP="00DA122B">
      <w:pPr>
        <w:spacing w:before="240"/>
      </w:pPr>
      <w:r>
        <w:t>Následující tabulka ukazuje vývoj a aktuální situaci tak, aby bylo možné výše uvedená čísla dát do kontextu s potenciální potřebou/poptávkou.</w:t>
      </w:r>
    </w:p>
    <w:p w:rsidR="00DA122B" w:rsidRDefault="00DA122B" w:rsidP="00DA122B">
      <w:pPr>
        <w:pStyle w:val="Titulek"/>
      </w:pPr>
      <w:r>
        <w:lastRenderedPageBreak/>
        <w:t xml:space="preserve">Tabulka </w:t>
      </w:r>
      <w:r w:rsidR="00223E0A">
        <w:fldChar w:fldCharType="begin"/>
      </w:r>
      <w:r w:rsidR="00223E0A">
        <w:instrText xml:space="preserve"> SEQ Tabulka \* ARABIC </w:instrText>
      </w:r>
      <w:r w:rsidR="00223E0A">
        <w:fldChar w:fldCharType="separate"/>
      </w:r>
      <w:r w:rsidR="00F4544D">
        <w:rPr>
          <w:noProof/>
        </w:rPr>
        <w:t>16</w:t>
      </w:r>
      <w:r w:rsidR="00223E0A">
        <w:rPr>
          <w:noProof/>
        </w:rPr>
        <w:fldChar w:fldCharType="end"/>
      </w:r>
      <w:r>
        <w:t>: Vývoj výše prostředků na filmové pobídky od r. 2018</w:t>
      </w:r>
    </w:p>
    <w:tbl>
      <w:tblPr>
        <w:tblW w:w="96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70" w:type="dxa"/>
          <w:right w:w="70" w:type="dxa"/>
        </w:tblCellMar>
        <w:tblLook w:val="04A0" w:firstRow="1" w:lastRow="0" w:firstColumn="1" w:lastColumn="0" w:noHBand="0" w:noVBand="1"/>
      </w:tblPr>
      <w:tblGrid>
        <w:gridCol w:w="541"/>
        <w:gridCol w:w="1297"/>
        <w:gridCol w:w="7796"/>
      </w:tblGrid>
      <w:tr w:rsidR="00DA122B" w:rsidRPr="0099683D" w:rsidTr="00602E0B">
        <w:trPr>
          <w:trHeight w:val="340"/>
        </w:trPr>
        <w:tc>
          <w:tcPr>
            <w:tcW w:w="541" w:type="dxa"/>
            <w:noWrap/>
            <w:tcMar>
              <w:left w:w="57" w:type="dxa"/>
              <w:right w:w="57" w:type="dxa"/>
            </w:tcMar>
            <w:vAlign w:val="center"/>
            <w:hideMark/>
          </w:tcPr>
          <w:p w:rsidR="00DA122B" w:rsidRPr="0099683D" w:rsidRDefault="00DA122B" w:rsidP="00283F48">
            <w:pPr>
              <w:jc w:val="right"/>
              <w:rPr>
                <w:rFonts w:eastAsia="Times New Roman" w:cs="Arial"/>
                <w:color w:val="000000"/>
                <w:sz w:val="18"/>
                <w:szCs w:val="18"/>
                <w:lang w:eastAsia="cs-CZ"/>
              </w:rPr>
            </w:pPr>
            <w:r w:rsidRPr="0099683D">
              <w:rPr>
                <w:rFonts w:eastAsia="Times New Roman" w:cs="Arial"/>
                <w:color w:val="000000"/>
                <w:sz w:val="18"/>
                <w:szCs w:val="18"/>
                <w:lang w:eastAsia="cs-CZ"/>
              </w:rPr>
              <w:t>2018</w:t>
            </w:r>
          </w:p>
        </w:tc>
        <w:tc>
          <w:tcPr>
            <w:tcW w:w="1297" w:type="dxa"/>
            <w:noWrap/>
            <w:tcMar>
              <w:left w:w="57" w:type="dxa"/>
              <w:right w:w="57" w:type="dxa"/>
            </w:tcMar>
            <w:vAlign w:val="center"/>
            <w:hideMark/>
          </w:tcPr>
          <w:p w:rsidR="00DA122B" w:rsidRPr="0099683D" w:rsidRDefault="00DA122B" w:rsidP="00283F48">
            <w:pPr>
              <w:jc w:val="right"/>
              <w:rPr>
                <w:rFonts w:eastAsia="Times New Roman" w:cs="Arial"/>
                <w:color w:val="000000"/>
                <w:sz w:val="18"/>
                <w:szCs w:val="18"/>
                <w:lang w:eastAsia="cs-CZ"/>
              </w:rPr>
            </w:pPr>
            <w:r w:rsidRPr="0099683D">
              <w:rPr>
                <w:rFonts w:eastAsia="Times New Roman" w:cs="Arial"/>
                <w:color w:val="000000"/>
                <w:sz w:val="18"/>
                <w:szCs w:val="18"/>
                <w:lang w:eastAsia="cs-CZ"/>
              </w:rPr>
              <w:t>800 mil Kč</w:t>
            </w:r>
          </w:p>
        </w:tc>
        <w:tc>
          <w:tcPr>
            <w:tcW w:w="7796" w:type="dxa"/>
            <w:noWrap/>
            <w:tcMar>
              <w:left w:w="57" w:type="dxa"/>
              <w:right w:w="57" w:type="dxa"/>
            </w:tcMar>
            <w:vAlign w:val="center"/>
            <w:hideMark/>
          </w:tcPr>
          <w:p w:rsidR="00DA122B" w:rsidRPr="0099683D" w:rsidRDefault="00DA122B" w:rsidP="00283F48">
            <w:pPr>
              <w:rPr>
                <w:rFonts w:eastAsia="Times New Roman" w:cs="Arial"/>
                <w:color w:val="000000"/>
                <w:sz w:val="18"/>
                <w:szCs w:val="18"/>
                <w:lang w:eastAsia="cs-CZ"/>
              </w:rPr>
            </w:pPr>
            <w:r>
              <w:rPr>
                <w:rFonts w:eastAsia="Times New Roman" w:cs="Arial"/>
                <w:color w:val="000000"/>
                <w:sz w:val="18"/>
                <w:szCs w:val="18"/>
                <w:lang w:eastAsia="cs-CZ"/>
              </w:rPr>
              <w:t>P</w:t>
            </w:r>
            <w:r w:rsidRPr="0099683D">
              <w:rPr>
                <w:rFonts w:eastAsia="Times New Roman" w:cs="Arial"/>
                <w:color w:val="000000"/>
                <w:sz w:val="18"/>
                <w:szCs w:val="18"/>
                <w:lang w:eastAsia="cs-CZ"/>
              </w:rPr>
              <w:t xml:space="preserve">řed nástupem </w:t>
            </w:r>
            <w:r>
              <w:rPr>
                <w:rFonts w:eastAsia="Times New Roman" w:cs="Arial"/>
                <w:color w:val="000000"/>
                <w:sz w:val="18"/>
                <w:szCs w:val="18"/>
                <w:lang w:eastAsia="cs-CZ"/>
              </w:rPr>
              <w:t xml:space="preserve">VOD </w:t>
            </w:r>
            <w:r w:rsidRPr="0099683D">
              <w:rPr>
                <w:rFonts w:eastAsia="Times New Roman" w:cs="Arial"/>
                <w:color w:val="000000"/>
                <w:sz w:val="18"/>
                <w:szCs w:val="18"/>
                <w:lang w:eastAsia="cs-CZ"/>
              </w:rPr>
              <w:t>platforem </w:t>
            </w:r>
          </w:p>
        </w:tc>
      </w:tr>
      <w:tr w:rsidR="00DA122B" w:rsidRPr="0099683D" w:rsidTr="00602E0B">
        <w:trPr>
          <w:trHeight w:val="340"/>
        </w:trPr>
        <w:tc>
          <w:tcPr>
            <w:tcW w:w="541" w:type="dxa"/>
            <w:noWrap/>
            <w:tcMar>
              <w:left w:w="57" w:type="dxa"/>
              <w:right w:w="57" w:type="dxa"/>
            </w:tcMar>
            <w:vAlign w:val="center"/>
            <w:hideMark/>
          </w:tcPr>
          <w:p w:rsidR="00DA122B" w:rsidRPr="0099683D" w:rsidRDefault="00DA122B" w:rsidP="00283F48">
            <w:pPr>
              <w:jc w:val="right"/>
              <w:rPr>
                <w:rFonts w:eastAsia="Times New Roman" w:cs="Arial"/>
                <w:color w:val="000000"/>
                <w:sz w:val="18"/>
                <w:szCs w:val="18"/>
                <w:lang w:eastAsia="cs-CZ"/>
              </w:rPr>
            </w:pPr>
            <w:r w:rsidRPr="0099683D">
              <w:rPr>
                <w:rFonts w:eastAsia="Times New Roman" w:cs="Arial"/>
                <w:color w:val="000000"/>
                <w:sz w:val="18"/>
                <w:szCs w:val="18"/>
                <w:lang w:eastAsia="cs-CZ"/>
              </w:rPr>
              <w:t>2019</w:t>
            </w:r>
          </w:p>
        </w:tc>
        <w:tc>
          <w:tcPr>
            <w:tcW w:w="1297" w:type="dxa"/>
            <w:noWrap/>
            <w:tcMar>
              <w:left w:w="57" w:type="dxa"/>
              <w:right w:w="57" w:type="dxa"/>
            </w:tcMar>
            <w:vAlign w:val="center"/>
            <w:hideMark/>
          </w:tcPr>
          <w:p w:rsidR="00DA122B" w:rsidRPr="0099683D" w:rsidRDefault="00DA122B" w:rsidP="00283F48">
            <w:pPr>
              <w:jc w:val="right"/>
              <w:rPr>
                <w:rFonts w:eastAsia="Times New Roman" w:cs="Arial"/>
                <w:color w:val="000000"/>
                <w:sz w:val="18"/>
                <w:szCs w:val="18"/>
                <w:lang w:eastAsia="cs-CZ"/>
              </w:rPr>
            </w:pPr>
            <w:r w:rsidRPr="0099683D">
              <w:rPr>
                <w:rFonts w:eastAsia="Times New Roman" w:cs="Arial"/>
                <w:color w:val="000000"/>
                <w:sz w:val="18"/>
                <w:szCs w:val="18"/>
                <w:lang w:eastAsia="cs-CZ"/>
              </w:rPr>
              <w:t>800 mil Kč</w:t>
            </w:r>
          </w:p>
        </w:tc>
        <w:tc>
          <w:tcPr>
            <w:tcW w:w="7796" w:type="dxa"/>
            <w:noWrap/>
            <w:tcMar>
              <w:left w:w="57" w:type="dxa"/>
              <w:right w:w="57" w:type="dxa"/>
            </w:tcMar>
            <w:vAlign w:val="center"/>
            <w:hideMark/>
          </w:tcPr>
          <w:p w:rsidR="00DA122B" w:rsidRPr="0099683D" w:rsidRDefault="00DA122B" w:rsidP="00283F48">
            <w:pPr>
              <w:rPr>
                <w:rFonts w:eastAsia="Times New Roman" w:cs="Arial"/>
                <w:color w:val="000000"/>
                <w:sz w:val="18"/>
                <w:szCs w:val="18"/>
                <w:lang w:eastAsia="cs-CZ"/>
              </w:rPr>
            </w:pPr>
            <w:r w:rsidRPr="0099683D">
              <w:rPr>
                <w:rFonts w:eastAsia="Times New Roman" w:cs="Arial"/>
                <w:color w:val="000000"/>
                <w:sz w:val="18"/>
                <w:szCs w:val="18"/>
                <w:lang w:eastAsia="cs-CZ"/>
              </w:rPr>
              <w:t>příjem nových registrací zastaven od 15.</w:t>
            </w:r>
            <w:r>
              <w:rPr>
                <w:rFonts w:eastAsia="Times New Roman" w:cs="Arial"/>
                <w:color w:val="000000"/>
                <w:sz w:val="18"/>
                <w:szCs w:val="18"/>
                <w:lang w:eastAsia="cs-CZ"/>
              </w:rPr>
              <w:t xml:space="preserve"> </w:t>
            </w:r>
            <w:r w:rsidRPr="0099683D">
              <w:rPr>
                <w:rFonts w:eastAsia="Times New Roman" w:cs="Arial"/>
                <w:color w:val="000000"/>
                <w:sz w:val="18"/>
                <w:szCs w:val="18"/>
                <w:lang w:eastAsia="cs-CZ"/>
              </w:rPr>
              <w:t>7.</w:t>
            </w:r>
            <w:r>
              <w:rPr>
                <w:rFonts w:eastAsia="Times New Roman" w:cs="Arial"/>
                <w:color w:val="000000"/>
                <w:sz w:val="18"/>
                <w:szCs w:val="18"/>
                <w:lang w:eastAsia="cs-CZ"/>
              </w:rPr>
              <w:t xml:space="preserve"> </w:t>
            </w:r>
            <w:r w:rsidRPr="0099683D">
              <w:rPr>
                <w:rFonts w:eastAsia="Times New Roman" w:cs="Arial"/>
                <w:color w:val="000000"/>
                <w:sz w:val="18"/>
                <w:szCs w:val="18"/>
                <w:lang w:eastAsia="cs-CZ"/>
              </w:rPr>
              <w:t>do 17.</w:t>
            </w:r>
            <w:r>
              <w:rPr>
                <w:rFonts w:eastAsia="Times New Roman" w:cs="Arial"/>
                <w:color w:val="000000"/>
                <w:sz w:val="18"/>
                <w:szCs w:val="18"/>
                <w:lang w:eastAsia="cs-CZ"/>
              </w:rPr>
              <w:t xml:space="preserve"> </w:t>
            </w:r>
            <w:r w:rsidRPr="0099683D">
              <w:rPr>
                <w:rFonts w:eastAsia="Times New Roman" w:cs="Arial"/>
                <w:color w:val="000000"/>
                <w:sz w:val="18"/>
                <w:szCs w:val="18"/>
                <w:lang w:eastAsia="cs-CZ"/>
              </w:rPr>
              <w:t>11.</w:t>
            </w:r>
            <w:r>
              <w:rPr>
                <w:rFonts w:eastAsia="Times New Roman" w:cs="Arial"/>
                <w:color w:val="000000"/>
                <w:sz w:val="18"/>
                <w:szCs w:val="18"/>
                <w:lang w:eastAsia="cs-CZ"/>
              </w:rPr>
              <w:t xml:space="preserve"> </w:t>
            </w:r>
            <w:r w:rsidRPr="0099683D">
              <w:rPr>
                <w:rFonts w:eastAsia="Times New Roman" w:cs="Arial"/>
                <w:color w:val="000000"/>
                <w:sz w:val="18"/>
                <w:szCs w:val="18"/>
                <w:lang w:eastAsia="cs-CZ"/>
              </w:rPr>
              <w:t>2019</w:t>
            </w:r>
            <w:r>
              <w:rPr>
                <w:rFonts w:eastAsia="Times New Roman" w:cs="Arial"/>
                <w:color w:val="000000"/>
                <w:sz w:val="18"/>
                <w:szCs w:val="18"/>
                <w:lang w:eastAsia="cs-CZ"/>
              </w:rPr>
              <w:t xml:space="preserve"> – znovu obnoven po mimořádném navýšení 500 mil. Kč</w:t>
            </w:r>
          </w:p>
        </w:tc>
      </w:tr>
      <w:tr w:rsidR="00DA122B" w:rsidRPr="0099683D" w:rsidTr="00602E0B">
        <w:trPr>
          <w:trHeight w:val="340"/>
        </w:trPr>
        <w:tc>
          <w:tcPr>
            <w:tcW w:w="541" w:type="dxa"/>
            <w:noWrap/>
            <w:tcMar>
              <w:left w:w="57" w:type="dxa"/>
              <w:right w:w="57" w:type="dxa"/>
            </w:tcMar>
            <w:vAlign w:val="center"/>
            <w:hideMark/>
          </w:tcPr>
          <w:p w:rsidR="00DA122B" w:rsidRPr="0099683D" w:rsidRDefault="00DA122B" w:rsidP="00283F48">
            <w:pPr>
              <w:jc w:val="right"/>
              <w:rPr>
                <w:rFonts w:eastAsia="Times New Roman" w:cs="Arial"/>
                <w:color w:val="000000"/>
                <w:sz w:val="18"/>
                <w:szCs w:val="18"/>
                <w:lang w:eastAsia="cs-CZ"/>
              </w:rPr>
            </w:pPr>
            <w:r w:rsidRPr="0099683D">
              <w:rPr>
                <w:rFonts w:eastAsia="Times New Roman" w:cs="Arial"/>
                <w:color w:val="000000"/>
                <w:sz w:val="18"/>
                <w:szCs w:val="18"/>
                <w:lang w:eastAsia="cs-CZ"/>
              </w:rPr>
              <w:t>2020</w:t>
            </w:r>
          </w:p>
        </w:tc>
        <w:tc>
          <w:tcPr>
            <w:tcW w:w="1297" w:type="dxa"/>
            <w:noWrap/>
            <w:tcMar>
              <w:left w:w="57" w:type="dxa"/>
              <w:right w:w="57" w:type="dxa"/>
            </w:tcMar>
            <w:vAlign w:val="center"/>
            <w:hideMark/>
          </w:tcPr>
          <w:p w:rsidR="00DA122B" w:rsidRPr="0099683D" w:rsidRDefault="00DA122B" w:rsidP="00283F48">
            <w:pPr>
              <w:jc w:val="right"/>
              <w:rPr>
                <w:rFonts w:eastAsia="Times New Roman" w:cs="Arial"/>
                <w:color w:val="000000"/>
                <w:sz w:val="18"/>
                <w:szCs w:val="18"/>
                <w:lang w:eastAsia="cs-CZ"/>
              </w:rPr>
            </w:pPr>
            <w:r w:rsidRPr="0099683D">
              <w:rPr>
                <w:rFonts w:eastAsia="Times New Roman" w:cs="Arial"/>
                <w:color w:val="000000"/>
                <w:sz w:val="18"/>
                <w:szCs w:val="18"/>
                <w:lang w:eastAsia="cs-CZ"/>
              </w:rPr>
              <w:t>800 mil Kč</w:t>
            </w:r>
          </w:p>
        </w:tc>
        <w:tc>
          <w:tcPr>
            <w:tcW w:w="7796" w:type="dxa"/>
            <w:noWrap/>
            <w:tcMar>
              <w:left w:w="57" w:type="dxa"/>
              <w:right w:w="57" w:type="dxa"/>
            </w:tcMar>
            <w:vAlign w:val="center"/>
            <w:hideMark/>
          </w:tcPr>
          <w:p w:rsidR="00DA122B" w:rsidRPr="0099683D" w:rsidRDefault="00DA122B" w:rsidP="00283F48">
            <w:pPr>
              <w:rPr>
                <w:rFonts w:eastAsia="Times New Roman" w:cs="Arial"/>
                <w:color w:val="000000"/>
                <w:sz w:val="18"/>
                <w:szCs w:val="18"/>
                <w:lang w:eastAsia="cs-CZ"/>
              </w:rPr>
            </w:pPr>
            <w:r w:rsidRPr="0099683D">
              <w:rPr>
                <w:rFonts w:eastAsia="Times New Roman" w:cs="Arial"/>
                <w:color w:val="000000"/>
                <w:sz w:val="18"/>
                <w:szCs w:val="18"/>
                <w:lang w:eastAsia="cs-CZ"/>
              </w:rPr>
              <w:t>Covid</w:t>
            </w:r>
          </w:p>
        </w:tc>
      </w:tr>
      <w:tr w:rsidR="00DA122B" w:rsidRPr="0099683D" w:rsidTr="00602E0B">
        <w:trPr>
          <w:trHeight w:val="340"/>
        </w:trPr>
        <w:tc>
          <w:tcPr>
            <w:tcW w:w="541" w:type="dxa"/>
            <w:noWrap/>
            <w:tcMar>
              <w:left w:w="57" w:type="dxa"/>
              <w:right w:w="57" w:type="dxa"/>
            </w:tcMar>
            <w:vAlign w:val="center"/>
            <w:hideMark/>
          </w:tcPr>
          <w:p w:rsidR="00DA122B" w:rsidRPr="0099683D" w:rsidRDefault="00DA122B" w:rsidP="00283F48">
            <w:pPr>
              <w:jc w:val="right"/>
              <w:rPr>
                <w:rFonts w:eastAsia="Times New Roman" w:cs="Arial"/>
                <w:color w:val="000000"/>
                <w:sz w:val="18"/>
                <w:szCs w:val="18"/>
                <w:lang w:eastAsia="cs-CZ"/>
              </w:rPr>
            </w:pPr>
            <w:r w:rsidRPr="0099683D">
              <w:rPr>
                <w:rFonts w:eastAsia="Times New Roman" w:cs="Arial"/>
                <w:color w:val="000000"/>
                <w:sz w:val="18"/>
                <w:szCs w:val="18"/>
                <w:lang w:eastAsia="cs-CZ"/>
              </w:rPr>
              <w:t>2021</w:t>
            </w:r>
          </w:p>
        </w:tc>
        <w:tc>
          <w:tcPr>
            <w:tcW w:w="1297" w:type="dxa"/>
            <w:noWrap/>
            <w:tcMar>
              <w:left w:w="57" w:type="dxa"/>
              <w:right w:w="57" w:type="dxa"/>
            </w:tcMar>
            <w:vAlign w:val="center"/>
            <w:hideMark/>
          </w:tcPr>
          <w:p w:rsidR="00DA122B" w:rsidRPr="0099683D" w:rsidRDefault="00DA122B" w:rsidP="00283F48">
            <w:pPr>
              <w:jc w:val="right"/>
              <w:rPr>
                <w:rFonts w:eastAsia="Times New Roman" w:cs="Arial"/>
                <w:color w:val="000000"/>
                <w:sz w:val="18"/>
                <w:szCs w:val="18"/>
                <w:lang w:eastAsia="cs-CZ"/>
              </w:rPr>
            </w:pPr>
            <w:r w:rsidRPr="0099683D">
              <w:rPr>
                <w:rFonts w:eastAsia="Times New Roman" w:cs="Arial"/>
                <w:color w:val="000000"/>
                <w:sz w:val="18"/>
                <w:szCs w:val="18"/>
                <w:lang w:eastAsia="cs-CZ"/>
              </w:rPr>
              <w:t>800 mil Kč</w:t>
            </w:r>
          </w:p>
        </w:tc>
        <w:tc>
          <w:tcPr>
            <w:tcW w:w="7796" w:type="dxa"/>
            <w:noWrap/>
            <w:tcMar>
              <w:left w:w="57" w:type="dxa"/>
              <w:right w:w="57" w:type="dxa"/>
            </w:tcMar>
            <w:vAlign w:val="center"/>
            <w:hideMark/>
          </w:tcPr>
          <w:p w:rsidR="00DA122B" w:rsidRPr="0099683D" w:rsidRDefault="00DA122B" w:rsidP="00283F48">
            <w:pPr>
              <w:rPr>
                <w:rFonts w:eastAsia="Times New Roman" w:cs="Arial"/>
                <w:color w:val="000000"/>
                <w:sz w:val="18"/>
                <w:szCs w:val="18"/>
                <w:lang w:eastAsia="cs-CZ"/>
              </w:rPr>
            </w:pPr>
            <w:r>
              <w:rPr>
                <w:rFonts w:eastAsia="Times New Roman" w:cs="Arial"/>
                <w:color w:val="000000"/>
                <w:sz w:val="18"/>
                <w:szCs w:val="18"/>
                <w:lang w:eastAsia="cs-CZ"/>
              </w:rPr>
              <w:t>N</w:t>
            </w:r>
            <w:r w:rsidRPr="0099683D">
              <w:rPr>
                <w:rFonts w:eastAsia="Times New Roman" w:cs="Arial"/>
                <w:color w:val="000000"/>
                <w:sz w:val="18"/>
                <w:szCs w:val="18"/>
                <w:lang w:eastAsia="cs-CZ"/>
              </w:rPr>
              <w:t>avýšení 300 mil Kč</w:t>
            </w:r>
          </w:p>
        </w:tc>
      </w:tr>
      <w:tr w:rsidR="00DA122B" w:rsidRPr="0099683D" w:rsidTr="00602E0B">
        <w:trPr>
          <w:trHeight w:val="340"/>
        </w:trPr>
        <w:tc>
          <w:tcPr>
            <w:tcW w:w="541" w:type="dxa"/>
            <w:noWrap/>
            <w:tcMar>
              <w:left w:w="57" w:type="dxa"/>
              <w:right w:w="57" w:type="dxa"/>
            </w:tcMar>
            <w:vAlign w:val="center"/>
            <w:hideMark/>
          </w:tcPr>
          <w:p w:rsidR="00DA122B" w:rsidRPr="0099683D" w:rsidRDefault="00DA122B" w:rsidP="00283F48">
            <w:pPr>
              <w:jc w:val="right"/>
              <w:rPr>
                <w:rFonts w:eastAsia="Times New Roman" w:cs="Arial"/>
                <w:color w:val="000000"/>
                <w:sz w:val="18"/>
                <w:szCs w:val="18"/>
                <w:lang w:eastAsia="cs-CZ"/>
              </w:rPr>
            </w:pPr>
            <w:r w:rsidRPr="0099683D">
              <w:rPr>
                <w:rFonts w:eastAsia="Times New Roman" w:cs="Arial"/>
                <w:color w:val="000000"/>
                <w:sz w:val="18"/>
                <w:szCs w:val="18"/>
                <w:lang w:eastAsia="cs-CZ"/>
              </w:rPr>
              <w:t>2022</w:t>
            </w:r>
          </w:p>
        </w:tc>
        <w:tc>
          <w:tcPr>
            <w:tcW w:w="1297" w:type="dxa"/>
            <w:noWrap/>
            <w:tcMar>
              <w:left w:w="57" w:type="dxa"/>
              <w:right w:w="57" w:type="dxa"/>
            </w:tcMar>
            <w:vAlign w:val="center"/>
            <w:hideMark/>
          </w:tcPr>
          <w:p w:rsidR="00DA122B" w:rsidRPr="0099683D" w:rsidRDefault="00DA122B" w:rsidP="00283F48">
            <w:pPr>
              <w:jc w:val="right"/>
              <w:rPr>
                <w:rFonts w:eastAsia="Times New Roman" w:cs="Arial"/>
                <w:color w:val="000000"/>
                <w:sz w:val="18"/>
                <w:szCs w:val="18"/>
                <w:lang w:eastAsia="cs-CZ"/>
              </w:rPr>
            </w:pPr>
            <w:r w:rsidRPr="0099683D">
              <w:rPr>
                <w:rFonts w:eastAsia="Times New Roman" w:cs="Arial"/>
                <w:color w:val="000000"/>
                <w:sz w:val="18"/>
                <w:szCs w:val="18"/>
                <w:lang w:eastAsia="cs-CZ"/>
              </w:rPr>
              <w:t>800 mil Kč</w:t>
            </w:r>
          </w:p>
        </w:tc>
        <w:tc>
          <w:tcPr>
            <w:tcW w:w="7796" w:type="dxa"/>
            <w:noWrap/>
            <w:tcMar>
              <w:left w:w="57" w:type="dxa"/>
              <w:right w:w="57" w:type="dxa"/>
            </w:tcMar>
            <w:vAlign w:val="center"/>
            <w:hideMark/>
          </w:tcPr>
          <w:p w:rsidR="00DA122B" w:rsidRPr="0099683D" w:rsidRDefault="00DA122B" w:rsidP="00283F48">
            <w:pPr>
              <w:rPr>
                <w:rFonts w:eastAsia="Times New Roman" w:cs="Arial"/>
                <w:color w:val="000000"/>
                <w:sz w:val="18"/>
                <w:szCs w:val="18"/>
                <w:lang w:eastAsia="cs-CZ"/>
              </w:rPr>
            </w:pPr>
            <w:r>
              <w:rPr>
                <w:rFonts w:eastAsia="Times New Roman" w:cs="Arial"/>
                <w:color w:val="000000"/>
                <w:sz w:val="18"/>
                <w:szCs w:val="18"/>
                <w:lang w:eastAsia="cs-CZ"/>
              </w:rPr>
              <w:t>N</w:t>
            </w:r>
            <w:r w:rsidRPr="0099683D">
              <w:rPr>
                <w:rFonts w:eastAsia="Times New Roman" w:cs="Arial"/>
                <w:color w:val="000000"/>
                <w:sz w:val="18"/>
                <w:szCs w:val="18"/>
                <w:lang w:eastAsia="cs-CZ"/>
              </w:rPr>
              <w:t>avýšení 570 mil Kč – příjem nových registrací zastaven celý rok (od 3.</w:t>
            </w:r>
            <w:r>
              <w:rPr>
                <w:rFonts w:eastAsia="Times New Roman" w:cs="Arial"/>
                <w:color w:val="000000"/>
                <w:sz w:val="18"/>
                <w:szCs w:val="18"/>
                <w:lang w:eastAsia="cs-CZ"/>
              </w:rPr>
              <w:t xml:space="preserve"> </w:t>
            </w:r>
            <w:r w:rsidRPr="0099683D">
              <w:rPr>
                <w:rFonts w:eastAsia="Times New Roman" w:cs="Arial"/>
                <w:color w:val="000000"/>
                <w:sz w:val="18"/>
                <w:szCs w:val="18"/>
                <w:lang w:eastAsia="cs-CZ"/>
              </w:rPr>
              <w:t xml:space="preserve">1. </w:t>
            </w:r>
            <w:r>
              <w:rPr>
                <w:rFonts w:eastAsia="Times New Roman" w:cs="Arial"/>
                <w:color w:val="000000"/>
                <w:sz w:val="18"/>
                <w:szCs w:val="18"/>
                <w:lang w:eastAsia="cs-CZ"/>
              </w:rPr>
              <w:t xml:space="preserve">2022 </w:t>
            </w:r>
            <w:r w:rsidRPr="0099683D">
              <w:rPr>
                <w:rFonts w:eastAsia="Times New Roman" w:cs="Arial"/>
                <w:color w:val="000000"/>
                <w:sz w:val="18"/>
                <w:szCs w:val="18"/>
                <w:lang w:eastAsia="cs-CZ"/>
              </w:rPr>
              <w:t>do 2.</w:t>
            </w:r>
            <w:r>
              <w:rPr>
                <w:rFonts w:eastAsia="Times New Roman" w:cs="Arial"/>
                <w:color w:val="000000"/>
                <w:sz w:val="18"/>
                <w:szCs w:val="18"/>
                <w:lang w:eastAsia="cs-CZ"/>
              </w:rPr>
              <w:t xml:space="preserve"> </w:t>
            </w:r>
            <w:r w:rsidRPr="0099683D">
              <w:rPr>
                <w:rFonts w:eastAsia="Times New Roman" w:cs="Arial"/>
                <w:color w:val="000000"/>
                <w:sz w:val="18"/>
                <w:szCs w:val="18"/>
                <w:lang w:eastAsia="cs-CZ"/>
              </w:rPr>
              <w:t>1.</w:t>
            </w:r>
            <w:r>
              <w:rPr>
                <w:rFonts w:eastAsia="Times New Roman" w:cs="Arial"/>
                <w:color w:val="000000"/>
                <w:sz w:val="18"/>
                <w:szCs w:val="18"/>
                <w:lang w:eastAsia="cs-CZ"/>
              </w:rPr>
              <w:t xml:space="preserve"> </w:t>
            </w:r>
            <w:r w:rsidRPr="0099683D">
              <w:rPr>
                <w:rFonts w:eastAsia="Times New Roman" w:cs="Arial"/>
                <w:color w:val="000000"/>
                <w:sz w:val="18"/>
                <w:szCs w:val="18"/>
                <w:lang w:eastAsia="cs-CZ"/>
              </w:rPr>
              <w:t>2023)</w:t>
            </w:r>
          </w:p>
        </w:tc>
      </w:tr>
      <w:tr w:rsidR="00DA122B" w:rsidRPr="0099683D" w:rsidTr="00602E0B">
        <w:trPr>
          <w:trHeight w:val="340"/>
        </w:trPr>
        <w:tc>
          <w:tcPr>
            <w:tcW w:w="541" w:type="dxa"/>
            <w:noWrap/>
            <w:tcMar>
              <w:left w:w="57" w:type="dxa"/>
              <w:right w:w="57" w:type="dxa"/>
            </w:tcMar>
            <w:vAlign w:val="center"/>
            <w:hideMark/>
          </w:tcPr>
          <w:p w:rsidR="00DA122B" w:rsidRPr="0099683D" w:rsidRDefault="00DA122B" w:rsidP="00283F48">
            <w:pPr>
              <w:jc w:val="right"/>
              <w:rPr>
                <w:rFonts w:eastAsia="Times New Roman" w:cs="Arial"/>
                <w:color w:val="000000"/>
                <w:sz w:val="18"/>
                <w:szCs w:val="18"/>
                <w:lang w:eastAsia="cs-CZ"/>
              </w:rPr>
            </w:pPr>
            <w:bookmarkStart w:id="76" w:name="_Hlk141776809"/>
            <w:r w:rsidRPr="0099683D">
              <w:rPr>
                <w:rFonts w:eastAsia="Times New Roman" w:cs="Arial"/>
                <w:color w:val="000000"/>
                <w:sz w:val="18"/>
                <w:szCs w:val="18"/>
                <w:lang w:eastAsia="cs-CZ"/>
              </w:rPr>
              <w:t>2023</w:t>
            </w:r>
          </w:p>
        </w:tc>
        <w:tc>
          <w:tcPr>
            <w:tcW w:w="1297" w:type="dxa"/>
            <w:noWrap/>
            <w:tcMar>
              <w:left w:w="57" w:type="dxa"/>
              <w:right w:w="57" w:type="dxa"/>
            </w:tcMar>
            <w:vAlign w:val="center"/>
            <w:hideMark/>
          </w:tcPr>
          <w:p w:rsidR="00DA122B" w:rsidRPr="0099683D" w:rsidRDefault="00DA122B" w:rsidP="00283F48">
            <w:pPr>
              <w:jc w:val="right"/>
              <w:rPr>
                <w:rFonts w:eastAsia="Times New Roman" w:cs="Arial"/>
                <w:color w:val="000000"/>
                <w:sz w:val="18"/>
                <w:szCs w:val="18"/>
                <w:lang w:eastAsia="cs-CZ"/>
              </w:rPr>
            </w:pPr>
            <w:r w:rsidRPr="0099683D">
              <w:rPr>
                <w:rFonts w:eastAsia="Times New Roman" w:cs="Arial"/>
                <w:color w:val="000000"/>
                <w:sz w:val="18"/>
                <w:szCs w:val="18"/>
                <w:lang w:eastAsia="cs-CZ"/>
              </w:rPr>
              <w:t>1 400 mil. Kč</w:t>
            </w:r>
          </w:p>
        </w:tc>
        <w:tc>
          <w:tcPr>
            <w:tcW w:w="7796" w:type="dxa"/>
            <w:noWrap/>
            <w:tcMar>
              <w:left w:w="57" w:type="dxa"/>
              <w:right w:w="57" w:type="dxa"/>
            </w:tcMar>
            <w:vAlign w:val="center"/>
            <w:hideMark/>
          </w:tcPr>
          <w:p w:rsidR="00DA122B" w:rsidRPr="0099683D" w:rsidRDefault="00DA122B" w:rsidP="00283F48">
            <w:pPr>
              <w:rPr>
                <w:rFonts w:eastAsia="Times New Roman" w:cs="Arial"/>
                <w:color w:val="000000"/>
                <w:sz w:val="18"/>
                <w:szCs w:val="18"/>
                <w:lang w:eastAsia="cs-CZ"/>
              </w:rPr>
            </w:pPr>
            <w:r>
              <w:rPr>
                <w:rFonts w:eastAsia="Times New Roman" w:cs="Arial"/>
                <w:color w:val="000000"/>
                <w:sz w:val="18"/>
                <w:szCs w:val="18"/>
                <w:lang w:eastAsia="cs-CZ"/>
              </w:rPr>
              <w:t>P</w:t>
            </w:r>
            <w:r w:rsidRPr="0099683D">
              <w:rPr>
                <w:rFonts w:eastAsia="Times New Roman" w:cs="Arial"/>
                <w:color w:val="000000"/>
                <w:sz w:val="18"/>
                <w:szCs w:val="18"/>
                <w:lang w:eastAsia="cs-CZ"/>
              </w:rPr>
              <w:t>říjem nových registrací otevřen pouze 3.</w:t>
            </w:r>
            <w:r>
              <w:rPr>
                <w:rFonts w:eastAsia="Times New Roman" w:cs="Arial"/>
                <w:color w:val="000000"/>
                <w:sz w:val="18"/>
                <w:szCs w:val="18"/>
                <w:lang w:eastAsia="cs-CZ"/>
              </w:rPr>
              <w:t xml:space="preserve"> </w:t>
            </w:r>
            <w:r w:rsidRPr="0099683D">
              <w:rPr>
                <w:rFonts w:eastAsia="Times New Roman" w:cs="Arial"/>
                <w:color w:val="000000"/>
                <w:sz w:val="18"/>
                <w:szCs w:val="18"/>
                <w:lang w:eastAsia="cs-CZ"/>
              </w:rPr>
              <w:t>1.</w:t>
            </w:r>
            <w:r>
              <w:rPr>
                <w:rFonts w:eastAsia="Times New Roman" w:cs="Arial"/>
                <w:color w:val="000000"/>
                <w:sz w:val="18"/>
                <w:szCs w:val="18"/>
                <w:lang w:eastAsia="cs-CZ"/>
              </w:rPr>
              <w:t xml:space="preserve"> </w:t>
            </w:r>
            <w:r w:rsidRPr="0099683D">
              <w:rPr>
                <w:rFonts w:eastAsia="Times New Roman" w:cs="Arial"/>
                <w:color w:val="000000"/>
                <w:sz w:val="18"/>
                <w:szCs w:val="18"/>
                <w:lang w:eastAsia="cs-CZ"/>
              </w:rPr>
              <w:t xml:space="preserve">2023 od 8:00 do </w:t>
            </w:r>
            <w:r w:rsidR="004505F9" w:rsidRPr="0099683D">
              <w:rPr>
                <w:rFonts w:eastAsia="Times New Roman" w:cs="Arial"/>
                <w:color w:val="000000"/>
                <w:sz w:val="18"/>
                <w:szCs w:val="18"/>
                <w:lang w:eastAsia="cs-CZ"/>
              </w:rPr>
              <w:t>24:00</w:t>
            </w:r>
            <w:r w:rsidR="004505F9">
              <w:rPr>
                <w:rFonts w:eastAsia="Times New Roman" w:cs="Arial"/>
                <w:color w:val="000000"/>
                <w:sz w:val="18"/>
                <w:szCs w:val="18"/>
                <w:lang w:eastAsia="cs-CZ"/>
              </w:rPr>
              <w:t>*</w:t>
            </w:r>
          </w:p>
        </w:tc>
      </w:tr>
      <w:bookmarkEnd w:id="76"/>
      <w:tr w:rsidR="00DA122B" w:rsidRPr="0099683D" w:rsidTr="00602E0B">
        <w:trPr>
          <w:trHeight w:val="340"/>
        </w:trPr>
        <w:tc>
          <w:tcPr>
            <w:tcW w:w="541" w:type="dxa"/>
            <w:noWrap/>
            <w:tcMar>
              <w:left w:w="57" w:type="dxa"/>
              <w:right w:w="57" w:type="dxa"/>
            </w:tcMar>
            <w:vAlign w:val="center"/>
            <w:hideMark/>
          </w:tcPr>
          <w:p w:rsidR="00DA122B" w:rsidRPr="0099683D" w:rsidRDefault="00DA122B" w:rsidP="00283F48">
            <w:pPr>
              <w:jc w:val="right"/>
              <w:rPr>
                <w:rFonts w:eastAsia="Times New Roman" w:cs="Arial"/>
                <w:color w:val="000000"/>
                <w:sz w:val="18"/>
                <w:szCs w:val="18"/>
                <w:lang w:eastAsia="cs-CZ"/>
              </w:rPr>
            </w:pPr>
            <w:r w:rsidRPr="0099683D">
              <w:rPr>
                <w:rFonts w:eastAsia="Times New Roman" w:cs="Arial"/>
                <w:color w:val="000000"/>
                <w:sz w:val="18"/>
                <w:szCs w:val="18"/>
                <w:lang w:eastAsia="cs-CZ"/>
              </w:rPr>
              <w:t>2024</w:t>
            </w:r>
          </w:p>
        </w:tc>
        <w:tc>
          <w:tcPr>
            <w:tcW w:w="1297" w:type="dxa"/>
            <w:noWrap/>
            <w:tcMar>
              <w:left w:w="57" w:type="dxa"/>
              <w:right w:w="57" w:type="dxa"/>
            </w:tcMar>
            <w:vAlign w:val="center"/>
            <w:hideMark/>
          </w:tcPr>
          <w:p w:rsidR="00DA122B" w:rsidRPr="0099683D" w:rsidRDefault="00DA122B" w:rsidP="00283F48">
            <w:pPr>
              <w:jc w:val="right"/>
              <w:rPr>
                <w:rFonts w:eastAsia="Times New Roman" w:cs="Arial"/>
                <w:color w:val="000000"/>
                <w:sz w:val="18"/>
                <w:szCs w:val="18"/>
                <w:lang w:eastAsia="cs-CZ"/>
              </w:rPr>
            </w:pPr>
            <w:r w:rsidRPr="0099683D">
              <w:rPr>
                <w:rFonts w:eastAsia="Times New Roman" w:cs="Arial"/>
                <w:color w:val="000000"/>
                <w:sz w:val="18"/>
                <w:szCs w:val="18"/>
                <w:lang w:eastAsia="cs-CZ"/>
              </w:rPr>
              <w:t xml:space="preserve">1 </w:t>
            </w:r>
            <w:r w:rsidR="000738A1">
              <w:rPr>
                <w:rFonts w:eastAsia="Times New Roman" w:cs="Arial"/>
                <w:color w:val="000000"/>
                <w:sz w:val="18"/>
                <w:szCs w:val="18"/>
                <w:lang w:eastAsia="cs-CZ"/>
              </w:rPr>
              <w:t>2</w:t>
            </w:r>
            <w:r w:rsidRPr="0099683D">
              <w:rPr>
                <w:rFonts w:eastAsia="Times New Roman" w:cs="Arial"/>
                <w:color w:val="000000"/>
                <w:sz w:val="18"/>
                <w:szCs w:val="18"/>
                <w:lang w:eastAsia="cs-CZ"/>
              </w:rPr>
              <w:t>00 mil. Kč</w:t>
            </w:r>
            <w:r w:rsidR="00602E0B">
              <w:rPr>
                <w:rFonts w:eastAsia="Times New Roman" w:cs="Arial"/>
                <w:color w:val="000000"/>
                <w:sz w:val="18"/>
                <w:szCs w:val="18"/>
                <w:lang w:eastAsia="cs-CZ"/>
              </w:rPr>
              <w:t>**</w:t>
            </w:r>
          </w:p>
        </w:tc>
        <w:tc>
          <w:tcPr>
            <w:tcW w:w="7796" w:type="dxa"/>
            <w:tcMar>
              <w:left w:w="57" w:type="dxa"/>
              <w:right w:w="57" w:type="dxa"/>
            </w:tcMar>
            <w:vAlign w:val="center"/>
            <w:hideMark/>
          </w:tcPr>
          <w:p w:rsidR="00DA122B" w:rsidRPr="005C045A" w:rsidRDefault="00DA122B" w:rsidP="00283F48">
            <w:pPr>
              <w:spacing w:after="0"/>
              <w:rPr>
                <w:rFonts w:eastAsia="Times New Roman" w:cs="Arial"/>
                <w:color w:val="000000"/>
                <w:sz w:val="18"/>
                <w:szCs w:val="18"/>
                <w:lang w:eastAsia="cs-CZ"/>
              </w:rPr>
            </w:pPr>
            <w:r w:rsidRPr="005C045A">
              <w:rPr>
                <w:rFonts w:eastAsia="Times New Roman" w:cs="Arial"/>
                <w:color w:val="000000"/>
                <w:sz w:val="18"/>
                <w:szCs w:val="18"/>
                <w:lang w:eastAsia="cs-CZ"/>
              </w:rPr>
              <w:t xml:space="preserve">vzhledem k </w:t>
            </w:r>
            <w:r>
              <w:rPr>
                <w:rFonts w:eastAsia="Times New Roman" w:cs="Arial"/>
                <w:color w:val="000000"/>
                <w:sz w:val="18"/>
                <w:szCs w:val="18"/>
                <w:lang w:eastAsia="cs-CZ"/>
              </w:rPr>
              <w:t>objemu</w:t>
            </w:r>
            <w:r w:rsidRPr="005C045A">
              <w:rPr>
                <w:rFonts w:eastAsia="Times New Roman" w:cs="Arial"/>
                <w:color w:val="000000"/>
                <w:sz w:val="18"/>
                <w:szCs w:val="18"/>
                <w:lang w:eastAsia="cs-CZ"/>
              </w:rPr>
              <w:t xml:space="preserve"> registrací z 3.1.2023, které budou postupně žádat o evidence, budou prostředky dotace 2024 použity k alokaci těchto projektů a příjem nových žádostí nebude v roce 2024 umožněn (bez navýšení dotace</w:t>
            </w:r>
            <w:r w:rsidR="00D661F4">
              <w:rPr>
                <w:rFonts w:eastAsia="Times New Roman" w:cs="Arial"/>
                <w:color w:val="000000"/>
                <w:sz w:val="18"/>
                <w:szCs w:val="18"/>
                <w:lang w:eastAsia="cs-CZ"/>
              </w:rPr>
              <w:t>, případně jiného mimořádného opatření</w:t>
            </w:r>
            <w:r w:rsidRPr="005C045A">
              <w:rPr>
                <w:rFonts w:eastAsia="Times New Roman" w:cs="Arial"/>
                <w:color w:val="000000"/>
                <w:sz w:val="18"/>
                <w:szCs w:val="18"/>
                <w:lang w:eastAsia="cs-CZ"/>
              </w:rPr>
              <w:t>)</w:t>
            </w:r>
          </w:p>
          <w:p w:rsidR="00DA122B" w:rsidRPr="0099683D" w:rsidRDefault="00DA122B" w:rsidP="00283F48">
            <w:pPr>
              <w:rPr>
                <w:rFonts w:eastAsia="Times New Roman" w:cs="Arial"/>
                <w:color w:val="000000"/>
                <w:sz w:val="18"/>
                <w:szCs w:val="18"/>
                <w:lang w:eastAsia="cs-CZ"/>
              </w:rPr>
            </w:pPr>
          </w:p>
        </w:tc>
      </w:tr>
      <w:tr w:rsidR="00DA122B" w:rsidRPr="0099683D" w:rsidTr="00602E0B">
        <w:trPr>
          <w:trHeight w:val="340"/>
        </w:trPr>
        <w:tc>
          <w:tcPr>
            <w:tcW w:w="541" w:type="dxa"/>
            <w:noWrap/>
            <w:tcMar>
              <w:left w:w="57" w:type="dxa"/>
              <w:right w:w="57" w:type="dxa"/>
            </w:tcMar>
            <w:vAlign w:val="center"/>
            <w:hideMark/>
          </w:tcPr>
          <w:p w:rsidR="00DA122B" w:rsidRPr="0099683D" w:rsidRDefault="00DA122B" w:rsidP="00283F48">
            <w:pPr>
              <w:jc w:val="right"/>
              <w:rPr>
                <w:rFonts w:eastAsia="Times New Roman" w:cs="Arial"/>
                <w:color w:val="000000"/>
                <w:sz w:val="18"/>
                <w:szCs w:val="18"/>
                <w:lang w:eastAsia="cs-CZ"/>
              </w:rPr>
            </w:pPr>
            <w:r w:rsidRPr="0099683D">
              <w:rPr>
                <w:rFonts w:eastAsia="Times New Roman" w:cs="Arial"/>
                <w:color w:val="000000"/>
                <w:sz w:val="18"/>
                <w:szCs w:val="18"/>
                <w:lang w:eastAsia="cs-CZ"/>
              </w:rPr>
              <w:t>2025</w:t>
            </w:r>
          </w:p>
        </w:tc>
        <w:tc>
          <w:tcPr>
            <w:tcW w:w="1297" w:type="dxa"/>
            <w:noWrap/>
            <w:tcMar>
              <w:left w:w="57" w:type="dxa"/>
              <w:right w:w="57" w:type="dxa"/>
            </w:tcMar>
            <w:vAlign w:val="center"/>
            <w:hideMark/>
          </w:tcPr>
          <w:p w:rsidR="00DA122B" w:rsidRPr="0099683D" w:rsidRDefault="00DA122B" w:rsidP="00283F48">
            <w:pPr>
              <w:jc w:val="right"/>
              <w:rPr>
                <w:rFonts w:eastAsia="Times New Roman" w:cs="Arial"/>
                <w:color w:val="000000"/>
                <w:sz w:val="18"/>
                <w:szCs w:val="18"/>
                <w:lang w:eastAsia="cs-CZ"/>
              </w:rPr>
            </w:pPr>
            <w:r w:rsidRPr="0099683D">
              <w:rPr>
                <w:rFonts w:eastAsia="Times New Roman" w:cs="Arial"/>
                <w:color w:val="000000"/>
                <w:sz w:val="18"/>
                <w:szCs w:val="18"/>
                <w:lang w:eastAsia="cs-CZ"/>
              </w:rPr>
              <w:t>1 100 mil. Kč</w:t>
            </w:r>
          </w:p>
        </w:tc>
        <w:tc>
          <w:tcPr>
            <w:tcW w:w="7796" w:type="dxa"/>
            <w:tcMar>
              <w:left w:w="57" w:type="dxa"/>
              <w:right w:w="57" w:type="dxa"/>
            </w:tcMar>
            <w:vAlign w:val="center"/>
            <w:hideMark/>
          </w:tcPr>
          <w:p w:rsidR="00DA122B" w:rsidRPr="0099683D" w:rsidRDefault="00DA122B" w:rsidP="00283F48">
            <w:pPr>
              <w:rPr>
                <w:rFonts w:eastAsia="Times New Roman" w:cs="Arial"/>
                <w:color w:val="000000"/>
                <w:sz w:val="18"/>
                <w:szCs w:val="18"/>
                <w:lang w:eastAsia="cs-CZ"/>
              </w:rPr>
            </w:pPr>
            <w:r>
              <w:rPr>
                <w:rFonts w:eastAsia="Times New Roman" w:cs="Arial"/>
                <w:color w:val="000000"/>
                <w:sz w:val="18"/>
                <w:szCs w:val="18"/>
                <w:lang w:eastAsia="cs-CZ"/>
              </w:rPr>
              <w:t>P</w:t>
            </w:r>
            <w:r w:rsidRPr="0099683D">
              <w:rPr>
                <w:rFonts w:eastAsia="Times New Roman" w:cs="Arial"/>
                <w:color w:val="000000"/>
                <w:sz w:val="18"/>
                <w:szCs w:val="18"/>
                <w:lang w:eastAsia="cs-CZ"/>
              </w:rPr>
              <w:t xml:space="preserve">redikce částky na základě novelou zavedené konstanty, která se však počítá z AV poplatků předchozích let bez zahraničních VOD, navýšení kin a navýšení poplatků z převzatého </w:t>
            </w:r>
            <w:r w:rsidR="004505F9" w:rsidRPr="0099683D">
              <w:rPr>
                <w:rFonts w:eastAsia="Times New Roman" w:cs="Arial"/>
                <w:color w:val="000000"/>
                <w:sz w:val="18"/>
                <w:szCs w:val="18"/>
                <w:lang w:eastAsia="cs-CZ"/>
              </w:rPr>
              <w:t>televizního vysílání</w:t>
            </w:r>
          </w:p>
        </w:tc>
      </w:tr>
      <w:tr w:rsidR="00DA122B" w:rsidRPr="0099683D" w:rsidTr="00602E0B">
        <w:trPr>
          <w:trHeight w:val="340"/>
        </w:trPr>
        <w:tc>
          <w:tcPr>
            <w:tcW w:w="541" w:type="dxa"/>
            <w:noWrap/>
            <w:tcMar>
              <w:left w:w="57" w:type="dxa"/>
              <w:right w:w="57" w:type="dxa"/>
            </w:tcMar>
            <w:vAlign w:val="center"/>
            <w:hideMark/>
          </w:tcPr>
          <w:p w:rsidR="00DA122B" w:rsidRPr="0099683D" w:rsidRDefault="00DA122B" w:rsidP="00283F48">
            <w:pPr>
              <w:jc w:val="right"/>
              <w:rPr>
                <w:rFonts w:eastAsia="Times New Roman" w:cs="Arial"/>
                <w:color w:val="000000"/>
                <w:sz w:val="18"/>
                <w:szCs w:val="18"/>
                <w:lang w:eastAsia="cs-CZ"/>
              </w:rPr>
            </w:pPr>
            <w:r w:rsidRPr="0099683D">
              <w:rPr>
                <w:rFonts w:eastAsia="Times New Roman" w:cs="Arial"/>
                <w:color w:val="000000"/>
                <w:sz w:val="18"/>
                <w:szCs w:val="18"/>
                <w:lang w:eastAsia="cs-CZ"/>
              </w:rPr>
              <w:t>2026</w:t>
            </w:r>
          </w:p>
        </w:tc>
        <w:tc>
          <w:tcPr>
            <w:tcW w:w="1297" w:type="dxa"/>
            <w:noWrap/>
            <w:tcMar>
              <w:left w:w="57" w:type="dxa"/>
              <w:right w:w="57" w:type="dxa"/>
            </w:tcMar>
            <w:vAlign w:val="center"/>
            <w:hideMark/>
          </w:tcPr>
          <w:p w:rsidR="00DA122B" w:rsidRPr="0099683D" w:rsidRDefault="00DA122B" w:rsidP="00283F48">
            <w:pPr>
              <w:jc w:val="right"/>
              <w:rPr>
                <w:rFonts w:eastAsia="Times New Roman" w:cs="Arial"/>
                <w:color w:val="000000"/>
                <w:sz w:val="18"/>
                <w:szCs w:val="18"/>
                <w:lang w:eastAsia="cs-CZ"/>
              </w:rPr>
            </w:pPr>
            <w:r w:rsidRPr="0099683D">
              <w:rPr>
                <w:rFonts w:eastAsia="Times New Roman" w:cs="Arial"/>
                <w:color w:val="000000"/>
                <w:sz w:val="18"/>
                <w:szCs w:val="18"/>
                <w:lang w:eastAsia="cs-CZ"/>
              </w:rPr>
              <w:t>1 100 mil. Kč</w:t>
            </w:r>
          </w:p>
        </w:tc>
        <w:tc>
          <w:tcPr>
            <w:tcW w:w="7796" w:type="dxa"/>
            <w:noWrap/>
            <w:tcMar>
              <w:left w:w="57" w:type="dxa"/>
              <w:right w:w="57" w:type="dxa"/>
            </w:tcMar>
            <w:vAlign w:val="center"/>
            <w:hideMark/>
          </w:tcPr>
          <w:p w:rsidR="00DA122B" w:rsidRPr="0099683D" w:rsidRDefault="00DA122B" w:rsidP="00283F48">
            <w:pPr>
              <w:rPr>
                <w:rFonts w:eastAsia="Times New Roman" w:cs="Arial"/>
                <w:color w:val="000000"/>
                <w:sz w:val="18"/>
                <w:szCs w:val="18"/>
                <w:lang w:eastAsia="cs-CZ"/>
              </w:rPr>
            </w:pPr>
            <w:r w:rsidRPr="0099683D">
              <w:rPr>
                <w:rFonts w:eastAsia="Times New Roman" w:cs="Arial"/>
                <w:color w:val="000000"/>
                <w:sz w:val="18"/>
                <w:szCs w:val="18"/>
                <w:lang w:eastAsia="cs-CZ"/>
              </w:rPr>
              <w:t>Dtto</w:t>
            </w:r>
          </w:p>
        </w:tc>
      </w:tr>
      <w:tr w:rsidR="00DA122B" w:rsidRPr="0099683D" w:rsidTr="00602E0B">
        <w:trPr>
          <w:trHeight w:val="340"/>
        </w:trPr>
        <w:tc>
          <w:tcPr>
            <w:tcW w:w="541" w:type="dxa"/>
            <w:noWrap/>
            <w:tcMar>
              <w:left w:w="57" w:type="dxa"/>
              <w:right w:w="57" w:type="dxa"/>
            </w:tcMar>
            <w:vAlign w:val="center"/>
            <w:hideMark/>
          </w:tcPr>
          <w:p w:rsidR="00DA122B" w:rsidRPr="0099683D" w:rsidRDefault="00DA122B" w:rsidP="00283F48">
            <w:pPr>
              <w:jc w:val="right"/>
              <w:rPr>
                <w:rFonts w:eastAsia="Times New Roman" w:cs="Arial"/>
                <w:color w:val="000000"/>
                <w:sz w:val="18"/>
                <w:szCs w:val="18"/>
                <w:lang w:eastAsia="cs-CZ"/>
              </w:rPr>
            </w:pPr>
            <w:r w:rsidRPr="0099683D">
              <w:rPr>
                <w:rFonts w:eastAsia="Times New Roman" w:cs="Arial"/>
                <w:color w:val="000000"/>
                <w:sz w:val="18"/>
                <w:szCs w:val="18"/>
                <w:lang w:eastAsia="cs-CZ"/>
              </w:rPr>
              <w:t>2027</w:t>
            </w:r>
          </w:p>
        </w:tc>
        <w:tc>
          <w:tcPr>
            <w:tcW w:w="1297" w:type="dxa"/>
            <w:noWrap/>
            <w:tcMar>
              <w:left w:w="57" w:type="dxa"/>
              <w:right w:w="57" w:type="dxa"/>
            </w:tcMar>
            <w:vAlign w:val="center"/>
            <w:hideMark/>
          </w:tcPr>
          <w:p w:rsidR="00DA122B" w:rsidRPr="0099683D" w:rsidRDefault="00DA122B" w:rsidP="00283F48">
            <w:pPr>
              <w:jc w:val="right"/>
              <w:rPr>
                <w:rFonts w:eastAsia="Times New Roman" w:cs="Arial"/>
                <w:color w:val="000000"/>
                <w:sz w:val="18"/>
                <w:szCs w:val="18"/>
                <w:lang w:eastAsia="cs-CZ"/>
              </w:rPr>
            </w:pPr>
            <w:r w:rsidRPr="0099683D">
              <w:rPr>
                <w:rFonts w:eastAsia="Times New Roman" w:cs="Arial"/>
                <w:color w:val="000000"/>
                <w:sz w:val="18"/>
                <w:szCs w:val="18"/>
                <w:lang w:eastAsia="cs-CZ"/>
              </w:rPr>
              <w:t>1 100 mil. Kč</w:t>
            </w:r>
          </w:p>
        </w:tc>
        <w:tc>
          <w:tcPr>
            <w:tcW w:w="7796" w:type="dxa"/>
            <w:noWrap/>
            <w:tcMar>
              <w:left w:w="57" w:type="dxa"/>
              <w:right w:w="57" w:type="dxa"/>
            </w:tcMar>
            <w:vAlign w:val="center"/>
            <w:hideMark/>
          </w:tcPr>
          <w:p w:rsidR="00DA122B" w:rsidRPr="0099683D" w:rsidRDefault="00DA122B" w:rsidP="00283F48">
            <w:pPr>
              <w:rPr>
                <w:rFonts w:eastAsia="Times New Roman" w:cs="Arial"/>
                <w:color w:val="000000"/>
                <w:sz w:val="18"/>
                <w:szCs w:val="18"/>
                <w:lang w:eastAsia="cs-CZ"/>
              </w:rPr>
            </w:pPr>
            <w:r w:rsidRPr="0099683D">
              <w:rPr>
                <w:rFonts w:eastAsia="Times New Roman" w:cs="Arial"/>
                <w:color w:val="000000"/>
                <w:sz w:val="18"/>
                <w:szCs w:val="18"/>
                <w:lang w:eastAsia="cs-CZ"/>
              </w:rPr>
              <w:t>Dtto</w:t>
            </w:r>
          </w:p>
        </w:tc>
      </w:tr>
      <w:tr w:rsidR="00DA122B" w:rsidRPr="0099683D" w:rsidTr="00602E0B">
        <w:trPr>
          <w:trHeight w:val="340"/>
        </w:trPr>
        <w:tc>
          <w:tcPr>
            <w:tcW w:w="541" w:type="dxa"/>
            <w:noWrap/>
            <w:tcMar>
              <w:left w:w="57" w:type="dxa"/>
              <w:right w:w="57" w:type="dxa"/>
            </w:tcMar>
            <w:vAlign w:val="center"/>
            <w:hideMark/>
          </w:tcPr>
          <w:p w:rsidR="00DA122B" w:rsidRPr="0099683D" w:rsidRDefault="00DA122B" w:rsidP="00283F48">
            <w:pPr>
              <w:jc w:val="right"/>
              <w:rPr>
                <w:rFonts w:eastAsia="Times New Roman" w:cs="Arial"/>
                <w:color w:val="000000"/>
                <w:sz w:val="18"/>
                <w:szCs w:val="18"/>
                <w:lang w:eastAsia="cs-CZ"/>
              </w:rPr>
            </w:pPr>
            <w:r w:rsidRPr="0099683D">
              <w:rPr>
                <w:rFonts w:eastAsia="Times New Roman" w:cs="Arial"/>
                <w:color w:val="000000"/>
                <w:sz w:val="18"/>
                <w:szCs w:val="18"/>
                <w:lang w:eastAsia="cs-CZ"/>
              </w:rPr>
              <w:t>2028</w:t>
            </w:r>
          </w:p>
        </w:tc>
        <w:tc>
          <w:tcPr>
            <w:tcW w:w="1297" w:type="dxa"/>
            <w:noWrap/>
            <w:tcMar>
              <w:left w:w="57" w:type="dxa"/>
              <w:right w:w="57" w:type="dxa"/>
            </w:tcMar>
            <w:vAlign w:val="center"/>
            <w:hideMark/>
          </w:tcPr>
          <w:p w:rsidR="00DA122B" w:rsidRPr="0099683D" w:rsidRDefault="004505F9" w:rsidP="00283F48">
            <w:pPr>
              <w:jc w:val="right"/>
              <w:rPr>
                <w:rFonts w:eastAsia="Times New Roman" w:cs="Arial"/>
                <w:color w:val="000000"/>
                <w:sz w:val="18"/>
                <w:szCs w:val="18"/>
                <w:lang w:eastAsia="cs-CZ"/>
              </w:rPr>
            </w:pPr>
            <w:r w:rsidRPr="0099683D">
              <w:rPr>
                <w:rFonts w:eastAsia="Times New Roman" w:cs="Arial"/>
                <w:color w:val="000000"/>
                <w:sz w:val="18"/>
                <w:szCs w:val="18"/>
                <w:lang w:eastAsia="cs-CZ"/>
              </w:rPr>
              <w:t>1 900 mil. Kč</w:t>
            </w:r>
          </w:p>
        </w:tc>
        <w:tc>
          <w:tcPr>
            <w:tcW w:w="7796" w:type="dxa"/>
            <w:tcMar>
              <w:left w:w="57" w:type="dxa"/>
              <w:right w:w="57" w:type="dxa"/>
            </w:tcMar>
            <w:vAlign w:val="center"/>
            <w:hideMark/>
          </w:tcPr>
          <w:p w:rsidR="00DA122B" w:rsidRPr="0099683D" w:rsidRDefault="00DA122B" w:rsidP="00283F48">
            <w:pPr>
              <w:rPr>
                <w:rFonts w:eastAsia="Times New Roman" w:cs="Arial"/>
                <w:color w:val="000000"/>
                <w:sz w:val="18"/>
                <w:szCs w:val="18"/>
                <w:lang w:eastAsia="cs-CZ"/>
              </w:rPr>
            </w:pPr>
            <w:r>
              <w:rPr>
                <w:rFonts w:eastAsia="Times New Roman" w:cs="Arial"/>
                <w:color w:val="000000"/>
                <w:sz w:val="18"/>
                <w:szCs w:val="18"/>
                <w:lang w:eastAsia="cs-CZ"/>
              </w:rPr>
              <w:t>P</w:t>
            </w:r>
            <w:r w:rsidRPr="0099683D">
              <w:rPr>
                <w:rFonts w:eastAsia="Times New Roman" w:cs="Arial"/>
                <w:color w:val="000000"/>
                <w:sz w:val="18"/>
                <w:szCs w:val="18"/>
                <w:lang w:eastAsia="cs-CZ"/>
              </w:rPr>
              <w:t>redikce částky na základě novelou zavedené konstanty</w:t>
            </w:r>
            <w:r>
              <w:rPr>
                <w:rFonts w:eastAsia="Times New Roman" w:cs="Arial"/>
                <w:color w:val="000000"/>
                <w:sz w:val="18"/>
                <w:szCs w:val="18"/>
                <w:lang w:eastAsia="cs-CZ"/>
              </w:rPr>
              <w:t>,</w:t>
            </w:r>
            <w:r w:rsidRPr="0099683D">
              <w:rPr>
                <w:rFonts w:eastAsia="Times New Roman" w:cs="Arial"/>
                <w:color w:val="000000"/>
                <w:sz w:val="18"/>
                <w:szCs w:val="18"/>
                <w:lang w:eastAsia="cs-CZ"/>
              </w:rPr>
              <w:t xml:space="preserve"> která se poprvé počítá z AV poplatků včetně zahraničních VOD a navýšení poplatku kin a poplatku z převzatého televizního vysílání</w:t>
            </w:r>
            <w:r>
              <w:rPr>
                <w:rFonts w:eastAsia="Times New Roman" w:cs="Arial"/>
                <w:color w:val="000000"/>
                <w:sz w:val="18"/>
                <w:szCs w:val="18"/>
                <w:lang w:eastAsia="cs-CZ"/>
              </w:rPr>
              <w:t xml:space="preserve"> (viz i obráz</w:t>
            </w:r>
            <w:r w:rsidRPr="006C5D9D">
              <w:rPr>
                <w:rFonts w:eastAsia="Times New Roman" w:cs="Arial"/>
                <w:color w:val="000000"/>
                <w:sz w:val="18"/>
                <w:szCs w:val="18"/>
                <w:lang w:eastAsia="cs-CZ"/>
              </w:rPr>
              <w:t>ky výše)</w:t>
            </w:r>
            <w:r w:rsidR="005A6303" w:rsidRPr="006C5D9D">
              <w:rPr>
                <w:rFonts w:eastAsia="Times New Roman" w:cs="Arial"/>
                <w:color w:val="000000"/>
                <w:sz w:val="18"/>
                <w:szCs w:val="18"/>
                <w:lang w:eastAsia="cs-CZ"/>
              </w:rPr>
              <w:t xml:space="preserve"> a při předpokládaném odvodu 2 % a 1,5 % vložených do PI (SSTRED v Tabulce 13)</w:t>
            </w:r>
          </w:p>
        </w:tc>
      </w:tr>
    </w:tbl>
    <w:p w:rsidR="004505F9" w:rsidRDefault="004505F9" w:rsidP="004505F9">
      <w:pPr>
        <w:spacing w:after="0"/>
        <w:rPr>
          <w:rStyle w:val="Odkazjemn"/>
        </w:rPr>
      </w:pPr>
      <w:r w:rsidRPr="00C71B61">
        <w:rPr>
          <w:rStyle w:val="Odkazjemn"/>
        </w:rPr>
        <w:t>*Dne 3. 1. 2023 se registrovalo 151 nových projektů</w:t>
      </w:r>
      <w:r>
        <w:rPr>
          <w:rStyle w:val="Odkazjemn"/>
        </w:rPr>
        <w:t>. </w:t>
      </w:r>
    </w:p>
    <w:p w:rsidR="001C5C1C" w:rsidRDefault="006070BF" w:rsidP="001C5C1C">
      <w:pPr>
        <w:rPr>
          <w:rStyle w:val="Odkazjemn"/>
        </w:rPr>
      </w:pPr>
      <w:r>
        <w:rPr>
          <w:rStyle w:val="Odkazjemn"/>
        </w:rPr>
        <w:t xml:space="preserve">Prostředky dotace 2023 byly </w:t>
      </w:r>
      <w:r w:rsidR="001C5C1C">
        <w:rPr>
          <w:rStyle w:val="Odkazjemn"/>
        </w:rPr>
        <w:t xml:space="preserve">kompletně alokovány </w:t>
      </w:r>
      <w:r>
        <w:rPr>
          <w:rStyle w:val="Odkazjemn"/>
        </w:rPr>
        <w:t xml:space="preserve">projektům, které </w:t>
      </w:r>
      <w:r w:rsidR="004F385C">
        <w:rPr>
          <w:rStyle w:val="Odkazjemn"/>
        </w:rPr>
        <w:t xml:space="preserve">postupně </w:t>
      </w:r>
      <w:r>
        <w:rPr>
          <w:rStyle w:val="Odkazjemn"/>
        </w:rPr>
        <w:t>podávaly žádosti o evidenci před zahájením realizace</w:t>
      </w:r>
      <w:r w:rsidR="001C5C1C">
        <w:rPr>
          <w:rStyle w:val="Odkazjemn"/>
        </w:rPr>
        <w:t xml:space="preserve">. Projekty, kterým z důvodu nedostatku prostředků již nelze alokaci v návaznosti na podanou žádost o evidenci potvrdit, se od května 2023 </w:t>
      </w:r>
      <w:r w:rsidR="001C5C1C" w:rsidRPr="008B4911">
        <w:rPr>
          <w:rStyle w:val="Odkazjemn"/>
        </w:rPr>
        <w:t>postupně řad</w:t>
      </w:r>
      <w:r w:rsidR="001C5C1C">
        <w:rPr>
          <w:rStyle w:val="Odkazjemn"/>
        </w:rPr>
        <w:t>í</w:t>
      </w:r>
      <w:r w:rsidR="001C5C1C" w:rsidRPr="008B4911">
        <w:rPr>
          <w:rStyle w:val="Odkazjemn"/>
        </w:rPr>
        <w:t xml:space="preserve"> do seznamu čekatelů na alokaci z prostředků dotace 2024 (</w:t>
      </w:r>
      <w:r w:rsidR="001C5C1C">
        <w:rPr>
          <w:rStyle w:val="Odkazjemn"/>
        </w:rPr>
        <w:t xml:space="preserve">v návrhu státního rozpočtu schváleném vládou </w:t>
      </w:r>
      <w:r w:rsidR="001C5C1C" w:rsidRPr="008B4911">
        <w:rPr>
          <w:rStyle w:val="Odkazjemn"/>
        </w:rPr>
        <w:t>je v tuto chvíli částka 1 </w:t>
      </w:r>
      <w:r w:rsidR="001C5C1C">
        <w:rPr>
          <w:rStyle w:val="Odkazjemn"/>
        </w:rPr>
        <w:t>2</w:t>
      </w:r>
      <w:r w:rsidR="001C5C1C" w:rsidRPr="008B4911">
        <w:rPr>
          <w:rStyle w:val="Odkazjemn"/>
        </w:rPr>
        <w:t xml:space="preserve">00 mil. Kč). </w:t>
      </w:r>
      <w:r w:rsidR="001C5C1C">
        <w:rPr>
          <w:rStyle w:val="Odkazjemn"/>
        </w:rPr>
        <w:t xml:space="preserve">Část již registrovaných projektů se bude realizovat/žádat o evidenci až v roce 2024, příp. 2025, realizace malé části projektů zcela odpadne. </w:t>
      </w:r>
      <w:r w:rsidR="001C5C1C" w:rsidRPr="008B4911">
        <w:rPr>
          <w:rStyle w:val="Odkazjemn"/>
        </w:rPr>
        <w:t>Z</w:t>
      </w:r>
      <w:r w:rsidR="001C5C1C">
        <w:rPr>
          <w:rStyle w:val="Odkazjemn"/>
        </w:rPr>
        <w:t> </w:t>
      </w:r>
      <w:r w:rsidR="001C5C1C" w:rsidRPr="008B4911">
        <w:rPr>
          <w:rStyle w:val="Odkazjemn"/>
        </w:rPr>
        <w:t>t</w:t>
      </w:r>
      <w:r w:rsidR="001C5C1C">
        <w:rPr>
          <w:rStyle w:val="Odkazjemn"/>
        </w:rPr>
        <w:t xml:space="preserve">ěchto predikcí (podrobně na str. 50-52) </w:t>
      </w:r>
      <w:r w:rsidR="001C5C1C" w:rsidRPr="008B4911">
        <w:rPr>
          <w:rStyle w:val="Odkazjemn"/>
        </w:rPr>
        <w:t xml:space="preserve">jednoznačně vyplývá, že </w:t>
      </w:r>
      <w:r w:rsidR="001C5C1C">
        <w:rPr>
          <w:rStyle w:val="Odkazjemn"/>
        </w:rPr>
        <w:t xml:space="preserve">bez určitého mimořádného adekvátního opatření (zejména navýšení dotace na filmové pobídky) </w:t>
      </w:r>
      <w:r w:rsidR="001C5C1C" w:rsidRPr="008B4911">
        <w:rPr>
          <w:rStyle w:val="Odkazjemn"/>
        </w:rPr>
        <w:t>ne</w:t>
      </w:r>
      <w:r w:rsidR="00100414">
        <w:rPr>
          <w:rStyle w:val="Odkazjemn"/>
        </w:rPr>
        <w:t>ní</w:t>
      </w:r>
      <w:r w:rsidR="001C5C1C" w:rsidRPr="008B4911">
        <w:rPr>
          <w:rStyle w:val="Odkazjemn"/>
        </w:rPr>
        <w:t xml:space="preserve"> možné přijímat registrace nových projektů</w:t>
      </w:r>
      <w:r w:rsidR="00100414">
        <w:rPr>
          <w:rStyle w:val="Odkazjemn"/>
        </w:rPr>
        <w:t xml:space="preserve"> (s realizací v roce 2024 a dále).</w:t>
      </w:r>
    </w:p>
    <w:p w:rsidR="006C5D9D" w:rsidRPr="00B1785A" w:rsidRDefault="00602E0B" w:rsidP="00602E0B">
      <w:pPr>
        <w:rPr>
          <w:rStyle w:val="Odkazjemn"/>
        </w:rPr>
      </w:pPr>
      <w:r>
        <w:rPr>
          <w:rStyle w:val="Odkazjemn"/>
        </w:rPr>
        <w:t xml:space="preserve">** </w:t>
      </w:r>
      <w:r w:rsidR="006C5D9D" w:rsidRPr="00B1785A">
        <w:rPr>
          <w:rStyle w:val="Odkazjemn"/>
        </w:rPr>
        <w:t>Oproti původním předpokladům, že bude zachována výše dotace jako v roce 2023, bylo v návrhu státního rozpočtu České republiky na rok 2024 a střednědobého výhledu na léta 2025 a 2026 na filmové pobídky alokováno pro rok 2025 1,2 mld. Kč. APA uvádí, že kapacita filmového průmyslu v ČR činí cca 1,6 mld. Kč (s možným ročním růstem + 10 %).</w:t>
      </w:r>
    </w:p>
    <w:p w:rsidR="00CB094F" w:rsidRDefault="00CB094F" w:rsidP="00CB094F">
      <w:pPr>
        <w:spacing w:before="240"/>
        <w:rPr>
          <w:rFonts w:cs="Arial"/>
          <w:szCs w:val="20"/>
        </w:rPr>
      </w:pPr>
      <w:r>
        <w:rPr>
          <w:rFonts w:cs="Arial"/>
          <w:szCs w:val="20"/>
        </w:rPr>
        <w:t>Aktuálně požadované částce v</w:t>
      </w:r>
      <w:r w:rsidR="007C5466">
        <w:rPr>
          <w:rFonts w:cs="Arial"/>
          <w:szCs w:val="20"/>
        </w:rPr>
        <w:t> žádostech o evidenci</w:t>
      </w:r>
      <w:r w:rsidR="007C5466">
        <w:rPr>
          <w:rStyle w:val="Znakapoznpodarou"/>
          <w:rFonts w:cs="Arial"/>
          <w:szCs w:val="20"/>
        </w:rPr>
        <w:footnoteReference w:id="78"/>
      </w:r>
      <w:r>
        <w:rPr>
          <w:rFonts w:cs="Arial"/>
          <w:szCs w:val="20"/>
        </w:rPr>
        <w:t xml:space="preserve"> </w:t>
      </w:r>
      <w:r w:rsidR="006C5D9D">
        <w:rPr>
          <w:rFonts w:cs="Arial"/>
          <w:szCs w:val="20"/>
        </w:rPr>
        <w:t xml:space="preserve">zhruba </w:t>
      </w:r>
      <w:r>
        <w:rPr>
          <w:rFonts w:cs="Arial"/>
          <w:szCs w:val="20"/>
        </w:rPr>
        <w:t>odpovídá</w:t>
      </w:r>
      <w:r w:rsidR="00271790">
        <w:rPr>
          <w:rFonts w:cs="Arial"/>
          <w:szCs w:val="20"/>
        </w:rPr>
        <w:t>, při scénáři SSTRED, tj. při odvedených dvou procentech,</w:t>
      </w:r>
      <w:r>
        <w:rPr>
          <w:rFonts w:cs="Arial"/>
          <w:szCs w:val="20"/>
        </w:rPr>
        <w:t xml:space="preserve"> </w:t>
      </w:r>
      <w:r w:rsidR="007C5466" w:rsidRPr="00271790">
        <w:rPr>
          <w:rFonts w:cs="Arial"/>
          <w:szCs w:val="20"/>
        </w:rPr>
        <w:t>6</w:t>
      </w:r>
      <w:r w:rsidRPr="00271790">
        <w:rPr>
          <w:rFonts w:cs="Arial"/>
          <w:szCs w:val="20"/>
        </w:rPr>
        <w:t>násobek</w:t>
      </w:r>
      <w:r>
        <w:rPr>
          <w:rFonts w:cs="Arial"/>
          <w:szCs w:val="20"/>
        </w:rPr>
        <w:t xml:space="preserve"> částky vybrané na AV poplatcích. </w:t>
      </w:r>
      <w:r w:rsidR="00271790">
        <w:rPr>
          <w:rFonts w:cs="Arial"/>
          <w:szCs w:val="20"/>
        </w:rPr>
        <w:t>Pokud by bylo více prostředků vloženo do PI a celkový odvod by byl pod 2 % z příslušných výnosů, násobek by musel být logicky vyšší.</w:t>
      </w:r>
    </w:p>
    <w:p w:rsidR="00DA122B" w:rsidRDefault="00A44975" w:rsidP="00CB094F">
      <w:pPr>
        <w:rPr>
          <w:rFonts w:cs="Arial"/>
          <w:szCs w:val="20"/>
        </w:rPr>
      </w:pPr>
      <w:r>
        <w:rPr>
          <w:rFonts w:cs="Arial"/>
          <w:szCs w:val="20"/>
        </w:rPr>
        <w:t xml:space="preserve">Pro zvýšení jistoty udržitelnosti systému by bylo vhodné upravit jeho parametry, příp. zavést další doprovodná opatření. </w:t>
      </w:r>
      <w:r w:rsidR="00CB094F">
        <w:rPr>
          <w:rFonts w:cs="Arial"/>
          <w:szCs w:val="20"/>
        </w:rPr>
        <w:t xml:space="preserve">Může jít o </w:t>
      </w:r>
      <w:r w:rsidR="00CB094F" w:rsidRPr="001162FD">
        <w:rPr>
          <w:rFonts w:cs="Arial"/>
          <w:szCs w:val="20"/>
        </w:rPr>
        <w:t>sloučení současných 3 fází procesu do 2</w:t>
      </w:r>
      <w:r w:rsidR="00CB094F">
        <w:rPr>
          <w:rFonts w:cs="Arial"/>
          <w:szCs w:val="20"/>
        </w:rPr>
        <w:t xml:space="preserve"> a tím posílení kontroly nad řízením finančních toků (hodnoceno dále v této kapitole), stanovení povinnosti </w:t>
      </w:r>
      <w:r w:rsidR="00CB094F" w:rsidRPr="001162FD">
        <w:rPr>
          <w:rFonts w:cs="Arial"/>
          <w:szCs w:val="20"/>
        </w:rPr>
        <w:t xml:space="preserve">do 6 měsíců </w:t>
      </w:r>
      <w:r w:rsidR="00CB094F">
        <w:rPr>
          <w:rFonts w:cs="Arial"/>
          <w:szCs w:val="20"/>
        </w:rPr>
        <w:t xml:space="preserve">začít </w:t>
      </w:r>
      <w:r w:rsidR="00CB094F" w:rsidRPr="001162FD">
        <w:rPr>
          <w:rFonts w:cs="Arial"/>
          <w:szCs w:val="20"/>
        </w:rPr>
        <w:t>natáčet</w:t>
      </w:r>
      <w:r w:rsidR="00CB094F">
        <w:rPr>
          <w:rFonts w:cs="Arial"/>
          <w:szCs w:val="20"/>
        </w:rPr>
        <w:t xml:space="preserve">, omezení celkové délky procesu (na 3 roky), </w:t>
      </w:r>
      <w:r w:rsidR="00CB094F" w:rsidRPr="00443EAC">
        <w:rPr>
          <w:rFonts w:cs="Arial"/>
          <w:szCs w:val="20"/>
        </w:rPr>
        <w:t>vyloučení možnosti navyšovat alokaci při navýšení uznatelných nákladů v průběhu realizace</w:t>
      </w:r>
      <w:r w:rsidR="00CB094F">
        <w:rPr>
          <w:rFonts w:cs="Arial"/>
          <w:szCs w:val="20"/>
        </w:rPr>
        <w:t xml:space="preserve"> apod. Dalším opatřením může být změna v nastavení </w:t>
      </w:r>
      <w:r w:rsidR="00CB094F" w:rsidRPr="001162FD">
        <w:rPr>
          <w:rFonts w:cs="Arial"/>
          <w:szCs w:val="20"/>
        </w:rPr>
        <w:t>limit</w:t>
      </w:r>
      <w:r w:rsidR="00CB094F">
        <w:rPr>
          <w:rFonts w:cs="Arial"/>
          <w:szCs w:val="20"/>
        </w:rPr>
        <w:t>ů</w:t>
      </w:r>
      <w:r w:rsidR="00CB094F" w:rsidRPr="001162FD">
        <w:rPr>
          <w:rFonts w:cs="Arial"/>
          <w:szCs w:val="20"/>
        </w:rPr>
        <w:t xml:space="preserve"> minimálních uznatelných nákladů</w:t>
      </w:r>
      <w:r w:rsidR="00CB094F">
        <w:rPr>
          <w:rFonts w:cs="Arial"/>
          <w:szCs w:val="20"/>
        </w:rPr>
        <w:t xml:space="preserve"> a stropu na m</w:t>
      </w:r>
      <w:r w:rsidR="00CB094F" w:rsidRPr="006B6EC0">
        <w:rPr>
          <w:rFonts w:cs="Arial"/>
          <w:szCs w:val="20"/>
        </w:rPr>
        <w:t>ax</w:t>
      </w:r>
      <w:r w:rsidR="00CB094F">
        <w:rPr>
          <w:rFonts w:cs="Arial"/>
          <w:szCs w:val="20"/>
        </w:rPr>
        <w:t>imální</w:t>
      </w:r>
      <w:r w:rsidR="00CB094F" w:rsidRPr="006B6EC0">
        <w:rPr>
          <w:rFonts w:cs="Arial"/>
          <w:szCs w:val="20"/>
        </w:rPr>
        <w:t xml:space="preserve"> </w:t>
      </w:r>
      <w:r w:rsidR="00CB094F">
        <w:rPr>
          <w:rFonts w:cs="Arial"/>
          <w:szCs w:val="20"/>
        </w:rPr>
        <w:t xml:space="preserve">výši </w:t>
      </w:r>
      <w:r w:rsidR="00CB094F" w:rsidRPr="006B6EC0">
        <w:rPr>
          <w:rFonts w:cs="Arial"/>
          <w:szCs w:val="20"/>
        </w:rPr>
        <w:t>pobídky</w:t>
      </w:r>
      <w:r w:rsidR="00CB094F">
        <w:rPr>
          <w:rFonts w:cs="Arial"/>
          <w:szCs w:val="20"/>
        </w:rPr>
        <w:t>, kterou lze poskytnout jednomu</w:t>
      </w:r>
      <w:r w:rsidR="00CB094F" w:rsidRPr="006B6EC0">
        <w:rPr>
          <w:rFonts w:cs="Arial"/>
          <w:szCs w:val="20"/>
        </w:rPr>
        <w:t xml:space="preserve"> projekt</w:t>
      </w:r>
      <w:r w:rsidR="00CB094F">
        <w:rPr>
          <w:rFonts w:cs="Arial"/>
          <w:szCs w:val="20"/>
        </w:rPr>
        <w:t>u.</w:t>
      </w:r>
    </w:p>
    <w:p w:rsidR="00DA122B" w:rsidRPr="003F5F06" w:rsidRDefault="00DA122B" w:rsidP="006E76D1">
      <w:pPr>
        <w:keepNext/>
        <w:rPr>
          <w:rFonts w:cs="Arial"/>
          <w:szCs w:val="20"/>
        </w:rPr>
      </w:pPr>
      <w:r w:rsidRPr="003F5F06">
        <w:rPr>
          <w:rFonts w:cs="Arial"/>
          <w:szCs w:val="20"/>
          <w:u w:val="single"/>
        </w:rPr>
        <w:lastRenderedPageBreak/>
        <w:t>Strop na maximální výši pobídky, kterou lze poskytnout jednomu projektu</w:t>
      </w:r>
    </w:p>
    <w:p w:rsidR="00DA122B" w:rsidRDefault="00DA122B" w:rsidP="00DA122B">
      <w:pPr>
        <w:rPr>
          <w:rFonts w:cs="Arial"/>
          <w:szCs w:val="20"/>
        </w:rPr>
      </w:pPr>
      <w:r>
        <w:rPr>
          <w:rFonts w:cs="Arial"/>
          <w:szCs w:val="20"/>
        </w:rPr>
        <w:t xml:space="preserve">Hlavní funkcí tohoto nástroje je ochránit systém před extrémními požadavky v případě, že dostupné finanční prostředky pro filmové pobídky jsou omezené. Optimální výše by tak logicky měla být stanovena v závislosti na objemu financí určených na filmové pobídky. </w:t>
      </w:r>
    </w:p>
    <w:p w:rsidR="00DA122B" w:rsidRDefault="00DA122B" w:rsidP="00DA122B">
      <w:pPr>
        <w:rPr>
          <w:rFonts w:cs="Arial"/>
          <w:szCs w:val="20"/>
        </w:rPr>
      </w:pPr>
      <w:r>
        <w:rPr>
          <w:rFonts w:cs="Arial"/>
          <w:szCs w:val="20"/>
        </w:rPr>
        <w:t xml:space="preserve">Aktuální výše stropu činí </w:t>
      </w:r>
      <w:r w:rsidRPr="00283B40">
        <w:rPr>
          <w:rFonts w:cs="Arial"/>
          <w:szCs w:val="20"/>
        </w:rPr>
        <w:t>150 mil. Kč</w:t>
      </w:r>
      <w:r>
        <w:rPr>
          <w:rFonts w:cs="Arial"/>
          <w:szCs w:val="20"/>
        </w:rPr>
        <w:t>.</w:t>
      </w:r>
    </w:p>
    <w:p w:rsidR="00DA122B" w:rsidRDefault="00DA122B" w:rsidP="00DA122B">
      <w:pPr>
        <w:rPr>
          <w:rFonts w:cs="Arial"/>
          <w:szCs w:val="20"/>
        </w:rPr>
      </w:pPr>
      <w:r>
        <w:rPr>
          <w:rFonts w:cs="Arial"/>
          <w:szCs w:val="20"/>
        </w:rPr>
        <w:t>Následující tabulka uvádí p</w:t>
      </w:r>
      <w:r w:rsidRPr="00283B40">
        <w:rPr>
          <w:rFonts w:cs="Arial"/>
          <w:szCs w:val="20"/>
        </w:rPr>
        <w:t>očt</w:t>
      </w:r>
      <w:r>
        <w:rPr>
          <w:rFonts w:cs="Arial"/>
          <w:szCs w:val="20"/>
        </w:rPr>
        <w:t>y</w:t>
      </w:r>
      <w:r w:rsidRPr="00283B40">
        <w:rPr>
          <w:rFonts w:cs="Arial"/>
          <w:szCs w:val="20"/>
        </w:rPr>
        <w:t xml:space="preserve"> projektů v jednotlivých cenových pásmech</w:t>
      </w:r>
      <w:r>
        <w:rPr>
          <w:rFonts w:cs="Arial"/>
          <w:szCs w:val="20"/>
        </w:rPr>
        <w:t>, které se registrovaly v roce 2021 a 2023.</w:t>
      </w:r>
    </w:p>
    <w:p w:rsidR="00DA122B" w:rsidRPr="003F5F06" w:rsidRDefault="00DA122B" w:rsidP="00DA122B">
      <w:pPr>
        <w:pStyle w:val="Titulek"/>
      </w:pPr>
      <w:r w:rsidRPr="003F5F06">
        <w:t xml:space="preserve">Tabulka </w:t>
      </w:r>
      <w:r w:rsidR="00223E0A">
        <w:fldChar w:fldCharType="begin"/>
      </w:r>
      <w:r w:rsidR="00223E0A">
        <w:instrText xml:space="preserve"> SEQ Tabulka \* ARABIC </w:instrText>
      </w:r>
      <w:r w:rsidR="00223E0A">
        <w:fldChar w:fldCharType="separate"/>
      </w:r>
      <w:r w:rsidR="00F4544D">
        <w:rPr>
          <w:noProof/>
        </w:rPr>
        <w:t>17</w:t>
      </w:r>
      <w:r w:rsidR="00223E0A">
        <w:rPr>
          <w:noProof/>
        </w:rPr>
        <w:fldChar w:fldCharType="end"/>
      </w:r>
      <w:r w:rsidRPr="003F5F06">
        <w:t>: Počet projektů v jednotlivých cenových pásmech</w:t>
      </w:r>
    </w:p>
    <w:tbl>
      <w:tblPr>
        <w:tblW w:w="87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A0" w:firstRow="1" w:lastRow="0" w:firstColumn="1" w:lastColumn="0" w:noHBand="0" w:noVBand="1"/>
      </w:tblPr>
      <w:tblGrid>
        <w:gridCol w:w="1592"/>
        <w:gridCol w:w="1778"/>
        <w:gridCol w:w="1779"/>
        <w:gridCol w:w="1778"/>
        <w:gridCol w:w="1779"/>
      </w:tblGrid>
      <w:tr w:rsidR="00DA122B" w:rsidRPr="003F5F06" w:rsidTr="00283F48">
        <w:trPr>
          <w:trHeight w:val="340"/>
        </w:trPr>
        <w:tc>
          <w:tcPr>
            <w:tcW w:w="1592" w:type="dxa"/>
            <w:vMerge w:val="restart"/>
            <w:noWrap/>
            <w:tcMar>
              <w:left w:w="85" w:type="dxa"/>
              <w:right w:w="85" w:type="dxa"/>
            </w:tcMar>
            <w:vAlign w:val="center"/>
            <w:hideMark/>
          </w:tcPr>
          <w:p w:rsidR="00DA122B" w:rsidRDefault="00DA122B" w:rsidP="00283F48">
            <w:pPr>
              <w:spacing w:before="0" w:after="0"/>
              <w:jc w:val="center"/>
              <w:rPr>
                <w:rFonts w:eastAsia="Times New Roman" w:cs="Arial"/>
                <w:b/>
                <w:bCs/>
                <w:color w:val="000000"/>
                <w:sz w:val="18"/>
                <w:szCs w:val="18"/>
                <w:lang w:eastAsia="cs-CZ"/>
              </w:rPr>
            </w:pPr>
            <w:r w:rsidRPr="003F5F06">
              <w:rPr>
                <w:rFonts w:eastAsia="Times New Roman" w:cs="Arial"/>
                <w:b/>
                <w:bCs/>
                <w:color w:val="000000"/>
                <w:sz w:val="18"/>
                <w:szCs w:val="18"/>
                <w:lang w:eastAsia="cs-CZ"/>
              </w:rPr>
              <w:t>Interval výše pobídky</w:t>
            </w:r>
            <w:r>
              <w:rPr>
                <w:rFonts w:eastAsia="Times New Roman" w:cs="Arial"/>
                <w:b/>
                <w:bCs/>
                <w:color w:val="000000"/>
                <w:sz w:val="18"/>
                <w:szCs w:val="18"/>
                <w:lang w:eastAsia="cs-CZ"/>
              </w:rPr>
              <w:t xml:space="preserve"> </w:t>
            </w:r>
          </w:p>
          <w:p w:rsidR="00DA122B" w:rsidRPr="003F5F06" w:rsidRDefault="00DA122B" w:rsidP="00283F48">
            <w:pPr>
              <w:spacing w:before="0" w:after="0"/>
              <w:jc w:val="center"/>
              <w:rPr>
                <w:rFonts w:eastAsia="Times New Roman" w:cs="Arial"/>
                <w:b/>
                <w:bCs/>
                <w:color w:val="000000"/>
                <w:sz w:val="18"/>
                <w:szCs w:val="18"/>
                <w:lang w:eastAsia="cs-CZ"/>
              </w:rPr>
            </w:pPr>
            <w:r>
              <w:rPr>
                <w:rFonts w:eastAsia="Times New Roman" w:cs="Arial"/>
                <w:b/>
                <w:bCs/>
                <w:color w:val="000000"/>
                <w:sz w:val="18"/>
                <w:szCs w:val="18"/>
                <w:lang w:eastAsia="cs-CZ"/>
              </w:rPr>
              <w:t>(mil. Kč)</w:t>
            </w:r>
          </w:p>
        </w:tc>
        <w:tc>
          <w:tcPr>
            <w:tcW w:w="3557" w:type="dxa"/>
            <w:gridSpan w:val="2"/>
            <w:noWrap/>
            <w:tcMar>
              <w:left w:w="85" w:type="dxa"/>
              <w:right w:w="85" w:type="dxa"/>
            </w:tcMar>
            <w:vAlign w:val="center"/>
            <w:hideMark/>
          </w:tcPr>
          <w:p w:rsidR="00DA122B" w:rsidRPr="003F5F06" w:rsidRDefault="00DA122B" w:rsidP="00283F48">
            <w:pPr>
              <w:spacing w:before="0" w:after="0"/>
              <w:jc w:val="center"/>
              <w:rPr>
                <w:rFonts w:eastAsia="Times New Roman" w:cs="Arial"/>
                <w:b/>
                <w:bCs/>
                <w:color w:val="000000"/>
                <w:sz w:val="18"/>
                <w:szCs w:val="18"/>
                <w:lang w:eastAsia="cs-CZ"/>
              </w:rPr>
            </w:pPr>
            <w:r w:rsidRPr="003F5F06">
              <w:rPr>
                <w:rFonts w:eastAsia="Times New Roman" w:cs="Arial"/>
                <w:b/>
                <w:bCs/>
                <w:color w:val="000000"/>
                <w:sz w:val="18"/>
                <w:szCs w:val="18"/>
                <w:lang w:eastAsia="cs-CZ"/>
              </w:rPr>
              <w:t>Registrace 2021</w:t>
            </w:r>
          </w:p>
        </w:tc>
        <w:tc>
          <w:tcPr>
            <w:tcW w:w="3557" w:type="dxa"/>
            <w:gridSpan w:val="2"/>
            <w:tcMar>
              <w:left w:w="85" w:type="dxa"/>
              <w:right w:w="85" w:type="dxa"/>
            </w:tcMar>
            <w:vAlign w:val="center"/>
          </w:tcPr>
          <w:p w:rsidR="00DA122B" w:rsidRPr="003F5F06" w:rsidRDefault="00DA122B" w:rsidP="00283F48">
            <w:pPr>
              <w:spacing w:before="0" w:after="0"/>
              <w:jc w:val="center"/>
              <w:rPr>
                <w:rFonts w:eastAsia="Times New Roman" w:cs="Arial"/>
                <w:b/>
                <w:bCs/>
                <w:color w:val="000000"/>
                <w:sz w:val="18"/>
                <w:szCs w:val="18"/>
                <w:lang w:eastAsia="cs-CZ"/>
              </w:rPr>
            </w:pPr>
            <w:r w:rsidRPr="003F5F06">
              <w:rPr>
                <w:rFonts w:eastAsia="Times New Roman" w:cs="Arial"/>
                <w:b/>
                <w:bCs/>
                <w:color w:val="000000"/>
                <w:sz w:val="18"/>
                <w:szCs w:val="18"/>
                <w:lang w:eastAsia="cs-CZ"/>
              </w:rPr>
              <w:t>Registrace 2023</w:t>
            </w:r>
          </w:p>
        </w:tc>
      </w:tr>
      <w:tr w:rsidR="00DA122B" w:rsidRPr="003F5F06" w:rsidTr="00283F48">
        <w:trPr>
          <w:trHeight w:val="340"/>
        </w:trPr>
        <w:tc>
          <w:tcPr>
            <w:tcW w:w="1592" w:type="dxa"/>
            <w:vMerge/>
            <w:tcMar>
              <w:left w:w="85" w:type="dxa"/>
              <w:right w:w="85" w:type="dxa"/>
            </w:tcMar>
            <w:vAlign w:val="center"/>
            <w:hideMark/>
          </w:tcPr>
          <w:p w:rsidR="00DA122B" w:rsidRPr="003F5F06" w:rsidRDefault="00DA122B" w:rsidP="00283F48">
            <w:pPr>
              <w:spacing w:before="0" w:after="0"/>
              <w:rPr>
                <w:rFonts w:eastAsia="Times New Roman" w:cs="Arial"/>
                <w:b/>
                <w:bCs/>
                <w:color w:val="000000"/>
                <w:sz w:val="18"/>
                <w:szCs w:val="18"/>
                <w:lang w:eastAsia="cs-CZ"/>
              </w:rPr>
            </w:pPr>
          </w:p>
        </w:tc>
        <w:tc>
          <w:tcPr>
            <w:tcW w:w="1778" w:type="dxa"/>
            <w:noWrap/>
            <w:tcMar>
              <w:left w:w="85" w:type="dxa"/>
              <w:right w:w="85" w:type="dxa"/>
            </w:tcMar>
            <w:vAlign w:val="center"/>
            <w:hideMark/>
          </w:tcPr>
          <w:p w:rsidR="00DA122B" w:rsidRPr="003F5F06" w:rsidRDefault="00DA122B" w:rsidP="00283F48">
            <w:pPr>
              <w:spacing w:before="0" w:after="0"/>
              <w:jc w:val="center"/>
              <w:rPr>
                <w:rFonts w:eastAsia="Times New Roman" w:cs="Arial"/>
                <w:b/>
                <w:bCs/>
                <w:color w:val="000000"/>
                <w:sz w:val="18"/>
                <w:szCs w:val="18"/>
                <w:lang w:eastAsia="cs-CZ"/>
              </w:rPr>
            </w:pPr>
            <w:r w:rsidRPr="003F5F06">
              <w:rPr>
                <w:rFonts w:eastAsia="Times New Roman" w:cs="Arial"/>
                <w:b/>
                <w:bCs/>
                <w:color w:val="000000"/>
                <w:sz w:val="18"/>
                <w:szCs w:val="18"/>
                <w:lang w:eastAsia="cs-CZ"/>
              </w:rPr>
              <w:t>počet projektů</w:t>
            </w:r>
          </w:p>
        </w:tc>
        <w:tc>
          <w:tcPr>
            <w:tcW w:w="1779" w:type="dxa"/>
            <w:tcMar>
              <w:left w:w="85" w:type="dxa"/>
              <w:right w:w="85" w:type="dxa"/>
            </w:tcMar>
            <w:vAlign w:val="center"/>
            <w:hideMark/>
          </w:tcPr>
          <w:p w:rsidR="00DA122B" w:rsidRPr="003F5F06" w:rsidRDefault="00DA122B" w:rsidP="00283F48">
            <w:pPr>
              <w:spacing w:before="0" w:after="0"/>
              <w:jc w:val="center"/>
              <w:rPr>
                <w:rFonts w:eastAsia="Times New Roman" w:cs="Arial"/>
                <w:b/>
                <w:bCs/>
                <w:color w:val="000000"/>
                <w:sz w:val="18"/>
                <w:szCs w:val="18"/>
                <w:lang w:eastAsia="cs-CZ"/>
              </w:rPr>
            </w:pPr>
            <w:r w:rsidRPr="003F5F06">
              <w:rPr>
                <w:rFonts w:eastAsia="Times New Roman" w:cs="Arial"/>
                <w:b/>
                <w:bCs/>
                <w:color w:val="000000"/>
                <w:sz w:val="18"/>
                <w:szCs w:val="18"/>
                <w:lang w:eastAsia="cs-CZ"/>
              </w:rPr>
              <w:t xml:space="preserve"> alokace celkem</w:t>
            </w:r>
            <w:r w:rsidRPr="003F5F06">
              <w:rPr>
                <w:rFonts w:eastAsia="Times New Roman" w:cs="Arial"/>
                <w:b/>
                <w:bCs/>
                <w:color w:val="000000"/>
                <w:sz w:val="18"/>
                <w:szCs w:val="18"/>
                <w:lang w:eastAsia="cs-CZ"/>
              </w:rPr>
              <w:br/>
              <w:t xml:space="preserve">v mil. Kč </w:t>
            </w:r>
          </w:p>
        </w:tc>
        <w:tc>
          <w:tcPr>
            <w:tcW w:w="1778" w:type="dxa"/>
            <w:tcMar>
              <w:left w:w="85" w:type="dxa"/>
              <w:right w:w="85" w:type="dxa"/>
            </w:tcMar>
            <w:vAlign w:val="center"/>
          </w:tcPr>
          <w:p w:rsidR="00DA122B" w:rsidRPr="003F5F06" w:rsidRDefault="00DA122B" w:rsidP="00283F48">
            <w:pPr>
              <w:spacing w:before="0" w:after="0"/>
              <w:jc w:val="center"/>
              <w:rPr>
                <w:rFonts w:eastAsia="Times New Roman" w:cs="Arial"/>
                <w:b/>
                <w:bCs/>
                <w:color w:val="000000"/>
                <w:sz w:val="18"/>
                <w:szCs w:val="18"/>
                <w:lang w:eastAsia="cs-CZ"/>
              </w:rPr>
            </w:pPr>
            <w:r w:rsidRPr="003F5F06">
              <w:rPr>
                <w:rFonts w:eastAsia="Times New Roman" w:cs="Arial"/>
                <w:b/>
                <w:bCs/>
                <w:color w:val="000000"/>
                <w:sz w:val="18"/>
                <w:szCs w:val="18"/>
                <w:lang w:eastAsia="cs-CZ"/>
              </w:rPr>
              <w:t>počet projektů</w:t>
            </w:r>
          </w:p>
        </w:tc>
        <w:tc>
          <w:tcPr>
            <w:tcW w:w="1779" w:type="dxa"/>
            <w:tcMar>
              <w:left w:w="85" w:type="dxa"/>
              <w:right w:w="85" w:type="dxa"/>
            </w:tcMar>
            <w:vAlign w:val="center"/>
          </w:tcPr>
          <w:p w:rsidR="00DA122B" w:rsidRPr="003F5F06" w:rsidRDefault="00DA122B" w:rsidP="00283F48">
            <w:pPr>
              <w:spacing w:before="0" w:after="0"/>
              <w:jc w:val="center"/>
              <w:rPr>
                <w:rFonts w:eastAsia="Times New Roman" w:cs="Arial"/>
                <w:b/>
                <w:bCs/>
                <w:color w:val="000000"/>
                <w:sz w:val="18"/>
                <w:szCs w:val="18"/>
                <w:lang w:eastAsia="cs-CZ"/>
              </w:rPr>
            </w:pPr>
            <w:r w:rsidRPr="003F5F06">
              <w:rPr>
                <w:rFonts w:eastAsia="Times New Roman" w:cs="Arial"/>
                <w:b/>
                <w:bCs/>
                <w:color w:val="000000"/>
                <w:sz w:val="18"/>
                <w:szCs w:val="18"/>
                <w:lang w:eastAsia="cs-CZ"/>
              </w:rPr>
              <w:t xml:space="preserve"> alokace celkem</w:t>
            </w:r>
            <w:r w:rsidRPr="003F5F06">
              <w:rPr>
                <w:rFonts w:eastAsia="Times New Roman" w:cs="Arial"/>
                <w:b/>
                <w:bCs/>
                <w:color w:val="000000"/>
                <w:sz w:val="18"/>
                <w:szCs w:val="18"/>
                <w:lang w:eastAsia="cs-CZ"/>
              </w:rPr>
              <w:br/>
              <w:t xml:space="preserve">v mil. Kč </w:t>
            </w:r>
          </w:p>
        </w:tc>
      </w:tr>
      <w:tr w:rsidR="00DA122B" w:rsidRPr="003F5F06" w:rsidTr="00283F48">
        <w:trPr>
          <w:trHeight w:val="340"/>
        </w:trPr>
        <w:tc>
          <w:tcPr>
            <w:tcW w:w="1592" w:type="dxa"/>
            <w:shd w:val="clear" w:color="auto" w:fill="FFFFCC"/>
            <w:noWrap/>
            <w:tcMar>
              <w:left w:w="85" w:type="dxa"/>
              <w:right w:w="85" w:type="dxa"/>
            </w:tcMar>
            <w:vAlign w:val="center"/>
            <w:hideMark/>
          </w:tcPr>
          <w:p w:rsidR="00DA122B" w:rsidRPr="003F5F06" w:rsidRDefault="00DA122B" w:rsidP="00283F48">
            <w:pPr>
              <w:spacing w:before="0" w:after="0"/>
              <w:jc w:val="center"/>
              <w:rPr>
                <w:rFonts w:eastAsia="Times New Roman" w:cs="Arial"/>
                <w:b/>
                <w:bCs/>
                <w:color w:val="000000"/>
                <w:sz w:val="18"/>
                <w:szCs w:val="18"/>
                <w:lang w:eastAsia="cs-CZ"/>
              </w:rPr>
            </w:pPr>
            <w:r w:rsidRPr="003F5F06">
              <w:rPr>
                <w:rFonts w:eastAsia="Times New Roman" w:cs="Arial"/>
                <w:b/>
                <w:bCs/>
                <w:color w:val="000000"/>
                <w:sz w:val="18"/>
                <w:szCs w:val="18"/>
                <w:lang w:eastAsia="cs-CZ"/>
              </w:rPr>
              <w:t>300-400</w:t>
            </w:r>
          </w:p>
        </w:tc>
        <w:tc>
          <w:tcPr>
            <w:tcW w:w="1778" w:type="dxa"/>
            <w:shd w:val="clear" w:color="auto" w:fill="FFFFCC"/>
            <w:noWrap/>
            <w:tcMar>
              <w:left w:w="85" w:type="dxa"/>
              <w:right w:w="85" w:type="dxa"/>
            </w:tcMar>
            <w:vAlign w:val="center"/>
            <w:hideMark/>
          </w:tcPr>
          <w:p w:rsidR="00DA122B" w:rsidRPr="003F5F06" w:rsidRDefault="00DA122B" w:rsidP="00283F48">
            <w:pPr>
              <w:spacing w:before="0" w:after="0"/>
              <w:jc w:val="right"/>
              <w:rPr>
                <w:rFonts w:eastAsia="Times New Roman" w:cs="Arial"/>
                <w:color w:val="000000"/>
                <w:sz w:val="18"/>
                <w:szCs w:val="18"/>
                <w:lang w:eastAsia="cs-CZ"/>
              </w:rPr>
            </w:pPr>
            <w:r w:rsidRPr="003F5F06">
              <w:rPr>
                <w:rFonts w:eastAsia="Times New Roman" w:cs="Arial"/>
                <w:color w:val="000000"/>
                <w:sz w:val="18"/>
                <w:szCs w:val="18"/>
                <w:lang w:eastAsia="cs-CZ"/>
              </w:rPr>
              <w:t>2</w:t>
            </w:r>
          </w:p>
        </w:tc>
        <w:tc>
          <w:tcPr>
            <w:tcW w:w="1779" w:type="dxa"/>
            <w:shd w:val="clear" w:color="auto" w:fill="FFFFCC"/>
            <w:noWrap/>
            <w:tcMar>
              <w:left w:w="85" w:type="dxa"/>
              <w:right w:w="85" w:type="dxa"/>
            </w:tcMar>
            <w:vAlign w:val="center"/>
            <w:hideMark/>
          </w:tcPr>
          <w:p w:rsidR="00DA122B" w:rsidRPr="003F5F06" w:rsidRDefault="00DA122B" w:rsidP="00283F48">
            <w:pPr>
              <w:spacing w:before="0" w:after="0"/>
              <w:jc w:val="right"/>
              <w:rPr>
                <w:rFonts w:eastAsia="Times New Roman" w:cs="Arial"/>
                <w:color w:val="000000"/>
                <w:sz w:val="18"/>
                <w:szCs w:val="18"/>
                <w:lang w:eastAsia="cs-CZ"/>
              </w:rPr>
            </w:pPr>
            <w:r w:rsidRPr="003F5F06">
              <w:rPr>
                <w:rFonts w:eastAsia="Times New Roman" w:cs="Arial"/>
                <w:color w:val="000000"/>
                <w:sz w:val="18"/>
                <w:szCs w:val="18"/>
                <w:lang w:eastAsia="cs-CZ"/>
              </w:rPr>
              <w:t xml:space="preserve">               67</w:t>
            </w:r>
            <w:r>
              <w:rPr>
                <w:rFonts w:eastAsia="Times New Roman" w:cs="Arial"/>
                <w:color w:val="000000"/>
                <w:sz w:val="18"/>
                <w:szCs w:val="18"/>
                <w:lang w:eastAsia="cs-CZ"/>
              </w:rPr>
              <w:t>9</w:t>
            </w:r>
            <w:r w:rsidRPr="003F5F06">
              <w:rPr>
                <w:rFonts w:eastAsia="Times New Roman" w:cs="Arial"/>
                <w:color w:val="000000"/>
                <w:sz w:val="18"/>
                <w:szCs w:val="18"/>
                <w:lang w:eastAsia="cs-CZ"/>
              </w:rPr>
              <w:t xml:space="preserve"> </w:t>
            </w:r>
          </w:p>
        </w:tc>
        <w:tc>
          <w:tcPr>
            <w:tcW w:w="1778" w:type="dxa"/>
            <w:shd w:val="clear" w:color="auto" w:fill="FFFFCC"/>
            <w:tcMar>
              <w:left w:w="85" w:type="dxa"/>
              <w:right w:w="85" w:type="dxa"/>
            </w:tcMar>
            <w:vAlign w:val="center"/>
          </w:tcPr>
          <w:p w:rsidR="00DA122B" w:rsidRPr="003F5F06" w:rsidRDefault="00DA122B" w:rsidP="00283F48">
            <w:pPr>
              <w:spacing w:before="0" w:after="0"/>
              <w:jc w:val="right"/>
              <w:rPr>
                <w:rFonts w:eastAsia="Times New Roman" w:cs="Arial"/>
                <w:color w:val="000000"/>
                <w:sz w:val="18"/>
                <w:szCs w:val="18"/>
                <w:lang w:eastAsia="cs-CZ"/>
              </w:rPr>
            </w:pPr>
          </w:p>
        </w:tc>
        <w:tc>
          <w:tcPr>
            <w:tcW w:w="1779" w:type="dxa"/>
            <w:shd w:val="clear" w:color="auto" w:fill="FFFFCC"/>
            <w:tcMar>
              <w:left w:w="85" w:type="dxa"/>
              <w:right w:w="85" w:type="dxa"/>
            </w:tcMar>
            <w:vAlign w:val="center"/>
          </w:tcPr>
          <w:p w:rsidR="00DA122B" w:rsidRPr="003F5F06" w:rsidRDefault="00DA122B" w:rsidP="00283F48">
            <w:pPr>
              <w:spacing w:before="0" w:after="0"/>
              <w:jc w:val="right"/>
              <w:rPr>
                <w:rFonts w:eastAsia="Times New Roman" w:cs="Arial"/>
                <w:color w:val="000000"/>
                <w:sz w:val="18"/>
                <w:szCs w:val="18"/>
                <w:lang w:eastAsia="cs-CZ"/>
              </w:rPr>
            </w:pPr>
          </w:p>
        </w:tc>
      </w:tr>
      <w:tr w:rsidR="00DA122B" w:rsidRPr="003F5F06" w:rsidTr="00283F48">
        <w:trPr>
          <w:trHeight w:val="340"/>
        </w:trPr>
        <w:tc>
          <w:tcPr>
            <w:tcW w:w="1592" w:type="dxa"/>
            <w:shd w:val="clear" w:color="auto" w:fill="FFFFCC"/>
            <w:noWrap/>
            <w:tcMar>
              <w:left w:w="85" w:type="dxa"/>
              <w:right w:w="85" w:type="dxa"/>
            </w:tcMar>
            <w:vAlign w:val="center"/>
            <w:hideMark/>
          </w:tcPr>
          <w:p w:rsidR="00DA122B" w:rsidRPr="003F5F06" w:rsidRDefault="00DA122B" w:rsidP="00283F48">
            <w:pPr>
              <w:spacing w:before="0" w:after="0"/>
              <w:jc w:val="center"/>
              <w:rPr>
                <w:rFonts w:eastAsia="Times New Roman" w:cs="Arial"/>
                <w:b/>
                <w:bCs/>
                <w:color w:val="000000"/>
                <w:sz w:val="18"/>
                <w:szCs w:val="18"/>
                <w:lang w:eastAsia="cs-CZ"/>
              </w:rPr>
            </w:pPr>
            <w:r w:rsidRPr="003F5F06">
              <w:rPr>
                <w:rFonts w:eastAsia="Times New Roman" w:cs="Arial"/>
                <w:b/>
                <w:bCs/>
                <w:color w:val="000000"/>
                <w:sz w:val="18"/>
                <w:szCs w:val="18"/>
                <w:lang w:eastAsia="cs-CZ"/>
              </w:rPr>
              <w:t>200-299</w:t>
            </w:r>
          </w:p>
        </w:tc>
        <w:tc>
          <w:tcPr>
            <w:tcW w:w="1778" w:type="dxa"/>
            <w:shd w:val="clear" w:color="auto" w:fill="FFFFCC"/>
            <w:noWrap/>
            <w:tcMar>
              <w:left w:w="85" w:type="dxa"/>
              <w:right w:w="85" w:type="dxa"/>
            </w:tcMar>
            <w:vAlign w:val="center"/>
            <w:hideMark/>
          </w:tcPr>
          <w:p w:rsidR="00DA122B" w:rsidRPr="003F5F06" w:rsidRDefault="00DA122B" w:rsidP="00283F48">
            <w:pPr>
              <w:spacing w:before="0" w:after="0"/>
              <w:jc w:val="right"/>
              <w:rPr>
                <w:rFonts w:eastAsia="Times New Roman" w:cs="Arial"/>
                <w:color w:val="000000"/>
                <w:sz w:val="18"/>
                <w:szCs w:val="18"/>
                <w:lang w:eastAsia="cs-CZ"/>
              </w:rPr>
            </w:pPr>
            <w:r w:rsidRPr="003F5F06">
              <w:rPr>
                <w:rFonts w:eastAsia="Times New Roman" w:cs="Arial"/>
                <w:color w:val="000000"/>
                <w:sz w:val="18"/>
                <w:szCs w:val="18"/>
                <w:lang w:eastAsia="cs-CZ"/>
              </w:rPr>
              <w:t> </w:t>
            </w:r>
          </w:p>
        </w:tc>
        <w:tc>
          <w:tcPr>
            <w:tcW w:w="1779" w:type="dxa"/>
            <w:shd w:val="clear" w:color="auto" w:fill="FFFFCC"/>
            <w:noWrap/>
            <w:tcMar>
              <w:left w:w="85" w:type="dxa"/>
              <w:right w:w="85" w:type="dxa"/>
            </w:tcMar>
            <w:vAlign w:val="center"/>
            <w:hideMark/>
          </w:tcPr>
          <w:p w:rsidR="00DA122B" w:rsidRPr="003F5F06" w:rsidRDefault="00DA122B" w:rsidP="00283F48">
            <w:pPr>
              <w:spacing w:before="0" w:after="0"/>
              <w:jc w:val="right"/>
              <w:rPr>
                <w:rFonts w:eastAsia="Times New Roman" w:cs="Arial"/>
                <w:color w:val="000000"/>
                <w:sz w:val="18"/>
                <w:szCs w:val="18"/>
                <w:lang w:eastAsia="cs-CZ"/>
              </w:rPr>
            </w:pPr>
            <w:r w:rsidRPr="003F5F06">
              <w:rPr>
                <w:rFonts w:eastAsia="Times New Roman" w:cs="Arial"/>
                <w:color w:val="000000"/>
                <w:sz w:val="18"/>
                <w:szCs w:val="18"/>
                <w:lang w:eastAsia="cs-CZ"/>
              </w:rPr>
              <w:t> </w:t>
            </w:r>
          </w:p>
        </w:tc>
        <w:tc>
          <w:tcPr>
            <w:tcW w:w="1778" w:type="dxa"/>
            <w:shd w:val="clear" w:color="auto" w:fill="FFFFCC"/>
            <w:tcMar>
              <w:left w:w="85" w:type="dxa"/>
              <w:right w:w="85" w:type="dxa"/>
            </w:tcMar>
            <w:vAlign w:val="center"/>
          </w:tcPr>
          <w:p w:rsidR="00DA122B" w:rsidRPr="003F5F06" w:rsidRDefault="00DA122B" w:rsidP="00283F48">
            <w:pPr>
              <w:spacing w:before="0" w:after="0"/>
              <w:jc w:val="right"/>
              <w:rPr>
                <w:rFonts w:eastAsia="Times New Roman" w:cs="Arial"/>
                <w:color w:val="000000"/>
                <w:sz w:val="18"/>
                <w:szCs w:val="18"/>
                <w:lang w:eastAsia="cs-CZ"/>
              </w:rPr>
            </w:pPr>
          </w:p>
        </w:tc>
        <w:tc>
          <w:tcPr>
            <w:tcW w:w="1779" w:type="dxa"/>
            <w:shd w:val="clear" w:color="auto" w:fill="FFFFCC"/>
            <w:tcMar>
              <w:left w:w="85" w:type="dxa"/>
              <w:right w:w="85" w:type="dxa"/>
            </w:tcMar>
            <w:vAlign w:val="center"/>
          </w:tcPr>
          <w:p w:rsidR="00DA122B" w:rsidRPr="003F5F06" w:rsidRDefault="00DA122B" w:rsidP="00283F48">
            <w:pPr>
              <w:spacing w:before="0" w:after="0"/>
              <w:jc w:val="right"/>
              <w:rPr>
                <w:rFonts w:eastAsia="Times New Roman" w:cs="Arial"/>
                <w:color w:val="000000"/>
                <w:sz w:val="18"/>
                <w:szCs w:val="18"/>
                <w:lang w:eastAsia="cs-CZ"/>
              </w:rPr>
            </w:pPr>
          </w:p>
        </w:tc>
      </w:tr>
      <w:tr w:rsidR="00DA122B" w:rsidRPr="003F5F06" w:rsidTr="00283F48">
        <w:trPr>
          <w:trHeight w:val="340"/>
        </w:trPr>
        <w:tc>
          <w:tcPr>
            <w:tcW w:w="1592" w:type="dxa"/>
            <w:shd w:val="clear" w:color="auto" w:fill="FFFFCC"/>
            <w:noWrap/>
            <w:tcMar>
              <w:left w:w="85" w:type="dxa"/>
              <w:right w:w="85" w:type="dxa"/>
            </w:tcMar>
            <w:vAlign w:val="center"/>
            <w:hideMark/>
          </w:tcPr>
          <w:p w:rsidR="00DA122B" w:rsidRPr="003F5F06" w:rsidRDefault="00DA122B" w:rsidP="00283F48">
            <w:pPr>
              <w:spacing w:before="0" w:after="0"/>
              <w:jc w:val="center"/>
              <w:rPr>
                <w:rFonts w:eastAsia="Times New Roman" w:cs="Arial"/>
                <w:b/>
                <w:bCs/>
                <w:color w:val="000000"/>
                <w:sz w:val="18"/>
                <w:szCs w:val="18"/>
                <w:lang w:eastAsia="cs-CZ"/>
              </w:rPr>
            </w:pPr>
            <w:r w:rsidRPr="003F5F06">
              <w:rPr>
                <w:rFonts w:eastAsia="Times New Roman" w:cs="Arial"/>
                <w:b/>
                <w:bCs/>
                <w:color w:val="000000"/>
                <w:sz w:val="18"/>
                <w:szCs w:val="18"/>
                <w:lang w:eastAsia="cs-CZ"/>
              </w:rPr>
              <w:t>100-199</w:t>
            </w:r>
          </w:p>
        </w:tc>
        <w:tc>
          <w:tcPr>
            <w:tcW w:w="1778" w:type="dxa"/>
            <w:shd w:val="clear" w:color="auto" w:fill="FFFFCC"/>
            <w:noWrap/>
            <w:tcMar>
              <w:left w:w="85" w:type="dxa"/>
              <w:right w:w="85" w:type="dxa"/>
            </w:tcMar>
            <w:vAlign w:val="center"/>
            <w:hideMark/>
          </w:tcPr>
          <w:p w:rsidR="00DA122B" w:rsidRPr="003F5F06" w:rsidRDefault="00DA122B" w:rsidP="00283F48">
            <w:pPr>
              <w:spacing w:before="0" w:after="0"/>
              <w:jc w:val="right"/>
              <w:rPr>
                <w:rFonts w:eastAsia="Times New Roman" w:cs="Arial"/>
                <w:color w:val="000000"/>
                <w:sz w:val="18"/>
                <w:szCs w:val="18"/>
                <w:lang w:eastAsia="cs-CZ"/>
              </w:rPr>
            </w:pPr>
            <w:r w:rsidRPr="003F5F06">
              <w:rPr>
                <w:rFonts w:eastAsia="Times New Roman" w:cs="Arial"/>
                <w:color w:val="000000"/>
                <w:sz w:val="18"/>
                <w:szCs w:val="18"/>
                <w:lang w:eastAsia="cs-CZ"/>
              </w:rPr>
              <w:t>5</w:t>
            </w:r>
          </w:p>
        </w:tc>
        <w:tc>
          <w:tcPr>
            <w:tcW w:w="1779" w:type="dxa"/>
            <w:shd w:val="clear" w:color="auto" w:fill="FFFFCC"/>
            <w:noWrap/>
            <w:tcMar>
              <w:left w:w="85" w:type="dxa"/>
              <w:right w:w="85" w:type="dxa"/>
            </w:tcMar>
            <w:vAlign w:val="center"/>
            <w:hideMark/>
          </w:tcPr>
          <w:p w:rsidR="00DA122B" w:rsidRPr="003F5F06" w:rsidRDefault="00DA122B" w:rsidP="00283F48">
            <w:pPr>
              <w:spacing w:before="0" w:after="0"/>
              <w:jc w:val="right"/>
              <w:rPr>
                <w:rFonts w:eastAsia="Times New Roman" w:cs="Arial"/>
                <w:color w:val="000000"/>
                <w:sz w:val="18"/>
                <w:szCs w:val="18"/>
                <w:lang w:eastAsia="cs-CZ"/>
              </w:rPr>
            </w:pPr>
            <w:r w:rsidRPr="003F5F06">
              <w:rPr>
                <w:rFonts w:eastAsia="Times New Roman" w:cs="Arial"/>
                <w:color w:val="000000"/>
                <w:sz w:val="18"/>
                <w:szCs w:val="18"/>
                <w:lang w:eastAsia="cs-CZ"/>
              </w:rPr>
              <w:t xml:space="preserve">               645 </w:t>
            </w:r>
          </w:p>
        </w:tc>
        <w:tc>
          <w:tcPr>
            <w:tcW w:w="1778" w:type="dxa"/>
            <w:shd w:val="clear" w:color="auto" w:fill="FFFFCC"/>
            <w:tcMar>
              <w:left w:w="85" w:type="dxa"/>
              <w:right w:w="85" w:type="dxa"/>
            </w:tcMar>
            <w:vAlign w:val="center"/>
          </w:tcPr>
          <w:p w:rsidR="00DA122B" w:rsidRPr="003F5F06" w:rsidRDefault="00DA122B" w:rsidP="00283F48">
            <w:pPr>
              <w:spacing w:before="0" w:after="0"/>
              <w:jc w:val="right"/>
              <w:rPr>
                <w:rFonts w:eastAsia="Times New Roman" w:cs="Arial"/>
                <w:color w:val="000000"/>
                <w:sz w:val="18"/>
                <w:szCs w:val="18"/>
                <w:lang w:eastAsia="cs-CZ"/>
              </w:rPr>
            </w:pPr>
            <w:r w:rsidRPr="00A83B8A">
              <w:rPr>
                <w:rFonts w:eastAsia="Times New Roman" w:cs="Arial"/>
                <w:color w:val="000000"/>
                <w:sz w:val="18"/>
                <w:szCs w:val="18"/>
                <w:lang w:eastAsia="cs-CZ"/>
              </w:rPr>
              <w:t>8</w:t>
            </w:r>
          </w:p>
        </w:tc>
        <w:tc>
          <w:tcPr>
            <w:tcW w:w="1779" w:type="dxa"/>
            <w:shd w:val="clear" w:color="auto" w:fill="FFFFCC"/>
            <w:tcMar>
              <w:left w:w="85" w:type="dxa"/>
              <w:right w:w="85" w:type="dxa"/>
            </w:tcMar>
            <w:vAlign w:val="center"/>
          </w:tcPr>
          <w:p w:rsidR="00DA122B" w:rsidRPr="003F5F06" w:rsidRDefault="00DA122B" w:rsidP="00283F48">
            <w:pPr>
              <w:spacing w:before="0" w:after="0"/>
              <w:jc w:val="right"/>
              <w:rPr>
                <w:rFonts w:eastAsia="Times New Roman" w:cs="Arial"/>
                <w:color w:val="000000"/>
                <w:sz w:val="18"/>
                <w:szCs w:val="18"/>
                <w:lang w:eastAsia="cs-CZ"/>
              </w:rPr>
            </w:pPr>
            <w:r w:rsidRPr="00A83B8A">
              <w:rPr>
                <w:rFonts w:eastAsia="Times New Roman" w:cs="Arial"/>
                <w:color w:val="000000"/>
                <w:sz w:val="18"/>
                <w:szCs w:val="18"/>
                <w:lang w:eastAsia="cs-CZ"/>
              </w:rPr>
              <w:t>1169</w:t>
            </w:r>
          </w:p>
        </w:tc>
      </w:tr>
      <w:tr w:rsidR="00DA122B" w:rsidRPr="003F5F06" w:rsidTr="00283F48">
        <w:trPr>
          <w:trHeight w:val="340"/>
        </w:trPr>
        <w:tc>
          <w:tcPr>
            <w:tcW w:w="1592" w:type="dxa"/>
            <w:noWrap/>
            <w:tcMar>
              <w:left w:w="85" w:type="dxa"/>
              <w:right w:w="85" w:type="dxa"/>
            </w:tcMar>
            <w:vAlign w:val="center"/>
            <w:hideMark/>
          </w:tcPr>
          <w:p w:rsidR="00DA122B" w:rsidRPr="003F5F06" w:rsidRDefault="00DA122B" w:rsidP="00283F48">
            <w:pPr>
              <w:spacing w:before="0" w:after="0"/>
              <w:jc w:val="center"/>
              <w:rPr>
                <w:rFonts w:eastAsia="Times New Roman" w:cs="Arial"/>
                <w:b/>
                <w:bCs/>
                <w:color w:val="000000"/>
                <w:sz w:val="18"/>
                <w:szCs w:val="18"/>
                <w:lang w:eastAsia="cs-CZ"/>
              </w:rPr>
            </w:pPr>
            <w:r w:rsidRPr="003F5F06">
              <w:rPr>
                <w:rFonts w:eastAsia="Times New Roman" w:cs="Arial"/>
                <w:b/>
                <w:bCs/>
                <w:color w:val="000000"/>
                <w:sz w:val="18"/>
                <w:szCs w:val="18"/>
                <w:lang w:eastAsia="cs-CZ"/>
              </w:rPr>
              <w:t>50-99</w:t>
            </w:r>
          </w:p>
        </w:tc>
        <w:tc>
          <w:tcPr>
            <w:tcW w:w="1778" w:type="dxa"/>
            <w:noWrap/>
            <w:tcMar>
              <w:left w:w="85" w:type="dxa"/>
              <w:right w:w="85" w:type="dxa"/>
            </w:tcMar>
            <w:vAlign w:val="center"/>
            <w:hideMark/>
          </w:tcPr>
          <w:p w:rsidR="00DA122B" w:rsidRPr="003F5F06" w:rsidRDefault="00DA122B" w:rsidP="00283F48">
            <w:pPr>
              <w:spacing w:before="0" w:after="0"/>
              <w:jc w:val="right"/>
              <w:rPr>
                <w:rFonts w:eastAsia="Times New Roman" w:cs="Arial"/>
                <w:color w:val="000000"/>
                <w:sz w:val="18"/>
                <w:szCs w:val="18"/>
                <w:lang w:eastAsia="cs-CZ"/>
              </w:rPr>
            </w:pPr>
            <w:r w:rsidRPr="003F5F06">
              <w:rPr>
                <w:rFonts w:eastAsia="Times New Roman" w:cs="Arial"/>
                <w:color w:val="000000"/>
                <w:sz w:val="18"/>
                <w:szCs w:val="18"/>
                <w:lang w:eastAsia="cs-CZ"/>
              </w:rPr>
              <w:t>4</w:t>
            </w:r>
          </w:p>
        </w:tc>
        <w:tc>
          <w:tcPr>
            <w:tcW w:w="1779" w:type="dxa"/>
            <w:noWrap/>
            <w:tcMar>
              <w:left w:w="85" w:type="dxa"/>
              <w:right w:w="85" w:type="dxa"/>
            </w:tcMar>
            <w:vAlign w:val="center"/>
            <w:hideMark/>
          </w:tcPr>
          <w:p w:rsidR="00DA122B" w:rsidRPr="003F5F06" w:rsidRDefault="00DA122B" w:rsidP="00283F48">
            <w:pPr>
              <w:spacing w:before="0" w:after="0"/>
              <w:jc w:val="right"/>
              <w:rPr>
                <w:rFonts w:eastAsia="Times New Roman" w:cs="Arial"/>
                <w:color w:val="000000"/>
                <w:sz w:val="18"/>
                <w:szCs w:val="18"/>
                <w:lang w:eastAsia="cs-CZ"/>
              </w:rPr>
            </w:pPr>
            <w:r w:rsidRPr="003F5F06">
              <w:rPr>
                <w:rFonts w:eastAsia="Times New Roman" w:cs="Arial"/>
                <w:color w:val="000000"/>
                <w:sz w:val="18"/>
                <w:szCs w:val="18"/>
                <w:lang w:eastAsia="cs-CZ"/>
              </w:rPr>
              <w:t xml:space="preserve">               32</w:t>
            </w:r>
            <w:r>
              <w:rPr>
                <w:rFonts w:eastAsia="Times New Roman" w:cs="Arial"/>
                <w:color w:val="000000"/>
                <w:sz w:val="18"/>
                <w:szCs w:val="18"/>
                <w:lang w:eastAsia="cs-CZ"/>
              </w:rPr>
              <w:t>7</w:t>
            </w:r>
          </w:p>
        </w:tc>
        <w:tc>
          <w:tcPr>
            <w:tcW w:w="1778" w:type="dxa"/>
            <w:tcMar>
              <w:left w:w="85" w:type="dxa"/>
              <w:right w:w="85" w:type="dxa"/>
            </w:tcMar>
            <w:vAlign w:val="center"/>
          </w:tcPr>
          <w:p w:rsidR="00DA122B" w:rsidRPr="003F5F06" w:rsidRDefault="00DA122B" w:rsidP="00283F48">
            <w:pPr>
              <w:spacing w:before="0" w:after="0"/>
              <w:jc w:val="right"/>
              <w:rPr>
                <w:rFonts w:eastAsia="Times New Roman" w:cs="Arial"/>
                <w:color w:val="000000"/>
                <w:sz w:val="18"/>
                <w:szCs w:val="18"/>
                <w:lang w:eastAsia="cs-CZ"/>
              </w:rPr>
            </w:pPr>
            <w:r w:rsidRPr="00A83B8A">
              <w:rPr>
                <w:rFonts w:eastAsia="Times New Roman" w:cs="Arial"/>
                <w:color w:val="000000"/>
                <w:sz w:val="18"/>
                <w:szCs w:val="18"/>
                <w:lang w:eastAsia="cs-CZ"/>
              </w:rPr>
              <w:t>11</w:t>
            </w:r>
          </w:p>
        </w:tc>
        <w:tc>
          <w:tcPr>
            <w:tcW w:w="1779" w:type="dxa"/>
            <w:tcMar>
              <w:left w:w="85" w:type="dxa"/>
              <w:right w:w="85" w:type="dxa"/>
            </w:tcMar>
            <w:vAlign w:val="center"/>
          </w:tcPr>
          <w:p w:rsidR="00DA122B" w:rsidRPr="003F5F06" w:rsidRDefault="00DA122B" w:rsidP="00283F48">
            <w:pPr>
              <w:spacing w:before="0" w:after="0"/>
              <w:jc w:val="right"/>
              <w:rPr>
                <w:rFonts w:eastAsia="Times New Roman" w:cs="Arial"/>
                <w:color w:val="000000"/>
                <w:sz w:val="18"/>
                <w:szCs w:val="18"/>
                <w:lang w:eastAsia="cs-CZ"/>
              </w:rPr>
            </w:pPr>
            <w:r w:rsidRPr="00A83B8A">
              <w:rPr>
                <w:rFonts w:eastAsia="Times New Roman" w:cs="Arial"/>
                <w:color w:val="000000"/>
                <w:sz w:val="18"/>
                <w:szCs w:val="18"/>
                <w:lang w:eastAsia="cs-CZ"/>
              </w:rPr>
              <w:t>783</w:t>
            </w:r>
          </w:p>
        </w:tc>
      </w:tr>
      <w:tr w:rsidR="00DA122B" w:rsidRPr="003F5F06" w:rsidTr="00283F48">
        <w:trPr>
          <w:trHeight w:val="340"/>
        </w:trPr>
        <w:tc>
          <w:tcPr>
            <w:tcW w:w="1592" w:type="dxa"/>
            <w:noWrap/>
            <w:tcMar>
              <w:left w:w="85" w:type="dxa"/>
              <w:right w:w="85" w:type="dxa"/>
            </w:tcMar>
            <w:vAlign w:val="center"/>
            <w:hideMark/>
          </w:tcPr>
          <w:p w:rsidR="00DA122B" w:rsidRPr="003F5F06" w:rsidRDefault="00DA122B" w:rsidP="00283F48">
            <w:pPr>
              <w:spacing w:before="0" w:after="0"/>
              <w:jc w:val="center"/>
              <w:rPr>
                <w:rFonts w:eastAsia="Times New Roman" w:cs="Arial"/>
                <w:b/>
                <w:bCs/>
                <w:color w:val="000000"/>
                <w:sz w:val="18"/>
                <w:szCs w:val="18"/>
                <w:lang w:eastAsia="cs-CZ"/>
              </w:rPr>
            </w:pPr>
            <w:r w:rsidRPr="003F5F06">
              <w:rPr>
                <w:rFonts w:eastAsia="Times New Roman" w:cs="Arial"/>
                <w:b/>
                <w:bCs/>
                <w:color w:val="000000"/>
                <w:sz w:val="18"/>
                <w:szCs w:val="18"/>
                <w:lang w:eastAsia="cs-CZ"/>
              </w:rPr>
              <w:t>20-50</w:t>
            </w:r>
          </w:p>
        </w:tc>
        <w:tc>
          <w:tcPr>
            <w:tcW w:w="1778" w:type="dxa"/>
            <w:noWrap/>
            <w:tcMar>
              <w:left w:w="85" w:type="dxa"/>
              <w:right w:w="85" w:type="dxa"/>
            </w:tcMar>
            <w:vAlign w:val="center"/>
            <w:hideMark/>
          </w:tcPr>
          <w:p w:rsidR="00DA122B" w:rsidRPr="003F5F06" w:rsidRDefault="00DA122B" w:rsidP="00283F48">
            <w:pPr>
              <w:spacing w:before="0" w:after="0"/>
              <w:jc w:val="right"/>
              <w:rPr>
                <w:rFonts w:eastAsia="Times New Roman" w:cs="Arial"/>
                <w:color w:val="000000"/>
                <w:sz w:val="18"/>
                <w:szCs w:val="18"/>
                <w:lang w:eastAsia="cs-CZ"/>
              </w:rPr>
            </w:pPr>
            <w:r w:rsidRPr="003F5F06">
              <w:rPr>
                <w:rFonts w:eastAsia="Times New Roman" w:cs="Arial"/>
                <w:color w:val="000000"/>
                <w:sz w:val="18"/>
                <w:szCs w:val="18"/>
                <w:lang w:eastAsia="cs-CZ"/>
              </w:rPr>
              <w:t>4</w:t>
            </w:r>
          </w:p>
        </w:tc>
        <w:tc>
          <w:tcPr>
            <w:tcW w:w="1779" w:type="dxa"/>
            <w:noWrap/>
            <w:tcMar>
              <w:left w:w="85" w:type="dxa"/>
              <w:right w:w="85" w:type="dxa"/>
            </w:tcMar>
            <w:vAlign w:val="center"/>
            <w:hideMark/>
          </w:tcPr>
          <w:p w:rsidR="00DA122B" w:rsidRPr="003F5F06" w:rsidRDefault="00DA122B" w:rsidP="00283F48">
            <w:pPr>
              <w:spacing w:before="0" w:after="0"/>
              <w:jc w:val="right"/>
              <w:rPr>
                <w:rFonts w:eastAsia="Times New Roman" w:cs="Arial"/>
                <w:color w:val="000000"/>
                <w:sz w:val="18"/>
                <w:szCs w:val="18"/>
                <w:lang w:eastAsia="cs-CZ"/>
              </w:rPr>
            </w:pPr>
            <w:r w:rsidRPr="003F5F06">
              <w:rPr>
                <w:rFonts w:eastAsia="Times New Roman" w:cs="Arial"/>
                <w:color w:val="000000"/>
                <w:sz w:val="18"/>
                <w:szCs w:val="18"/>
                <w:lang w:eastAsia="cs-CZ"/>
              </w:rPr>
              <w:t xml:space="preserve">               151 </w:t>
            </w:r>
          </w:p>
        </w:tc>
        <w:tc>
          <w:tcPr>
            <w:tcW w:w="1778" w:type="dxa"/>
            <w:tcMar>
              <w:left w:w="85" w:type="dxa"/>
              <w:right w:w="85" w:type="dxa"/>
            </w:tcMar>
            <w:vAlign w:val="center"/>
          </w:tcPr>
          <w:p w:rsidR="00DA122B" w:rsidRPr="003F5F06" w:rsidRDefault="00DA122B" w:rsidP="00283F48">
            <w:pPr>
              <w:spacing w:before="0" w:after="0"/>
              <w:jc w:val="right"/>
              <w:rPr>
                <w:rFonts w:eastAsia="Times New Roman" w:cs="Arial"/>
                <w:color w:val="000000"/>
                <w:sz w:val="18"/>
                <w:szCs w:val="18"/>
                <w:lang w:eastAsia="cs-CZ"/>
              </w:rPr>
            </w:pPr>
            <w:r w:rsidRPr="00A83B8A">
              <w:rPr>
                <w:rFonts w:eastAsia="Times New Roman" w:cs="Arial"/>
                <w:color w:val="000000"/>
                <w:sz w:val="18"/>
                <w:szCs w:val="18"/>
                <w:lang w:eastAsia="cs-CZ"/>
              </w:rPr>
              <w:t>17</w:t>
            </w:r>
          </w:p>
        </w:tc>
        <w:tc>
          <w:tcPr>
            <w:tcW w:w="1779" w:type="dxa"/>
            <w:tcMar>
              <w:left w:w="85" w:type="dxa"/>
              <w:right w:w="85" w:type="dxa"/>
            </w:tcMar>
            <w:vAlign w:val="center"/>
          </w:tcPr>
          <w:p w:rsidR="00DA122B" w:rsidRPr="003F5F06" w:rsidRDefault="00DA122B" w:rsidP="00283F48">
            <w:pPr>
              <w:spacing w:before="0" w:after="0"/>
              <w:jc w:val="right"/>
              <w:rPr>
                <w:rFonts w:eastAsia="Times New Roman" w:cs="Arial"/>
                <w:color w:val="000000"/>
                <w:sz w:val="18"/>
                <w:szCs w:val="18"/>
                <w:lang w:eastAsia="cs-CZ"/>
              </w:rPr>
            </w:pPr>
            <w:r w:rsidRPr="00A83B8A">
              <w:rPr>
                <w:rFonts w:eastAsia="Times New Roman" w:cs="Arial"/>
                <w:color w:val="000000"/>
                <w:sz w:val="18"/>
                <w:szCs w:val="18"/>
                <w:lang w:eastAsia="cs-CZ"/>
              </w:rPr>
              <w:t>534</w:t>
            </w:r>
          </w:p>
        </w:tc>
      </w:tr>
      <w:tr w:rsidR="00DA122B" w:rsidRPr="003F5F06" w:rsidTr="00283F48">
        <w:trPr>
          <w:trHeight w:val="340"/>
        </w:trPr>
        <w:tc>
          <w:tcPr>
            <w:tcW w:w="1592" w:type="dxa"/>
            <w:noWrap/>
            <w:tcMar>
              <w:left w:w="85" w:type="dxa"/>
              <w:right w:w="85" w:type="dxa"/>
            </w:tcMar>
            <w:vAlign w:val="center"/>
            <w:hideMark/>
          </w:tcPr>
          <w:p w:rsidR="00DA122B" w:rsidRPr="003F5F06" w:rsidRDefault="00DA122B" w:rsidP="00283F48">
            <w:pPr>
              <w:spacing w:before="0" w:after="0"/>
              <w:jc w:val="center"/>
              <w:rPr>
                <w:rFonts w:eastAsia="Times New Roman" w:cs="Arial"/>
                <w:b/>
                <w:bCs/>
                <w:color w:val="000000"/>
                <w:sz w:val="18"/>
                <w:szCs w:val="18"/>
                <w:lang w:eastAsia="cs-CZ"/>
              </w:rPr>
            </w:pPr>
            <w:r w:rsidRPr="003F5F06">
              <w:rPr>
                <w:rFonts w:eastAsia="Times New Roman" w:cs="Arial"/>
                <w:b/>
                <w:bCs/>
                <w:color w:val="000000"/>
                <w:sz w:val="18"/>
                <w:szCs w:val="18"/>
                <w:lang w:eastAsia="cs-CZ"/>
              </w:rPr>
              <w:t>10-19,9</w:t>
            </w:r>
          </w:p>
        </w:tc>
        <w:tc>
          <w:tcPr>
            <w:tcW w:w="1778" w:type="dxa"/>
            <w:noWrap/>
            <w:tcMar>
              <w:left w:w="85" w:type="dxa"/>
              <w:right w:w="85" w:type="dxa"/>
            </w:tcMar>
            <w:vAlign w:val="center"/>
            <w:hideMark/>
          </w:tcPr>
          <w:p w:rsidR="00DA122B" w:rsidRPr="003F5F06" w:rsidRDefault="00DA122B" w:rsidP="00283F48">
            <w:pPr>
              <w:spacing w:before="0" w:after="0"/>
              <w:jc w:val="right"/>
              <w:rPr>
                <w:rFonts w:eastAsia="Times New Roman" w:cs="Arial"/>
                <w:color w:val="000000"/>
                <w:sz w:val="18"/>
                <w:szCs w:val="18"/>
                <w:lang w:eastAsia="cs-CZ"/>
              </w:rPr>
            </w:pPr>
            <w:r w:rsidRPr="003F5F06">
              <w:rPr>
                <w:rFonts w:eastAsia="Times New Roman" w:cs="Arial"/>
                <w:color w:val="000000"/>
                <w:sz w:val="18"/>
                <w:szCs w:val="18"/>
                <w:lang w:eastAsia="cs-CZ"/>
              </w:rPr>
              <w:t>17</w:t>
            </w:r>
          </w:p>
        </w:tc>
        <w:tc>
          <w:tcPr>
            <w:tcW w:w="1779" w:type="dxa"/>
            <w:noWrap/>
            <w:tcMar>
              <w:left w:w="85" w:type="dxa"/>
              <w:right w:w="85" w:type="dxa"/>
            </w:tcMar>
            <w:vAlign w:val="center"/>
            <w:hideMark/>
          </w:tcPr>
          <w:p w:rsidR="00DA122B" w:rsidRPr="003F5F06" w:rsidRDefault="00DA122B" w:rsidP="00283F48">
            <w:pPr>
              <w:spacing w:before="0" w:after="0"/>
              <w:jc w:val="right"/>
              <w:rPr>
                <w:rFonts w:eastAsia="Times New Roman" w:cs="Arial"/>
                <w:color w:val="000000"/>
                <w:sz w:val="18"/>
                <w:szCs w:val="18"/>
                <w:lang w:eastAsia="cs-CZ"/>
              </w:rPr>
            </w:pPr>
            <w:r w:rsidRPr="003F5F06">
              <w:rPr>
                <w:rFonts w:eastAsia="Times New Roman" w:cs="Arial"/>
                <w:color w:val="000000"/>
                <w:sz w:val="18"/>
                <w:szCs w:val="18"/>
                <w:lang w:eastAsia="cs-CZ"/>
              </w:rPr>
              <w:t xml:space="preserve">               24</w:t>
            </w:r>
            <w:r>
              <w:rPr>
                <w:rFonts w:eastAsia="Times New Roman" w:cs="Arial"/>
                <w:color w:val="000000"/>
                <w:sz w:val="18"/>
                <w:szCs w:val="18"/>
                <w:lang w:eastAsia="cs-CZ"/>
              </w:rPr>
              <w:t>3</w:t>
            </w:r>
          </w:p>
        </w:tc>
        <w:tc>
          <w:tcPr>
            <w:tcW w:w="1778" w:type="dxa"/>
            <w:tcMar>
              <w:left w:w="85" w:type="dxa"/>
              <w:right w:w="85" w:type="dxa"/>
            </w:tcMar>
            <w:vAlign w:val="center"/>
          </w:tcPr>
          <w:p w:rsidR="00DA122B" w:rsidRPr="003F5F06" w:rsidRDefault="00DA122B" w:rsidP="00283F48">
            <w:pPr>
              <w:spacing w:before="0" w:after="0"/>
              <w:jc w:val="right"/>
              <w:rPr>
                <w:rFonts w:eastAsia="Times New Roman" w:cs="Arial"/>
                <w:color w:val="000000"/>
                <w:sz w:val="18"/>
                <w:szCs w:val="18"/>
                <w:lang w:eastAsia="cs-CZ"/>
              </w:rPr>
            </w:pPr>
            <w:r w:rsidRPr="00A83B8A">
              <w:rPr>
                <w:rFonts w:eastAsia="Times New Roman" w:cs="Arial"/>
                <w:color w:val="000000"/>
                <w:sz w:val="18"/>
                <w:szCs w:val="18"/>
                <w:lang w:eastAsia="cs-CZ"/>
              </w:rPr>
              <w:t>26</w:t>
            </w:r>
          </w:p>
        </w:tc>
        <w:tc>
          <w:tcPr>
            <w:tcW w:w="1779" w:type="dxa"/>
            <w:tcMar>
              <w:left w:w="85" w:type="dxa"/>
              <w:right w:w="85" w:type="dxa"/>
            </w:tcMar>
            <w:vAlign w:val="center"/>
          </w:tcPr>
          <w:p w:rsidR="00DA122B" w:rsidRPr="003F5F06" w:rsidRDefault="00DA122B" w:rsidP="00283F48">
            <w:pPr>
              <w:spacing w:before="0" w:after="0"/>
              <w:jc w:val="right"/>
              <w:rPr>
                <w:rFonts w:eastAsia="Times New Roman" w:cs="Arial"/>
                <w:color w:val="000000"/>
                <w:sz w:val="18"/>
                <w:szCs w:val="18"/>
                <w:lang w:eastAsia="cs-CZ"/>
              </w:rPr>
            </w:pPr>
            <w:r w:rsidRPr="00A83B8A">
              <w:rPr>
                <w:rFonts w:eastAsia="Times New Roman" w:cs="Arial"/>
                <w:color w:val="000000"/>
                <w:sz w:val="18"/>
                <w:szCs w:val="18"/>
                <w:lang w:eastAsia="cs-CZ"/>
              </w:rPr>
              <w:t>332</w:t>
            </w:r>
          </w:p>
        </w:tc>
      </w:tr>
      <w:tr w:rsidR="00DA122B" w:rsidRPr="003F5F06" w:rsidTr="00283F48">
        <w:trPr>
          <w:trHeight w:val="340"/>
        </w:trPr>
        <w:tc>
          <w:tcPr>
            <w:tcW w:w="1592" w:type="dxa"/>
            <w:noWrap/>
            <w:tcMar>
              <w:left w:w="85" w:type="dxa"/>
              <w:right w:w="85" w:type="dxa"/>
            </w:tcMar>
            <w:vAlign w:val="center"/>
            <w:hideMark/>
          </w:tcPr>
          <w:p w:rsidR="00DA122B" w:rsidRPr="003F5F06" w:rsidRDefault="00DA122B" w:rsidP="00283F48">
            <w:pPr>
              <w:spacing w:before="0" w:after="0"/>
              <w:jc w:val="center"/>
              <w:rPr>
                <w:rFonts w:eastAsia="Times New Roman" w:cs="Arial"/>
                <w:b/>
                <w:bCs/>
                <w:color w:val="000000"/>
                <w:sz w:val="18"/>
                <w:szCs w:val="18"/>
                <w:lang w:eastAsia="cs-CZ"/>
              </w:rPr>
            </w:pPr>
            <w:r w:rsidRPr="003F5F06">
              <w:rPr>
                <w:rFonts w:eastAsia="Times New Roman" w:cs="Arial"/>
                <w:b/>
                <w:bCs/>
                <w:color w:val="000000"/>
                <w:sz w:val="18"/>
                <w:szCs w:val="18"/>
                <w:lang w:eastAsia="cs-CZ"/>
              </w:rPr>
              <w:t>5-9,9</w:t>
            </w:r>
          </w:p>
        </w:tc>
        <w:tc>
          <w:tcPr>
            <w:tcW w:w="1778" w:type="dxa"/>
            <w:noWrap/>
            <w:tcMar>
              <w:left w:w="85" w:type="dxa"/>
              <w:right w:w="85" w:type="dxa"/>
            </w:tcMar>
            <w:vAlign w:val="center"/>
            <w:hideMark/>
          </w:tcPr>
          <w:p w:rsidR="00DA122B" w:rsidRPr="003F5F06" w:rsidRDefault="00DA122B" w:rsidP="00283F48">
            <w:pPr>
              <w:spacing w:before="0" w:after="0"/>
              <w:jc w:val="right"/>
              <w:rPr>
                <w:rFonts w:eastAsia="Times New Roman" w:cs="Arial"/>
                <w:color w:val="000000"/>
                <w:sz w:val="18"/>
                <w:szCs w:val="18"/>
                <w:lang w:eastAsia="cs-CZ"/>
              </w:rPr>
            </w:pPr>
            <w:r w:rsidRPr="003F5F06">
              <w:rPr>
                <w:rFonts w:eastAsia="Times New Roman" w:cs="Arial"/>
                <w:color w:val="000000"/>
                <w:sz w:val="18"/>
                <w:szCs w:val="18"/>
                <w:lang w:eastAsia="cs-CZ"/>
              </w:rPr>
              <w:t>23</w:t>
            </w:r>
          </w:p>
        </w:tc>
        <w:tc>
          <w:tcPr>
            <w:tcW w:w="1779" w:type="dxa"/>
            <w:noWrap/>
            <w:tcMar>
              <w:left w:w="85" w:type="dxa"/>
              <w:right w:w="85" w:type="dxa"/>
            </w:tcMar>
            <w:vAlign w:val="center"/>
            <w:hideMark/>
          </w:tcPr>
          <w:p w:rsidR="00DA122B" w:rsidRPr="003F5F06" w:rsidRDefault="00DA122B" w:rsidP="00283F48">
            <w:pPr>
              <w:spacing w:before="0" w:after="0"/>
              <w:jc w:val="right"/>
              <w:rPr>
                <w:rFonts w:eastAsia="Times New Roman" w:cs="Arial"/>
                <w:color w:val="000000"/>
                <w:sz w:val="18"/>
                <w:szCs w:val="18"/>
                <w:lang w:eastAsia="cs-CZ"/>
              </w:rPr>
            </w:pPr>
            <w:r w:rsidRPr="003F5F06">
              <w:rPr>
                <w:rFonts w:eastAsia="Times New Roman" w:cs="Arial"/>
                <w:color w:val="000000"/>
                <w:sz w:val="18"/>
                <w:szCs w:val="18"/>
                <w:lang w:eastAsia="cs-CZ"/>
              </w:rPr>
              <w:t xml:space="preserve">               161 </w:t>
            </w:r>
          </w:p>
        </w:tc>
        <w:tc>
          <w:tcPr>
            <w:tcW w:w="1778" w:type="dxa"/>
            <w:tcMar>
              <w:left w:w="85" w:type="dxa"/>
              <w:right w:w="85" w:type="dxa"/>
            </w:tcMar>
            <w:vAlign w:val="center"/>
          </w:tcPr>
          <w:p w:rsidR="00DA122B" w:rsidRPr="003F5F06" w:rsidRDefault="00DA122B" w:rsidP="00283F48">
            <w:pPr>
              <w:spacing w:before="0" w:after="0"/>
              <w:jc w:val="right"/>
              <w:rPr>
                <w:rFonts w:eastAsia="Times New Roman" w:cs="Arial"/>
                <w:color w:val="000000"/>
                <w:sz w:val="18"/>
                <w:szCs w:val="18"/>
                <w:lang w:eastAsia="cs-CZ"/>
              </w:rPr>
            </w:pPr>
            <w:r w:rsidRPr="00A83B8A">
              <w:rPr>
                <w:rFonts w:eastAsia="Times New Roman" w:cs="Arial"/>
                <w:color w:val="000000"/>
                <w:sz w:val="18"/>
                <w:szCs w:val="18"/>
                <w:lang w:eastAsia="cs-CZ"/>
              </w:rPr>
              <w:t>29</w:t>
            </w:r>
          </w:p>
        </w:tc>
        <w:tc>
          <w:tcPr>
            <w:tcW w:w="1779" w:type="dxa"/>
            <w:tcMar>
              <w:left w:w="85" w:type="dxa"/>
              <w:right w:w="85" w:type="dxa"/>
            </w:tcMar>
            <w:vAlign w:val="center"/>
          </w:tcPr>
          <w:p w:rsidR="00DA122B" w:rsidRPr="003F5F06" w:rsidRDefault="00DA122B" w:rsidP="00283F48">
            <w:pPr>
              <w:spacing w:before="0" w:after="0"/>
              <w:jc w:val="right"/>
              <w:rPr>
                <w:rFonts w:eastAsia="Times New Roman" w:cs="Arial"/>
                <w:color w:val="000000"/>
                <w:sz w:val="18"/>
                <w:szCs w:val="18"/>
                <w:lang w:eastAsia="cs-CZ"/>
              </w:rPr>
            </w:pPr>
            <w:r w:rsidRPr="00A83B8A">
              <w:rPr>
                <w:rFonts w:eastAsia="Times New Roman" w:cs="Arial"/>
                <w:color w:val="000000"/>
                <w:sz w:val="18"/>
                <w:szCs w:val="18"/>
                <w:lang w:eastAsia="cs-CZ"/>
              </w:rPr>
              <w:t>201</w:t>
            </w:r>
          </w:p>
        </w:tc>
      </w:tr>
      <w:tr w:rsidR="00DA122B" w:rsidRPr="003F5F06" w:rsidTr="00283F48">
        <w:trPr>
          <w:trHeight w:val="340"/>
        </w:trPr>
        <w:tc>
          <w:tcPr>
            <w:tcW w:w="1592" w:type="dxa"/>
            <w:noWrap/>
            <w:tcMar>
              <w:left w:w="85" w:type="dxa"/>
              <w:right w:w="85" w:type="dxa"/>
            </w:tcMar>
            <w:vAlign w:val="center"/>
            <w:hideMark/>
          </w:tcPr>
          <w:p w:rsidR="00DA122B" w:rsidRPr="003F5F06" w:rsidRDefault="00DA122B" w:rsidP="00283F48">
            <w:pPr>
              <w:spacing w:before="0" w:after="0"/>
              <w:jc w:val="center"/>
              <w:rPr>
                <w:rFonts w:eastAsia="Times New Roman" w:cs="Arial"/>
                <w:b/>
                <w:bCs/>
                <w:color w:val="000000"/>
                <w:sz w:val="18"/>
                <w:szCs w:val="18"/>
                <w:lang w:eastAsia="cs-CZ"/>
              </w:rPr>
            </w:pPr>
            <w:r w:rsidRPr="003F5F06">
              <w:rPr>
                <w:rFonts w:eastAsia="Times New Roman" w:cs="Arial"/>
                <w:b/>
                <w:bCs/>
                <w:color w:val="000000"/>
                <w:sz w:val="18"/>
                <w:szCs w:val="18"/>
                <w:lang w:eastAsia="cs-CZ"/>
              </w:rPr>
              <w:t>0,4 - 4,9</w:t>
            </w:r>
          </w:p>
        </w:tc>
        <w:tc>
          <w:tcPr>
            <w:tcW w:w="1778" w:type="dxa"/>
            <w:noWrap/>
            <w:tcMar>
              <w:left w:w="85" w:type="dxa"/>
              <w:right w:w="85" w:type="dxa"/>
            </w:tcMar>
            <w:vAlign w:val="center"/>
            <w:hideMark/>
          </w:tcPr>
          <w:p w:rsidR="00DA122B" w:rsidRPr="003F5F06" w:rsidRDefault="00DA122B" w:rsidP="00283F48">
            <w:pPr>
              <w:spacing w:before="0" w:after="0"/>
              <w:jc w:val="right"/>
              <w:rPr>
                <w:rFonts w:eastAsia="Times New Roman" w:cs="Arial"/>
                <w:color w:val="000000"/>
                <w:sz w:val="18"/>
                <w:szCs w:val="18"/>
                <w:lang w:eastAsia="cs-CZ"/>
              </w:rPr>
            </w:pPr>
            <w:r w:rsidRPr="003F5F06">
              <w:rPr>
                <w:rFonts w:eastAsia="Times New Roman" w:cs="Arial"/>
                <w:color w:val="000000"/>
                <w:sz w:val="18"/>
                <w:szCs w:val="18"/>
                <w:lang w:eastAsia="cs-CZ"/>
              </w:rPr>
              <w:t>43</w:t>
            </w:r>
          </w:p>
        </w:tc>
        <w:tc>
          <w:tcPr>
            <w:tcW w:w="1779" w:type="dxa"/>
            <w:noWrap/>
            <w:tcMar>
              <w:left w:w="85" w:type="dxa"/>
              <w:right w:w="85" w:type="dxa"/>
            </w:tcMar>
            <w:vAlign w:val="center"/>
            <w:hideMark/>
          </w:tcPr>
          <w:p w:rsidR="00DA122B" w:rsidRPr="003F5F06" w:rsidRDefault="00DA122B" w:rsidP="00283F48">
            <w:pPr>
              <w:spacing w:before="0" w:after="0"/>
              <w:jc w:val="right"/>
              <w:rPr>
                <w:rFonts w:eastAsia="Times New Roman" w:cs="Arial"/>
                <w:color w:val="000000"/>
                <w:sz w:val="18"/>
                <w:szCs w:val="18"/>
                <w:lang w:eastAsia="cs-CZ"/>
              </w:rPr>
            </w:pPr>
            <w:r w:rsidRPr="003F5F06">
              <w:rPr>
                <w:rFonts w:eastAsia="Times New Roman" w:cs="Arial"/>
                <w:color w:val="000000"/>
                <w:sz w:val="18"/>
                <w:szCs w:val="18"/>
                <w:lang w:eastAsia="cs-CZ"/>
              </w:rPr>
              <w:t xml:space="preserve">               120 </w:t>
            </w:r>
          </w:p>
        </w:tc>
        <w:tc>
          <w:tcPr>
            <w:tcW w:w="1778" w:type="dxa"/>
            <w:tcMar>
              <w:left w:w="85" w:type="dxa"/>
              <w:right w:w="85" w:type="dxa"/>
            </w:tcMar>
            <w:vAlign w:val="center"/>
          </w:tcPr>
          <w:p w:rsidR="00DA122B" w:rsidRPr="003F5F06" w:rsidRDefault="00DA122B" w:rsidP="00283F48">
            <w:pPr>
              <w:spacing w:before="0" w:after="0"/>
              <w:jc w:val="right"/>
              <w:rPr>
                <w:rFonts w:eastAsia="Times New Roman" w:cs="Arial"/>
                <w:color w:val="000000"/>
                <w:sz w:val="18"/>
                <w:szCs w:val="18"/>
                <w:lang w:eastAsia="cs-CZ"/>
              </w:rPr>
            </w:pPr>
            <w:r w:rsidRPr="00A83B8A">
              <w:rPr>
                <w:rFonts w:eastAsia="Times New Roman" w:cs="Arial"/>
                <w:color w:val="000000"/>
                <w:sz w:val="18"/>
                <w:szCs w:val="18"/>
                <w:lang w:eastAsia="cs-CZ"/>
              </w:rPr>
              <w:t>60</w:t>
            </w:r>
          </w:p>
        </w:tc>
        <w:tc>
          <w:tcPr>
            <w:tcW w:w="1779" w:type="dxa"/>
            <w:tcMar>
              <w:left w:w="85" w:type="dxa"/>
              <w:right w:w="85" w:type="dxa"/>
            </w:tcMar>
            <w:vAlign w:val="center"/>
          </w:tcPr>
          <w:p w:rsidR="00DA122B" w:rsidRPr="003F5F06" w:rsidRDefault="00DA122B" w:rsidP="00283F48">
            <w:pPr>
              <w:spacing w:before="0" w:after="0"/>
              <w:jc w:val="right"/>
              <w:rPr>
                <w:rFonts w:eastAsia="Times New Roman" w:cs="Arial"/>
                <w:color w:val="000000"/>
                <w:sz w:val="18"/>
                <w:szCs w:val="18"/>
                <w:lang w:eastAsia="cs-CZ"/>
              </w:rPr>
            </w:pPr>
            <w:r w:rsidRPr="00A83B8A">
              <w:rPr>
                <w:rFonts w:eastAsia="Times New Roman" w:cs="Arial"/>
                <w:color w:val="000000"/>
                <w:sz w:val="18"/>
                <w:szCs w:val="18"/>
                <w:lang w:eastAsia="cs-CZ"/>
              </w:rPr>
              <w:t>139</w:t>
            </w:r>
          </w:p>
        </w:tc>
      </w:tr>
      <w:tr w:rsidR="00DA122B" w:rsidRPr="003F5F06" w:rsidTr="00283F48">
        <w:trPr>
          <w:trHeight w:val="340"/>
        </w:trPr>
        <w:tc>
          <w:tcPr>
            <w:tcW w:w="1592" w:type="dxa"/>
            <w:noWrap/>
            <w:tcMar>
              <w:left w:w="85" w:type="dxa"/>
              <w:right w:w="85" w:type="dxa"/>
            </w:tcMar>
            <w:vAlign w:val="center"/>
            <w:hideMark/>
          </w:tcPr>
          <w:p w:rsidR="00DA122B" w:rsidRPr="003F5F06" w:rsidRDefault="00DA122B" w:rsidP="00283F48">
            <w:pPr>
              <w:spacing w:before="0" w:after="0"/>
              <w:jc w:val="center"/>
              <w:rPr>
                <w:rFonts w:eastAsia="Times New Roman" w:cs="Arial"/>
                <w:b/>
                <w:bCs/>
                <w:color w:val="000000"/>
                <w:sz w:val="18"/>
                <w:szCs w:val="18"/>
                <w:lang w:eastAsia="cs-CZ"/>
              </w:rPr>
            </w:pPr>
            <w:r w:rsidRPr="003F5F06">
              <w:rPr>
                <w:rFonts w:eastAsia="Times New Roman" w:cs="Arial"/>
                <w:b/>
                <w:bCs/>
                <w:color w:val="000000"/>
                <w:sz w:val="18"/>
                <w:szCs w:val="18"/>
                <w:lang w:eastAsia="cs-CZ"/>
              </w:rPr>
              <w:t>Celkem</w:t>
            </w:r>
          </w:p>
        </w:tc>
        <w:tc>
          <w:tcPr>
            <w:tcW w:w="1778" w:type="dxa"/>
            <w:noWrap/>
            <w:tcMar>
              <w:left w:w="85" w:type="dxa"/>
              <w:right w:w="85" w:type="dxa"/>
            </w:tcMar>
            <w:vAlign w:val="center"/>
            <w:hideMark/>
          </w:tcPr>
          <w:p w:rsidR="00DA122B" w:rsidRPr="003F5F06" w:rsidRDefault="00DA122B" w:rsidP="00283F48">
            <w:pPr>
              <w:spacing w:before="0" w:after="0"/>
              <w:jc w:val="right"/>
              <w:rPr>
                <w:rFonts w:eastAsia="Times New Roman" w:cs="Arial"/>
                <w:b/>
                <w:bCs/>
                <w:color w:val="000000"/>
                <w:sz w:val="18"/>
                <w:szCs w:val="18"/>
                <w:lang w:eastAsia="cs-CZ"/>
              </w:rPr>
            </w:pPr>
            <w:r w:rsidRPr="003F5F06">
              <w:rPr>
                <w:rFonts w:eastAsia="Times New Roman" w:cs="Arial"/>
                <w:b/>
                <w:bCs/>
                <w:color w:val="000000"/>
                <w:sz w:val="18"/>
                <w:szCs w:val="18"/>
                <w:lang w:eastAsia="cs-CZ"/>
              </w:rPr>
              <w:t>98</w:t>
            </w:r>
          </w:p>
        </w:tc>
        <w:tc>
          <w:tcPr>
            <w:tcW w:w="1779" w:type="dxa"/>
            <w:noWrap/>
            <w:tcMar>
              <w:left w:w="85" w:type="dxa"/>
              <w:right w:w="85" w:type="dxa"/>
            </w:tcMar>
            <w:vAlign w:val="center"/>
            <w:hideMark/>
          </w:tcPr>
          <w:p w:rsidR="00DA122B" w:rsidRPr="003F5F06" w:rsidRDefault="00DA122B" w:rsidP="00283F48">
            <w:pPr>
              <w:spacing w:before="0" w:after="0"/>
              <w:jc w:val="right"/>
              <w:rPr>
                <w:rFonts w:eastAsia="Times New Roman" w:cs="Arial"/>
                <w:b/>
                <w:bCs/>
                <w:color w:val="000000"/>
                <w:sz w:val="18"/>
                <w:szCs w:val="18"/>
                <w:lang w:eastAsia="cs-CZ"/>
              </w:rPr>
            </w:pPr>
            <w:r w:rsidRPr="003F5F06">
              <w:rPr>
                <w:rFonts w:eastAsia="Times New Roman" w:cs="Arial"/>
                <w:b/>
                <w:bCs/>
                <w:color w:val="000000"/>
                <w:sz w:val="18"/>
                <w:szCs w:val="18"/>
                <w:lang w:eastAsia="cs-CZ"/>
              </w:rPr>
              <w:t xml:space="preserve">           2 325 </w:t>
            </w:r>
          </w:p>
        </w:tc>
        <w:tc>
          <w:tcPr>
            <w:tcW w:w="1778" w:type="dxa"/>
            <w:tcMar>
              <w:left w:w="85" w:type="dxa"/>
              <w:right w:w="85" w:type="dxa"/>
            </w:tcMar>
            <w:vAlign w:val="center"/>
          </w:tcPr>
          <w:p w:rsidR="00DA122B" w:rsidRPr="00A83B8A" w:rsidRDefault="00DA122B" w:rsidP="00283F48">
            <w:pPr>
              <w:spacing w:before="0" w:after="0"/>
              <w:jc w:val="right"/>
              <w:rPr>
                <w:rFonts w:eastAsia="Times New Roman" w:cs="Arial"/>
                <w:color w:val="000000"/>
                <w:sz w:val="18"/>
                <w:szCs w:val="18"/>
                <w:lang w:eastAsia="cs-CZ"/>
              </w:rPr>
            </w:pPr>
            <w:r w:rsidRPr="00A83B8A">
              <w:rPr>
                <w:rFonts w:eastAsia="Times New Roman" w:cs="Arial"/>
                <w:color w:val="000000"/>
                <w:sz w:val="18"/>
                <w:szCs w:val="18"/>
                <w:lang w:eastAsia="cs-CZ"/>
              </w:rPr>
              <w:t>151</w:t>
            </w:r>
          </w:p>
        </w:tc>
        <w:tc>
          <w:tcPr>
            <w:tcW w:w="1779" w:type="dxa"/>
            <w:tcMar>
              <w:left w:w="85" w:type="dxa"/>
              <w:right w:w="85" w:type="dxa"/>
            </w:tcMar>
            <w:vAlign w:val="center"/>
          </w:tcPr>
          <w:p w:rsidR="00DA122B" w:rsidRPr="00A83B8A" w:rsidRDefault="00DA122B" w:rsidP="00283F48">
            <w:pPr>
              <w:spacing w:before="0" w:after="0"/>
              <w:jc w:val="right"/>
              <w:rPr>
                <w:rFonts w:eastAsia="Times New Roman" w:cs="Arial"/>
                <w:color w:val="000000"/>
                <w:sz w:val="18"/>
                <w:szCs w:val="18"/>
                <w:lang w:eastAsia="cs-CZ"/>
              </w:rPr>
            </w:pPr>
            <w:r w:rsidRPr="00A83B8A">
              <w:rPr>
                <w:rFonts w:eastAsia="Times New Roman" w:cs="Arial"/>
                <w:color w:val="000000"/>
                <w:sz w:val="18"/>
                <w:szCs w:val="18"/>
                <w:lang w:eastAsia="cs-CZ"/>
              </w:rPr>
              <w:t>3159</w:t>
            </w:r>
          </w:p>
        </w:tc>
      </w:tr>
    </w:tbl>
    <w:p w:rsidR="00DA122B" w:rsidRDefault="00DA122B" w:rsidP="00DA122B">
      <w:pPr>
        <w:rPr>
          <w:rFonts w:cs="Arial"/>
          <w:color w:val="auto"/>
          <w:szCs w:val="20"/>
        </w:rPr>
      </w:pPr>
    </w:p>
    <w:tbl>
      <w:tblPr>
        <w:tblW w:w="96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A0" w:firstRow="1" w:lastRow="0" w:firstColumn="1" w:lastColumn="0" w:noHBand="0" w:noVBand="1"/>
      </w:tblPr>
      <w:tblGrid>
        <w:gridCol w:w="2830"/>
        <w:gridCol w:w="6804"/>
      </w:tblGrid>
      <w:tr w:rsidR="00DA122B" w:rsidRPr="00A72FD1" w:rsidTr="00283F48">
        <w:trPr>
          <w:trHeight w:val="340"/>
        </w:trPr>
        <w:tc>
          <w:tcPr>
            <w:tcW w:w="2830" w:type="dxa"/>
            <w:noWrap/>
            <w:tcMar>
              <w:left w:w="85" w:type="dxa"/>
              <w:right w:w="85" w:type="dxa"/>
            </w:tcMar>
            <w:vAlign w:val="center"/>
          </w:tcPr>
          <w:p w:rsidR="00DA122B" w:rsidRPr="00A72FD1" w:rsidRDefault="00DA122B" w:rsidP="00283F48">
            <w:pPr>
              <w:jc w:val="left"/>
              <w:rPr>
                <w:rFonts w:eastAsia="Times New Roman" w:cs="Arial"/>
                <w:color w:val="000000"/>
                <w:sz w:val="18"/>
                <w:szCs w:val="18"/>
                <w:lang w:eastAsia="cs-CZ"/>
              </w:rPr>
            </w:pPr>
          </w:p>
        </w:tc>
        <w:tc>
          <w:tcPr>
            <w:tcW w:w="6804" w:type="dxa"/>
            <w:noWrap/>
            <w:tcMar>
              <w:left w:w="85" w:type="dxa"/>
              <w:right w:w="85" w:type="dxa"/>
            </w:tcMar>
            <w:vAlign w:val="center"/>
          </w:tcPr>
          <w:p w:rsidR="00DA122B" w:rsidRPr="00A72FD1" w:rsidRDefault="00DA122B" w:rsidP="00283F48">
            <w:pPr>
              <w:jc w:val="left"/>
              <w:rPr>
                <w:rFonts w:eastAsia="Times New Roman" w:cs="Arial"/>
                <w:b/>
                <w:bCs/>
                <w:color w:val="000000"/>
                <w:sz w:val="18"/>
                <w:szCs w:val="18"/>
                <w:lang w:eastAsia="cs-CZ"/>
              </w:rPr>
            </w:pPr>
            <w:r w:rsidRPr="00A72FD1">
              <w:rPr>
                <w:rFonts w:eastAsia="Times New Roman" w:cs="Arial"/>
                <w:b/>
                <w:bCs/>
                <w:color w:val="000000"/>
                <w:sz w:val="18"/>
                <w:szCs w:val="18"/>
                <w:lang w:eastAsia="cs-CZ"/>
              </w:rPr>
              <w:t>Porovnání variant</w:t>
            </w:r>
          </w:p>
        </w:tc>
      </w:tr>
      <w:tr w:rsidR="00DA122B" w:rsidRPr="00A72FD1" w:rsidTr="00283F48">
        <w:trPr>
          <w:trHeight w:val="340"/>
        </w:trPr>
        <w:tc>
          <w:tcPr>
            <w:tcW w:w="2830" w:type="dxa"/>
            <w:noWrap/>
            <w:tcMar>
              <w:left w:w="85" w:type="dxa"/>
              <w:right w:w="85" w:type="dxa"/>
            </w:tcMar>
            <w:vAlign w:val="center"/>
          </w:tcPr>
          <w:p w:rsidR="00DA122B" w:rsidRPr="00A72FD1" w:rsidRDefault="00DA122B" w:rsidP="00283F48">
            <w:pPr>
              <w:jc w:val="left"/>
              <w:rPr>
                <w:rFonts w:eastAsia="Times New Roman" w:cs="Arial"/>
                <w:b/>
                <w:bCs/>
                <w:color w:val="000000"/>
                <w:sz w:val="18"/>
                <w:szCs w:val="18"/>
                <w:lang w:eastAsia="cs-CZ"/>
              </w:rPr>
            </w:pPr>
            <w:r w:rsidRPr="00A72FD1">
              <w:rPr>
                <w:rFonts w:eastAsia="Times New Roman" w:cs="Arial"/>
                <w:b/>
                <w:bCs/>
                <w:color w:val="000000"/>
                <w:sz w:val="18"/>
                <w:szCs w:val="18"/>
                <w:lang w:eastAsia="cs-CZ"/>
              </w:rPr>
              <w:t>Strop 150 mil. Kč (současný)</w:t>
            </w:r>
          </w:p>
        </w:tc>
        <w:tc>
          <w:tcPr>
            <w:tcW w:w="6804" w:type="dxa"/>
            <w:noWrap/>
            <w:tcMar>
              <w:left w:w="85" w:type="dxa"/>
              <w:right w:w="85" w:type="dxa"/>
            </w:tcMar>
            <w:vAlign w:val="center"/>
          </w:tcPr>
          <w:p w:rsidR="00DA122B" w:rsidRPr="00A72FD1" w:rsidRDefault="00DA122B" w:rsidP="00283F48">
            <w:pPr>
              <w:jc w:val="left"/>
              <w:rPr>
                <w:rFonts w:cs="Arial"/>
                <w:sz w:val="18"/>
                <w:szCs w:val="18"/>
              </w:rPr>
            </w:pPr>
            <w:r w:rsidRPr="00A72FD1">
              <w:rPr>
                <w:rFonts w:cs="Arial"/>
                <w:sz w:val="18"/>
                <w:szCs w:val="18"/>
              </w:rPr>
              <w:t>5 x 150 = 750 mil. Kč</w:t>
            </w:r>
          </w:p>
          <w:p w:rsidR="00DA122B" w:rsidRPr="00A72FD1" w:rsidRDefault="00DA122B" w:rsidP="00283F48">
            <w:pPr>
              <w:jc w:val="left"/>
              <w:rPr>
                <w:rFonts w:cs="Arial"/>
                <w:sz w:val="18"/>
                <w:szCs w:val="18"/>
              </w:rPr>
            </w:pPr>
            <w:r w:rsidRPr="00A72FD1">
              <w:rPr>
                <w:rFonts w:cs="Arial"/>
                <w:sz w:val="18"/>
                <w:szCs w:val="18"/>
              </w:rPr>
              <w:t>Pokud nebude navýšeno financování systému a nebude zachován strop 150</w:t>
            </w:r>
            <w:r>
              <w:rPr>
                <w:rFonts w:cs="Arial"/>
                <w:sz w:val="18"/>
                <w:szCs w:val="18"/>
              </w:rPr>
              <w:t> </w:t>
            </w:r>
            <w:r w:rsidRPr="00A72FD1">
              <w:rPr>
                <w:rFonts w:cs="Arial"/>
                <w:sz w:val="18"/>
                <w:szCs w:val="18"/>
              </w:rPr>
              <w:t>mil.</w:t>
            </w:r>
            <w:r>
              <w:rPr>
                <w:rFonts w:cs="Arial"/>
                <w:sz w:val="18"/>
                <w:szCs w:val="18"/>
              </w:rPr>
              <w:t> </w:t>
            </w:r>
            <w:r w:rsidRPr="00A72FD1">
              <w:rPr>
                <w:rFonts w:cs="Arial"/>
                <w:sz w:val="18"/>
                <w:szCs w:val="18"/>
              </w:rPr>
              <w:t xml:space="preserve">Kč, bude Fond opětovně postaven před nutnost zastavit příjem žádostí o zápis pobídkových projektů. </w:t>
            </w:r>
          </w:p>
          <w:p w:rsidR="00DA122B" w:rsidRPr="00A72FD1" w:rsidRDefault="00DA122B" w:rsidP="00283F48">
            <w:pPr>
              <w:jc w:val="left"/>
              <w:rPr>
                <w:rFonts w:cs="Arial"/>
                <w:sz w:val="18"/>
                <w:szCs w:val="18"/>
              </w:rPr>
            </w:pPr>
            <w:r w:rsidRPr="00A72FD1">
              <w:rPr>
                <w:rFonts w:cs="Arial"/>
                <w:sz w:val="18"/>
                <w:szCs w:val="18"/>
              </w:rPr>
              <w:t>Umožní uspokojit širší okruh žadatelů o filmovou pobídku a zároveň sníží riziko zastavení příjmu žádostí o zápis pobídkového projektu z důvodu nedostatku disponibilních finančních prostředků.</w:t>
            </w:r>
          </w:p>
        </w:tc>
      </w:tr>
      <w:tr w:rsidR="00DA122B" w:rsidRPr="00A72FD1" w:rsidTr="00283F48">
        <w:trPr>
          <w:trHeight w:val="340"/>
        </w:trPr>
        <w:tc>
          <w:tcPr>
            <w:tcW w:w="2830" w:type="dxa"/>
            <w:noWrap/>
            <w:tcMar>
              <w:left w:w="85" w:type="dxa"/>
              <w:right w:w="85" w:type="dxa"/>
            </w:tcMar>
            <w:vAlign w:val="center"/>
          </w:tcPr>
          <w:p w:rsidR="00DA122B" w:rsidRPr="00A72FD1" w:rsidRDefault="00DA122B" w:rsidP="00283F48">
            <w:pPr>
              <w:jc w:val="left"/>
              <w:rPr>
                <w:rFonts w:eastAsia="Times New Roman" w:cs="Arial"/>
                <w:b/>
                <w:bCs/>
                <w:color w:val="000000"/>
                <w:sz w:val="18"/>
                <w:szCs w:val="18"/>
                <w:lang w:eastAsia="cs-CZ"/>
              </w:rPr>
            </w:pPr>
            <w:r w:rsidRPr="00A72FD1">
              <w:rPr>
                <w:rFonts w:eastAsia="Times New Roman" w:cs="Arial"/>
                <w:b/>
                <w:bCs/>
                <w:color w:val="000000"/>
                <w:sz w:val="18"/>
                <w:szCs w:val="18"/>
                <w:lang w:eastAsia="cs-CZ"/>
              </w:rPr>
              <w:t xml:space="preserve">Strop 350 mil. Kč </w:t>
            </w:r>
          </w:p>
        </w:tc>
        <w:tc>
          <w:tcPr>
            <w:tcW w:w="6804" w:type="dxa"/>
            <w:noWrap/>
            <w:tcMar>
              <w:left w:w="85" w:type="dxa"/>
              <w:right w:w="85" w:type="dxa"/>
            </w:tcMar>
            <w:vAlign w:val="center"/>
          </w:tcPr>
          <w:p w:rsidR="00DA122B" w:rsidRPr="00A72FD1" w:rsidRDefault="00DA122B" w:rsidP="00283F48">
            <w:pPr>
              <w:jc w:val="left"/>
              <w:rPr>
                <w:rFonts w:cs="Arial"/>
                <w:sz w:val="18"/>
                <w:szCs w:val="18"/>
              </w:rPr>
            </w:pPr>
            <w:r>
              <w:rPr>
                <w:rFonts w:cs="Arial"/>
                <w:sz w:val="18"/>
                <w:szCs w:val="18"/>
              </w:rPr>
              <w:t>2</w:t>
            </w:r>
            <w:r w:rsidRPr="00A72FD1">
              <w:rPr>
                <w:rFonts w:cs="Arial"/>
                <w:sz w:val="18"/>
                <w:szCs w:val="18"/>
              </w:rPr>
              <w:t xml:space="preserve"> x 350 = </w:t>
            </w:r>
            <w:r>
              <w:rPr>
                <w:rFonts w:cs="Arial"/>
                <w:sz w:val="18"/>
                <w:szCs w:val="18"/>
              </w:rPr>
              <w:t>700</w:t>
            </w:r>
            <w:r w:rsidRPr="00A72FD1">
              <w:rPr>
                <w:rFonts w:cs="Arial"/>
                <w:sz w:val="18"/>
                <w:szCs w:val="18"/>
              </w:rPr>
              <w:t xml:space="preserve"> mil. Kč</w:t>
            </w:r>
          </w:p>
          <w:p w:rsidR="00DA122B" w:rsidRPr="00A72FD1" w:rsidRDefault="00DA122B" w:rsidP="00283F48">
            <w:pPr>
              <w:jc w:val="left"/>
              <w:rPr>
                <w:rFonts w:cs="Arial"/>
                <w:sz w:val="18"/>
                <w:szCs w:val="18"/>
              </w:rPr>
            </w:pPr>
            <w:r w:rsidRPr="00A72FD1">
              <w:rPr>
                <w:rFonts w:cs="Arial"/>
                <w:sz w:val="18"/>
                <w:szCs w:val="18"/>
              </w:rPr>
              <w:t xml:space="preserve">Realizace </w:t>
            </w:r>
            <w:r>
              <w:rPr>
                <w:rFonts w:cs="Arial"/>
                <w:sz w:val="18"/>
                <w:szCs w:val="18"/>
              </w:rPr>
              <w:t>jednotek</w:t>
            </w:r>
            <w:r w:rsidRPr="00A72FD1">
              <w:rPr>
                <w:rFonts w:cs="Arial"/>
                <w:sz w:val="18"/>
                <w:szCs w:val="18"/>
              </w:rPr>
              <w:t xml:space="preserve"> </w:t>
            </w:r>
            <w:proofErr w:type="spellStart"/>
            <w:r w:rsidRPr="00A72FD1">
              <w:rPr>
                <w:rFonts w:cs="Arial"/>
                <w:sz w:val="18"/>
                <w:szCs w:val="18"/>
              </w:rPr>
              <w:t>vysokorozpočtových</w:t>
            </w:r>
            <w:proofErr w:type="spellEnd"/>
            <w:r w:rsidRPr="00A72FD1">
              <w:rPr>
                <w:rFonts w:cs="Arial"/>
                <w:sz w:val="18"/>
                <w:szCs w:val="18"/>
              </w:rPr>
              <w:t xml:space="preserve"> projektů v daném roce může vyčerpat celou aktuální roční dotaci ze státního rozpočtu určenou na filmové pobídky.</w:t>
            </w:r>
            <w:r>
              <w:rPr>
                <w:rFonts w:cs="Arial"/>
                <w:sz w:val="18"/>
                <w:szCs w:val="18"/>
              </w:rPr>
              <w:t xml:space="preserve"> Tj. při volbě tohoto stropu musí být zjištěno</w:t>
            </w:r>
            <w:r w:rsidRPr="00A72FD1">
              <w:rPr>
                <w:rFonts w:cs="Arial"/>
                <w:sz w:val="18"/>
                <w:szCs w:val="18"/>
              </w:rPr>
              <w:t xml:space="preserve"> odpovídající financován</w:t>
            </w:r>
            <w:r>
              <w:rPr>
                <w:rFonts w:cs="Arial"/>
                <w:sz w:val="18"/>
                <w:szCs w:val="18"/>
              </w:rPr>
              <w:t>í.</w:t>
            </w:r>
          </w:p>
          <w:p w:rsidR="00DA122B" w:rsidRPr="00A72FD1" w:rsidRDefault="00DA122B" w:rsidP="00283F48">
            <w:pPr>
              <w:jc w:val="left"/>
              <w:rPr>
                <w:rFonts w:eastAsia="Times New Roman" w:cs="Arial"/>
                <w:color w:val="000000"/>
                <w:sz w:val="18"/>
                <w:szCs w:val="18"/>
                <w:lang w:eastAsia="cs-CZ"/>
              </w:rPr>
            </w:pPr>
            <w:r>
              <w:rPr>
                <w:rFonts w:cs="Arial"/>
                <w:sz w:val="18"/>
                <w:szCs w:val="18"/>
              </w:rPr>
              <w:t>Na druhou stranu m</w:t>
            </w:r>
            <w:r w:rsidRPr="00A72FD1">
              <w:rPr>
                <w:rFonts w:cs="Arial"/>
                <w:sz w:val="18"/>
                <w:szCs w:val="18"/>
              </w:rPr>
              <w:t xml:space="preserve">aximální využití poptávky po výrobě </w:t>
            </w:r>
            <w:proofErr w:type="spellStart"/>
            <w:r w:rsidRPr="00A72FD1">
              <w:rPr>
                <w:rFonts w:cs="Arial"/>
                <w:sz w:val="18"/>
                <w:szCs w:val="18"/>
              </w:rPr>
              <w:t>vysokorozpočtových</w:t>
            </w:r>
            <w:proofErr w:type="spellEnd"/>
            <w:r w:rsidRPr="00A72FD1">
              <w:rPr>
                <w:rFonts w:cs="Arial"/>
                <w:sz w:val="18"/>
                <w:szCs w:val="18"/>
              </w:rPr>
              <w:t xml:space="preserve"> seriálových projektů zahraničních investorů je žádoucí pro českou ekonomiku a plně naplňuje smysl existence pobídek</w:t>
            </w:r>
            <w:r>
              <w:rPr>
                <w:rFonts w:cs="Arial"/>
                <w:sz w:val="18"/>
                <w:szCs w:val="18"/>
              </w:rPr>
              <w:t xml:space="preserve"> (viz i následující část shrnující přínosy filmových pobídek pro českou ekonomiku)</w:t>
            </w:r>
            <w:r w:rsidRPr="00A72FD1">
              <w:rPr>
                <w:rFonts w:cs="Arial"/>
                <w:sz w:val="18"/>
                <w:szCs w:val="18"/>
              </w:rPr>
              <w:t>.</w:t>
            </w:r>
          </w:p>
        </w:tc>
      </w:tr>
    </w:tbl>
    <w:p w:rsidR="00DA122B" w:rsidRPr="007F0100" w:rsidRDefault="00DA122B" w:rsidP="00DA122B">
      <w:pPr>
        <w:spacing w:before="240"/>
        <w:rPr>
          <w:rFonts w:cs="Arial"/>
          <w:szCs w:val="20"/>
          <w:u w:val="single"/>
        </w:rPr>
      </w:pPr>
      <w:r w:rsidRPr="007F0100">
        <w:rPr>
          <w:rFonts w:cs="Arial"/>
          <w:szCs w:val="20"/>
          <w:u w:val="single"/>
        </w:rPr>
        <w:t xml:space="preserve">Kvalifikační kritéria – minimální výše uznatelných nákladů pro jednotlivé druhy AVD </w:t>
      </w:r>
    </w:p>
    <w:p w:rsidR="00DA122B" w:rsidRPr="007F0100" w:rsidRDefault="00DA122B" w:rsidP="00DA122B">
      <w:r w:rsidRPr="007F0100">
        <w:t xml:space="preserve">Základní argumentací pro navýšení limitů je nastavení určité redukce poptávky po filmových pobídkách. Různými scénáři lze v různé míře minimalizovat rizika spojená s omezenou výší disponibilních finančních prostředků. </w:t>
      </w:r>
    </w:p>
    <w:p w:rsidR="00DA122B" w:rsidRDefault="00DA122B" w:rsidP="00DA122B">
      <w:pPr>
        <w:rPr>
          <w:rFonts w:cs="Arial"/>
          <w:szCs w:val="20"/>
        </w:rPr>
      </w:pPr>
      <w:r w:rsidRPr="007F0100">
        <w:rPr>
          <w:rFonts w:cs="Arial"/>
          <w:szCs w:val="20"/>
        </w:rPr>
        <w:t>Při stanovování minimálních limitů je třeba vždy zohlednit kontext maximálního stropu na projekt a objemu dostupných finančních prostředků pro filmové pobídky.</w:t>
      </w:r>
    </w:p>
    <w:p w:rsidR="00DA122B" w:rsidRDefault="00DA122B" w:rsidP="00DA122B">
      <w:pPr>
        <w:rPr>
          <w:rFonts w:cs="Arial"/>
          <w:szCs w:val="20"/>
        </w:rPr>
      </w:pPr>
      <w:r w:rsidRPr="007F0100">
        <w:rPr>
          <w:rFonts w:cs="Arial"/>
          <w:szCs w:val="20"/>
        </w:rPr>
        <w:lastRenderedPageBreak/>
        <w:t>Následující tabulka ukazuje vývoj limitů a možné návrhy, které byly zvoleny a diskutovány v rámci konzultací k návrhu zákona.</w:t>
      </w:r>
    </w:p>
    <w:p w:rsidR="00943692" w:rsidRDefault="00DA122B" w:rsidP="007F0100">
      <w:pPr>
        <w:pStyle w:val="Titulek"/>
        <w:rPr>
          <w:rFonts w:cs="Arial"/>
          <w:szCs w:val="20"/>
        </w:rPr>
      </w:pPr>
      <w:r>
        <w:t xml:space="preserve">Tabulka </w:t>
      </w:r>
      <w:r w:rsidR="00223E0A">
        <w:fldChar w:fldCharType="begin"/>
      </w:r>
      <w:r w:rsidR="00223E0A">
        <w:instrText xml:space="preserve"> SEQ Tabulka \* ARABIC </w:instrText>
      </w:r>
      <w:r w:rsidR="00223E0A">
        <w:fldChar w:fldCharType="separate"/>
      </w:r>
      <w:r w:rsidR="00F4544D">
        <w:rPr>
          <w:noProof/>
        </w:rPr>
        <w:t>18</w:t>
      </w:r>
      <w:r w:rsidR="00223E0A">
        <w:rPr>
          <w:noProof/>
        </w:rPr>
        <w:fldChar w:fldCharType="end"/>
      </w:r>
      <w:r>
        <w:t xml:space="preserve">: </w:t>
      </w:r>
      <w:r w:rsidRPr="00E80D37">
        <w:t>Vývoj min. limitů</w:t>
      </w:r>
      <w:r w:rsidR="007F0100">
        <w:t xml:space="preserve"> </w:t>
      </w:r>
      <w:r w:rsidR="00943692">
        <w:rPr>
          <w:rFonts w:cs="Arial"/>
          <w:szCs w:val="20"/>
        </w:rPr>
        <w:t>(</w:t>
      </w:r>
      <w:r w:rsidR="00943692">
        <w:rPr>
          <w:rFonts w:cs="Arial"/>
          <w:color w:val="00B0F0"/>
          <w:szCs w:val="20"/>
        </w:rPr>
        <w:t>původní</w:t>
      </w:r>
      <w:r w:rsidR="00943692">
        <w:rPr>
          <w:rFonts w:cs="Arial"/>
          <w:szCs w:val="20"/>
        </w:rPr>
        <w:t xml:space="preserve"> </w:t>
      </w:r>
      <w:r w:rsidR="00943692">
        <w:rPr>
          <w:rFonts w:cs="Arial"/>
          <w:color w:val="00B0F0"/>
          <w:szCs w:val="20"/>
        </w:rPr>
        <w:t xml:space="preserve">návrh Fondu </w:t>
      </w:r>
      <w:r w:rsidR="00867522">
        <w:rPr>
          <w:rFonts w:cs="Arial"/>
          <w:color w:val="00B0F0"/>
          <w:szCs w:val="20"/>
        </w:rPr>
        <w:t xml:space="preserve">4 kategorie </w:t>
      </w:r>
      <w:r w:rsidR="00943692">
        <w:rPr>
          <w:rFonts w:cs="Arial"/>
          <w:szCs w:val="20"/>
        </w:rPr>
        <w:t xml:space="preserve">– </w:t>
      </w:r>
      <w:r w:rsidR="00943692">
        <w:rPr>
          <w:rFonts w:cs="Arial"/>
          <w:color w:val="00B050"/>
          <w:szCs w:val="20"/>
        </w:rPr>
        <w:t>aktuální návrh MK</w:t>
      </w:r>
      <w:r w:rsidR="00867522">
        <w:rPr>
          <w:rFonts w:cs="Arial"/>
          <w:color w:val="00B050"/>
          <w:szCs w:val="20"/>
        </w:rPr>
        <w:t xml:space="preserve"> 6 kategorií</w:t>
      </w:r>
      <w:r w:rsidR="00943692">
        <w:rPr>
          <w:rFonts w:cs="Arial"/>
          <w:color w:val="00B050"/>
          <w:szCs w:val="20"/>
        </w:rPr>
        <w:t>)</w:t>
      </w:r>
      <w:r w:rsidR="00943692">
        <w:rPr>
          <w:rFonts w:cs="Arial"/>
          <w:szCs w:val="20"/>
        </w:rPr>
        <w:t>:</w:t>
      </w:r>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04"/>
        <w:gridCol w:w="1425"/>
        <w:gridCol w:w="1417"/>
        <w:gridCol w:w="1418"/>
        <w:gridCol w:w="1693"/>
        <w:gridCol w:w="1418"/>
        <w:gridCol w:w="1559"/>
      </w:tblGrid>
      <w:tr w:rsidR="004B13A1" w:rsidRPr="00250A8C" w:rsidTr="00250A8C">
        <w:trPr>
          <w:trHeight w:val="340"/>
        </w:trPr>
        <w:tc>
          <w:tcPr>
            <w:tcW w:w="704" w:type="dxa"/>
            <w:noWrap/>
            <w:vAlign w:val="center"/>
            <w:hideMark/>
          </w:tcPr>
          <w:p w:rsidR="00943692" w:rsidRPr="00250A8C" w:rsidRDefault="00943692" w:rsidP="00B15D96">
            <w:pPr>
              <w:spacing w:before="0" w:after="0"/>
              <w:rPr>
                <w:rFonts w:eastAsia="Times New Roman" w:cs="Arial"/>
                <w:color w:val="000000"/>
                <w:sz w:val="18"/>
                <w:szCs w:val="18"/>
                <w:lang w:eastAsia="cs-CZ"/>
              </w:rPr>
            </w:pPr>
            <w:r w:rsidRPr="00250A8C">
              <w:rPr>
                <w:rFonts w:eastAsia="Times New Roman" w:cs="Arial"/>
                <w:color w:val="000000"/>
                <w:sz w:val="18"/>
                <w:szCs w:val="18"/>
                <w:lang w:eastAsia="cs-CZ"/>
              </w:rPr>
              <w:t> </w:t>
            </w:r>
          </w:p>
        </w:tc>
        <w:tc>
          <w:tcPr>
            <w:tcW w:w="1425" w:type="dxa"/>
            <w:noWrap/>
            <w:vAlign w:val="center"/>
            <w:hideMark/>
          </w:tcPr>
          <w:p w:rsidR="00943692" w:rsidRPr="00250A8C" w:rsidRDefault="0045763D" w:rsidP="00B15D96">
            <w:pPr>
              <w:spacing w:before="0" w:after="0"/>
              <w:jc w:val="center"/>
              <w:rPr>
                <w:rFonts w:eastAsia="Times New Roman" w:cs="Arial"/>
                <w:color w:val="000000"/>
                <w:sz w:val="18"/>
                <w:szCs w:val="18"/>
                <w:lang w:eastAsia="cs-CZ"/>
              </w:rPr>
            </w:pPr>
            <w:r>
              <w:rPr>
                <w:rFonts w:eastAsia="Times New Roman" w:cs="Arial"/>
                <w:color w:val="000000"/>
                <w:sz w:val="18"/>
                <w:szCs w:val="18"/>
                <w:lang w:eastAsia="cs-CZ"/>
              </w:rPr>
              <w:t>H</w:t>
            </w:r>
            <w:r w:rsidR="00943692" w:rsidRPr="00250A8C">
              <w:rPr>
                <w:rFonts w:eastAsia="Times New Roman" w:cs="Arial"/>
                <w:color w:val="000000"/>
                <w:sz w:val="18"/>
                <w:szCs w:val="18"/>
                <w:lang w:eastAsia="cs-CZ"/>
              </w:rPr>
              <w:t>ran</w:t>
            </w:r>
            <w:r>
              <w:rPr>
                <w:rFonts w:eastAsia="Times New Roman" w:cs="Arial"/>
                <w:color w:val="000000"/>
                <w:sz w:val="18"/>
                <w:szCs w:val="18"/>
                <w:lang w:eastAsia="cs-CZ"/>
              </w:rPr>
              <w:t>á</w:t>
            </w:r>
            <w:r w:rsidR="00943692" w:rsidRPr="00250A8C">
              <w:rPr>
                <w:rFonts w:eastAsia="Times New Roman" w:cs="Arial"/>
                <w:color w:val="000000"/>
                <w:sz w:val="18"/>
                <w:szCs w:val="18"/>
                <w:lang w:eastAsia="cs-CZ"/>
              </w:rPr>
              <w:t xml:space="preserve"> AVD</w:t>
            </w:r>
          </w:p>
        </w:tc>
        <w:tc>
          <w:tcPr>
            <w:tcW w:w="1417" w:type="dxa"/>
            <w:vAlign w:val="center"/>
            <w:hideMark/>
          </w:tcPr>
          <w:p w:rsidR="00943692" w:rsidRPr="00250A8C" w:rsidRDefault="0045763D" w:rsidP="00B15D96">
            <w:pPr>
              <w:spacing w:before="0" w:after="0"/>
              <w:jc w:val="center"/>
              <w:rPr>
                <w:rFonts w:eastAsia="Times New Roman" w:cs="Arial"/>
                <w:color w:val="000000"/>
                <w:sz w:val="18"/>
                <w:szCs w:val="18"/>
                <w:lang w:eastAsia="cs-CZ"/>
              </w:rPr>
            </w:pPr>
            <w:r>
              <w:rPr>
                <w:rFonts w:eastAsia="Times New Roman" w:cs="Arial"/>
                <w:color w:val="000000"/>
                <w:sz w:val="18"/>
                <w:szCs w:val="18"/>
                <w:lang w:eastAsia="cs-CZ"/>
              </w:rPr>
              <w:t>A</w:t>
            </w:r>
            <w:r w:rsidR="00943692" w:rsidRPr="00250A8C">
              <w:rPr>
                <w:rFonts w:eastAsia="Times New Roman" w:cs="Arial"/>
                <w:color w:val="000000"/>
                <w:sz w:val="18"/>
                <w:szCs w:val="18"/>
                <w:lang w:eastAsia="cs-CZ"/>
              </w:rPr>
              <w:t>nimovan</w:t>
            </w:r>
            <w:r>
              <w:rPr>
                <w:rFonts w:eastAsia="Times New Roman" w:cs="Arial"/>
                <w:color w:val="000000"/>
                <w:sz w:val="18"/>
                <w:szCs w:val="18"/>
                <w:lang w:eastAsia="cs-CZ"/>
              </w:rPr>
              <w:t>á</w:t>
            </w:r>
            <w:r w:rsidR="00943692" w:rsidRPr="00250A8C">
              <w:rPr>
                <w:rFonts w:eastAsia="Times New Roman" w:cs="Arial"/>
                <w:color w:val="000000"/>
                <w:sz w:val="18"/>
                <w:szCs w:val="18"/>
                <w:lang w:eastAsia="cs-CZ"/>
              </w:rPr>
              <w:t xml:space="preserve"> AVD</w:t>
            </w:r>
          </w:p>
        </w:tc>
        <w:tc>
          <w:tcPr>
            <w:tcW w:w="1418" w:type="dxa"/>
            <w:noWrap/>
            <w:vAlign w:val="center"/>
            <w:hideMark/>
          </w:tcPr>
          <w:p w:rsidR="00943692" w:rsidRPr="00250A8C" w:rsidRDefault="0045763D" w:rsidP="00B15D96">
            <w:pPr>
              <w:spacing w:before="0" w:after="0"/>
              <w:jc w:val="center"/>
              <w:rPr>
                <w:rFonts w:eastAsia="Times New Roman" w:cs="Arial"/>
                <w:color w:val="000000"/>
                <w:sz w:val="18"/>
                <w:szCs w:val="18"/>
                <w:lang w:eastAsia="cs-CZ"/>
              </w:rPr>
            </w:pPr>
            <w:r>
              <w:rPr>
                <w:rFonts w:eastAsia="Times New Roman" w:cs="Arial"/>
                <w:color w:val="000000"/>
                <w:sz w:val="18"/>
                <w:szCs w:val="18"/>
                <w:lang w:eastAsia="cs-CZ"/>
              </w:rPr>
              <w:t>H</w:t>
            </w:r>
            <w:r w:rsidR="00943692" w:rsidRPr="00250A8C">
              <w:rPr>
                <w:rFonts w:eastAsia="Times New Roman" w:cs="Arial"/>
                <w:color w:val="000000"/>
                <w:sz w:val="18"/>
                <w:szCs w:val="18"/>
                <w:lang w:eastAsia="cs-CZ"/>
              </w:rPr>
              <w:t>raný</w:t>
            </w:r>
            <w:r w:rsidR="00B57A85" w:rsidRPr="00250A8C">
              <w:rPr>
                <w:rFonts w:eastAsia="Times New Roman" w:cs="Arial"/>
                <w:color w:val="000000"/>
                <w:sz w:val="18"/>
                <w:szCs w:val="18"/>
                <w:lang w:eastAsia="cs-CZ"/>
              </w:rPr>
              <w:t xml:space="preserve"> </w:t>
            </w:r>
            <w:r w:rsidR="00943692" w:rsidRPr="00250A8C">
              <w:rPr>
                <w:rFonts w:eastAsia="Times New Roman" w:cs="Arial"/>
                <w:color w:val="000000"/>
                <w:sz w:val="18"/>
                <w:szCs w:val="18"/>
                <w:lang w:eastAsia="cs-CZ"/>
              </w:rPr>
              <w:t>TV seriál/díl</w:t>
            </w:r>
          </w:p>
        </w:tc>
        <w:tc>
          <w:tcPr>
            <w:tcW w:w="1693" w:type="dxa"/>
            <w:noWrap/>
            <w:vAlign w:val="center"/>
            <w:hideMark/>
          </w:tcPr>
          <w:p w:rsidR="00943692" w:rsidRPr="00250A8C" w:rsidRDefault="0045763D" w:rsidP="00B15D96">
            <w:pPr>
              <w:spacing w:before="0" w:after="0"/>
              <w:jc w:val="center"/>
              <w:rPr>
                <w:rFonts w:eastAsia="Times New Roman" w:cs="Arial"/>
                <w:color w:val="000000"/>
                <w:sz w:val="18"/>
                <w:szCs w:val="18"/>
                <w:lang w:eastAsia="cs-CZ"/>
              </w:rPr>
            </w:pPr>
            <w:r w:rsidRPr="00250A8C">
              <w:rPr>
                <w:rFonts w:eastAsia="Times New Roman" w:cs="Arial"/>
                <w:color w:val="000000"/>
                <w:sz w:val="18"/>
                <w:szCs w:val="18"/>
                <w:lang w:eastAsia="cs-CZ"/>
              </w:rPr>
              <w:t>A</w:t>
            </w:r>
            <w:r w:rsidR="00943692" w:rsidRPr="00250A8C">
              <w:rPr>
                <w:rFonts w:eastAsia="Times New Roman" w:cs="Arial"/>
                <w:color w:val="000000"/>
                <w:sz w:val="18"/>
                <w:szCs w:val="18"/>
                <w:lang w:eastAsia="cs-CZ"/>
              </w:rPr>
              <w:t>nim</w:t>
            </w:r>
            <w:r>
              <w:rPr>
                <w:rFonts w:eastAsia="Times New Roman" w:cs="Arial"/>
                <w:color w:val="000000"/>
                <w:sz w:val="18"/>
                <w:szCs w:val="18"/>
                <w:lang w:eastAsia="cs-CZ"/>
              </w:rPr>
              <w:t>.</w:t>
            </w:r>
            <w:r w:rsidR="00943692" w:rsidRPr="00250A8C">
              <w:rPr>
                <w:rFonts w:eastAsia="Times New Roman" w:cs="Arial"/>
                <w:color w:val="000000"/>
                <w:sz w:val="18"/>
                <w:szCs w:val="18"/>
                <w:lang w:eastAsia="cs-CZ"/>
              </w:rPr>
              <w:t xml:space="preserve"> seriál/díl</w:t>
            </w:r>
          </w:p>
        </w:tc>
        <w:tc>
          <w:tcPr>
            <w:tcW w:w="1418" w:type="dxa"/>
            <w:noWrap/>
            <w:vAlign w:val="center"/>
            <w:hideMark/>
          </w:tcPr>
          <w:p w:rsidR="00943692" w:rsidRPr="00250A8C" w:rsidRDefault="0045763D" w:rsidP="00B15D96">
            <w:pPr>
              <w:spacing w:before="0" w:after="0"/>
              <w:jc w:val="center"/>
              <w:rPr>
                <w:rFonts w:eastAsia="Times New Roman" w:cs="Arial"/>
                <w:color w:val="000000"/>
                <w:sz w:val="18"/>
                <w:szCs w:val="18"/>
                <w:lang w:eastAsia="cs-CZ"/>
              </w:rPr>
            </w:pPr>
            <w:r>
              <w:rPr>
                <w:rFonts w:eastAsia="Times New Roman" w:cs="Arial"/>
                <w:color w:val="000000"/>
                <w:sz w:val="18"/>
                <w:szCs w:val="18"/>
                <w:lang w:eastAsia="cs-CZ"/>
              </w:rPr>
              <w:t>D</w:t>
            </w:r>
            <w:r w:rsidR="00943692" w:rsidRPr="00250A8C">
              <w:rPr>
                <w:rFonts w:eastAsia="Times New Roman" w:cs="Arial"/>
                <w:color w:val="000000"/>
                <w:sz w:val="18"/>
                <w:szCs w:val="18"/>
                <w:lang w:eastAsia="cs-CZ"/>
              </w:rPr>
              <w:t>okumentární AVD</w:t>
            </w:r>
          </w:p>
        </w:tc>
        <w:tc>
          <w:tcPr>
            <w:tcW w:w="1559" w:type="dxa"/>
            <w:vAlign w:val="center"/>
            <w:hideMark/>
          </w:tcPr>
          <w:p w:rsidR="00943692" w:rsidRPr="00250A8C" w:rsidRDefault="0045763D" w:rsidP="00B15D96">
            <w:pPr>
              <w:spacing w:before="0" w:after="0"/>
              <w:jc w:val="center"/>
              <w:rPr>
                <w:rFonts w:eastAsia="Times New Roman" w:cs="Arial"/>
                <w:color w:val="000000"/>
                <w:sz w:val="18"/>
                <w:szCs w:val="18"/>
                <w:lang w:eastAsia="cs-CZ"/>
              </w:rPr>
            </w:pPr>
            <w:r>
              <w:rPr>
                <w:rFonts w:eastAsia="Times New Roman" w:cs="Arial"/>
                <w:color w:val="00B050"/>
                <w:sz w:val="18"/>
                <w:szCs w:val="18"/>
                <w:lang w:eastAsia="cs-CZ"/>
              </w:rPr>
              <w:t>D</w:t>
            </w:r>
            <w:r w:rsidR="00943692" w:rsidRPr="00250A8C">
              <w:rPr>
                <w:rFonts w:eastAsia="Times New Roman" w:cs="Arial"/>
                <w:color w:val="00B050"/>
                <w:sz w:val="18"/>
                <w:szCs w:val="18"/>
                <w:lang w:eastAsia="cs-CZ"/>
              </w:rPr>
              <w:t>okumentární seriál/díl</w:t>
            </w:r>
          </w:p>
        </w:tc>
      </w:tr>
      <w:tr w:rsidR="00B57A85" w:rsidRPr="00250A8C" w:rsidTr="00250A8C">
        <w:trPr>
          <w:trHeight w:val="340"/>
        </w:trPr>
        <w:tc>
          <w:tcPr>
            <w:tcW w:w="704" w:type="dxa"/>
            <w:noWrap/>
            <w:vAlign w:val="center"/>
            <w:hideMark/>
          </w:tcPr>
          <w:p w:rsidR="00B57A85" w:rsidRPr="00250A8C" w:rsidRDefault="00B57A85" w:rsidP="00B15D96">
            <w:pPr>
              <w:spacing w:before="0" w:after="0"/>
              <w:jc w:val="right"/>
              <w:rPr>
                <w:rFonts w:eastAsia="Times New Roman" w:cs="Arial"/>
                <w:color w:val="000000"/>
                <w:sz w:val="18"/>
                <w:szCs w:val="18"/>
                <w:lang w:eastAsia="cs-CZ"/>
              </w:rPr>
            </w:pPr>
            <w:r w:rsidRPr="00250A8C">
              <w:rPr>
                <w:rFonts w:eastAsia="Times New Roman" w:cs="Arial"/>
                <w:color w:val="000000"/>
                <w:sz w:val="18"/>
                <w:szCs w:val="18"/>
                <w:lang w:eastAsia="cs-CZ"/>
              </w:rPr>
              <w:t>2010</w:t>
            </w:r>
          </w:p>
        </w:tc>
        <w:tc>
          <w:tcPr>
            <w:tcW w:w="2842" w:type="dxa"/>
            <w:gridSpan w:val="2"/>
            <w:noWrap/>
            <w:vAlign w:val="center"/>
            <w:hideMark/>
          </w:tcPr>
          <w:p w:rsidR="00B57A85" w:rsidRPr="00250A8C" w:rsidRDefault="00B57A85" w:rsidP="00290A7B">
            <w:pPr>
              <w:spacing w:before="0" w:after="0"/>
              <w:jc w:val="center"/>
              <w:rPr>
                <w:rFonts w:eastAsia="Times New Roman" w:cs="Arial"/>
                <w:color w:val="000000"/>
                <w:sz w:val="18"/>
                <w:szCs w:val="18"/>
                <w:lang w:eastAsia="cs-CZ"/>
              </w:rPr>
            </w:pPr>
            <w:r w:rsidRPr="00250A8C">
              <w:rPr>
                <w:rFonts w:eastAsia="Times New Roman" w:cs="Arial"/>
                <w:color w:val="000000"/>
                <w:sz w:val="18"/>
                <w:szCs w:val="18"/>
                <w:lang w:eastAsia="cs-CZ"/>
              </w:rPr>
              <w:t>15 mil</w:t>
            </w:r>
          </w:p>
        </w:tc>
        <w:tc>
          <w:tcPr>
            <w:tcW w:w="1418" w:type="dxa"/>
            <w:noWrap/>
            <w:vAlign w:val="center"/>
            <w:hideMark/>
          </w:tcPr>
          <w:p w:rsidR="00B57A85" w:rsidRPr="00250A8C" w:rsidRDefault="00B57A85" w:rsidP="00290A7B">
            <w:pPr>
              <w:spacing w:before="0" w:after="0"/>
              <w:jc w:val="center"/>
              <w:rPr>
                <w:rFonts w:eastAsia="Times New Roman" w:cs="Arial"/>
                <w:color w:val="000000"/>
                <w:sz w:val="18"/>
                <w:szCs w:val="18"/>
                <w:lang w:eastAsia="cs-CZ"/>
              </w:rPr>
            </w:pPr>
            <w:r w:rsidRPr="00250A8C">
              <w:rPr>
                <w:rFonts w:eastAsia="Times New Roman" w:cs="Arial"/>
                <w:color w:val="000000"/>
                <w:sz w:val="18"/>
                <w:szCs w:val="18"/>
                <w:lang w:eastAsia="cs-CZ"/>
              </w:rPr>
              <w:t>10 mil</w:t>
            </w:r>
          </w:p>
        </w:tc>
        <w:tc>
          <w:tcPr>
            <w:tcW w:w="1693" w:type="dxa"/>
            <w:noWrap/>
            <w:vAlign w:val="center"/>
            <w:hideMark/>
          </w:tcPr>
          <w:p w:rsidR="00B57A85" w:rsidRPr="00250A8C" w:rsidRDefault="00B57A85" w:rsidP="00290A7B">
            <w:pPr>
              <w:spacing w:before="0" w:after="0"/>
              <w:jc w:val="center"/>
              <w:rPr>
                <w:rFonts w:eastAsia="Times New Roman" w:cs="Arial"/>
                <w:color w:val="000000"/>
                <w:sz w:val="18"/>
                <w:szCs w:val="18"/>
                <w:lang w:eastAsia="cs-CZ"/>
              </w:rPr>
            </w:pPr>
            <w:r w:rsidRPr="00250A8C">
              <w:rPr>
                <w:rFonts w:eastAsia="Times New Roman" w:cs="Arial"/>
                <w:color w:val="000000"/>
                <w:sz w:val="18"/>
                <w:szCs w:val="18"/>
                <w:lang w:eastAsia="cs-CZ"/>
              </w:rPr>
              <w:t>10 mil</w:t>
            </w:r>
          </w:p>
        </w:tc>
        <w:tc>
          <w:tcPr>
            <w:tcW w:w="1418" w:type="dxa"/>
            <w:noWrap/>
            <w:vAlign w:val="center"/>
            <w:hideMark/>
          </w:tcPr>
          <w:p w:rsidR="00B57A85" w:rsidRPr="00250A8C" w:rsidRDefault="00B57A85" w:rsidP="00290A7B">
            <w:pPr>
              <w:spacing w:before="0" w:after="0"/>
              <w:jc w:val="center"/>
              <w:rPr>
                <w:rFonts w:eastAsia="Times New Roman" w:cs="Arial"/>
                <w:color w:val="000000"/>
                <w:sz w:val="18"/>
                <w:szCs w:val="18"/>
                <w:lang w:eastAsia="cs-CZ"/>
              </w:rPr>
            </w:pPr>
            <w:r w:rsidRPr="00250A8C">
              <w:rPr>
                <w:rFonts w:eastAsia="Times New Roman" w:cs="Arial"/>
                <w:color w:val="000000"/>
                <w:sz w:val="18"/>
                <w:szCs w:val="18"/>
                <w:lang w:eastAsia="cs-CZ"/>
              </w:rPr>
              <w:t>3 mil</w:t>
            </w:r>
          </w:p>
        </w:tc>
        <w:tc>
          <w:tcPr>
            <w:tcW w:w="1559" w:type="dxa"/>
            <w:vAlign w:val="center"/>
            <w:hideMark/>
          </w:tcPr>
          <w:p w:rsidR="00B57A85" w:rsidRPr="00250A8C" w:rsidRDefault="00B57A85" w:rsidP="00290A7B">
            <w:pPr>
              <w:spacing w:before="0" w:after="0"/>
              <w:jc w:val="center"/>
              <w:rPr>
                <w:rFonts w:eastAsia="Times New Roman" w:cs="Arial"/>
                <w:color w:val="000000"/>
                <w:sz w:val="18"/>
                <w:szCs w:val="18"/>
                <w:lang w:eastAsia="cs-CZ"/>
              </w:rPr>
            </w:pPr>
            <w:r w:rsidRPr="00250A8C">
              <w:rPr>
                <w:rFonts w:eastAsia="Times New Roman" w:cs="Arial"/>
                <w:color w:val="000000"/>
                <w:sz w:val="18"/>
                <w:szCs w:val="18"/>
                <w:lang w:eastAsia="cs-CZ"/>
              </w:rPr>
              <w:t>NA</w:t>
            </w:r>
          </w:p>
        </w:tc>
      </w:tr>
      <w:tr w:rsidR="00B57A85" w:rsidRPr="00250A8C" w:rsidTr="00250A8C">
        <w:trPr>
          <w:trHeight w:val="340"/>
        </w:trPr>
        <w:tc>
          <w:tcPr>
            <w:tcW w:w="704" w:type="dxa"/>
            <w:noWrap/>
            <w:vAlign w:val="center"/>
            <w:hideMark/>
          </w:tcPr>
          <w:p w:rsidR="00B57A85" w:rsidRPr="00250A8C" w:rsidRDefault="00B57A85" w:rsidP="00B15D96">
            <w:pPr>
              <w:spacing w:before="0" w:after="0"/>
              <w:jc w:val="right"/>
              <w:rPr>
                <w:rFonts w:eastAsia="Times New Roman" w:cs="Arial"/>
                <w:color w:val="000000"/>
                <w:sz w:val="18"/>
                <w:szCs w:val="18"/>
                <w:lang w:eastAsia="cs-CZ"/>
              </w:rPr>
            </w:pPr>
            <w:r w:rsidRPr="00250A8C">
              <w:rPr>
                <w:rFonts w:eastAsia="Times New Roman" w:cs="Arial"/>
                <w:color w:val="000000"/>
                <w:sz w:val="18"/>
                <w:szCs w:val="18"/>
                <w:lang w:eastAsia="cs-CZ"/>
              </w:rPr>
              <w:t>2013</w:t>
            </w:r>
          </w:p>
        </w:tc>
        <w:tc>
          <w:tcPr>
            <w:tcW w:w="2842" w:type="dxa"/>
            <w:gridSpan w:val="2"/>
            <w:noWrap/>
            <w:vAlign w:val="center"/>
            <w:hideMark/>
          </w:tcPr>
          <w:p w:rsidR="00B57A85" w:rsidRPr="00250A8C" w:rsidRDefault="00B57A85" w:rsidP="00290A7B">
            <w:pPr>
              <w:spacing w:before="0" w:after="0"/>
              <w:jc w:val="center"/>
              <w:rPr>
                <w:rFonts w:eastAsia="Times New Roman" w:cs="Arial"/>
                <w:color w:val="000000"/>
                <w:sz w:val="18"/>
                <w:szCs w:val="18"/>
                <w:lang w:eastAsia="cs-CZ"/>
              </w:rPr>
            </w:pPr>
            <w:r w:rsidRPr="00250A8C">
              <w:rPr>
                <w:rFonts w:eastAsia="Times New Roman" w:cs="Arial"/>
                <w:color w:val="000000"/>
                <w:sz w:val="18"/>
                <w:szCs w:val="18"/>
                <w:lang w:eastAsia="cs-CZ"/>
              </w:rPr>
              <w:t>15 mil</w:t>
            </w:r>
          </w:p>
        </w:tc>
        <w:tc>
          <w:tcPr>
            <w:tcW w:w="1418" w:type="dxa"/>
            <w:noWrap/>
            <w:vAlign w:val="center"/>
            <w:hideMark/>
          </w:tcPr>
          <w:p w:rsidR="00B57A85" w:rsidRPr="00250A8C" w:rsidRDefault="00B57A85" w:rsidP="00290A7B">
            <w:pPr>
              <w:spacing w:before="0" w:after="0"/>
              <w:jc w:val="center"/>
              <w:rPr>
                <w:rFonts w:eastAsia="Times New Roman" w:cs="Arial"/>
                <w:color w:val="000000"/>
                <w:sz w:val="18"/>
                <w:szCs w:val="18"/>
                <w:lang w:eastAsia="cs-CZ"/>
              </w:rPr>
            </w:pPr>
            <w:r w:rsidRPr="00250A8C">
              <w:rPr>
                <w:rFonts w:eastAsia="Times New Roman" w:cs="Arial"/>
                <w:color w:val="000000"/>
                <w:sz w:val="18"/>
                <w:szCs w:val="18"/>
                <w:lang w:eastAsia="cs-CZ"/>
              </w:rPr>
              <w:t>10 mil</w:t>
            </w:r>
          </w:p>
        </w:tc>
        <w:tc>
          <w:tcPr>
            <w:tcW w:w="1693" w:type="dxa"/>
            <w:noWrap/>
            <w:vAlign w:val="center"/>
            <w:hideMark/>
          </w:tcPr>
          <w:p w:rsidR="00B57A85" w:rsidRPr="00250A8C" w:rsidRDefault="00B57A85" w:rsidP="00290A7B">
            <w:pPr>
              <w:spacing w:before="0" w:after="0"/>
              <w:jc w:val="center"/>
              <w:rPr>
                <w:rFonts w:eastAsia="Times New Roman" w:cs="Arial"/>
                <w:color w:val="000000"/>
                <w:sz w:val="18"/>
                <w:szCs w:val="18"/>
                <w:lang w:eastAsia="cs-CZ"/>
              </w:rPr>
            </w:pPr>
            <w:r w:rsidRPr="00250A8C">
              <w:rPr>
                <w:rFonts w:eastAsia="Times New Roman" w:cs="Arial"/>
                <w:color w:val="000000"/>
                <w:sz w:val="18"/>
                <w:szCs w:val="18"/>
                <w:lang w:eastAsia="cs-CZ"/>
              </w:rPr>
              <w:t>10 mil</w:t>
            </w:r>
          </w:p>
        </w:tc>
        <w:tc>
          <w:tcPr>
            <w:tcW w:w="1418" w:type="dxa"/>
            <w:noWrap/>
            <w:vAlign w:val="center"/>
            <w:hideMark/>
          </w:tcPr>
          <w:p w:rsidR="00B57A85" w:rsidRPr="00250A8C" w:rsidRDefault="00B57A85" w:rsidP="00290A7B">
            <w:pPr>
              <w:spacing w:before="0" w:after="0"/>
              <w:jc w:val="center"/>
              <w:rPr>
                <w:rFonts w:eastAsia="Times New Roman" w:cs="Arial"/>
                <w:color w:val="000000"/>
                <w:sz w:val="18"/>
                <w:szCs w:val="18"/>
                <w:lang w:eastAsia="cs-CZ"/>
              </w:rPr>
            </w:pPr>
            <w:r w:rsidRPr="00250A8C">
              <w:rPr>
                <w:rFonts w:eastAsia="Times New Roman" w:cs="Arial"/>
                <w:color w:val="000000"/>
                <w:sz w:val="18"/>
                <w:szCs w:val="18"/>
                <w:lang w:eastAsia="cs-CZ"/>
              </w:rPr>
              <w:t>3 mil</w:t>
            </w:r>
          </w:p>
        </w:tc>
        <w:tc>
          <w:tcPr>
            <w:tcW w:w="1559" w:type="dxa"/>
            <w:vAlign w:val="center"/>
            <w:hideMark/>
          </w:tcPr>
          <w:p w:rsidR="00B57A85" w:rsidRPr="00250A8C" w:rsidRDefault="00B57A85" w:rsidP="00290A7B">
            <w:pPr>
              <w:spacing w:before="0" w:after="0"/>
              <w:jc w:val="center"/>
              <w:rPr>
                <w:rFonts w:eastAsia="Times New Roman" w:cs="Arial"/>
                <w:color w:val="000000"/>
                <w:sz w:val="18"/>
                <w:szCs w:val="18"/>
                <w:lang w:eastAsia="cs-CZ"/>
              </w:rPr>
            </w:pPr>
            <w:r w:rsidRPr="00250A8C">
              <w:rPr>
                <w:rFonts w:eastAsia="Times New Roman" w:cs="Arial"/>
                <w:color w:val="000000"/>
                <w:sz w:val="18"/>
                <w:szCs w:val="18"/>
                <w:lang w:eastAsia="cs-CZ"/>
              </w:rPr>
              <w:t>NA</w:t>
            </w:r>
          </w:p>
        </w:tc>
      </w:tr>
      <w:tr w:rsidR="00B57A85" w:rsidRPr="00250A8C" w:rsidTr="00250A8C">
        <w:trPr>
          <w:trHeight w:val="340"/>
        </w:trPr>
        <w:tc>
          <w:tcPr>
            <w:tcW w:w="704" w:type="dxa"/>
            <w:noWrap/>
            <w:vAlign w:val="center"/>
            <w:hideMark/>
          </w:tcPr>
          <w:p w:rsidR="00B57A85" w:rsidRPr="00250A8C" w:rsidRDefault="00B57A85" w:rsidP="00B15D96">
            <w:pPr>
              <w:spacing w:before="0" w:after="0"/>
              <w:jc w:val="right"/>
              <w:rPr>
                <w:rFonts w:eastAsia="Times New Roman" w:cs="Arial"/>
                <w:color w:val="000000"/>
                <w:sz w:val="18"/>
                <w:szCs w:val="18"/>
                <w:lang w:eastAsia="cs-CZ"/>
              </w:rPr>
            </w:pPr>
            <w:r w:rsidRPr="00250A8C">
              <w:rPr>
                <w:rFonts w:eastAsia="Times New Roman" w:cs="Arial"/>
                <w:color w:val="000000"/>
                <w:sz w:val="18"/>
                <w:szCs w:val="18"/>
                <w:lang w:eastAsia="cs-CZ"/>
              </w:rPr>
              <w:t>2016</w:t>
            </w:r>
          </w:p>
        </w:tc>
        <w:tc>
          <w:tcPr>
            <w:tcW w:w="2842" w:type="dxa"/>
            <w:gridSpan w:val="2"/>
            <w:noWrap/>
            <w:vAlign w:val="center"/>
            <w:hideMark/>
          </w:tcPr>
          <w:p w:rsidR="00B57A85" w:rsidRPr="00250A8C" w:rsidRDefault="00B57A85" w:rsidP="00290A7B">
            <w:pPr>
              <w:spacing w:before="0" w:after="0"/>
              <w:jc w:val="center"/>
              <w:rPr>
                <w:rFonts w:eastAsia="Times New Roman" w:cs="Arial"/>
                <w:color w:val="000000"/>
                <w:sz w:val="18"/>
                <w:szCs w:val="18"/>
                <w:lang w:eastAsia="cs-CZ"/>
              </w:rPr>
            </w:pPr>
            <w:r w:rsidRPr="00250A8C">
              <w:rPr>
                <w:rFonts w:eastAsia="Times New Roman" w:cs="Arial"/>
                <w:color w:val="000000"/>
                <w:sz w:val="18"/>
                <w:szCs w:val="18"/>
                <w:lang w:eastAsia="cs-CZ"/>
              </w:rPr>
              <w:t>15 mil</w:t>
            </w:r>
          </w:p>
        </w:tc>
        <w:tc>
          <w:tcPr>
            <w:tcW w:w="1418" w:type="dxa"/>
            <w:noWrap/>
            <w:vAlign w:val="center"/>
            <w:hideMark/>
          </w:tcPr>
          <w:p w:rsidR="00B57A85" w:rsidRPr="00250A8C" w:rsidRDefault="00B57A85" w:rsidP="00290A7B">
            <w:pPr>
              <w:spacing w:before="0" w:after="0"/>
              <w:jc w:val="center"/>
              <w:rPr>
                <w:rFonts w:eastAsia="Times New Roman" w:cs="Arial"/>
                <w:color w:val="000000"/>
                <w:sz w:val="18"/>
                <w:szCs w:val="18"/>
                <w:lang w:eastAsia="cs-CZ"/>
              </w:rPr>
            </w:pPr>
            <w:r w:rsidRPr="00250A8C">
              <w:rPr>
                <w:rFonts w:eastAsia="Times New Roman" w:cs="Arial"/>
                <w:color w:val="000000"/>
                <w:sz w:val="18"/>
                <w:szCs w:val="18"/>
                <w:lang w:eastAsia="cs-CZ"/>
              </w:rPr>
              <w:t>8 mil</w:t>
            </w:r>
          </w:p>
        </w:tc>
        <w:tc>
          <w:tcPr>
            <w:tcW w:w="1693" w:type="dxa"/>
            <w:noWrap/>
            <w:vAlign w:val="center"/>
            <w:hideMark/>
          </w:tcPr>
          <w:p w:rsidR="00B57A85" w:rsidRPr="00250A8C" w:rsidRDefault="00B57A85" w:rsidP="00290A7B">
            <w:pPr>
              <w:spacing w:before="0" w:after="0"/>
              <w:jc w:val="center"/>
              <w:rPr>
                <w:rFonts w:eastAsia="Times New Roman" w:cs="Arial"/>
                <w:color w:val="000000"/>
                <w:sz w:val="18"/>
                <w:szCs w:val="18"/>
                <w:lang w:eastAsia="cs-CZ"/>
              </w:rPr>
            </w:pPr>
            <w:r w:rsidRPr="00250A8C">
              <w:rPr>
                <w:rFonts w:eastAsia="Times New Roman" w:cs="Arial"/>
                <w:color w:val="000000"/>
                <w:sz w:val="18"/>
                <w:szCs w:val="18"/>
                <w:lang w:eastAsia="cs-CZ"/>
              </w:rPr>
              <w:t>1 mil</w:t>
            </w:r>
          </w:p>
        </w:tc>
        <w:tc>
          <w:tcPr>
            <w:tcW w:w="1418" w:type="dxa"/>
            <w:noWrap/>
            <w:vAlign w:val="center"/>
            <w:hideMark/>
          </w:tcPr>
          <w:p w:rsidR="00B57A85" w:rsidRPr="00250A8C" w:rsidRDefault="00B57A85" w:rsidP="00290A7B">
            <w:pPr>
              <w:spacing w:before="0" w:after="0"/>
              <w:jc w:val="center"/>
              <w:rPr>
                <w:rFonts w:eastAsia="Times New Roman" w:cs="Arial"/>
                <w:color w:val="000000"/>
                <w:sz w:val="18"/>
                <w:szCs w:val="18"/>
                <w:lang w:eastAsia="cs-CZ"/>
              </w:rPr>
            </w:pPr>
            <w:r w:rsidRPr="00250A8C">
              <w:rPr>
                <w:rFonts w:eastAsia="Times New Roman" w:cs="Arial"/>
                <w:color w:val="000000"/>
                <w:sz w:val="18"/>
                <w:szCs w:val="18"/>
                <w:lang w:eastAsia="cs-CZ"/>
              </w:rPr>
              <w:t>2 mil</w:t>
            </w:r>
          </w:p>
        </w:tc>
        <w:tc>
          <w:tcPr>
            <w:tcW w:w="1559" w:type="dxa"/>
            <w:vAlign w:val="center"/>
            <w:hideMark/>
          </w:tcPr>
          <w:p w:rsidR="00B57A85" w:rsidRPr="00250A8C" w:rsidRDefault="00B57A85" w:rsidP="00290A7B">
            <w:pPr>
              <w:spacing w:before="0" w:after="0"/>
              <w:jc w:val="center"/>
              <w:rPr>
                <w:rFonts w:eastAsia="Times New Roman" w:cs="Arial"/>
                <w:color w:val="000000"/>
                <w:sz w:val="18"/>
                <w:szCs w:val="18"/>
                <w:lang w:eastAsia="cs-CZ"/>
              </w:rPr>
            </w:pPr>
            <w:r w:rsidRPr="00250A8C">
              <w:rPr>
                <w:rFonts w:eastAsia="Times New Roman" w:cs="Arial"/>
                <w:color w:val="000000"/>
                <w:sz w:val="18"/>
                <w:szCs w:val="18"/>
                <w:lang w:eastAsia="cs-CZ"/>
              </w:rPr>
              <w:t>NA</w:t>
            </w:r>
          </w:p>
        </w:tc>
      </w:tr>
      <w:tr w:rsidR="004B13A1" w:rsidRPr="00250A8C" w:rsidTr="00250A8C">
        <w:trPr>
          <w:trHeight w:val="340"/>
        </w:trPr>
        <w:tc>
          <w:tcPr>
            <w:tcW w:w="704" w:type="dxa"/>
            <w:noWrap/>
            <w:vAlign w:val="center"/>
            <w:hideMark/>
          </w:tcPr>
          <w:p w:rsidR="00943692" w:rsidRPr="00250A8C" w:rsidRDefault="00943692" w:rsidP="00B15D96">
            <w:pPr>
              <w:spacing w:before="0" w:after="0"/>
              <w:jc w:val="right"/>
              <w:rPr>
                <w:rFonts w:eastAsia="Times New Roman" w:cs="Arial"/>
                <w:color w:val="000000"/>
                <w:sz w:val="18"/>
                <w:szCs w:val="18"/>
                <w:lang w:eastAsia="cs-CZ"/>
              </w:rPr>
            </w:pPr>
            <w:r w:rsidRPr="00250A8C">
              <w:rPr>
                <w:rFonts w:eastAsia="Times New Roman" w:cs="Arial"/>
                <w:color w:val="000000"/>
                <w:sz w:val="18"/>
                <w:szCs w:val="18"/>
                <w:lang w:eastAsia="cs-CZ"/>
              </w:rPr>
              <w:t>2025</w:t>
            </w:r>
          </w:p>
        </w:tc>
        <w:tc>
          <w:tcPr>
            <w:tcW w:w="1425" w:type="dxa"/>
            <w:noWrap/>
            <w:vAlign w:val="center"/>
            <w:hideMark/>
          </w:tcPr>
          <w:p w:rsidR="00943692" w:rsidRPr="00250A8C" w:rsidRDefault="00943692" w:rsidP="00290A7B">
            <w:pPr>
              <w:spacing w:before="0" w:after="0"/>
              <w:jc w:val="center"/>
              <w:rPr>
                <w:rFonts w:eastAsia="Times New Roman" w:cs="Arial"/>
                <w:color w:val="000000"/>
                <w:sz w:val="18"/>
                <w:szCs w:val="18"/>
                <w:lang w:eastAsia="cs-CZ"/>
              </w:rPr>
            </w:pPr>
            <w:r w:rsidRPr="00250A8C">
              <w:rPr>
                <w:rFonts w:eastAsia="Times New Roman" w:cs="Arial"/>
                <w:color w:val="00B0F0"/>
                <w:sz w:val="18"/>
                <w:szCs w:val="18"/>
                <w:lang w:eastAsia="cs-CZ"/>
              </w:rPr>
              <w:t xml:space="preserve">25 mil </w:t>
            </w:r>
            <w:r w:rsidRPr="00250A8C">
              <w:rPr>
                <w:rFonts w:eastAsia="Times New Roman" w:cs="Arial"/>
                <w:color w:val="000000"/>
                <w:sz w:val="18"/>
                <w:szCs w:val="18"/>
                <w:lang w:eastAsia="cs-CZ"/>
              </w:rPr>
              <w:t xml:space="preserve">– </w:t>
            </w:r>
            <w:r w:rsidRPr="00250A8C">
              <w:rPr>
                <w:rFonts w:eastAsia="Times New Roman" w:cs="Arial"/>
                <w:color w:val="00B050"/>
                <w:sz w:val="18"/>
                <w:szCs w:val="18"/>
                <w:lang w:eastAsia="cs-CZ"/>
              </w:rPr>
              <w:t>18 mil</w:t>
            </w:r>
          </w:p>
        </w:tc>
        <w:tc>
          <w:tcPr>
            <w:tcW w:w="1417" w:type="dxa"/>
            <w:vAlign w:val="center"/>
            <w:hideMark/>
          </w:tcPr>
          <w:p w:rsidR="00943692" w:rsidRPr="00250A8C" w:rsidRDefault="00943692" w:rsidP="00290A7B">
            <w:pPr>
              <w:spacing w:before="0" w:after="0"/>
              <w:jc w:val="center"/>
              <w:rPr>
                <w:rFonts w:eastAsia="Times New Roman" w:cs="Arial"/>
                <w:color w:val="00B0F0"/>
                <w:sz w:val="18"/>
                <w:szCs w:val="18"/>
                <w:lang w:eastAsia="cs-CZ"/>
              </w:rPr>
            </w:pPr>
            <w:r w:rsidRPr="00250A8C">
              <w:rPr>
                <w:rFonts w:eastAsia="Times New Roman" w:cs="Arial"/>
                <w:color w:val="00B0F0"/>
                <w:sz w:val="18"/>
                <w:szCs w:val="18"/>
                <w:lang w:eastAsia="cs-CZ"/>
              </w:rPr>
              <w:t xml:space="preserve">25 mil </w:t>
            </w:r>
            <w:r w:rsidRPr="00250A8C">
              <w:rPr>
                <w:rFonts w:eastAsia="Times New Roman" w:cs="Arial"/>
                <w:color w:val="000000"/>
                <w:sz w:val="18"/>
                <w:szCs w:val="18"/>
                <w:lang w:eastAsia="cs-CZ"/>
              </w:rPr>
              <w:t xml:space="preserve">– </w:t>
            </w:r>
            <w:r w:rsidRPr="00250A8C">
              <w:rPr>
                <w:rFonts w:eastAsia="Times New Roman" w:cs="Arial"/>
                <w:color w:val="00B050"/>
                <w:sz w:val="18"/>
                <w:szCs w:val="18"/>
                <w:lang w:eastAsia="cs-CZ"/>
              </w:rPr>
              <w:t>5 mil</w:t>
            </w:r>
          </w:p>
        </w:tc>
        <w:tc>
          <w:tcPr>
            <w:tcW w:w="1418" w:type="dxa"/>
            <w:noWrap/>
            <w:vAlign w:val="center"/>
            <w:hideMark/>
          </w:tcPr>
          <w:p w:rsidR="00943692" w:rsidRPr="00250A8C" w:rsidRDefault="00943692" w:rsidP="00290A7B">
            <w:pPr>
              <w:spacing w:before="0" w:after="0"/>
              <w:jc w:val="center"/>
              <w:rPr>
                <w:rFonts w:eastAsia="Times New Roman" w:cs="Arial"/>
                <w:color w:val="000000"/>
                <w:sz w:val="18"/>
                <w:szCs w:val="18"/>
                <w:lang w:eastAsia="cs-CZ"/>
              </w:rPr>
            </w:pPr>
            <w:r w:rsidRPr="00250A8C">
              <w:rPr>
                <w:rFonts w:eastAsia="Times New Roman" w:cs="Arial"/>
                <w:color w:val="00B0F0"/>
                <w:sz w:val="18"/>
                <w:szCs w:val="18"/>
                <w:lang w:eastAsia="cs-CZ"/>
              </w:rPr>
              <w:t xml:space="preserve">9 mil </w:t>
            </w:r>
            <w:r w:rsidRPr="00250A8C">
              <w:rPr>
                <w:rFonts w:eastAsia="Times New Roman" w:cs="Arial"/>
                <w:color w:val="000000"/>
                <w:sz w:val="18"/>
                <w:szCs w:val="18"/>
                <w:lang w:eastAsia="cs-CZ"/>
              </w:rPr>
              <w:t xml:space="preserve">– </w:t>
            </w:r>
            <w:r w:rsidRPr="00250A8C">
              <w:rPr>
                <w:rFonts w:eastAsia="Times New Roman" w:cs="Arial"/>
                <w:color w:val="00B050"/>
                <w:sz w:val="18"/>
                <w:szCs w:val="18"/>
                <w:lang w:eastAsia="cs-CZ"/>
              </w:rPr>
              <w:t>7,5 mil</w:t>
            </w:r>
          </w:p>
        </w:tc>
        <w:tc>
          <w:tcPr>
            <w:tcW w:w="1693" w:type="dxa"/>
            <w:noWrap/>
            <w:vAlign w:val="center"/>
            <w:hideMark/>
          </w:tcPr>
          <w:p w:rsidR="00943692" w:rsidRPr="00250A8C" w:rsidRDefault="00943692" w:rsidP="00290A7B">
            <w:pPr>
              <w:spacing w:before="0" w:after="0"/>
              <w:jc w:val="center"/>
              <w:rPr>
                <w:rFonts w:eastAsia="Times New Roman" w:cs="Arial"/>
                <w:color w:val="000000"/>
                <w:sz w:val="18"/>
                <w:szCs w:val="18"/>
                <w:lang w:eastAsia="cs-CZ"/>
              </w:rPr>
            </w:pPr>
            <w:r w:rsidRPr="00250A8C">
              <w:rPr>
                <w:rFonts w:eastAsia="Times New Roman" w:cs="Arial"/>
                <w:color w:val="00B0F0"/>
                <w:sz w:val="18"/>
                <w:szCs w:val="18"/>
                <w:lang w:eastAsia="cs-CZ"/>
              </w:rPr>
              <w:t xml:space="preserve">paušál 5 mil </w:t>
            </w:r>
            <w:r w:rsidRPr="00250A8C">
              <w:rPr>
                <w:rFonts w:eastAsia="Times New Roman" w:cs="Arial"/>
                <w:color w:val="00B050"/>
                <w:sz w:val="18"/>
                <w:szCs w:val="18"/>
                <w:lang w:eastAsia="cs-CZ"/>
              </w:rPr>
              <w:t>dtto</w:t>
            </w:r>
          </w:p>
        </w:tc>
        <w:tc>
          <w:tcPr>
            <w:tcW w:w="1418" w:type="dxa"/>
            <w:noWrap/>
            <w:vAlign w:val="center"/>
            <w:hideMark/>
          </w:tcPr>
          <w:p w:rsidR="00943692" w:rsidRPr="00250A8C" w:rsidRDefault="00943692" w:rsidP="00290A7B">
            <w:pPr>
              <w:spacing w:before="0" w:after="0"/>
              <w:jc w:val="center"/>
              <w:rPr>
                <w:rFonts w:eastAsia="Times New Roman" w:cs="Arial"/>
                <w:color w:val="000000"/>
                <w:sz w:val="18"/>
                <w:szCs w:val="18"/>
                <w:lang w:eastAsia="cs-CZ"/>
              </w:rPr>
            </w:pPr>
            <w:r w:rsidRPr="00250A8C">
              <w:rPr>
                <w:rFonts w:eastAsia="Times New Roman" w:cs="Arial"/>
                <w:color w:val="00B0F0"/>
                <w:sz w:val="18"/>
                <w:szCs w:val="18"/>
                <w:lang w:eastAsia="cs-CZ"/>
              </w:rPr>
              <w:t xml:space="preserve">4 mil </w:t>
            </w:r>
            <w:r w:rsidRPr="00250A8C">
              <w:rPr>
                <w:rFonts w:eastAsia="Times New Roman" w:cs="Arial"/>
                <w:color w:val="000000"/>
                <w:sz w:val="18"/>
                <w:szCs w:val="18"/>
                <w:lang w:eastAsia="cs-CZ"/>
              </w:rPr>
              <w:t xml:space="preserve">– </w:t>
            </w:r>
            <w:r w:rsidRPr="00250A8C">
              <w:rPr>
                <w:rFonts w:eastAsia="Times New Roman" w:cs="Arial"/>
                <w:color w:val="00B050"/>
                <w:sz w:val="18"/>
                <w:szCs w:val="18"/>
                <w:lang w:eastAsia="cs-CZ"/>
              </w:rPr>
              <w:t>2,5 mil</w:t>
            </w:r>
          </w:p>
        </w:tc>
        <w:tc>
          <w:tcPr>
            <w:tcW w:w="1559" w:type="dxa"/>
            <w:vAlign w:val="center"/>
            <w:hideMark/>
          </w:tcPr>
          <w:p w:rsidR="00943692" w:rsidRPr="00250A8C" w:rsidRDefault="00943692" w:rsidP="00290A7B">
            <w:pPr>
              <w:spacing w:before="0" w:after="0"/>
              <w:jc w:val="center"/>
              <w:rPr>
                <w:rFonts w:eastAsia="Times New Roman" w:cs="Arial"/>
                <w:color w:val="00B0F0"/>
                <w:sz w:val="18"/>
                <w:szCs w:val="18"/>
                <w:lang w:eastAsia="cs-CZ"/>
              </w:rPr>
            </w:pPr>
            <w:r w:rsidRPr="00250A8C">
              <w:rPr>
                <w:rFonts w:eastAsia="Times New Roman" w:cs="Arial"/>
                <w:color w:val="00B0F0"/>
                <w:sz w:val="18"/>
                <w:szCs w:val="18"/>
                <w:lang w:eastAsia="cs-CZ"/>
              </w:rPr>
              <w:t xml:space="preserve">7,5 mil </w:t>
            </w:r>
            <w:r w:rsidRPr="00250A8C">
              <w:rPr>
                <w:rFonts w:eastAsia="Times New Roman" w:cs="Arial"/>
                <w:color w:val="000000"/>
                <w:sz w:val="18"/>
                <w:szCs w:val="18"/>
                <w:lang w:eastAsia="cs-CZ"/>
              </w:rPr>
              <w:t xml:space="preserve">– </w:t>
            </w:r>
            <w:r w:rsidRPr="00250A8C">
              <w:rPr>
                <w:rFonts w:eastAsia="Times New Roman" w:cs="Arial"/>
                <w:color w:val="00B050"/>
                <w:sz w:val="18"/>
                <w:szCs w:val="18"/>
                <w:lang w:eastAsia="cs-CZ"/>
              </w:rPr>
              <w:t>2,5 mil</w:t>
            </w:r>
          </w:p>
        </w:tc>
      </w:tr>
    </w:tbl>
    <w:p w:rsidR="00DA122B" w:rsidRPr="00C8440B" w:rsidRDefault="00DA122B" w:rsidP="00857271">
      <w:pPr>
        <w:keepNext/>
        <w:spacing w:before="360"/>
        <w:rPr>
          <w:rFonts w:cs="Arial"/>
          <w:b/>
          <w:bCs/>
          <w:i/>
          <w:iCs/>
          <w:color w:val="auto"/>
          <w:szCs w:val="20"/>
        </w:rPr>
      </w:pPr>
      <w:r w:rsidRPr="00C8440B">
        <w:rPr>
          <w:rFonts w:cs="Arial"/>
          <w:b/>
          <w:bCs/>
          <w:i/>
          <w:iCs/>
          <w:szCs w:val="20"/>
        </w:rPr>
        <w:t>Hran</w:t>
      </w:r>
      <w:r w:rsidR="00423911">
        <w:rPr>
          <w:rFonts w:cs="Arial"/>
          <w:b/>
          <w:bCs/>
          <w:i/>
          <w:iCs/>
          <w:szCs w:val="20"/>
        </w:rPr>
        <w:t>á</w:t>
      </w:r>
      <w:r w:rsidRPr="00C8440B">
        <w:rPr>
          <w:rFonts w:cs="Arial"/>
          <w:b/>
          <w:bCs/>
          <w:i/>
          <w:iCs/>
          <w:szCs w:val="20"/>
        </w:rPr>
        <w:t xml:space="preserve"> a animovan</w:t>
      </w:r>
      <w:r w:rsidR="00423911">
        <w:rPr>
          <w:rFonts w:cs="Arial"/>
          <w:b/>
          <w:bCs/>
          <w:i/>
          <w:iCs/>
          <w:szCs w:val="20"/>
        </w:rPr>
        <w:t>á</w:t>
      </w:r>
      <w:r w:rsidRPr="00C8440B">
        <w:rPr>
          <w:rFonts w:cs="Arial"/>
          <w:b/>
          <w:bCs/>
          <w:i/>
          <w:iCs/>
          <w:szCs w:val="20"/>
        </w:rPr>
        <w:t xml:space="preserve"> AVD</w:t>
      </w:r>
    </w:p>
    <w:p w:rsidR="00DA122B" w:rsidRPr="00C8440B" w:rsidRDefault="00DA122B" w:rsidP="00DA122B">
      <w:pPr>
        <w:rPr>
          <w:rFonts w:cs="Arial"/>
          <w:szCs w:val="20"/>
        </w:rPr>
      </w:pPr>
      <w:bookmarkStart w:id="77" w:name="_Hlk130973998"/>
      <w:r w:rsidRPr="00C8440B">
        <w:rPr>
          <w:rFonts w:cs="Arial"/>
          <w:szCs w:val="20"/>
        </w:rPr>
        <w:t>Na vzorku konkrétních projektů roku 2023 můžeme konstatovat, že při limitu 18 mil. Kč by z hraných AVD neprošlo pouze 8 projektů (celková výše požadované pobídky u těchto projektů je 27,53 mil Kč).</w:t>
      </w:r>
    </w:p>
    <w:p w:rsidR="00DA122B" w:rsidRPr="00C8440B" w:rsidRDefault="00DA122B" w:rsidP="00DA122B">
      <w:pPr>
        <w:rPr>
          <w:rFonts w:cs="Arial"/>
          <w:szCs w:val="20"/>
        </w:rPr>
      </w:pPr>
      <w:r w:rsidRPr="00C8440B">
        <w:rPr>
          <w:rFonts w:cs="Arial"/>
          <w:szCs w:val="20"/>
        </w:rPr>
        <w:t>Při limitu 25 mil. Kč by neprošlo 23 projektů (celková výše požadované pobídky u těchto projektů je 91,93</w:t>
      </w:r>
      <w:r w:rsidR="004D7733" w:rsidRPr="00C8440B">
        <w:rPr>
          <w:rFonts w:cs="Arial"/>
          <w:szCs w:val="20"/>
        </w:rPr>
        <w:t> </w:t>
      </w:r>
      <w:r w:rsidRPr="00C8440B">
        <w:rPr>
          <w:rFonts w:cs="Arial"/>
          <w:szCs w:val="20"/>
        </w:rPr>
        <w:t>mil.</w:t>
      </w:r>
      <w:r w:rsidR="004D7733" w:rsidRPr="00C8440B">
        <w:rPr>
          <w:rFonts w:cs="Arial"/>
          <w:szCs w:val="20"/>
        </w:rPr>
        <w:t> </w:t>
      </w:r>
      <w:r w:rsidRPr="00C8440B">
        <w:rPr>
          <w:rFonts w:cs="Arial"/>
          <w:szCs w:val="20"/>
        </w:rPr>
        <w:t>Kč</w:t>
      </w:r>
      <w:bookmarkEnd w:id="77"/>
      <w:r w:rsidRPr="00C8440B">
        <w:rPr>
          <w:rFonts w:cs="Arial"/>
          <w:szCs w:val="20"/>
        </w:rPr>
        <w:t xml:space="preserve">). </w:t>
      </w:r>
    </w:p>
    <w:p w:rsidR="00DA122B" w:rsidRPr="007F0100" w:rsidRDefault="00C8440B" w:rsidP="00DA122B">
      <w:pPr>
        <w:rPr>
          <w:rFonts w:cs="Arial"/>
          <w:color w:val="FF0000"/>
          <w:szCs w:val="20"/>
          <w:highlight w:val="yellow"/>
        </w:rPr>
      </w:pPr>
      <w:r w:rsidRPr="00C8440B">
        <w:rPr>
          <w:rFonts w:cs="Arial"/>
          <w:szCs w:val="20"/>
        </w:rPr>
        <w:t>Změny v souvislosti s návrhem limitu 5 mil. Kč</w:t>
      </w:r>
      <w:r>
        <w:rPr>
          <w:rFonts w:cs="Arial"/>
          <w:szCs w:val="20"/>
        </w:rPr>
        <w:t xml:space="preserve"> </w:t>
      </w:r>
      <w:r w:rsidRPr="00C8440B">
        <w:rPr>
          <w:rFonts w:cs="Arial"/>
          <w:szCs w:val="20"/>
        </w:rPr>
        <w:t>nelze určit, současný limit je vyšší, všechny aktuálně registrované projekty ho tudíž splňují, resp. převyšují.</w:t>
      </w:r>
    </w:p>
    <w:p w:rsidR="00DA122B" w:rsidRPr="00C8440B" w:rsidRDefault="00DA122B" w:rsidP="00DA122B">
      <w:pPr>
        <w:rPr>
          <w:rFonts w:cs="Arial"/>
          <w:b/>
          <w:bCs/>
          <w:i/>
          <w:iCs/>
          <w:szCs w:val="20"/>
        </w:rPr>
      </w:pPr>
      <w:r w:rsidRPr="00C8440B">
        <w:rPr>
          <w:rFonts w:cs="Arial"/>
          <w:b/>
          <w:bCs/>
          <w:i/>
          <w:iCs/>
          <w:szCs w:val="20"/>
        </w:rPr>
        <w:t xml:space="preserve">Hraný seriál </w:t>
      </w:r>
    </w:p>
    <w:p w:rsidR="00DA122B" w:rsidRPr="00C8440B" w:rsidRDefault="00DA122B" w:rsidP="00DA122B">
      <w:pPr>
        <w:rPr>
          <w:rFonts w:cs="Arial"/>
          <w:szCs w:val="20"/>
        </w:rPr>
      </w:pPr>
      <w:r w:rsidRPr="00C8440B">
        <w:rPr>
          <w:rFonts w:cs="Arial"/>
          <w:szCs w:val="20"/>
        </w:rPr>
        <w:t xml:space="preserve">Na vzorku konkrétních projektů roku 2023 můžeme konstatovat, že při limitu 9 mil. Kč/ díl seriálu by neprošlo 12 projektů (celková výše požadované pobídky u těchto projektů je 130,08 mil. Kč). </w:t>
      </w:r>
    </w:p>
    <w:p w:rsidR="00DA122B" w:rsidRPr="00C8440B" w:rsidRDefault="00DA122B" w:rsidP="00DA122B">
      <w:pPr>
        <w:rPr>
          <w:rFonts w:cs="Arial"/>
          <w:szCs w:val="20"/>
        </w:rPr>
      </w:pPr>
      <w:r w:rsidRPr="00C8440B">
        <w:rPr>
          <w:rFonts w:cs="Arial"/>
          <w:szCs w:val="20"/>
        </w:rPr>
        <w:t>Změny v souvislosti s návrhem limitu 7,5 mil. Kč/díl nelze určit, současný limit je vyšší, všechny aktuálně registrované projekty ho tudíž splňují, resp. převyšují.</w:t>
      </w:r>
    </w:p>
    <w:p w:rsidR="000E2E24" w:rsidRPr="00C8440B" w:rsidRDefault="000E2E24" w:rsidP="00DA122B">
      <w:pPr>
        <w:rPr>
          <w:rFonts w:cs="Arial"/>
          <w:b/>
          <w:bCs/>
          <w:i/>
          <w:iCs/>
          <w:szCs w:val="20"/>
        </w:rPr>
      </w:pPr>
      <w:r w:rsidRPr="00C8440B">
        <w:rPr>
          <w:rFonts w:cs="Arial"/>
          <w:b/>
          <w:bCs/>
          <w:i/>
          <w:iCs/>
          <w:szCs w:val="20"/>
        </w:rPr>
        <w:t>Animovaný seriál</w:t>
      </w:r>
    </w:p>
    <w:p w:rsidR="00B30D35" w:rsidRDefault="00C8440B" w:rsidP="00B30D35">
      <w:pPr>
        <w:rPr>
          <w:color w:val="auto"/>
        </w:rPr>
      </w:pPr>
      <w:r w:rsidRPr="00AF1C82">
        <w:rPr>
          <w:color w:val="auto"/>
        </w:rPr>
        <w:t>Změny v souvislosti s návrhem limitu nelze určit, současný limit je vyšší.</w:t>
      </w:r>
    </w:p>
    <w:p w:rsidR="00382899" w:rsidRPr="00AF1C82" w:rsidRDefault="00382899" w:rsidP="00B30D35">
      <w:pPr>
        <w:rPr>
          <w:color w:val="auto"/>
        </w:rPr>
      </w:pPr>
      <w:r w:rsidRPr="00382899">
        <w:rPr>
          <w:color w:val="auto"/>
        </w:rPr>
        <w:t xml:space="preserve">Pro animovaný seriál o více dílech se </w:t>
      </w:r>
      <w:r>
        <w:rPr>
          <w:color w:val="auto"/>
        </w:rPr>
        <w:t xml:space="preserve">navrhuje </w:t>
      </w:r>
      <w:r w:rsidRPr="00382899">
        <w:rPr>
          <w:color w:val="auto"/>
        </w:rPr>
        <w:t>zav</w:t>
      </w:r>
      <w:r>
        <w:rPr>
          <w:color w:val="auto"/>
        </w:rPr>
        <w:t>ést</w:t>
      </w:r>
      <w:r w:rsidRPr="00382899">
        <w:rPr>
          <w:color w:val="auto"/>
        </w:rPr>
        <w:t xml:space="preserve"> paušální limit uznatelných nákladů 5 mil. Kč na celý seriál místo dosavadního limitu 1 mil. Kč na díl, který nebyl funkční a v této kategorii nebyly vyráběny téměř žádné pobídkové projekty. Animované seriály mají jiné výrobní a finanční parametry než seriály hrané, mají nejen mnohem kratší stopáž, ale vyrábějí se také v sériích o vyšším počtu dílů. Paušální limit, který je v souladu s realitou a mezinárodními standardy, zvýší konkurenceschopnost českých animačních studií v soutěži o zahraniční zakázky. Tato kategorie by podle predikcí neměla přinést enormní požadavky na rozpočet filmových pobídek.</w:t>
      </w:r>
    </w:p>
    <w:p w:rsidR="00DA122B" w:rsidRPr="00AF1C82" w:rsidRDefault="00DA122B" w:rsidP="00DA122B">
      <w:pPr>
        <w:rPr>
          <w:rFonts w:cs="Arial"/>
          <w:b/>
          <w:bCs/>
          <w:i/>
          <w:iCs/>
          <w:szCs w:val="20"/>
        </w:rPr>
      </w:pPr>
      <w:r w:rsidRPr="00AF1C82">
        <w:rPr>
          <w:rFonts w:cs="Arial"/>
          <w:b/>
          <w:bCs/>
          <w:i/>
          <w:iCs/>
          <w:szCs w:val="20"/>
        </w:rPr>
        <w:t>Dokumentární AVD</w:t>
      </w:r>
    </w:p>
    <w:p w:rsidR="00DA122B" w:rsidRPr="00AF1C82" w:rsidRDefault="00DA122B" w:rsidP="00DA122B">
      <w:pPr>
        <w:spacing w:after="0"/>
        <w:rPr>
          <w:rFonts w:cs="Arial"/>
          <w:szCs w:val="20"/>
        </w:rPr>
      </w:pPr>
      <w:r w:rsidRPr="00AF1C82">
        <w:rPr>
          <w:rFonts w:cs="Arial"/>
          <w:szCs w:val="20"/>
        </w:rPr>
        <w:t>Východiska:</w:t>
      </w:r>
    </w:p>
    <w:p w:rsidR="00DA122B" w:rsidRPr="00AF1C82" w:rsidRDefault="00DA122B" w:rsidP="009009BF">
      <w:pPr>
        <w:pStyle w:val="Odstavecseseznamem"/>
        <w:numPr>
          <w:ilvl w:val="0"/>
          <w:numId w:val="25"/>
        </w:numPr>
        <w:spacing w:after="0"/>
        <w:ind w:left="357" w:hanging="357"/>
        <w:contextualSpacing w:val="0"/>
        <w:rPr>
          <w:rFonts w:cs="Arial"/>
          <w:szCs w:val="20"/>
        </w:rPr>
      </w:pPr>
      <w:r w:rsidRPr="00AF1C82">
        <w:rPr>
          <w:rFonts w:cs="Arial"/>
          <w:szCs w:val="20"/>
        </w:rPr>
        <w:t xml:space="preserve">Přínos nízkorozpočtových dokumentárních AVD je většinou umělecký nebo edukativní – tedy patří především do schématu podpory AVD. </w:t>
      </w:r>
    </w:p>
    <w:p w:rsidR="00DA122B" w:rsidRPr="00AF1C82" w:rsidRDefault="00DA122B" w:rsidP="009009BF">
      <w:pPr>
        <w:pStyle w:val="Odstavecseseznamem"/>
        <w:numPr>
          <w:ilvl w:val="0"/>
          <w:numId w:val="25"/>
        </w:numPr>
        <w:spacing w:after="0"/>
        <w:ind w:left="357" w:hanging="357"/>
        <w:contextualSpacing w:val="0"/>
        <w:rPr>
          <w:rFonts w:cs="Arial"/>
          <w:szCs w:val="20"/>
        </w:rPr>
      </w:pPr>
      <w:r w:rsidRPr="00AF1C82">
        <w:rPr>
          <w:rFonts w:cs="Arial"/>
          <w:szCs w:val="20"/>
        </w:rPr>
        <w:t xml:space="preserve">V roce 2023 oproti roku 2021 došlo ke dvojnásobnému nárůst počtu registrovaných dokumentárních AVD – z 15 na 32 projektů. </w:t>
      </w:r>
    </w:p>
    <w:p w:rsidR="00DA122B" w:rsidRPr="00AF1C82" w:rsidRDefault="00DA122B" w:rsidP="009009BF">
      <w:pPr>
        <w:pStyle w:val="Odstavecseseznamem"/>
        <w:numPr>
          <w:ilvl w:val="0"/>
          <w:numId w:val="25"/>
        </w:numPr>
        <w:spacing w:after="0"/>
        <w:ind w:left="357" w:hanging="357"/>
        <w:contextualSpacing w:val="0"/>
        <w:rPr>
          <w:rFonts w:cs="Arial"/>
          <w:szCs w:val="20"/>
        </w:rPr>
      </w:pPr>
      <w:r w:rsidRPr="00AF1C82">
        <w:rPr>
          <w:rFonts w:cs="Arial"/>
          <w:szCs w:val="20"/>
        </w:rPr>
        <w:t>Dokumentární AVD nezatěžují systém částkou požadovaných pobídek, ale především administrativně.</w:t>
      </w:r>
    </w:p>
    <w:p w:rsidR="00DA122B" w:rsidRPr="00AF1C82" w:rsidRDefault="00DA122B" w:rsidP="00DA122B">
      <w:pPr>
        <w:rPr>
          <w:rFonts w:cs="Arial"/>
          <w:szCs w:val="20"/>
        </w:rPr>
      </w:pPr>
      <w:r w:rsidRPr="00AF1C82">
        <w:rPr>
          <w:rFonts w:cs="Arial"/>
          <w:szCs w:val="20"/>
        </w:rPr>
        <w:t>Na vzorku konkrétních projektů roku 2023 můžeme konstatovat, že při limitu 2,5 mil. Kč by neprošlo pouze 5</w:t>
      </w:r>
      <w:r w:rsidR="004D7733" w:rsidRPr="00AF1C82">
        <w:rPr>
          <w:rFonts w:cs="Arial"/>
          <w:szCs w:val="20"/>
        </w:rPr>
        <w:t> </w:t>
      </w:r>
      <w:r w:rsidRPr="00AF1C82">
        <w:rPr>
          <w:rFonts w:cs="Arial"/>
          <w:szCs w:val="20"/>
        </w:rPr>
        <w:t>projektů (celková výše požadované pobídky u těchto projektů je 2,14 mil Kč), při limitu 4 mil. Kč by neprošlo 17 projektů (celková výše požadované pobídky u těchto projektů je 9,38 mil. Kč).</w:t>
      </w:r>
    </w:p>
    <w:p w:rsidR="00DA122B" w:rsidRPr="00857271" w:rsidRDefault="00DA122B" w:rsidP="00DA122B">
      <w:pPr>
        <w:rPr>
          <w:rFonts w:cs="Arial"/>
          <w:b/>
          <w:bCs/>
          <w:i/>
          <w:iCs/>
          <w:szCs w:val="20"/>
        </w:rPr>
      </w:pPr>
      <w:r w:rsidRPr="00857271">
        <w:rPr>
          <w:rFonts w:cs="Arial"/>
          <w:b/>
          <w:bCs/>
          <w:i/>
          <w:iCs/>
          <w:szCs w:val="20"/>
        </w:rPr>
        <w:t xml:space="preserve">Dokumentární seriál </w:t>
      </w:r>
    </w:p>
    <w:p w:rsidR="00DA122B" w:rsidRPr="00857271" w:rsidRDefault="00DA122B" w:rsidP="00DA122B">
      <w:pPr>
        <w:spacing w:after="0"/>
        <w:rPr>
          <w:rFonts w:cs="Arial"/>
          <w:szCs w:val="20"/>
        </w:rPr>
      </w:pPr>
      <w:r w:rsidRPr="00857271">
        <w:rPr>
          <w:rFonts w:cs="Arial"/>
          <w:szCs w:val="20"/>
        </w:rPr>
        <w:t xml:space="preserve">Jedná se o </w:t>
      </w:r>
      <w:r w:rsidR="00A63CBA">
        <w:rPr>
          <w:rFonts w:cs="Arial"/>
          <w:szCs w:val="20"/>
        </w:rPr>
        <w:t xml:space="preserve">návrh </w:t>
      </w:r>
      <w:r w:rsidRPr="00857271">
        <w:rPr>
          <w:rFonts w:cs="Arial"/>
          <w:szCs w:val="20"/>
        </w:rPr>
        <w:t>nov</w:t>
      </w:r>
      <w:r w:rsidR="00A63CBA">
        <w:rPr>
          <w:rFonts w:cs="Arial"/>
          <w:szCs w:val="20"/>
        </w:rPr>
        <w:t>é</w:t>
      </w:r>
      <w:r w:rsidRPr="00857271">
        <w:rPr>
          <w:rFonts w:cs="Arial"/>
          <w:szCs w:val="20"/>
        </w:rPr>
        <w:t xml:space="preserve"> kategori</w:t>
      </w:r>
      <w:r w:rsidR="00A63CBA">
        <w:rPr>
          <w:rFonts w:cs="Arial"/>
          <w:szCs w:val="20"/>
        </w:rPr>
        <w:t>e</w:t>
      </w:r>
      <w:r w:rsidR="00B1785A">
        <w:rPr>
          <w:rFonts w:cs="Arial"/>
          <w:szCs w:val="20"/>
        </w:rPr>
        <w:t xml:space="preserve"> vzešlý z konzultací</w:t>
      </w:r>
      <w:r w:rsidRPr="00857271">
        <w:rPr>
          <w:rFonts w:cs="Arial"/>
          <w:szCs w:val="20"/>
        </w:rPr>
        <w:t>.</w:t>
      </w:r>
      <w:r w:rsidR="00797BFE" w:rsidRPr="00797BFE">
        <w:t xml:space="preserve"> </w:t>
      </w:r>
      <w:r w:rsidR="00797BFE" w:rsidRPr="00797BFE">
        <w:rPr>
          <w:rFonts w:cs="Arial"/>
          <w:szCs w:val="20"/>
        </w:rPr>
        <w:t>Vzhledem k neexistující jasné definici oddělující hran</w:t>
      </w:r>
      <w:r w:rsidR="00797BFE">
        <w:rPr>
          <w:rFonts w:cs="Arial"/>
          <w:szCs w:val="20"/>
        </w:rPr>
        <w:t>á</w:t>
      </w:r>
      <w:r w:rsidR="00797BFE" w:rsidRPr="00797BFE">
        <w:rPr>
          <w:rFonts w:cs="Arial"/>
          <w:szCs w:val="20"/>
        </w:rPr>
        <w:t xml:space="preserve"> AVD a dokumentární AVD </w:t>
      </w:r>
      <w:r w:rsidR="00797BFE">
        <w:rPr>
          <w:rFonts w:cs="Arial"/>
          <w:szCs w:val="20"/>
        </w:rPr>
        <w:t>může</w:t>
      </w:r>
      <w:r w:rsidR="00797BFE" w:rsidRPr="00797BFE">
        <w:rPr>
          <w:rFonts w:cs="Arial"/>
          <w:szCs w:val="20"/>
        </w:rPr>
        <w:t xml:space="preserve"> tato kategorie </w:t>
      </w:r>
      <w:r w:rsidR="00797BFE">
        <w:rPr>
          <w:rFonts w:cs="Arial"/>
          <w:szCs w:val="20"/>
        </w:rPr>
        <w:t xml:space="preserve">přinést </w:t>
      </w:r>
      <w:r w:rsidR="00797BFE" w:rsidRPr="00797BFE">
        <w:rPr>
          <w:rFonts w:cs="Arial"/>
          <w:szCs w:val="20"/>
        </w:rPr>
        <w:t xml:space="preserve">problém s formátem tzv. </w:t>
      </w:r>
      <w:proofErr w:type="spellStart"/>
      <w:r w:rsidR="00797BFE" w:rsidRPr="00797BFE">
        <w:rPr>
          <w:rFonts w:cs="Arial"/>
          <w:szCs w:val="20"/>
        </w:rPr>
        <w:t>dokudramat</w:t>
      </w:r>
      <w:proofErr w:type="spellEnd"/>
      <w:r w:rsidR="00797BFE" w:rsidRPr="00797BFE">
        <w:rPr>
          <w:rFonts w:cs="Arial"/>
          <w:szCs w:val="20"/>
        </w:rPr>
        <w:t xml:space="preserve">, tedy hranými dokumenty. </w:t>
      </w:r>
      <w:r w:rsidR="00797BFE">
        <w:rPr>
          <w:rFonts w:cs="Arial"/>
          <w:szCs w:val="20"/>
        </w:rPr>
        <w:t>R</w:t>
      </w:r>
      <w:r w:rsidR="00797BFE" w:rsidRPr="00797BFE">
        <w:rPr>
          <w:rFonts w:cs="Arial"/>
          <w:szCs w:val="20"/>
        </w:rPr>
        <w:t xml:space="preserve">iziko </w:t>
      </w:r>
      <w:r w:rsidR="00797BFE">
        <w:rPr>
          <w:rFonts w:cs="Arial"/>
          <w:szCs w:val="20"/>
        </w:rPr>
        <w:t xml:space="preserve">může být případné </w:t>
      </w:r>
      <w:r w:rsidR="00797BFE" w:rsidRPr="00797BFE">
        <w:rPr>
          <w:rFonts w:cs="Arial"/>
          <w:szCs w:val="20"/>
        </w:rPr>
        <w:t xml:space="preserve">obcházení vyšších limitů </w:t>
      </w:r>
      <w:r w:rsidR="00797BFE">
        <w:rPr>
          <w:rFonts w:cs="Arial"/>
          <w:szCs w:val="20"/>
        </w:rPr>
        <w:t xml:space="preserve">u kategorie </w:t>
      </w:r>
      <w:r w:rsidR="00797BFE" w:rsidRPr="00797BFE">
        <w:rPr>
          <w:rFonts w:cs="Arial"/>
          <w:szCs w:val="20"/>
        </w:rPr>
        <w:t>hraný</w:t>
      </w:r>
      <w:r w:rsidR="00797BFE">
        <w:rPr>
          <w:rFonts w:cs="Arial"/>
          <w:szCs w:val="20"/>
        </w:rPr>
        <w:t>ch</w:t>
      </w:r>
      <w:r w:rsidR="00797BFE" w:rsidRPr="00797BFE">
        <w:rPr>
          <w:rFonts w:cs="Arial"/>
          <w:szCs w:val="20"/>
        </w:rPr>
        <w:t xml:space="preserve"> seriál</w:t>
      </w:r>
      <w:r w:rsidR="00797BFE">
        <w:rPr>
          <w:rFonts w:cs="Arial"/>
          <w:szCs w:val="20"/>
        </w:rPr>
        <w:t>ů.</w:t>
      </w:r>
    </w:p>
    <w:p w:rsidR="00DA122B" w:rsidRDefault="00DA122B" w:rsidP="00DA122B">
      <w:pPr>
        <w:spacing w:after="0"/>
        <w:rPr>
          <w:rFonts w:cs="Arial"/>
          <w:szCs w:val="20"/>
        </w:rPr>
      </w:pPr>
      <w:r w:rsidRPr="00857271">
        <w:rPr>
          <w:rFonts w:cs="Arial"/>
          <w:szCs w:val="20"/>
        </w:rPr>
        <w:lastRenderedPageBreak/>
        <w:t>Výše uvedenou diskuzi sumarizuje následující tabulka.</w:t>
      </w:r>
      <w:r>
        <w:rPr>
          <w:rFonts w:cs="Arial"/>
          <w:szCs w:val="20"/>
        </w:rPr>
        <w:t xml:space="preserve"> </w:t>
      </w:r>
    </w:p>
    <w:p w:rsidR="00DA122B" w:rsidRPr="007F0100" w:rsidRDefault="00DA122B" w:rsidP="007F0100">
      <w:pPr>
        <w:pStyle w:val="Titulek"/>
        <w:rPr>
          <w:b w:val="0"/>
          <w:bCs w:val="0"/>
          <w:i/>
          <w:iCs/>
        </w:rPr>
      </w:pPr>
      <w:r>
        <w:t xml:space="preserve">Tabulka </w:t>
      </w:r>
      <w:r w:rsidR="00223E0A">
        <w:fldChar w:fldCharType="begin"/>
      </w:r>
      <w:r w:rsidR="00223E0A">
        <w:instrText xml:space="preserve"> SEQ Tabulka \* ARABIC </w:instrText>
      </w:r>
      <w:r w:rsidR="00223E0A">
        <w:fldChar w:fldCharType="separate"/>
      </w:r>
      <w:r w:rsidR="00F4544D">
        <w:rPr>
          <w:noProof/>
        </w:rPr>
        <w:t>19</w:t>
      </w:r>
      <w:r w:rsidR="00223E0A">
        <w:rPr>
          <w:noProof/>
        </w:rPr>
        <w:fldChar w:fldCharType="end"/>
      </w:r>
      <w:r>
        <w:t>: P</w:t>
      </w:r>
      <w:r w:rsidRPr="00CC308A">
        <w:t>řehled registrovaných pobídkových projektů v roce 2023 dle limitů uznatelných nákladů</w:t>
      </w:r>
      <w:r w:rsidR="00423911">
        <w:t xml:space="preserve"> a ilustrace úvah, které projekty by se při změně limitů nemohly ani registrovat</w:t>
      </w:r>
    </w:p>
    <w:tbl>
      <w:tblPr>
        <w:tblW w:w="9458" w:type="dxa"/>
        <w:tblLayout w:type="fixed"/>
        <w:tblCellMar>
          <w:left w:w="70" w:type="dxa"/>
          <w:right w:w="70" w:type="dxa"/>
        </w:tblCellMar>
        <w:tblLook w:val="04A0" w:firstRow="1" w:lastRow="0" w:firstColumn="1" w:lastColumn="0" w:noHBand="0" w:noVBand="1"/>
      </w:tblPr>
      <w:tblGrid>
        <w:gridCol w:w="1351"/>
        <w:gridCol w:w="1351"/>
        <w:gridCol w:w="1399"/>
        <w:gridCol w:w="1303"/>
        <w:gridCol w:w="1390"/>
        <w:gridCol w:w="1312"/>
        <w:gridCol w:w="1352"/>
      </w:tblGrid>
      <w:tr w:rsidR="007F0100" w:rsidRPr="00867522" w:rsidTr="00770010">
        <w:trPr>
          <w:trHeight w:val="315"/>
        </w:trPr>
        <w:tc>
          <w:tcPr>
            <w:tcW w:w="1351"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rPr>
                <w:rFonts w:eastAsia="Times New Roman" w:cs="Arial"/>
                <w:b/>
                <w:bCs/>
                <w:color w:val="auto"/>
                <w:sz w:val="18"/>
                <w:szCs w:val="18"/>
                <w:lang w:eastAsia="cs-CZ"/>
              </w:rPr>
            </w:pPr>
            <w:r w:rsidRPr="00867522">
              <w:rPr>
                <w:rFonts w:eastAsia="Times New Roman" w:cs="Arial"/>
                <w:b/>
                <w:bCs/>
                <w:color w:val="auto"/>
                <w:sz w:val="18"/>
                <w:szCs w:val="18"/>
                <w:lang w:eastAsia="cs-CZ"/>
              </w:rPr>
              <w:t> </w:t>
            </w:r>
          </w:p>
        </w:tc>
        <w:tc>
          <w:tcPr>
            <w:tcW w:w="2750" w:type="dxa"/>
            <w:gridSpan w:val="2"/>
            <w:tcBorders>
              <w:top w:val="single" w:sz="8" w:space="0" w:color="BFBFBF"/>
              <w:left w:val="nil"/>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center"/>
              <w:rPr>
                <w:rFonts w:eastAsia="Times New Roman" w:cs="Arial"/>
                <w:b/>
                <w:bCs/>
                <w:color w:val="auto"/>
                <w:sz w:val="18"/>
                <w:szCs w:val="18"/>
                <w:lang w:eastAsia="cs-CZ"/>
              </w:rPr>
            </w:pPr>
            <w:r w:rsidRPr="00867522">
              <w:rPr>
                <w:rFonts w:eastAsia="Times New Roman" w:cs="Arial"/>
                <w:b/>
                <w:bCs/>
                <w:color w:val="auto"/>
                <w:sz w:val="18"/>
                <w:szCs w:val="18"/>
                <w:lang w:eastAsia="cs-CZ"/>
              </w:rPr>
              <w:t>Aktuálně platné limity</w:t>
            </w:r>
          </w:p>
        </w:tc>
        <w:tc>
          <w:tcPr>
            <w:tcW w:w="2693" w:type="dxa"/>
            <w:gridSpan w:val="2"/>
            <w:tcBorders>
              <w:top w:val="single" w:sz="8" w:space="0" w:color="BFBFBF"/>
              <w:left w:val="nil"/>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center"/>
              <w:rPr>
                <w:rFonts w:eastAsia="Times New Roman" w:cs="Arial"/>
                <w:b/>
                <w:bCs/>
                <w:color w:val="auto"/>
                <w:sz w:val="18"/>
                <w:szCs w:val="18"/>
                <w:lang w:eastAsia="cs-CZ"/>
              </w:rPr>
            </w:pPr>
            <w:r w:rsidRPr="00867522">
              <w:rPr>
                <w:rFonts w:eastAsia="Times New Roman" w:cs="Arial"/>
                <w:b/>
                <w:bCs/>
                <w:color w:val="auto"/>
                <w:sz w:val="18"/>
                <w:szCs w:val="18"/>
                <w:lang w:eastAsia="cs-CZ"/>
              </w:rPr>
              <w:t>25/25/9/5/4/0</w:t>
            </w:r>
          </w:p>
        </w:tc>
        <w:tc>
          <w:tcPr>
            <w:tcW w:w="2664" w:type="dxa"/>
            <w:gridSpan w:val="2"/>
            <w:tcBorders>
              <w:top w:val="single" w:sz="8" w:space="0" w:color="BFBFBF"/>
              <w:left w:val="nil"/>
              <w:bottom w:val="single" w:sz="8" w:space="0" w:color="BFBFBF"/>
              <w:right w:val="single" w:sz="8" w:space="0" w:color="BFBFBF"/>
            </w:tcBorders>
            <w:shd w:val="clear" w:color="auto" w:fill="auto"/>
            <w:vAlign w:val="center"/>
            <w:hideMark/>
          </w:tcPr>
          <w:p w:rsidR="00867522" w:rsidRPr="00867522" w:rsidRDefault="00867522" w:rsidP="00867522">
            <w:pPr>
              <w:widowControl/>
              <w:spacing w:before="0" w:after="0"/>
              <w:jc w:val="center"/>
              <w:rPr>
                <w:rFonts w:eastAsia="Times New Roman" w:cs="Arial"/>
                <w:b/>
                <w:bCs/>
                <w:color w:val="auto"/>
                <w:sz w:val="18"/>
                <w:szCs w:val="18"/>
                <w:lang w:eastAsia="cs-CZ"/>
              </w:rPr>
            </w:pPr>
            <w:r w:rsidRPr="00867522">
              <w:rPr>
                <w:rFonts w:eastAsia="Times New Roman" w:cs="Arial"/>
                <w:b/>
                <w:bCs/>
                <w:color w:val="auto"/>
                <w:sz w:val="18"/>
                <w:szCs w:val="18"/>
                <w:lang w:eastAsia="cs-CZ"/>
              </w:rPr>
              <w:t>18/5/7,5/5/2,5/2,5</w:t>
            </w:r>
          </w:p>
        </w:tc>
      </w:tr>
      <w:tr w:rsidR="007F0100" w:rsidRPr="00867522" w:rsidTr="00770010">
        <w:trPr>
          <w:trHeight w:val="720"/>
        </w:trPr>
        <w:tc>
          <w:tcPr>
            <w:tcW w:w="1351" w:type="dxa"/>
            <w:vMerge w:val="restart"/>
            <w:tcBorders>
              <w:top w:val="nil"/>
              <w:left w:val="single" w:sz="8" w:space="0" w:color="BFBFBF"/>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left"/>
              <w:rPr>
                <w:rFonts w:eastAsia="Times New Roman" w:cs="Arial"/>
                <w:b/>
                <w:bCs/>
                <w:color w:val="auto"/>
                <w:sz w:val="18"/>
                <w:szCs w:val="18"/>
                <w:lang w:eastAsia="cs-CZ"/>
              </w:rPr>
            </w:pPr>
            <w:r w:rsidRPr="00867522">
              <w:rPr>
                <w:rFonts w:eastAsia="Times New Roman" w:cs="Arial"/>
                <w:b/>
                <w:bCs/>
                <w:color w:val="auto"/>
                <w:sz w:val="18"/>
                <w:szCs w:val="18"/>
                <w:lang w:eastAsia="cs-CZ"/>
              </w:rPr>
              <w:t> </w:t>
            </w:r>
          </w:p>
        </w:tc>
        <w:tc>
          <w:tcPr>
            <w:tcW w:w="1351" w:type="dxa"/>
            <w:vMerge w:val="restart"/>
            <w:tcBorders>
              <w:top w:val="nil"/>
              <w:left w:val="single" w:sz="8" w:space="0" w:color="BFBFBF"/>
              <w:bottom w:val="single" w:sz="8" w:space="0" w:color="BFBFBF"/>
              <w:right w:val="single" w:sz="8" w:space="0" w:color="BFBFBF"/>
            </w:tcBorders>
            <w:shd w:val="clear" w:color="auto" w:fill="auto"/>
            <w:vAlign w:val="center"/>
            <w:hideMark/>
          </w:tcPr>
          <w:p w:rsidR="00867522" w:rsidRPr="00867522" w:rsidRDefault="00867522" w:rsidP="00867522">
            <w:pPr>
              <w:widowControl/>
              <w:spacing w:before="0" w:after="0"/>
              <w:jc w:val="center"/>
              <w:rPr>
                <w:rFonts w:eastAsia="Times New Roman" w:cs="Arial"/>
                <w:b/>
                <w:bCs/>
                <w:color w:val="auto"/>
                <w:sz w:val="18"/>
                <w:szCs w:val="18"/>
                <w:lang w:eastAsia="cs-CZ"/>
              </w:rPr>
            </w:pPr>
            <w:r w:rsidRPr="00867522">
              <w:rPr>
                <w:rFonts w:eastAsia="Times New Roman" w:cs="Arial"/>
                <w:b/>
                <w:bCs/>
                <w:color w:val="auto"/>
                <w:sz w:val="18"/>
                <w:szCs w:val="18"/>
                <w:lang w:eastAsia="cs-CZ"/>
              </w:rPr>
              <w:t>Počet projektů celkem</w:t>
            </w:r>
          </w:p>
        </w:tc>
        <w:tc>
          <w:tcPr>
            <w:tcW w:w="1399" w:type="dxa"/>
            <w:tcBorders>
              <w:top w:val="nil"/>
              <w:left w:val="nil"/>
              <w:bottom w:val="nil"/>
              <w:right w:val="single" w:sz="8" w:space="0" w:color="BFBFBF"/>
            </w:tcBorders>
            <w:shd w:val="clear" w:color="auto" w:fill="auto"/>
            <w:vAlign w:val="center"/>
            <w:hideMark/>
          </w:tcPr>
          <w:p w:rsidR="00867522" w:rsidRPr="00867522" w:rsidRDefault="00867522" w:rsidP="00867522">
            <w:pPr>
              <w:widowControl/>
              <w:spacing w:before="0" w:after="0"/>
              <w:jc w:val="center"/>
              <w:rPr>
                <w:rFonts w:eastAsia="Times New Roman" w:cs="Arial"/>
                <w:b/>
                <w:bCs/>
                <w:color w:val="auto"/>
                <w:sz w:val="18"/>
                <w:szCs w:val="18"/>
                <w:lang w:eastAsia="cs-CZ"/>
              </w:rPr>
            </w:pPr>
            <w:r w:rsidRPr="00867522">
              <w:rPr>
                <w:rFonts w:eastAsia="Times New Roman" w:cs="Arial"/>
                <w:b/>
                <w:bCs/>
                <w:color w:val="auto"/>
                <w:sz w:val="18"/>
                <w:szCs w:val="18"/>
                <w:lang w:eastAsia="cs-CZ"/>
              </w:rPr>
              <w:t xml:space="preserve">Odhad alokace </w:t>
            </w:r>
          </w:p>
        </w:tc>
        <w:tc>
          <w:tcPr>
            <w:tcW w:w="1303" w:type="dxa"/>
            <w:vMerge w:val="restart"/>
            <w:tcBorders>
              <w:top w:val="nil"/>
              <w:left w:val="single" w:sz="8" w:space="0" w:color="BFBFBF"/>
              <w:bottom w:val="single" w:sz="8" w:space="0" w:color="BFBFBF"/>
              <w:right w:val="single" w:sz="8" w:space="0" w:color="BFBFBF"/>
            </w:tcBorders>
            <w:shd w:val="clear" w:color="auto" w:fill="auto"/>
            <w:vAlign w:val="center"/>
            <w:hideMark/>
          </w:tcPr>
          <w:p w:rsidR="00867522" w:rsidRPr="00867522" w:rsidRDefault="00867522" w:rsidP="00867522">
            <w:pPr>
              <w:widowControl/>
              <w:spacing w:before="0" w:after="0"/>
              <w:jc w:val="center"/>
              <w:rPr>
                <w:rFonts w:eastAsia="Times New Roman" w:cs="Arial"/>
                <w:b/>
                <w:bCs/>
                <w:color w:val="auto"/>
                <w:sz w:val="18"/>
                <w:szCs w:val="18"/>
                <w:lang w:eastAsia="cs-CZ"/>
              </w:rPr>
            </w:pPr>
            <w:r w:rsidRPr="00867522">
              <w:rPr>
                <w:rFonts w:eastAsia="Times New Roman" w:cs="Arial"/>
                <w:b/>
                <w:bCs/>
                <w:color w:val="auto"/>
                <w:sz w:val="18"/>
                <w:szCs w:val="18"/>
                <w:lang w:eastAsia="cs-CZ"/>
              </w:rPr>
              <w:t>Počet projektů pod limitem</w:t>
            </w:r>
          </w:p>
        </w:tc>
        <w:tc>
          <w:tcPr>
            <w:tcW w:w="1390" w:type="dxa"/>
            <w:tcBorders>
              <w:top w:val="nil"/>
              <w:left w:val="nil"/>
              <w:bottom w:val="nil"/>
              <w:right w:val="single" w:sz="8" w:space="0" w:color="BFBFBF"/>
            </w:tcBorders>
            <w:shd w:val="clear" w:color="auto" w:fill="auto"/>
            <w:vAlign w:val="center"/>
            <w:hideMark/>
          </w:tcPr>
          <w:p w:rsidR="00867522" w:rsidRPr="00867522" w:rsidRDefault="00867522" w:rsidP="00867522">
            <w:pPr>
              <w:widowControl/>
              <w:spacing w:before="0" w:after="0"/>
              <w:jc w:val="center"/>
              <w:rPr>
                <w:rFonts w:eastAsia="Times New Roman" w:cs="Arial"/>
                <w:b/>
                <w:bCs/>
                <w:color w:val="auto"/>
                <w:sz w:val="18"/>
                <w:szCs w:val="18"/>
                <w:lang w:eastAsia="cs-CZ"/>
              </w:rPr>
            </w:pPr>
            <w:r w:rsidRPr="00867522">
              <w:rPr>
                <w:rFonts w:eastAsia="Times New Roman" w:cs="Arial"/>
                <w:b/>
                <w:bCs/>
                <w:color w:val="auto"/>
                <w:sz w:val="18"/>
                <w:szCs w:val="18"/>
                <w:lang w:eastAsia="cs-CZ"/>
              </w:rPr>
              <w:t xml:space="preserve">Odhad uspořené alokace </w:t>
            </w:r>
          </w:p>
        </w:tc>
        <w:tc>
          <w:tcPr>
            <w:tcW w:w="1312" w:type="dxa"/>
            <w:vMerge w:val="restart"/>
            <w:tcBorders>
              <w:top w:val="nil"/>
              <w:left w:val="single" w:sz="8" w:space="0" w:color="BFBFBF"/>
              <w:bottom w:val="single" w:sz="8" w:space="0" w:color="BFBFBF"/>
              <w:right w:val="single" w:sz="8" w:space="0" w:color="BFBFBF"/>
            </w:tcBorders>
            <w:shd w:val="clear" w:color="auto" w:fill="auto"/>
            <w:vAlign w:val="center"/>
            <w:hideMark/>
          </w:tcPr>
          <w:p w:rsidR="00867522" w:rsidRPr="00867522" w:rsidRDefault="00867522" w:rsidP="00867522">
            <w:pPr>
              <w:widowControl/>
              <w:spacing w:before="0" w:after="0"/>
              <w:jc w:val="center"/>
              <w:rPr>
                <w:rFonts w:eastAsia="Times New Roman" w:cs="Arial"/>
                <w:b/>
                <w:bCs/>
                <w:color w:val="auto"/>
                <w:sz w:val="18"/>
                <w:szCs w:val="18"/>
                <w:lang w:eastAsia="cs-CZ"/>
              </w:rPr>
            </w:pPr>
            <w:r w:rsidRPr="00867522">
              <w:rPr>
                <w:rFonts w:eastAsia="Times New Roman" w:cs="Arial"/>
                <w:b/>
                <w:bCs/>
                <w:color w:val="auto"/>
                <w:sz w:val="18"/>
                <w:szCs w:val="18"/>
                <w:lang w:eastAsia="cs-CZ"/>
              </w:rPr>
              <w:t>Počet projektů pod limitem</w:t>
            </w:r>
          </w:p>
        </w:tc>
        <w:tc>
          <w:tcPr>
            <w:tcW w:w="1352" w:type="dxa"/>
            <w:tcBorders>
              <w:top w:val="nil"/>
              <w:left w:val="nil"/>
              <w:bottom w:val="nil"/>
              <w:right w:val="single" w:sz="8" w:space="0" w:color="BFBFBF"/>
            </w:tcBorders>
            <w:shd w:val="clear" w:color="auto" w:fill="auto"/>
            <w:vAlign w:val="center"/>
            <w:hideMark/>
          </w:tcPr>
          <w:p w:rsidR="00867522" w:rsidRPr="00867522" w:rsidRDefault="00867522" w:rsidP="00867522">
            <w:pPr>
              <w:widowControl/>
              <w:spacing w:before="0" w:after="0"/>
              <w:jc w:val="center"/>
              <w:rPr>
                <w:rFonts w:eastAsia="Times New Roman" w:cs="Arial"/>
                <w:b/>
                <w:bCs/>
                <w:color w:val="auto"/>
                <w:sz w:val="18"/>
                <w:szCs w:val="18"/>
                <w:lang w:eastAsia="cs-CZ"/>
              </w:rPr>
            </w:pPr>
            <w:r w:rsidRPr="00867522">
              <w:rPr>
                <w:rFonts w:eastAsia="Times New Roman" w:cs="Arial"/>
                <w:b/>
                <w:bCs/>
                <w:color w:val="auto"/>
                <w:sz w:val="18"/>
                <w:szCs w:val="18"/>
                <w:lang w:eastAsia="cs-CZ"/>
              </w:rPr>
              <w:t xml:space="preserve">Odhad uspořené alokace </w:t>
            </w:r>
          </w:p>
        </w:tc>
      </w:tr>
      <w:tr w:rsidR="00770010" w:rsidRPr="00867522" w:rsidTr="00770010">
        <w:trPr>
          <w:trHeight w:val="315"/>
        </w:trPr>
        <w:tc>
          <w:tcPr>
            <w:tcW w:w="1351" w:type="dxa"/>
            <w:vMerge/>
            <w:tcBorders>
              <w:top w:val="nil"/>
              <w:left w:val="single" w:sz="8" w:space="0" w:color="BFBFBF"/>
              <w:bottom w:val="single" w:sz="8" w:space="0" w:color="BFBFBF"/>
              <w:right w:val="single" w:sz="8" w:space="0" w:color="BFBFBF"/>
            </w:tcBorders>
            <w:vAlign w:val="center"/>
            <w:hideMark/>
          </w:tcPr>
          <w:p w:rsidR="00867522" w:rsidRPr="00867522" w:rsidRDefault="00867522" w:rsidP="00867522">
            <w:pPr>
              <w:widowControl/>
              <w:spacing w:before="0" w:after="0"/>
              <w:jc w:val="left"/>
              <w:rPr>
                <w:rFonts w:eastAsia="Times New Roman" w:cs="Arial"/>
                <w:b/>
                <w:bCs/>
                <w:color w:val="auto"/>
                <w:sz w:val="18"/>
                <w:szCs w:val="18"/>
                <w:lang w:eastAsia="cs-CZ"/>
              </w:rPr>
            </w:pPr>
          </w:p>
        </w:tc>
        <w:tc>
          <w:tcPr>
            <w:tcW w:w="1351" w:type="dxa"/>
            <w:vMerge/>
            <w:tcBorders>
              <w:top w:val="nil"/>
              <w:left w:val="single" w:sz="8" w:space="0" w:color="BFBFBF"/>
              <w:bottom w:val="single" w:sz="8" w:space="0" w:color="BFBFBF"/>
              <w:right w:val="single" w:sz="8" w:space="0" w:color="BFBFBF"/>
            </w:tcBorders>
            <w:vAlign w:val="center"/>
            <w:hideMark/>
          </w:tcPr>
          <w:p w:rsidR="00867522" w:rsidRPr="00867522" w:rsidRDefault="00867522" w:rsidP="00867522">
            <w:pPr>
              <w:widowControl/>
              <w:spacing w:before="0" w:after="0"/>
              <w:jc w:val="left"/>
              <w:rPr>
                <w:rFonts w:eastAsia="Times New Roman" w:cs="Arial"/>
                <w:b/>
                <w:bCs/>
                <w:color w:val="auto"/>
                <w:sz w:val="18"/>
                <w:szCs w:val="18"/>
                <w:lang w:eastAsia="cs-CZ"/>
              </w:rPr>
            </w:pPr>
          </w:p>
        </w:tc>
        <w:tc>
          <w:tcPr>
            <w:tcW w:w="1399" w:type="dxa"/>
            <w:tcBorders>
              <w:top w:val="nil"/>
              <w:left w:val="nil"/>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center"/>
              <w:rPr>
                <w:rFonts w:eastAsia="Times New Roman" w:cs="Arial"/>
                <w:b/>
                <w:bCs/>
                <w:color w:val="auto"/>
                <w:sz w:val="18"/>
                <w:szCs w:val="18"/>
                <w:lang w:eastAsia="cs-CZ"/>
              </w:rPr>
            </w:pPr>
            <w:r w:rsidRPr="00867522">
              <w:rPr>
                <w:rFonts w:eastAsia="Times New Roman" w:cs="Arial"/>
                <w:b/>
                <w:bCs/>
                <w:color w:val="auto"/>
                <w:sz w:val="18"/>
                <w:szCs w:val="18"/>
                <w:lang w:eastAsia="cs-CZ"/>
              </w:rPr>
              <w:t>v mil. Kč</w:t>
            </w:r>
          </w:p>
        </w:tc>
        <w:tc>
          <w:tcPr>
            <w:tcW w:w="1303" w:type="dxa"/>
            <w:vMerge/>
            <w:tcBorders>
              <w:top w:val="nil"/>
              <w:left w:val="single" w:sz="8" w:space="0" w:color="BFBFBF"/>
              <w:bottom w:val="single" w:sz="8" w:space="0" w:color="BFBFBF"/>
              <w:right w:val="single" w:sz="8" w:space="0" w:color="BFBFBF"/>
            </w:tcBorders>
            <w:vAlign w:val="center"/>
            <w:hideMark/>
          </w:tcPr>
          <w:p w:rsidR="00867522" w:rsidRPr="00867522" w:rsidRDefault="00867522" w:rsidP="00867522">
            <w:pPr>
              <w:widowControl/>
              <w:spacing w:before="0" w:after="0"/>
              <w:jc w:val="left"/>
              <w:rPr>
                <w:rFonts w:eastAsia="Times New Roman" w:cs="Arial"/>
                <w:b/>
                <w:bCs/>
                <w:color w:val="auto"/>
                <w:sz w:val="18"/>
                <w:szCs w:val="18"/>
                <w:lang w:eastAsia="cs-CZ"/>
              </w:rPr>
            </w:pPr>
          </w:p>
        </w:tc>
        <w:tc>
          <w:tcPr>
            <w:tcW w:w="1390" w:type="dxa"/>
            <w:tcBorders>
              <w:top w:val="nil"/>
              <w:left w:val="nil"/>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center"/>
              <w:rPr>
                <w:rFonts w:eastAsia="Times New Roman" w:cs="Arial"/>
                <w:b/>
                <w:bCs/>
                <w:color w:val="auto"/>
                <w:sz w:val="18"/>
                <w:szCs w:val="18"/>
                <w:lang w:eastAsia="cs-CZ"/>
              </w:rPr>
            </w:pPr>
            <w:r w:rsidRPr="00867522">
              <w:rPr>
                <w:rFonts w:eastAsia="Times New Roman" w:cs="Arial"/>
                <w:b/>
                <w:bCs/>
                <w:color w:val="auto"/>
                <w:sz w:val="18"/>
                <w:szCs w:val="18"/>
                <w:lang w:eastAsia="cs-CZ"/>
              </w:rPr>
              <w:t>v mil. Kč</w:t>
            </w:r>
          </w:p>
        </w:tc>
        <w:tc>
          <w:tcPr>
            <w:tcW w:w="1312" w:type="dxa"/>
            <w:vMerge/>
            <w:tcBorders>
              <w:top w:val="nil"/>
              <w:left w:val="single" w:sz="8" w:space="0" w:color="BFBFBF"/>
              <w:bottom w:val="single" w:sz="8" w:space="0" w:color="BFBFBF"/>
              <w:right w:val="single" w:sz="8" w:space="0" w:color="BFBFBF"/>
            </w:tcBorders>
            <w:vAlign w:val="center"/>
            <w:hideMark/>
          </w:tcPr>
          <w:p w:rsidR="00867522" w:rsidRPr="00867522" w:rsidRDefault="00867522" w:rsidP="00867522">
            <w:pPr>
              <w:widowControl/>
              <w:spacing w:before="0" w:after="0"/>
              <w:jc w:val="left"/>
              <w:rPr>
                <w:rFonts w:eastAsia="Times New Roman" w:cs="Arial"/>
                <w:b/>
                <w:bCs/>
                <w:color w:val="auto"/>
                <w:sz w:val="18"/>
                <w:szCs w:val="18"/>
                <w:lang w:eastAsia="cs-CZ"/>
              </w:rPr>
            </w:pPr>
          </w:p>
        </w:tc>
        <w:tc>
          <w:tcPr>
            <w:tcW w:w="1352" w:type="dxa"/>
            <w:tcBorders>
              <w:top w:val="nil"/>
              <w:left w:val="nil"/>
              <w:bottom w:val="single" w:sz="8" w:space="0" w:color="BFBFBF"/>
              <w:right w:val="single" w:sz="8" w:space="0" w:color="BFBFBF"/>
            </w:tcBorders>
            <w:shd w:val="clear" w:color="auto" w:fill="auto"/>
            <w:vAlign w:val="center"/>
            <w:hideMark/>
          </w:tcPr>
          <w:p w:rsidR="00867522" w:rsidRPr="00867522" w:rsidRDefault="00867522" w:rsidP="00867522">
            <w:pPr>
              <w:widowControl/>
              <w:spacing w:before="0" w:after="0"/>
              <w:jc w:val="center"/>
              <w:rPr>
                <w:rFonts w:eastAsia="Times New Roman" w:cs="Arial"/>
                <w:b/>
                <w:bCs/>
                <w:color w:val="auto"/>
                <w:sz w:val="18"/>
                <w:szCs w:val="18"/>
                <w:lang w:eastAsia="cs-CZ"/>
              </w:rPr>
            </w:pPr>
            <w:r w:rsidRPr="00867522">
              <w:rPr>
                <w:rFonts w:eastAsia="Times New Roman" w:cs="Arial"/>
                <w:b/>
                <w:bCs/>
                <w:color w:val="auto"/>
                <w:sz w:val="18"/>
                <w:szCs w:val="18"/>
                <w:lang w:eastAsia="cs-CZ"/>
              </w:rPr>
              <w:t>v mil. Kč</w:t>
            </w:r>
          </w:p>
        </w:tc>
      </w:tr>
      <w:tr w:rsidR="007F0100" w:rsidRPr="00867522" w:rsidTr="00770010">
        <w:trPr>
          <w:trHeight w:val="315"/>
        </w:trPr>
        <w:tc>
          <w:tcPr>
            <w:tcW w:w="1351" w:type="dxa"/>
            <w:tcBorders>
              <w:top w:val="nil"/>
              <w:left w:val="single" w:sz="8" w:space="0" w:color="BFBFBF"/>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left"/>
              <w:rPr>
                <w:rFonts w:eastAsia="Times New Roman" w:cs="Arial"/>
                <w:b/>
                <w:bCs/>
                <w:color w:val="auto"/>
                <w:sz w:val="18"/>
                <w:szCs w:val="18"/>
                <w:lang w:eastAsia="cs-CZ"/>
              </w:rPr>
            </w:pPr>
            <w:r w:rsidRPr="00867522">
              <w:rPr>
                <w:rFonts w:eastAsia="Times New Roman" w:cs="Arial"/>
                <w:b/>
                <w:bCs/>
                <w:color w:val="auto"/>
                <w:sz w:val="18"/>
                <w:szCs w:val="18"/>
                <w:lang w:eastAsia="cs-CZ"/>
              </w:rPr>
              <w:t>Hrané AVD</w:t>
            </w:r>
          </w:p>
        </w:tc>
        <w:tc>
          <w:tcPr>
            <w:tcW w:w="1351" w:type="dxa"/>
            <w:tcBorders>
              <w:top w:val="nil"/>
              <w:left w:val="nil"/>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sidRPr="00867522">
              <w:rPr>
                <w:rFonts w:eastAsia="Times New Roman" w:cs="Arial"/>
                <w:color w:val="auto"/>
                <w:sz w:val="18"/>
                <w:szCs w:val="18"/>
                <w:lang w:eastAsia="cs-CZ"/>
              </w:rPr>
              <w:t>72</w:t>
            </w:r>
          </w:p>
        </w:tc>
        <w:tc>
          <w:tcPr>
            <w:tcW w:w="1399" w:type="dxa"/>
            <w:tcBorders>
              <w:top w:val="nil"/>
              <w:left w:val="nil"/>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sidRPr="00867522">
              <w:rPr>
                <w:rFonts w:eastAsia="Times New Roman" w:cs="Arial"/>
                <w:color w:val="auto"/>
                <w:sz w:val="18"/>
                <w:szCs w:val="18"/>
                <w:lang w:eastAsia="cs-CZ"/>
              </w:rPr>
              <w:t>1 257</w:t>
            </w:r>
          </w:p>
        </w:tc>
        <w:tc>
          <w:tcPr>
            <w:tcW w:w="1303" w:type="dxa"/>
            <w:tcBorders>
              <w:top w:val="nil"/>
              <w:left w:val="nil"/>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sidRPr="00867522">
              <w:rPr>
                <w:rFonts w:eastAsia="Times New Roman" w:cs="Arial"/>
                <w:color w:val="auto"/>
                <w:sz w:val="18"/>
                <w:szCs w:val="18"/>
                <w:lang w:eastAsia="cs-CZ"/>
              </w:rPr>
              <w:t>23</w:t>
            </w:r>
          </w:p>
        </w:tc>
        <w:tc>
          <w:tcPr>
            <w:tcW w:w="1390" w:type="dxa"/>
            <w:tcBorders>
              <w:top w:val="nil"/>
              <w:left w:val="nil"/>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sidRPr="00867522">
              <w:rPr>
                <w:rFonts w:eastAsia="Times New Roman" w:cs="Arial"/>
                <w:color w:val="auto"/>
                <w:sz w:val="18"/>
                <w:szCs w:val="18"/>
                <w:lang w:eastAsia="cs-CZ"/>
              </w:rPr>
              <w:t>92</w:t>
            </w:r>
          </w:p>
        </w:tc>
        <w:tc>
          <w:tcPr>
            <w:tcW w:w="1312" w:type="dxa"/>
            <w:tcBorders>
              <w:top w:val="nil"/>
              <w:left w:val="nil"/>
              <w:bottom w:val="single" w:sz="8" w:space="0" w:color="BFBFBF"/>
              <w:right w:val="single" w:sz="8" w:space="0" w:color="BFBFBF"/>
            </w:tcBorders>
            <w:shd w:val="clear" w:color="auto" w:fill="auto"/>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sidRPr="00867522">
              <w:rPr>
                <w:rFonts w:eastAsia="Times New Roman" w:cs="Arial"/>
                <w:color w:val="auto"/>
                <w:sz w:val="18"/>
                <w:szCs w:val="18"/>
                <w:lang w:eastAsia="cs-CZ"/>
              </w:rPr>
              <w:t>8</w:t>
            </w:r>
          </w:p>
        </w:tc>
        <w:tc>
          <w:tcPr>
            <w:tcW w:w="1352" w:type="dxa"/>
            <w:tcBorders>
              <w:top w:val="nil"/>
              <w:left w:val="nil"/>
              <w:bottom w:val="single" w:sz="8" w:space="0" w:color="BFBFBF"/>
              <w:right w:val="single" w:sz="8" w:space="0" w:color="BFBFBF"/>
            </w:tcBorders>
            <w:shd w:val="clear" w:color="auto" w:fill="auto"/>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sidRPr="00867522">
              <w:rPr>
                <w:rFonts w:eastAsia="Times New Roman" w:cs="Arial"/>
                <w:color w:val="auto"/>
                <w:sz w:val="18"/>
                <w:szCs w:val="18"/>
                <w:lang w:eastAsia="cs-CZ"/>
              </w:rPr>
              <w:t>28</w:t>
            </w:r>
          </w:p>
        </w:tc>
      </w:tr>
      <w:tr w:rsidR="007F0100" w:rsidRPr="00867522" w:rsidTr="00770010">
        <w:trPr>
          <w:trHeight w:val="735"/>
        </w:trPr>
        <w:tc>
          <w:tcPr>
            <w:tcW w:w="1351" w:type="dxa"/>
            <w:tcBorders>
              <w:top w:val="nil"/>
              <w:left w:val="single" w:sz="8" w:space="0" w:color="BFBFBF"/>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left"/>
              <w:rPr>
                <w:rFonts w:eastAsia="Times New Roman" w:cs="Arial"/>
                <w:b/>
                <w:bCs/>
                <w:color w:val="auto"/>
                <w:sz w:val="18"/>
                <w:szCs w:val="18"/>
                <w:lang w:eastAsia="cs-CZ"/>
              </w:rPr>
            </w:pPr>
            <w:r w:rsidRPr="00867522">
              <w:rPr>
                <w:rFonts w:eastAsia="Times New Roman" w:cs="Arial"/>
                <w:b/>
                <w:bCs/>
                <w:color w:val="auto"/>
                <w:sz w:val="18"/>
                <w:szCs w:val="18"/>
                <w:lang w:eastAsia="cs-CZ"/>
              </w:rPr>
              <w:t>Animované AVD</w:t>
            </w:r>
          </w:p>
        </w:tc>
        <w:tc>
          <w:tcPr>
            <w:tcW w:w="1351" w:type="dxa"/>
            <w:tcBorders>
              <w:top w:val="nil"/>
              <w:left w:val="nil"/>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sidRPr="00867522">
              <w:rPr>
                <w:rFonts w:eastAsia="Times New Roman" w:cs="Arial"/>
                <w:color w:val="auto"/>
                <w:sz w:val="18"/>
                <w:szCs w:val="18"/>
                <w:lang w:eastAsia="cs-CZ"/>
              </w:rPr>
              <w:t>4</w:t>
            </w:r>
          </w:p>
        </w:tc>
        <w:tc>
          <w:tcPr>
            <w:tcW w:w="1399" w:type="dxa"/>
            <w:tcBorders>
              <w:top w:val="nil"/>
              <w:left w:val="nil"/>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sidRPr="00867522">
              <w:rPr>
                <w:rFonts w:eastAsia="Times New Roman" w:cs="Arial"/>
                <w:color w:val="auto"/>
                <w:sz w:val="18"/>
                <w:szCs w:val="18"/>
                <w:lang w:eastAsia="cs-CZ"/>
              </w:rPr>
              <w:t>29</w:t>
            </w:r>
          </w:p>
        </w:tc>
        <w:tc>
          <w:tcPr>
            <w:tcW w:w="1303" w:type="dxa"/>
            <w:tcBorders>
              <w:top w:val="nil"/>
              <w:left w:val="nil"/>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sidRPr="00867522">
              <w:rPr>
                <w:rFonts w:eastAsia="Times New Roman" w:cs="Arial"/>
                <w:color w:val="auto"/>
                <w:sz w:val="18"/>
                <w:szCs w:val="18"/>
                <w:lang w:eastAsia="cs-CZ"/>
              </w:rPr>
              <w:t>2</w:t>
            </w:r>
          </w:p>
        </w:tc>
        <w:tc>
          <w:tcPr>
            <w:tcW w:w="1390" w:type="dxa"/>
            <w:tcBorders>
              <w:top w:val="nil"/>
              <w:left w:val="nil"/>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sidRPr="00867522">
              <w:rPr>
                <w:rFonts w:eastAsia="Times New Roman" w:cs="Arial"/>
                <w:color w:val="auto"/>
                <w:sz w:val="18"/>
                <w:szCs w:val="18"/>
                <w:lang w:eastAsia="cs-CZ"/>
              </w:rPr>
              <w:t>7</w:t>
            </w:r>
          </w:p>
        </w:tc>
        <w:tc>
          <w:tcPr>
            <w:tcW w:w="1312" w:type="dxa"/>
            <w:tcBorders>
              <w:top w:val="nil"/>
              <w:left w:val="nil"/>
              <w:bottom w:val="single" w:sz="8" w:space="0" w:color="BFBFBF"/>
              <w:right w:val="single" w:sz="8" w:space="0" w:color="BFBFBF"/>
            </w:tcBorders>
            <w:shd w:val="clear" w:color="auto" w:fill="auto"/>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sidRPr="00867522">
              <w:rPr>
                <w:rFonts w:eastAsia="Times New Roman" w:cs="Arial"/>
                <w:color w:val="auto"/>
                <w:sz w:val="18"/>
                <w:szCs w:val="18"/>
                <w:lang w:eastAsia="cs-CZ"/>
              </w:rPr>
              <w:t>Nelze určit/aktuální limit je vyšší</w:t>
            </w:r>
          </w:p>
        </w:tc>
        <w:tc>
          <w:tcPr>
            <w:tcW w:w="1352" w:type="dxa"/>
            <w:tcBorders>
              <w:top w:val="nil"/>
              <w:left w:val="nil"/>
              <w:bottom w:val="single" w:sz="8" w:space="0" w:color="BFBFBF"/>
              <w:right w:val="single" w:sz="8" w:space="0" w:color="BFBFBF"/>
            </w:tcBorders>
            <w:shd w:val="clear" w:color="auto" w:fill="auto"/>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Pr>
                <w:rFonts w:eastAsia="Times New Roman" w:cs="Arial"/>
                <w:color w:val="auto"/>
                <w:sz w:val="18"/>
                <w:szCs w:val="18"/>
                <w:lang w:eastAsia="cs-CZ"/>
              </w:rPr>
              <w:t>0 (</w:t>
            </w:r>
            <w:r w:rsidRPr="00867522">
              <w:rPr>
                <w:rFonts w:eastAsia="Times New Roman" w:cs="Arial"/>
                <w:color w:val="auto"/>
                <w:sz w:val="18"/>
                <w:szCs w:val="18"/>
                <w:lang w:eastAsia="cs-CZ"/>
              </w:rPr>
              <w:t>navýšení</w:t>
            </w:r>
            <w:r>
              <w:rPr>
                <w:rFonts w:eastAsia="Times New Roman" w:cs="Arial"/>
                <w:color w:val="auto"/>
                <w:sz w:val="18"/>
                <w:szCs w:val="18"/>
                <w:lang w:eastAsia="cs-CZ"/>
              </w:rPr>
              <w:t>)</w:t>
            </w:r>
          </w:p>
        </w:tc>
      </w:tr>
      <w:tr w:rsidR="007F0100" w:rsidRPr="00867522" w:rsidTr="00770010">
        <w:trPr>
          <w:trHeight w:val="735"/>
        </w:trPr>
        <w:tc>
          <w:tcPr>
            <w:tcW w:w="1351" w:type="dxa"/>
            <w:tcBorders>
              <w:top w:val="nil"/>
              <w:left w:val="single" w:sz="8" w:space="0" w:color="BFBFBF"/>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left"/>
              <w:rPr>
                <w:rFonts w:eastAsia="Times New Roman" w:cs="Arial"/>
                <w:b/>
                <w:bCs/>
                <w:color w:val="auto"/>
                <w:sz w:val="18"/>
                <w:szCs w:val="18"/>
                <w:lang w:eastAsia="cs-CZ"/>
              </w:rPr>
            </w:pPr>
            <w:r w:rsidRPr="00867522">
              <w:rPr>
                <w:rFonts w:eastAsia="Times New Roman" w:cs="Arial"/>
                <w:b/>
                <w:bCs/>
                <w:color w:val="auto"/>
                <w:sz w:val="18"/>
                <w:szCs w:val="18"/>
                <w:lang w:eastAsia="cs-CZ"/>
              </w:rPr>
              <w:t>Hraný seriál</w:t>
            </w:r>
          </w:p>
        </w:tc>
        <w:tc>
          <w:tcPr>
            <w:tcW w:w="1351" w:type="dxa"/>
            <w:tcBorders>
              <w:top w:val="nil"/>
              <w:left w:val="nil"/>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sidRPr="00867522">
              <w:rPr>
                <w:rFonts w:eastAsia="Times New Roman" w:cs="Arial"/>
                <w:color w:val="auto"/>
                <w:sz w:val="18"/>
                <w:szCs w:val="18"/>
                <w:lang w:eastAsia="cs-CZ"/>
              </w:rPr>
              <w:t>39</w:t>
            </w:r>
          </w:p>
        </w:tc>
        <w:tc>
          <w:tcPr>
            <w:tcW w:w="1399" w:type="dxa"/>
            <w:tcBorders>
              <w:top w:val="nil"/>
              <w:left w:val="nil"/>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sidRPr="00867522">
              <w:rPr>
                <w:rFonts w:eastAsia="Times New Roman" w:cs="Arial"/>
                <w:color w:val="auto"/>
                <w:sz w:val="18"/>
                <w:szCs w:val="18"/>
                <w:lang w:eastAsia="cs-CZ"/>
              </w:rPr>
              <w:t>1 828</w:t>
            </w:r>
          </w:p>
        </w:tc>
        <w:tc>
          <w:tcPr>
            <w:tcW w:w="1303" w:type="dxa"/>
            <w:tcBorders>
              <w:top w:val="nil"/>
              <w:left w:val="nil"/>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sidRPr="00867522">
              <w:rPr>
                <w:rFonts w:eastAsia="Times New Roman" w:cs="Arial"/>
                <w:color w:val="auto"/>
                <w:sz w:val="18"/>
                <w:szCs w:val="18"/>
                <w:lang w:eastAsia="cs-CZ"/>
              </w:rPr>
              <w:t>12</w:t>
            </w:r>
          </w:p>
        </w:tc>
        <w:tc>
          <w:tcPr>
            <w:tcW w:w="1390" w:type="dxa"/>
            <w:tcBorders>
              <w:top w:val="nil"/>
              <w:left w:val="nil"/>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sidRPr="00867522">
              <w:rPr>
                <w:rFonts w:eastAsia="Times New Roman" w:cs="Arial"/>
                <w:color w:val="auto"/>
                <w:sz w:val="18"/>
                <w:szCs w:val="18"/>
                <w:lang w:eastAsia="cs-CZ"/>
              </w:rPr>
              <w:t>130</w:t>
            </w:r>
          </w:p>
        </w:tc>
        <w:tc>
          <w:tcPr>
            <w:tcW w:w="1312" w:type="dxa"/>
            <w:tcBorders>
              <w:top w:val="nil"/>
              <w:left w:val="nil"/>
              <w:bottom w:val="single" w:sz="8" w:space="0" w:color="BFBFBF"/>
              <w:right w:val="single" w:sz="8" w:space="0" w:color="BFBFBF"/>
            </w:tcBorders>
            <w:shd w:val="clear" w:color="auto" w:fill="auto"/>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sidRPr="00867522">
              <w:rPr>
                <w:rFonts w:eastAsia="Times New Roman" w:cs="Arial"/>
                <w:color w:val="auto"/>
                <w:sz w:val="18"/>
                <w:szCs w:val="18"/>
                <w:lang w:eastAsia="cs-CZ"/>
              </w:rPr>
              <w:t>Nelze určit/aktuální limit je vyšší</w:t>
            </w:r>
          </w:p>
        </w:tc>
        <w:tc>
          <w:tcPr>
            <w:tcW w:w="1352" w:type="dxa"/>
            <w:tcBorders>
              <w:top w:val="nil"/>
              <w:left w:val="nil"/>
              <w:bottom w:val="single" w:sz="8" w:space="0" w:color="BFBFBF"/>
              <w:right w:val="single" w:sz="8" w:space="0" w:color="BFBFBF"/>
            </w:tcBorders>
            <w:shd w:val="clear" w:color="auto" w:fill="auto"/>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Pr>
                <w:rFonts w:eastAsia="Times New Roman" w:cs="Arial"/>
                <w:color w:val="auto"/>
                <w:sz w:val="18"/>
                <w:szCs w:val="18"/>
                <w:lang w:eastAsia="cs-CZ"/>
              </w:rPr>
              <w:t>0 (</w:t>
            </w:r>
            <w:r w:rsidRPr="00867522">
              <w:rPr>
                <w:rFonts w:eastAsia="Times New Roman" w:cs="Arial"/>
                <w:color w:val="auto"/>
                <w:sz w:val="18"/>
                <w:szCs w:val="18"/>
                <w:lang w:eastAsia="cs-CZ"/>
              </w:rPr>
              <w:t>navýšení</w:t>
            </w:r>
            <w:r>
              <w:rPr>
                <w:rFonts w:eastAsia="Times New Roman" w:cs="Arial"/>
                <w:color w:val="auto"/>
                <w:sz w:val="18"/>
                <w:szCs w:val="18"/>
                <w:lang w:eastAsia="cs-CZ"/>
              </w:rPr>
              <w:t>)</w:t>
            </w:r>
          </w:p>
        </w:tc>
      </w:tr>
      <w:tr w:rsidR="007F0100" w:rsidRPr="00867522" w:rsidTr="00770010">
        <w:trPr>
          <w:trHeight w:val="735"/>
        </w:trPr>
        <w:tc>
          <w:tcPr>
            <w:tcW w:w="1351" w:type="dxa"/>
            <w:tcBorders>
              <w:top w:val="nil"/>
              <w:left w:val="single" w:sz="8" w:space="0" w:color="BFBFBF"/>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left"/>
              <w:rPr>
                <w:rFonts w:eastAsia="Times New Roman" w:cs="Arial"/>
                <w:b/>
                <w:bCs/>
                <w:color w:val="auto"/>
                <w:sz w:val="18"/>
                <w:szCs w:val="18"/>
                <w:lang w:eastAsia="cs-CZ"/>
              </w:rPr>
            </w:pPr>
            <w:r w:rsidRPr="00867522">
              <w:rPr>
                <w:rFonts w:eastAsia="Times New Roman" w:cs="Arial"/>
                <w:b/>
                <w:bCs/>
                <w:color w:val="auto"/>
                <w:sz w:val="18"/>
                <w:szCs w:val="18"/>
                <w:lang w:eastAsia="cs-CZ"/>
              </w:rPr>
              <w:t>Animovaný seriál</w:t>
            </w:r>
          </w:p>
        </w:tc>
        <w:tc>
          <w:tcPr>
            <w:tcW w:w="1351" w:type="dxa"/>
            <w:tcBorders>
              <w:top w:val="nil"/>
              <w:left w:val="nil"/>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sidRPr="00867522">
              <w:rPr>
                <w:rFonts w:eastAsia="Times New Roman" w:cs="Arial"/>
                <w:color w:val="auto"/>
                <w:sz w:val="18"/>
                <w:szCs w:val="18"/>
                <w:lang w:eastAsia="cs-CZ"/>
              </w:rPr>
              <w:t>4</w:t>
            </w:r>
          </w:p>
        </w:tc>
        <w:tc>
          <w:tcPr>
            <w:tcW w:w="1399" w:type="dxa"/>
            <w:tcBorders>
              <w:top w:val="nil"/>
              <w:left w:val="nil"/>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sidRPr="00867522">
              <w:rPr>
                <w:rFonts w:eastAsia="Times New Roman" w:cs="Arial"/>
                <w:color w:val="auto"/>
                <w:sz w:val="18"/>
                <w:szCs w:val="18"/>
                <w:lang w:eastAsia="cs-CZ"/>
              </w:rPr>
              <w:t>7</w:t>
            </w:r>
          </w:p>
        </w:tc>
        <w:tc>
          <w:tcPr>
            <w:tcW w:w="1303" w:type="dxa"/>
            <w:tcBorders>
              <w:top w:val="nil"/>
              <w:left w:val="nil"/>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sidRPr="00867522">
              <w:rPr>
                <w:rFonts w:eastAsia="Times New Roman" w:cs="Arial"/>
                <w:color w:val="auto"/>
                <w:sz w:val="18"/>
                <w:szCs w:val="18"/>
                <w:lang w:eastAsia="cs-CZ"/>
              </w:rPr>
              <w:t>Nelze určit/aktuální limit je vyšší </w:t>
            </w:r>
          </w:p>
        </w:tc>
        <w:tc>
          <w:tcPr>
            <w:tcW w:w="1390" w:type="dxa"/>
            <w:tcBorders>
              <w:top w:val="nil"/>
              <w:left w:val="nil"/>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Pr>
                <w:rFonts w:eastAsia="Times New Roman" w:cs="Arial"/>
                <w:color w:val="auto"/>
                <w:sz w:val="18"/>
                <w:szCs w:val="18"/>
                <w:lang w:eastAsia="cs-CZ"/>
              </w:rPr>
              <w:t>0 (</w:t>
            </w:r>
            <w:r w:rsidRPr="00867522">
              <w:rPr>
                <w:rFonts w:eastAsia="Times New Roman" w:cs="Arial"/>
                <w:color w:val="auto"/>
                <w:sz w:val="18"/>
                <w:szCs w:val="18"/>
                <w:lang w:eastAsia="cs-CZ"/>
              </w:rPr>
              <w:t>navýšení</w:t>
            </w:r>
            <w:r>
              <w:rPr>
                <w:rFonts w:eastAsia="Times New Roman" w:cs="Arial"/>
                <w:color w:val="auto"/>
                <w:sz w:val="18"/>
                <w:szCs w:val="18"/>
                <w:lang w:eastAsia="cs-CZ"/>
              </w:rPr>
              <w:t>)</w:t>
            </w:r>
          </w:p>
        </w:tc>
        <w:tc>
          <w:tcPr>
            <w:tcW w:w="1312" w:type="dxa"/>
            <w:tcBorders>
              <w:top w:val="nil"/>
              <w:left w:val="nil"/>
              <w:bottom w:val="single" w:sz="8" w:space="0" w:color="BFBFBF"/>
              <w:right w:val="single" w:sz="8" w:space="0" w:color="BFBFBF"/>
            </w:tcBorders>
            <w:shd w:val="clear" w:color="auto" w:fill="auto"/>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sidRPr="00867522">
              <w:rPr>
                <w:rFonts w:eastAsia="Times New Roman" w:cs="Arial"/>
                <w:color w:val="auto"/>
                <w:sz w:val="18"/>
                <w:szCs w:val="18"/>
                <w:lang w:eastAsia="cs-CZ"/>
              </w:rPr>
              <w:t>Nelze určit/aktuální limit je vyšší</w:t>
            </w:r>
          </w:p>
        </w:tc>
        <w:tc>
          <w:tcPr>
            <w:tcW w:w="1352" w:type="dxa"/>
            <w:tcBorders>
              <w:top w:val="nil"/>
              <w:left w:val="nil"/>
              <w:bottom w:val="single" w:sz="8" w:space="0" w:color="BFBFBF"/>
              <w:right w:val="single" w:sz="8" w:space="0" w:color="BFBFBF"/>
            </w:tcBorders>
            <w:shd w:val="clear" w:color="auto" w:fill="auto"/>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Pr>
                <w:rFonts w:eastAsia="Times New Roman" w:cs="Arial"/>
                <w:color w:val="auto"/>
                <w:sz w:val="18"/>
                <w:szCs w:val="18"/>
                <w:lang w:eastAsia="cs-CZ"/>
              </w:rPr>
              <w:t>0 (</w:t>
            </w:r>
            <w:r w:rsidRPr="00867522">
              <w:rPr>
                <w:rFonts w:eastAsia="Times New Roman" w:cs="Arial"/>
                <w:color w:val="auto"/>
                <w:sz w:val="18"/>
                <w:szCs w:val="18"/>
                <w:lang w:eastAsia="cs-CZ"/>
              </w:rPr>
              <w:t>navýšení</w:t>
            </w:r>
            <w:r>
              <w:rPr>
                <w:rFonts w:eastAsia="Times New Roman" w:cs="Arial"/>
                <w:color w:val="auto"/>
                <w:sz w:val="18"/>
                <w:szCs w:val="18"/>
                <w:lang w:eastAsia="cs-CZ"/>
              </w:rPr>
              <w:t>)</w:t>
            </w:r>
          </w:p>
        </w:tc>
      </w:tr>
      <w:tr w:rsidR="007F0100" w:rsidRPr="00867522" w:rsidTr="00770010">
        <w:trPr>
          <w:trHeight w:val="315"/>
        </w:trPr>
        <w:tc>
          <w:tcPr>
            <w:tcW w:w="1351" w:type="dxa"/>
            <w:tcBorders>
              <w:top w:val="nil"/>
              <w:left w:val="single" w:sz="8" w:space="0" w:color="BFBFBF"/>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left"/>
              <w:rPr>
                <w:rFonts w:eastAsia="Times New Roman" w:cs="Arial"/>
                <w:b/>
                <w:bCs/>
                <w:color w:val="auto"/>
                <w:sz w:val="18"/>
                <w:szCs w:val="18"/>
                <w:lang w:eastAsia="cs-CZ"/>
              </w:rPr>
            </w:pPr>
            <w:r w:rsidRPr="00867522">
              <w:rPr>
                <w:rFonts w:eastAsia="Times New Roman" w:cs="Arial"/>
                <w:b/>
                <w:bCs/>
                <w:color w:val="auto"/>
                <w:sz w:val="18"/>
                <w:szCs w:val="18"/>
                <w:lang w:eastAsia="cs-CZ"/>
              </w:rPr>
              <w:t>Dokumentární AVD</w:t>
            </w:r>
          </w:p>
        </w:tc>
        <w:tc>
          <w:tcPr>
            <w:tcW w:w="1351" w:type="dxa"/>
            <w:tcBorders>
              <w:top w:val="nil"/>
              <w:left w:val="nil"/>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sidRPr="00867522">
              <w:rPr>
                <w:rFonts w:eastAsia="Times New Roman" w:cs="Arial"/>
                <w:color w:val="auto"/>
                <w:sz w:val="18"/>
                <w:szCs w:val="18"/>
                <w:lang w:eastAsia="cs-CZ"/>
              </w:rPr>
              <w:t>32</w:t>
            </w:r>
          </w:p>
        </w:tc>
        <w:tc>
          <w:tcPr>
            <w:tcW w:w="1399" w:type="dxa"/>
            <w:tcBorders>
              <w:top w:val="nil"/>
              <w:left w:val="nil"/>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sidRPr="00867522">
              <w:rPr>
                <w:rFonts w:eastAsia="Times New Roman" w:cs="Arial"/>
                <w:color w:val="auto"/>
                <w:sz w:val="18"/>
                <w:szCs w:val="18"/>
                <w:lang w:eastAsia="cs-CZ"/>
              </w:rPr>
              <w:t>40</w:t>
            </w:r>
          </w:p>
        </w:tc>
        <w:tc>
          <w:tcPr>
            <w:tcW w:w="1303" w:type="dxa"/>
            <w:tcBorders>
              <w:top w:val="nil"/>
              <w:left w:val="nil"/>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sidRPr="00867522">
              <w:rPr>
                <w:rFonts w:eastAsia="Times New Roman" w:cs="Arial"/>
                <w:color w:val="auto"/>
                <w:sz w:val="18"/>
                <w:szCs w:val="18"/>
                <w:lang w:eastAsia="cs-CZ"/>
              </w:rPr>
              <w:t>17</w:t>
            </w:r>
          </w:p>
        </w:tc>
        <w:tc>
          <w:tcPr>
            <w:tcW w:w="1390" w:type="dxa"/>
            <w:tcBorders>
              <w:top w:val="nil"/>
              <w:left w:val="nil"/>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sidRPr="00867522">
              <w:rPr>
                <w:rFonts w:eastAsia="Times New Roman" w:cs="Arial"/>
                <w:color w:val="auto"/>
                <w:sz w:val="18"/>
                <w:szCs w:val="18"/>
                <w:lang w:eastAsia="cs-CZ"/>
              </w:rPr>
              <w:t>9</w:t>
            </w:r>
          </w:p>
        </w:tc>
        <w:tc>
          <w:tcPr>
            <w:tcW w:w="1312" w:type="dxa"/>
            <w:tcBorders>
              <w:top w:val="nil"/>
              <w:left w:val="nil"/>
              <w:bottom w:val="single" w:sz="8" w:space="0" w:color="BFBFBF"/>
              <w:right w:val="single" w:sz="8" w:space="0" w:color="BFBFBF"/>
            </w:tcBorders>
            <w:shd w:val="clear" w:color="auto" w:fill="auto"/>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sidRPr="00867522">
              <w:rPr>
                <w:rFonts w:eastAsia="Times New Roman" w:cs="Arial"/>
                <w:color w:val="auto"/>
                <w:sz w:val="18"/>
                <w:szCs w:val="18"/>
                <w:lang w:eastAsia="cs-CZ"/>
              </w:rPr>
              <w:t>5</w:t>
            </w:r>
          </w:p>
        </w:tc>
        <w:tc>
          <w:tcPr>
            <w:tcW w:w="1352" w:type="dxa"/>
            <w:tcBorders>
              <w:top w:val="nil"/>
              <w:left w:val="nil"/>
              <w:bottom w:val="single" w:sz="8" w:space="0" w:color="BFBFBF"/>
              <w:right w:val="single" w:sz="8" w:space="0" w:color="BFBFBF"/>
            </w:tcBorders>
            <w:shd w:val="clear" w:color="auto" w:fill="auto"/>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sidRPr="00867522">
              <w:rPr>
                <w:rFonts w:eastAsia="Times New Roman" w:cs="Arial"/>
                <w:color w:val="auto"/>
                <w:sz w:val="18"/>
                <w:szCs w:val="18"/>
                <w:lang w:eastAsia="cs-CZ"/>
              </w:rPr>
              <w:t>2</w:t>
            </w:r>
          </w:p>
        </w:tc>
      </w:tr>
      <w:tr w:rsidR="007F0100" w:rsidRPr="00867522" w:rsidTr="00770010">
        <w:trPr>
          <w:trHeight w:val="735"/>
        </w:trPr>
        <w:tc>
          <w:tcPr>
            <w:tcW w:w="1351" w:type="dxa"/>
            <w:tcBorders>
              <w:top w:val="nil"/>
              <w:left w:val="single" w:sz="8" w:space="0" w:color="BFBFBF"/>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left"/>
              <w:rPr>
                <w:rFonts w:eastAsia="Times New Roman" w:cs="Arial"/>
                <w:b/>
                <w:bCs/>
                <w:color w:val="auto"/>
                <w:sz w:val="18"/>
                <w:szCs w:val="18"/>
                <w:lang w:eastAsia="cs-CZ"/>
              </w:rPr>
            </w:pPr>
            <w:r w:rsidRPr="00867522">
              <w:rPr>
                <w:rFonts w:eastAsia="Times New Roman" w:cs="Arial"/>
                <w:b/>
                <w:bCs/>
                <w:color w:val="auto"/>
                <w:sz w:val="18"/>
                <w:szCs w:val="18"/>
                <w:lang w:eastAsia="cs-CZ"/>
              </w:rPr>
              <w:t>Dokumentární seriál</w:t>
            </w:r>
          </w:p>
        </w:tc>
        <w:tc>
          <w:tcPr>
            <w:tcW w:w="1351" w:type="dxa"/>
            <w:tcBorders>
              <w:top w:val="nil"/>
              <w:left w:val="nil"/>
              <w:bottom w:val="single" w:sz="8" w:space="0" w:color="BFBFBF"/>
              <w:right w:val="single" w:sz="8" w:space="0" w:color="BFBFBF"/>
            </w:tcBorders>
            <w:shd w:val="clear" w:color="auto" w:fill="auto"/>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sidRPr="00867522">
              <w:rPr>
                <w:rFonts w:eastAsia="Times New Roman" w:cs="Arial"/>
                <w:color w:val="auto"/>
                <w:sz w:val="18"/>
                <w:szCs w:val="18"/>
                <w:lang w:eastAsia="cs-CZ"/>
              </w:rPr>
              <w:t>0 (nová kategorie)</w:t>
            </w:r>
          </w:p>
        </w:tc>
        <w:tc>
          <w:tcPr>
            <w:tcW w:w="1399" w:type="dxa"/>
            <w:tcBorders>
              <w:top w:val="nil"/>
              <w:left w:val="nil"/>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sidRPr="00867522">
              <w:rPr>
                <w:rFonts w:eastAsia="Times New Roman" w:cs="Arial"/>
                <w:color w:val="auto"/>
                <w:sz w:val="18"/>
                <w:szCs w:val="18"/>
                <w:lang w:eastAsia="cs-CZ"/>
              </w:rPr>
              <w:t>0</w:t>
            </w:r>
          </w:p>
        </w:tc>
        <w:tc>
          <w:tcPr>
            <w:tcW w:w="1303" w:type="dxa"/>
            <w:tcBorders>
              <w:top w:val="nil"/>
              <w:left w:val="nil"/>
              <w:bottom w:val="single" w:sz="8" w:space="0" w:color="BFBFBF"/>
              <w:right w:val="single" w:sz="8" w:space="0" w:color="BFBFBF"/>
            </w:tcBorders>
            <w:shd w:val="clear" w:color="auto" w:fill="auto"/>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Pr>
                <w:rFonts w:eastAsia="Times New Roman" w:cs="Arial"/>
                <w:color w:val="auto"/>
                <w:sz w:val="18"/>
                <w:szCs w:val="18"/>
                <w:lang w:eastAsia="cs-CZ"/>
              </w:rPr>
              <w:t>-</w:t>
            </w:r>
          </w:p>
        </w:tc>
        <w:tc>
          <w:tcPr>
            <w:tcW w:w="1390" w:type="dxa"/>
            <w:tcBorders>
              <w:top w:val="nil"/>
              <w:left w:val="nil"/>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sidRPr="00867522">
              <w:rPr>
                <w:rFonts w:eastAsia="Times New Roman" w:cs="Arial"/>
                <w:color w:val="auto"/>
                <w:sz w:val="18"/>
                <w:szCs w:val="18"/>
                <w:lang w:eastAsia="cs-CZ"/>
              </w:rPr>
              <w:t> </w:t>
            </w:r>
          </w:p>
        </w:tc>
        <w:tc>
          <w:tcPr>
            <w:tcW w:w="1312" w:type="dxa"/>
            <w:tcBorders>
              <w:top w:val="nil"/>
              <w:left w:val="nil"/>
              <w:bottom w:val="single" w:sz="8" w:space="0" w:color="BFBFBF"/>
              <w:right w:val="single" w:sz="8" w:space="0" w:color="BFBFBF"/>
            </w:tcBorders>
            <w:shd w:val="clear" w:color="auto" w:fill="auto"/>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sidRPr="00867522">
              <w:rPr>
                <w:rFonts w:eastAsia="Times New Roman" w:cs="Arial"/>
                <w:color w:val="auto"/>
                <w:sz w:val="18"/>
                <w:szCs w:val="18"/>
                <w:lang w:eastAsia="cs-CZ"/>
              </w:rPr>
              <w:t>Nelze určit/nová kategorie</w:t>
            </w:r>
          </w:p>
        </w:tc>
        <w:tc>
          <w:tcPr>
            <w:tcW w:w="1352" w:type="dxa"/>
            <w:tcBorders>
              <w:top w:val="nil"/>
              <w:left w:val="nil"/>
              <w:bottom w:val="single" w:sz="8" w:space="0" w:color="BFBFBF"/>
              <w:right w:val="single" w:sz="8" w:space="0" w:color="BFBFBF"/>
            </w:tcBorders>
            <w:shd w:val="clear" w:color="auto" w:fill="auto"/>
            <w:vAlign w:val="center"/>
            <w:hideMark/>
          </w:tcPr>
          <w:p w:rsidR="00867522" w:rsidRPr="00867522" w:rsidRDefault="00867522" w:rsidP="00867522">
            <w:pPr>
              <w:widowControl/>
              <w:spacing w:before="0" w:after="0"/>
              <w:jc w:val="right"/>
              <w:rPr>
                <w:rFonts w:eastAsia="Times New Roman" w:cs="Arial"/>
                <w:color w:val="auto"/>
                <w:sz w:val="18"/>
                <w:szCs w:val="18"/>
                <w:lang w:eastAsia="cs-CZ"/>
              </w:rPr>
            </w:pPr>
            <w:r>
              <w:rPr>
                <w:rFonts w:eastAsia="Times New Roman" w:cs="Arial"/>
                <w:color w:val="auto"/>
                <w:sz w:val="18"/>
                <w:szCs w:val="18"/>
                <w:lang w:eastAsia="cs-CZ"/>
              </w:rPr>
              <w:t>0 (</w:t>
            </w:r>
            <w:r w:rsidRPr="00867522">
              <w:rPr>
                <w:rFonts w:eastAsia="Times New Roman" w:cs="Arial"/>
                <w:color w:val="auto"/>
                <w:sz w:val="18"/>
                <w:szCs w:val="18"/>
                <w:lang w:eastAsia="cs-CZ"/>
              </w:rPr>
              <w:t>navýšení</w:t>
            </w:r>
            <w:r>
              <w:rPr>
                <w:rFonts w:eastAsia="Times New Roman" w:cs="Arial"/>
                <w:color w:val="auto"/>
                <w:sz w:val="18"/>
                <w:szCs w:val="18"/>
                <w:lang w:eastAsia="cs-CZ"/>
              </w:rPr>
              <w:t>)</w:t>
            </w:r>
          </w:p>
        </w:tc>
      </w:tr>
      <w:tr w:rsidR="007F0100" w:rsidRPr="00867522" w:rsidTr="00770010">
        <w:trPr>
          <w:trHeight w:val="315"/>
        </w:trPr>
        <w:tc>
          <w:tcPr>
            <w:tcW w:w="1351" w:type="dxa"/>
            <w:tcBorders>
              <w:top w:val="nil"/>
              <w:left w:val="single" w:sz="8" w:space="0" w:color="BFBFBF"/>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left"/>
              <w:rPr>
                <w:rFonts w:eastAsia="Times New Roman" w:cs="Arial"/>
                <w:b/>
                <w:bCs/>
                <w:color w:val="auto"/>
                <w:sz w:val="18"/>
                <w:szCs w:val="18"/>
                <w:lang w:eastAsia="cs-CZ"/>
              </w:rPr>
            </w:pPr>
            <w:r w:rsidRPr="00867522">
              <w:rPr>
                <w:rFonts w:eastAsia="Times New Roman" w:cs="Arial"/>
                <w:b/>
                <w:bCs/>
                <w:color w:val="auto"/>
                <w:sz w:val="18"/>
                <w:szCs w:val="18"/>
                <w:lang w:eastAsia="cs-CZ"/>
              </w:rPr>
              <w:t>Celkem</w:t>
            </w:r>
          </w:p>
        </w:tc>
        <w:tc>
          <w:tcPr>
            <w:tcW w:w="1351" w:type="dxa"/>
            <w:tcBorders>
              <w:top w:val="nil"/>
              <w:left w:val="nil"/>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right"/>
              <w:rPr>
                <w:rFonts w:eastAsia="Times New Roman" w:cs="Arial"/>
                <w:b/>
                <w:bCs/>
                <w:color w:val="auto"/>
                <w:sz w:val="18"/>
                <w:szCs w:val="18"/>
                <w:lang w:eastAsia="cs-CZ"/>
              </w:rPr>
            </w:pPr>
            <w:r w:rsidRPr="00867522">
              <w:rPr>
                <w:rFonts w:eastAsia="Times New Roman" w:cs="Arial"/>
                <w:b/>
                <w:bCs/>
                <w:color w:val="auto"/>
                <w:sz w:val="18"/>
                <w:szCs w:val="18"/>
                <w:lang w:eastAsia="cs-CZ"/>
              </w:rPr>
              <w:t>151</w:t>
            </w:r>
          </w:p>
        </w:tc>
        <w:tc>
          <w:tcPr>
            <w:tcW w:w="1399" w:type="dxa"/>
            <w:tcBorders>
              <w:top w:val="nil"/>
              <w:left w:val="nil"/>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right"/>
              <w:rPr>
                <w:rFonts w:eastAsia="Times New Roman" w:cs="Arial"/>
                <w:b/>
                <w:bCs/>
                <w:color w:val="auto"/>
                <w:sz w:val="18"/>
                <w:szCs w:val="18"/>
                <w:lang w:eastAsia="cs-CZ"/>
              </w:rPr>
            </w:pPr>
            <w:r w:rsidRPr="00867522">
              <w:rPr>
                <w:rFonts w:eastAsia="Times New Roman" w:cs="Arial"/>
                <w:b/>
                <w:bCs/>
                <w:color w:val="auto"/>
                <w:sz w:val="18"/>
                <w:szCs w:val="18"/>
                <w:lang w:eastAsia="cs-CZ"/>
              </w:rPr>
              <w:t>3 160</w:t>
            </w:r>
          </w:p>
        </w:tc>
        <w:tc>
          <w:tcPr>
            <w:tcW w:w="1303" w:type="dxa"/>
            <w:tcBorders>
              <w:top w:val="nil"/>
              <w:left w:val="nil"/>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right"/>
              <w:rPr>
                <w:rFonts w:eastAsia="Times New Roman" w:cs="Arial"/>
                <w:b/>
                <w:bCs/>
                <w:color w:val="auto"/>
                <w:sz w:val="18"/>
                <w:szCs w:val="18"/>
                <w:lang w:eastAsia="cs-CZ"/>
              </w:rPr>
            </w:pPr>
            <w:r w:rsidRPr="00867522">
              <w:rPr>
                <w:rFonts w:eastAsia="Times New Roman" w:cs="Arial"/>
                <w:b/>
                <w:bCs/>
                <w:color w:val="auto"/>
                <w:sz w:val="18"/>
                <w:szCs w:val="18"/>
                <w:lang w:eastAsia="cs-CZ"/>
              </w:rPr>
              <w:t> </w:t>
            </w:r>
          </w:p>
        </w:tc>
        <w:tc>
          <w:tcPr>
            <w:tcW w:w="1390" w:type="dxa"/>
            <w:tcBorders>
              <w:top w:val="nil"/>
              <w:left w:val="nil"/>
              <w:bottom w:val="single" w:sz="8" w:space="0" w:color="BFBFBF"/>
              <w:right w:val="single" w:sz="8" w:space="0" w:color="BFBFBF"/>
            </w:tcBorders>
            <w:shd w:val="clear" w:color="auto" w:fill="auto"/>
            <w:noWrap/>
            <w:vAlign w:val="center"/>
            <w:hideMark/>
          </w:tcPr>
          <w:p w:rsidR="00867522" w:rsidRPr="00867522" w:rsidRDefault="00867522" w:rsidP="00867522">
            <w:pPr>
              <w:widowControl/>
              <w:spacing w:before="0" w:after="0"/>
              <w:jc w:val="right"/>
              <w:rPr>
                <w:rFonts w:eastAsia="Times New Roman" w:cs="Arial"/>
                <w:b/>
                <w:bCs/>
                <w:color w:val="auto"/>
                <w:sz w:val="18"/>
                <w:szCs w:val="18"/>
                <w:lang w:eastAsia="cs-CZ"/>
              </w:rPr>
            </w:pPr>
            <w:r w:rsidRPr="00867522">
              <w:rPr>
                <w:rFonts w:eastAsia="Times New Roman" w:cs="Arial"/>
                <w:b/>
                <w:bCs/>
                <w:color w:val="auto"/>
                <w:sz w:val="18"/>
                <w:szCs w:val="18"/>
                <w:lang w:eastAsia="cs-CZ"/>
              </w:rPr>
              <w:t>238</w:t>
            </w:r>
          </w:p>
        </w:tc>
        <w:tc>
          <w:tcPr>
            <w:tcW w:w="1312" w:type="dxa"/>
            <w:tcBorders>
              <w:top w:val="nil"/>
              <w:left w:val="nil"/>
              <w:bottom w:val="single" w:sz="8" w:space="0" w:color="BFBFBF"/>
              <w:right w:val="single" w:sz="8" w:space="0" w:color="BFBFBF"/>
            </w:tcBorders>
            <w:shd w:val="clear" w:color="auto" w:fill="auto"/>
            <w:vAlign w:val="center"/>
            <w:hideMark/>
          </w:tcPr>
          <w:p w:rsidR="00867522" w:rsidRPr="00867522" w:rsidRDefault="00867522" w:rsidP="00867522">
            <w:pPr>
              <w:widowControl/>
              <w:spacing w:before="0" w:after="0"/>
              <w:jc w:val="right"/>
              <w:rPr>
                <w:rFonts w:eastAsia="Times New Roman" w:cs="Arial"/>
                <w:b/>
                <w:bCs/>
                <w:color w:val="auto"/>
                <w:sz w:val="18"/>
                <w:szCs w:val="18"/>
                <w:lang w:eastAsia="cs-CZ"/>
              </w:rPr>
            </w:pPr>
            <w:r w:rsidRPr="00867522">
              <w:rPr>
                <w:rFonts w:eastAsia="Times New Roman" w:cs="Arial"/>
                <w:b/>
                <w:bCs/>
                <w:color w:val="auto"/>
                <w:sz w:val="18"/>
                <w:szCs w:val="18"/>
                <w:lang w:eastAsia="cs-CZ"/>
              </w:rPr>
              <w:t> </w:t>
            </w:r>
          </w:p>
        </w:tc>
        <w:tc>
          <w:tcPr>
            <w:tcW w:w="1352" w:type="dxa"/>
            <w:tcBorders>
              <w:top w:val="nil"/>
              <w:left w:val="nil"/>
              <w:bottom w:val="single" w:sz="8" w:space="0" w:color="BFBFBF"/>
              <w:right w:val="single" w:sz="8" w:space="0" w:color="BFBFBF"/>
            </w:tcBorders>
            <w:shd w:val="clear" w:color="auto" w:fill="auto"/>
            <w:vAlign w:val="center"/>
            <w:hideMark/>
          </w:tcPr>
          <w:p w:rsidR="00867522" w:rsidRPr="00867522" w:rsidRDefault="00867522" w:rsidP="00867522">
            <w:pPr>
              <w:widowControl/>
              <w:spacing w:before="0" w:after="0"/>
              <w:jc w:val="right"/>
              <w:rPr>
                <w:rFonts w:eastAsia="Times New Roman" w:cs="Arial"/>
                <w:b/>
                <w:bCs/>
                <w:color w:val="auto"/>
                <w:sz w:val="18"/>
                <w:szCs w:val="18"/>
                <w:lang w:eastAsia="cs-CZ"/>
              </w:rPr>
            </w:pPr>
            <w:r w:rsidRPr="00867522">
              <w:rPr>
                <w:rFonts w:eastAsia="Times New Roman" w:cs="Arial"/>
                <w:b/>
                <w:bCs/>
                <w:color w:val="auto"/>
                <w:sz w:val="18"/>
                <w:szCs w:val="18"/>
                <w:lang w:eastAsia="cs-CZ"/>
              </w:rPr>
              <w:t>3</w:t>
            </w:r>
            <w:r>
              <w:rPr>
                <w:rFonts w:eastAsia="Times New Roman" w:cs="Arial"/>
                <w:b/>
                <w:bCs/>
                <w:color w:val="auto"/>
                <w:sz w:val="18"/>
                <w:szCs w:val="18"/>
                <w:lang w:eastAsia="cs-CZ"/>
              </w:rPr>
              <w:t>0</w:t>
            </w:r>
          </w:p>
        </w:tc>
      </w:tr>
    </w:tbl>
    <w:p w:rsidR="00DA122B" w:rsidRDefault="00DA122B" w:rsidP="00DA122B">
      <w:pPr>
        <w:spacing w:before="240"/>
        <w:rPr>
          <w:rFonts w:cs="Arial"/>
          <w:szCs w:val="20"/>
        </w:rPr>
      </w:pPr>
      <w:r>
        <w:rPr>
          <w:rFonts w:cs="Arial"/>
          <w:szCs w:val="20"/>
        </w:rPr>
        <w:t>V oblasti minimálních limitů uznatelných nákladů by první návrh vedl ke snížení požadavků na výplatu filmových pobídek o 238 mil. Kč</w:t>
      </w:r>
      <w:r w:rsidR="0084037A">
        <w:rPr>
          <w:rFonts w:cs="Arial"/>
          <w:szCs w:val="20"/>
        </w:rPr>
        <w:t xml:space="preserve"> (s určitým malým navýšením, odhadem 10 mil. Kč, v kategorii animovaný seriál)</w:t>
      </w:r>
      <w:r>
        <w:rPr>
          <w:rFonts w:cs="Arial"/>
          <w:szCs w:val="20"/>
        </w:rPr>
        <w:t>, druhý návrh by pak znamenal snížení o 3</w:t>
      </w:r>
      <w:r w:rsidR="0084037A">
        <w:rPr>
          <w:rFonts w:cs="Arial"/>
          <w:szCs w:val="20"/>
        </w:rPr>
        <w:t>0</w:t>
      </w:r>
      <w:r>
        <w:rPr>
          <w:rFonts w:cs="Arial"/>
          <w:szCs w:val="20"/>
        </w:rPr>
        <w:t xml:space="preserve"> mil. Kč, přičemž lze předpokládat, že tuto částku by spotřebovala nová kategorie dokumentárního seriálu</w:t>
      </w:r>
      <w:r w:rsidR="0084037A">
        <w:rPr>
          <w:rFonts w:cs="Arial"/>
          <w:szCs w:val="20"/>
        </w:rPr>
        <w:t xml:space="preserve"> a kategorie, kde se limit snižuje (a dojde naopak ke zvýšení požadavků)</w:t>
      </w:r>
      <w:r>
        <w:rPr>
          <w:rFonts w:cs="Arial"/>
          <w:szCs w:val="20"/>
        </w:rPr>
        <w:t xml:space="preserve">. </w:t>
      </w:r>
    </w:p>
    <w:p w:rsidR="00DA122B" w:rsidRDefault="00DA122B" w:rsidP="00DA122B">
      <w:pPr>
        <w:rPr>
          <w:rFonts w:cs="Arial"/>
          <w:szCs w:val="20"/>
        </w:rPr>
      </w:pPr>
      <w:r>
        <w:rPr>
          <w:rFonts w:cs="Arial"/>
          <w:szCs w:val="20"/>
        </w:rPr>
        <w:t xml:space="preserve">Co se týče období po roce 2025, lze předpokládat, že by minimální limity vzhledem k růstu cen splnily všechny projekty a místo úspory by došlo spíše ke </w:t>
      </w:r>
      <w:r w:rsidR="00CB094F">
        <w:rPr>
          <w:rFonts w:cs="Arial"/>
          <w:szCs w:val="20"/>
        </w:rPr>
        <w:t>zvýšení požadavků</w:t>
      </w:r>
      <w:r>
        <w:rPr>
          <w:rFonts w:cs="Arial"/>
          <w:szCs w:val="20"/>
        </w:rPr>
        <w:t>.</w:t>
      </w:r>
    </w:p>
    <w:p w:rsidR="00CF1BDA" w:rsidRPr="00797BFE" w:rsidRDefault="00CF1BDA" w:rsidP="00D01745">
      <w:pPr>
        <w:rPr>
          <w:color w:val="auto"/>
          <w:szCs w:val="20"/>
        </w:rPr>
      </w:pPr>
      <w:r w:rsidRPr="00797BFE">
        <w:rPr>
          <w:color w:val="auto"/>
          <w:szCs w:val="20"/>
        </w:rPr>
        <w:t>Východiska pro výběr varianty:</w:t>
      </w:r>
    </w:p>
    <w:p w:rsidR="00CF1BDA" w:rsidRDefault="00CF1BDA" w:rsidP="00CF1BDA">
      <w:pPr>
        <w:pStyle w:val="Odstavecseseznamem"/>
        <w:numPr>
          <w:ilvl w:val="0"/>
          <w:numId w:val="9"/>
        </w:numPr>
        <w:contextualSpacing w:val="0"/>
      </w:pPr>
      <w:r>
        <w:t>F</w:t>
      </w:r>
      <w:r w:rsidR="00DE32F3" w:rsidRPr="00CF1BDA">
        <w:t>ilmov</w:t>
      </w:r>
      <w:r>
        <w:t>á</w:t>
      </w:r>
      <w:r w:rsidR="00DE32F3" w:rsidRPr="00CF1BDA">
        <w:t xml:space="preserve"> pobídk</w:t>
      </w:r>
      <w:r>
        <w:t>a</w:t>
      </w:r>
      <w:r w:rsidR="00DE32F3" w:rsidRPr="00CF1BDA">
        <w:t xml:space="preserve"> </w:t>
      </w:r>
      <w:r>
        <w:t xml:space="preserve">by oproti dotaci měla být hlavně motivačním </w:t>
      </w:r>
      <w:r w:rsidR="00DE32F3" w:rsidRPr="00CF1BDA">
        <w:t>ekonomický</w:t>
      </w:r>
      <w:r>
        <w:t>m</w:t>
      </w:r>
      <w:r w:rsidR="00DE32F3" w:rsidRPr="00CF1BDA">
        <w:t xml:space="preserve"> nástroj</w:t>
      </w:r>
      <w:r>
        <w:t>em</w:t>
      </w:r>
      <w:r w:rsidR="00DE32F3" w:rsidRPr="00CF1BDA">
        <w:t xml:space="preserve"> </w:t>
      </w:r>
      <w:r>
        <w:t>při</w:t>
      </w:r>
      <w:r w:rsidR="00DE32F3" w:rsidRPr="00CF1BDA">
        <w:t xml:space="preserve"> soutěž</w:t>
      </w:r>
      <w:r>
        <w:t>ení</w:t>
      </w:r>
      <w:r w:rsidR="00DE32F3" w:rsidRPr="00CF1BDA">
        <w:t xml:space="preserve"> o </w:t>
      </w:r>
      <w:r>
        <w:t>finanční (</w:t>
      </w:r>
      <w:r w:rsidR="00DE32F3" w:rsidRPr="00CF1BDA">
        <w:t>zahraniční</w:t>
      </w:r>
      <w:r>
        <w:t>)</w:t>
      </w:r>
      <w:r w:rsidR="00DE32F3" w:rsidRPr="00CF1BDA">
        <w:t xml:space="preserve"> </w:t>
      </w:r>
      <w:r>
        <w:t>prostředky.</w:t>
      </w:r>
      <w:r w:rsidRPr="00CF1BDA">
        <w:t xml:space="preserve"> </w:t>
      </w:r>
      <w:r>
        <w:t>Kvalifikující se projekty by měly garantovat</w:t>
      </w:r>
      <w:r w:rsidRPr="00CF1BDA">
        <w:t xml:space="preserve"> odběr </w:t>
      </w:r>
      <w:r>
        <w:t xml:space="preserve">českého </w:t>
      </w:r>
      <w:r w:rsidRPr="00CF1BDA">
        <w:t>zboží a služeb</w:t>
      </w:r>
      <w:r>
        <w:t>. Logicky by tak mezi tyto projekty měl</w:t>
      </w:r>
      <w:r w:rsidR="00247E92">
        <w:t>a</w:t>
      </w:r>
      <w:r>
        <w:t xml:space="preserve"> patřit </w:t>
      </w:r>
      <w:r w:rsidR="00247E92" w:rsidRPr="00247E92">
        <w:t>AVD s vyšším výrobním rozpočtem</w:t>
      </w:r>
      <w:r w:rsidR="00247E92">
        <w:t>.</w:t>
      </w:r>
    </w:p>
    <w:p w:rsidR="00247E92" w:rsidRDefault="00247E92" w:rsidP="00CF1BDA">
      <w:pPr>
        <w:pStyle w:val="Odstavecseseznamem"/>
        <w:numPr>
          <w:ilvl w:val="0"/>
          <w:numId w:val="9"/>
        </w:numPr>
        <w:contextualSpacing w:val="0"/>
      </w:pPr>
      <w:r>
        <w:t xml:space="preserve">Je třeba zohlednit dostupnost finančních prostředků </w:t>
      </w:r>
      <w:r w:rsidR="00797BFE">
        <w:t xml:space="preserve">na filmové pobídky </w:t>
      </w:r>
      <w:r>
        <w:t>(nově na základě zvolené varianty určená násobkem objemu vybraných</w:t>
      </w:r>
      <w:r w:rsidRPr="00247E92">
        <w:t xml:space="preserve"> </w:t>
      </w:r>
      <w:r>
        <w:t>AV poplatků) v kontextu historické i očekávané</w:t>
      </w:r>
      <w:r w:rsidRPr="00247E92">
        <w:t xml:space="preserve"> poptáv</w:t>
      </w:r>
      <w:r>
        <w:t>ky po pobídkách</w:t>
      </w:r>
      <w:r w:rsidRPr="00247E92">
        <w:t>.</w:t>
      </w:r>
    </w:p>
    <w:p w:rsidR="00247E92" w:rsidRDefault="00247E92" w:rsidP="00CF1BDA">
      <w:pPr>
        <w:pStyle w:val="Odstavecseseznamem"/>
        <w:numPr>
          <w:ilvl w:val="0"/>
          <w:numId w:val="9"/>
        </w:numPr>
        <w:contextualSpacing w:val="0"/>
      </w:pPr>
      <w:r>
        <w:t xml:space="preserve">Z důvodu ekonomické situace v posledních dvou letech a vyšší inflaci se </w:t>
      </w:r>
      <w:r w:rsidR="00797BFE">
        <w:t xml:space="preserve">do roku 2025 (předpokládaná účinnost návrhu) </w:t>
      </w:r>
      <w:r>
        <w:t>očekává celkový nárůst v nominálních hodnotách rozpočtů jednotlivých projektů.</w:t>
      </w:r>
    </w:p>
    <w:p w:rsidR="00DE32F3" w:rsidRPr="00CF1BDA" w:rsidRDefault="00797BFE" w:rsidP="002C1326">
      <w:pPr>
        <w:pStyle w:val="Odstavecseseznamem"/>
        <w:numPr>
          <w:ilvl w:val="0"/>
          <w:numId w:val="9"/>
        </w:numPr>
        <w:contextualSpacing w:val="0"/>
      </w:pPr>
      <w:r>
        <w:t>Na druhou strany</w:t>
      </w:r>
      <w:r w:rsidR="00E16A0E">
        <w:t xml:space="preserve"> </w:t>
      </w:r>
      <w:r w:rsidR="00DE32F3" w:rsidRPr="00CF1BDA">
        <w:t xml:space="preserve">pobídky </w:t>
      </w:r>
      <w:r w:rsidR="00E16A0E">
        <w:t>mohou být</w:t>
      </w:r>
      <w:r w:rsidR="00DE32F3" w:rsidRPr="00CF1BDA">
        <w:t xml:space="preserve"> vnímány </w:t>
      </w:r>
      <w:r>
        <w:t xml:space="preserve">i </w:t>
      </w:r>
      <w:r w:rsidR="00DE32F3" w:rsidRPr="00CF1BDA">
        <w:t>jako nástroj pro podporu rozvoje a růstu audiovizuálního průmyslu jako průmyslu kreativního</w:t>
      </w:r>
      <w:r>
        <w:t>, i když u</w:t>
      </w:r>
      <w:r w:rsidR="00DE32F3" w:rsidRPr="00CF1BDA">
        <w:t>měleck</w:t>
      </w:r>
      <w:r w:rsidR="00E16A0E">
        <w:t>á</w:t>
      </w:r>
      <w:r>
        <w:t>,</w:t>
      </w:r>
      <w:r w:rsidR="00DE32F3" w:rsidRPr="00CF1BDA">
        <w:t xml:space="preserve"> edukativní </w:t>
      </w:r>
      <w:r>
        <w:t xml:space="preserve">a podobná </w:t>
      </w:r>
      <w:r w:rsidR="00E16A0E">
        <w:t xml:space="preserve">AVD </w:t>
      </w:r>
      <w:r w:rsidR="00DE32F3" w:rsidRPr="00CF1BDA">
        <w:t xml:space="preserve">patří </w:t>
      </w:r>
      <w:r w:rsidR="00E16A0E">
        <w:t xml:space="preserve">spíše </w:t>
      </w:r>
      <w:r w:rsidR="00DE32F3" w:rsidRPr="00CF1BDA">
        <w:t xml:space="preserve">do schématu podpory AVD </w:t>
      </w:r>
      <w:r>
        <w:t xml:space="preserve">a neměly by suplovat nedostačující </w:t>
      </w:r>
      <w:r w:rsidR="00DE32F3" w:rsidRPr="00CF1BDA">
        <w:t xml:space="preserve">výši Radou </w:t>
      </w:r>
      <w:r>
        <w:t>roz</w:t>
      </w:r>
      <w:r w:rsidR="00DE32F3" w:rsidRPr="00CF1BDA">
        <w:t>dělovaných dotací.</w:t>
      </w:r>
    </w:p>
    <w:p w:rsidR="00CF1BDA" w:rsidRPr="00596DEA" w:rsidRDefault="00797BFE" w:rsidP="00CF1BDA">
      <w:pPr>
        <w:rPr>
          <w:rFonts w:cs="Arial"/>
          <w:szCs w:val="20"/>
        </w:rPr>
      </w:pPr>
      <w:r w:rsidRPr="00596DEA">
        <w:rPr>
          <w:rFonts w:cs="Arial"/>
          <w:szCs w:val="20"/>
        </w:rPr>
        <w:t xml:space="preserve">Protože </w:t>
      </w:r>
      <w:r w:rsidR="00596DEA">
        <w:rPr>
          <w:rFonts w:cs="Arial"/>
          <w:szCs w:val="20"/>
        </w:rPr>
        <w:t xml:space="preserve">finančně nejvýhodnější řešení </w:t>
      </w:r>
      <w:r w:rsidRPr="00596DEA">
        <w:rPr>
          <w:rFonts w:cs="Arial"/>
          <w:szCs w:val="20"/>
        </w:rPr>
        <w:t xml:space="preserve">nebylo </w:t>
      </w:r>
      <w:r w:rsidR="00596DEA">
        <w:rPr>
          <w:rFonts w:cs="Arial"/>
          <w:szCs w:val="20"/>
        </w:rPr>
        <w:t>shledáno ani v rámci konzultací jako průchodné, ponecháváme výběr konkrétního scénáře pro implementaci na p</w:t>
      </w:r>
      <w:r w:rsidR="00CF1BDA" w:rsidRPr="00596DEA">
        <w:rPr>
          <w:rFonts w:cs="Arial"/>
          <w:szCs w:val="20"/>
        </w:rPr>
        <w:t>olitické</w:t>
      </w:r>
      <w:r w:rsidR="00596DEA">
        <w:rPr>
          <w:rFonts w:cs="Arial"/>
          <w:szCs w:val="20"/>
        </w:rPr>
        <w:t>m</w:t>
      </w:r>
      <w:r w:rsidR="00CF1BDA" w:rsidRPr="00596DEA">
        <w:rPr>
          <w:rFonts w:cs="Arial"/>
          <w:szCs w:val="20"/>
        </w:rPr>
        <w:t xml:space="preserve"> rozhodnutí</w:t>
      </w:r>
      <w:r w:rsidR="00596DEA">
        <w:rPr>
          <w:rFonts w:cs="Arial"/>
          <w:szCs w:val="20"/>
        </w:rPr>
        <w:t>.</w:t>
      </w:r>
    </w:p>
    <w:p w:rsidR="00DE32F3" w:rsidRPr="00FD4DAB" w:rsidRDefault="00DE32F3" w:rsidP="00D01745">
      <w:pPr>
        <w:rPr>
          <w:color w:val="FF0000"/>
          <w:szCs w:val="20"/>
        </w:rPr>
      </w:pPr>
    </w:p>
    <w:p w:rsidR="00697BEE" w:rsidRPr="00BA1E0A" w:rsidRDefault="00697BEE" w:rsidP="00697BEE">
      <w:pPr>
        <w:spacing w:before="240"/>
        <w:rPr>
          <w:b/>
          <w:bCs/>
          <w:i/>
          <w:iCs/>
          <w:caps/>
        </w:rPr>
      </w:pPr>
      <w:r w:rsidRPr="00BA1E0A">
        <w:rPr>
          <w:b/>
          <w:bCs/>
          <w:i/>
          <w:iCs/>
          <w:caps/>
        </w:rPr>
        <w:lastRenderedPageBreak/>
        <w:t xml:space="preserve">Náklady VARIANTY </w:t>
      </w:r>
      <w:r w:rsidRPr="00697BEE">
        <w:rPr>
          <w:b/>
          <w:bCs/>
          <w:i/>
          <w:iCs/>
          <w:caps/>
        </w:rPr>
        <w:t xml:space="preserve">B1.2: Navázání částky určené pro filmové pobídky na objem prostředků získaných výběrem </w:t>
      </w:r>
      <w:r w:rsidR="002C37CD">
        <w:rPr>
          <w:b/>
          <w:bCs/>
          <w:i/>
          <w:iCs/>
          <w:caps/>
        </w:rPr>
        <w:t>audiovizuálních</w:t>
      </w:r>
      <w:r w:rsidRPr="00697BEE">
        <w:rPr>
          <w:b/>
          <w:bCs/>
          <w:i/>
          <w:iCs/>
          <w:caps/>
        </w:rPr>
        <w:t xml:space="preserve"> poplatků</w:t>
      </w:r>
    </w:p>
    <w:p w:rsidR="00AB43DC" w:rsidRDefault="00AB43DC" w:rsidP="00166D1E">
      <w:pPr>
        <w:pStyle w:val="Odstavecseseznamem"/>
        <w:numPr>
          <w:ilvl w:val="0"/>
          <w:numId w:val="9"/>
        </w:numPr>
        <w:contextualSpacing w:val="0"/>
      </w:pPr>
      <w:r>
        <w:t>Přímé výdaje ze státního rozpočtu, pokud dojde k navýšení objemu prostředků na pobídky</w:t>
      </w:r>
    </w:p>
    <w:p w:rsidR="00AB43DC" w:rsidRDefault="00AB43DC" w:rsidP="00166D1E">
      <w:pPr>
        <w:pStyle w:val="Odstavecseseznamem"/>
        <w:numPr>
          <w:ilvl w:val="0"/>
          <w:numId w:val="9"/>
        </w:numPr>
        <w:contextualSpacing w:val="0"/>
      </w:pPr>
      <w:r>
        <w:t xml:space="preserve">Pokud </w:t>
      </w:r>
      <w:r w:rsidRPr="00770010">
        <w:t xml:space="preserve">dojde ke zvýšení disponibilní částky pro pobídky, předpokládá se potřeba navýšení lidských zdrojů o </w:t>
      </w:r>
      <w:r w:rsidR="007B5162" w:rsidRPr="00770010">
        <w:t>3</w:t>
      </w:r>
      <w:r w:rsidRPr="00770010">
        <w:t xml:space="preserve"> FTE</w:t>
      </w:r>
      <w:r w:rsidR="00770010" w:rsidRPr="00770010">
        <w:t>.</w:t>
      </w:r>
    </w:p>
    <w:p w:rsidR="00697BEE" w:rsidRDefault="00697BEE" w:rsidP="00697BEE">
      <w:pPr>
        <w:spacing w:before="240"/>
        <w:rPr>
          <w:lang w:eastAsia="cs-CZ"/>
        </w:rPr>
      </w:pPr>
      <w:r>
        <w:rPr>
          <w:b/>
          <w:bCs/>
          <w:i/>
          <w:iCs/>
          <w:caps/>
        </w:rPr>
        <w:t>P</w:t>
      </w:r>
      <w:r w:rsidRPr="005C3E96">
        <w:rPr>
          <w:b/>
          <w:bCs/>
          <w:i/>
          <w:iCs/>
          <w:caps/>
        </w:rPr>
        <w:t>řínosy</w:t>
      </w:r>
      <w:r w:rsidRPr="00612A50">
        <w:t xml:space="preserve"> </w:t>
      </w:r>
      <w:r w:rsidRPr="00612A50">
        <w:rPr>
          <w:b/>
          <w:bCs/>
          <w:i/>
          <w:iCs/>
          <w:caps/>
        </w:rPr>
        <w:t>VARIANT</w:t>
      </w:r>
      <w:r>
        <w:rPr>
          <w:b/>
          <w:bCs/>
          <w:i/>
          <w:iCs/>
          <w:caps/>
        </w:rPr>
        <w:t>Y</w:t>
      </w:r>
      <w:r w:rsidRPr="00612A50">
        <w:rPr>
          <w:b/>
          <w:bCs/>
          <w:i/>
          <w:iCs/>
          <w:caps/>
        </w:rPr>
        <w:t xml:space="preserve"> </w:t>
      </w:r>
      <w:r w:rsidRPr="00697BEE">
        <w:rPr>
          <w:b/>
          <w:bCs/>
          <w:i/>
          <w:iCs/>
          <w:caps/>
        </w:rPr>
        <w:t xml:space="preserve">B1.2: Navázání částky určené pro filmové pobídky na objem prostředků získaných výběrem </w:t>
      </w:r>
      <w:r w:rsidR="002C37CD">
        <w:rPr>
          <w:b/>
          <w:bCs/>
          <w:i/>
          <w:iCs/>
          <w:caps/>
        </w:rPr>
        <w:t>audiovizuálních</w:t>
      </w:r>
      <w:r w:rsidRPr="00697BEE">
        <w:rPr>
          <w:b/>
          <w:bCs/>
          <w:i/>
          <w:iCs/>
          <w:caps/>
        </w:rPr>
        <w:t xml:space="preserve"> poplatků</w:t>
      </w:r>
    </w:p>
    <w:p w:rsidR="00DA122B" w:rsidRDefault="00DA122B" w:rsidP="00DA122B">
      <w:r>
        <w:t xml:space="preserve">Filmové pobídky mají na ekonomiku ČR nejen přímý dopad, ale skrze multiplikativní efekty i nepřímé pozitivní dopady, z nichž </w:t>
      </w:r>
      <w:proofErr w:type="spellStart"/>
      <w:r>
        <w:t>benefituje</w:t>
      </w:r>
      <w:proofErr w:type="spellEnd"/>
      <w:r>
        <w:t xml:space="preserve"> nejen </w:t>
      </w:r>
      <w:r w:rsidRPr="004A2FED">
        <w:t>audiovizuální</w:t>
      </w:r>
      <w:r>
        <w:t xml:space="preserve"> odvětví, ale všechna odvětví ekonomiky a také domácnosti. V této části se pokusíme vysvětlit všechny způsoby, jakými se díky filmovým pobídkám zvyšuje přidaná hodnota celé české ekonomiky. </w:t>
      </w:r>
    </w:p>
    <w:tbl>
      <w:tblPr>
        <w:tblStyle w:val="svtlmka"/>
        <w:tblW w:w="0" w:type="auto"/>
        <w:tblLook w:val="04A0" w:firstRow="1" w:lastRow="0" w:firstColumn="1" w:lastColumn="0" w:noHBand="0" w:noVBand="1"/>
      </w:tblPr>
      <w:tblGrid>
        <w:gridCol w:w="9628"/>
      </w:tblGrid>
      <w:tr w:rsidR="00DA122B" w:rsidTr="00283F48">
        <w:tc>
          <w:tcPr>
            <w:tcW w:w="9628" w:type="dxa"/>
            <w:tcMar>
              <w:left w:w="85" w:type="dxa"/>
              <w:right w:w="85" w:type="dxa"/>
            </w:tcMar>
          </w:tcPr>
          <w:p w:rsidR="00DA122B" w:rsidRPr="00C74CE6" w:rsidRDefault="00DA122B" w:rsidP="00283F48">
            <w:pPr>
              <w:rPr>
                <w:rFonts w:ascii="Garamond" w:hAnsi="Garamond"/>
                <w:szCs w:val="20"/>
              </w:rPr>
            </w:pPr>
            <w:r>
              <w:rPr>
                <w:b/>
                <w:szCs w:val="20"/>
              </w:rPr>
              <w:t>E</w:t>
            </w:r>
            <w:r w:rsidRPr="00C74CE6">
              <w:rPr>
                <w:b/>
                <w:szCs w:val="20"/>
              </w:rPr>
              <w:t>konomické dopady</w:t>
            </w:r>
            <w:r w:rsidRPr="00C74CE6">
              <w:rPr>
                <w:szCs w:val="20"/>
              </w:rPr>
              <w:t xml:space="preserve"> – dopady na ekonomiku určité země, které lze rozdělit na přímé, nepřímé, indukované a </w:t>
            </w:r>
            <w:proofErr w:type="spellStart"/>
            <w:r w:rsidRPr="00C74CE6">
              <w:rPr>
                <w:szCs w:val="20"/>
              </w:rPr>
              <w:t>spillover</w:t>
            </w:r>
            <w:proofErr w:type="spellEnd"/>
            <w:r w:rsidRPr="00C74CE6">
              <w:rPr>
                <w:szCs w:val="20"/>
              </w:rPr>
              <w:t xml:space="preserve"> efekty:</w:t>
            </w:r>
          </w:p>
          <w:p w:rsidR="00DA122B" w:rsidRPr="00C74CE6" w:rsidRDefault="00DA122B" w:rsidP="00166D1E">
            <w:pPr>
              <w:pStyle w:val="Odstavecseseznamem"/>
              <w:numPr>
                <w:ilvl w:val="0"/>
                <w:numId w:val="16"/>
              </w:numPr>
              <w:rPr>
                <w:szCs w:val="20"/>
              </w:rPr>
            </w:pPr>
            <w:r w:rsidRPr="00C74CE6">
              <w:rPr>
                <w:b/>
                <w:szCs w:val="20"/>
              </w:rPr>
              <w:t>přímý dopad</w:t>
            </w:r>
            <w:r w:rsidRPr="00C74CE6">
              <w:rPr>
                <w:szCs w:val="20"/>
              </w:rPr>
              <w:t xml:space="preserve"> – změna v produkci, přidané hodnotě, zaměstnanosti </w:t>
            </w:r>
            <w:r w:rsidRPr="004A2FED">
              <w:rPr>
                <w:szCs w:val="20"/>
              </w:rPr>
              <w:t>audiovizuálního</w:t>
            </w:r>
            <w:r w:rsidRPr="00C74CE6">
              <w:rPr>
                <w:szCs w:val="20"/>
              </w:rPr>
              <w:t xml:space="preserve"> průmyslu</w:t>
            </w:r>
          </w:p>
          <w:p w:rsidR="00DA122B" w:rsidRPr="00C74CE6" w:rsidRDefault="00DA122B" w:rsidP="00166D1E">
            <w:pPr>
              <w:pStyle w:val="Odstavecseseznamem"/>
              <w:numPr>
                <w:ilvl w:val="0"/>
                <w:numId w:val="16"/>
              </w:numPr>
              <w:rPr>
                <w:szCs w:val="20"/>
              </w:rPr>
            </w:pPr>
            <w:r w:rsidRPr="00C74CE6">
              <w:rPr>
                <w:b/>
                <w:szCs w:val="20"/>
              </w:rPr>
              <w:t>nepřímý dopad</w:t>
            </w:r>
            <w:r w:rsidRPr="00C74CE6">
              <w:rPr>
                <w:szCs w:val="20"/>
              </w:rPr>
              <w:t xml:space="preserve"> – vliv změněné poptávky po produktech </w:t>
            </w:r>
            <w:r w:rsidRPr="004A2FED">
              <w:rPr>
                <w:szCs w:val="20"/>
              </w:rPr>
              <w:t>audiovizuálního</w:t>
            </w:r>
            <w:r w:rsidRPr="00C74CE6">
              <w:rPr>
                <w:szCs w:val="20"/>
              </w:rPr>
              <w:t xml:space="preserve"> průmyslu na produkci, přidanou hodnotu, zaměstnanost apod. jiných odvětví a jejich dalších subdodavatelů atd. až na samotný začátek hodnotového řetězce</w:t>
            </w:r>
          </w:p>
          <w:p w:rsidR="00DA122B" w:rsidRPr="00C74CE6" w:rsidRDefault="00DA122B" w:rsidP="00166D1E">
            <w:pPr>
              <w:pStyle w:val="Odstavecseseznamem"/>
              <w:numPr>
                <w:ilvl w:val="0"/>
                <w:numId w:val="16"/>
              </w:numPr>
              <w:rPr>
                <w:szCs w:val="20"/>
              </w:rPr>
            </w:pPr>
            <w:r w:rsidRPr="00C74CE6">
              <w:rPr>
                <w:b/>
                <w:szCs w:val="20"/>
              </w:rPr>
              <w:t>indukovaný dopad</w:t>
            </w:r>
            <w:r w:rsidRPr="00C74CE6">
              <w:rPr>
                <w:szCs w:val="20"/>
              </w:rPr>
              <w:t xml:space="preserve"> –</w:t>
            </w:r>
            <w:r w:rsidR="000E2E24">
              <w:rPr>
                <w:szCs w:val="20"/>
              </w:rPr>
              <w:t xml:space="preserve"> </w:t>
            </w:r>
            <w:r w:rsidRPr="00C74CE6">
              <w:rPr>
                <w:szCs w:val="20"/>
              </w:rPr>
              <w:t>produkce vyvolaná přímým a nepřímým dopadem automaticky představuje zvýšený příjem domácností; z tohoto příjmu domácnosti část uspoří a část utratí – částečně za zahraniční zboží, částečně za české, což vyvolá další zvýšenou produkci, přidanou hodnotu atd. a tento efekt je indukovaným dopadem</w:t>
            </w:r>
          </w:p>
          <w:p w:rsidR="00DA122B" w:rsidRPr="00633B74" w:rsidRDefault="00DA122B" w:rsidP="00DB6321">
            <w:pPr>
              <w:pStyle w:val="Odstavecseseznamem"/>
              <w:numPr>
                <w:ilvl w:val="0"/>
                <w:numId w:val="16"/>
              </w:numPr>
              <w:rPr>
                <w:b/>
                <w:szCs w:val="20"/>
              </w:rPr>
            </w:pPr>
            <w:proofErr w:type="spellStart"/>
            <w:r w:rsidRPr="00C74CE6">
              <w:rPr>
                <w:b/>
                <w:szCs w:val="20"/>
              </w:rPr>
              <w:t>spillover</w:t>
            </w:r>
            <w:proofErr w:type="spellEnd"/>
            <w:r w:rsidRPr="00C74CE6">
              <w:rPr>
                <w:szCs w:val="20"/>
              </w:rPr>
              <w:t xml:space="preserve"> </w:t>
            </w:r>
            <w:r w:rsidRPr="00C74CE6">
              <w:rPr>
                <w:b/>
                <w:szCs w:val="20"/>
              </w:rPr>
              <w:t>efekty</w:t>
            </w:r>
            <w:r w:rsidRPr="00C74CE6">
              <w:rPr>
                <w:szCs w:val="20"/>
              </w:rPr>
              <w:t xml:space="preserve"> – ekonomické dopady, které nejsou nijak zobrazeny v odvětvových statistikách; jedná se například o cestovní ruch, který díky filmové produkci vzniká, propagaci značky ČR a produktů z ní pocházejících (propagace exportu), ale také kulturní obohacení a zábavu, což jsou parametry, které lze obtížně kvantifikovat</w:t>
            </w:r>
          </w:p>
        </w:tc>
      </w:tr>
    </w:tbl>
    <w:p w:rsidR="00DA122B" w:rsidRDefault="00DA122B" w:rsidP="00DA122B">
      <w:r>
        <w:t xml:space="preserve">Oproti kvantifikaci multiplikativních efektů z jiných odvětví ekonomiky mají filmové pobídky řadu specifik, která je třeba zohlednit. U filmových pobídek dochází nejprve k pákovému efektu, kterým v tomto případě máme na mysli to, že celkové výdaje filmových produkcí v ČR jsou násobně vyšší než finanční objem filmových pobídek. V případě filmové pobídky s vratkou 20 % auditovaných uznatelných a již vynaložených výdajů filmové produkce to znamená, že 1 mil. Kč poskytnutý na pobídku znamená 5 mil. Kč výdajů této podpořené produkce v ČR. </w:t>
      </w:r>
    </w:p>
    <w:p w:rsidR="00DA122B" w:rsidRDefault="00DA122B" w:rsidP="00DA122B">
      <w:r>
        <w:t>Přidaná hodnota zahraniční</w:t>
      </w:r>
      <w:r w:rsidR="000B633C">
        <w:t xml:space="preserve"> filmové</w:t>
      </w:r>
      <w:r>
        <w:t xml:space="preserve"> produkce není přidanou hodnotou české ekonomiky, ale hlavní vliv na růst hrubého domácího produktu mají výdaje těchto </w:t>
      </w:r>
      <w:r w:rsidR="000B633C">
        <w:t xml:space="preserve">zahraničních </w:t>
      </w:r>
      <w:r>
        <w:t>filmových produkcí, které jsou utraceny v ČR. Tudíž přidaná hodnota pro českou ekonomiku je realizována především skrze nákupy filmových produkcí od českých dodavatelů. Velkou výhodou pro výši hodnoty fiskálního multiplikátoru filmových pobídek je, že za auditované uznatelné náklady se považuje uhrazené zboží a služby přímo související s pobídkovým projektem, pokud úhrada byla provedena českému subjektu (podle sídla a daňového domicilu). Přímé dopady na hrubou přidanou hodnotu tak budou vyšší, protože díky této podmínce bude výrazně nižší dovoz.</w:t>
      </w:r>
    </w:p>
    <w:p w:rsidR="00DA122B" w:rsidRPr="00E30483" w:rsidRDefault="00DA122B" w:rsidP="00DA122B">
      <w:pPr>
        <w:rPr>
          <w:b/>
          <w:bCs/>
          <w:i/>
          <w:iCs/>
        </w:rPr>
      </w:pPr>
      <w:r w:rsidRPr="00E30483">
        <w:rPr>
          <w:b/>
          <w:bCs/>
          <w:i/>
          <w:iCs/>
        </w:rPr>
        <w:t>Multiplikátor hrubé přidané hodnoty</w:t>
      </w:r>
    </w:p>
    <w:p w:rsidR="00DA122B" w:rsidRDefault="00DA122B" w:rsidP="00DA122B">
      <w:r>
        <w:rPr>
          <w:rFonts w:cs="Arial"/>
          <w:u w:val="single"/>
        </w:rPr>
        <w:t>→</w:t>
      </w:r>
      <w:r>
        <w:rPr>
          <w:u w:val="single"/>
        </w:rPr>
        <w:t xml:space="preserve"> Přímý dopad </w:t>
      </w:r>
      <w:r>
        <w:t xml:space="preserve">uznatelných výdajů filmových produkcí na hrubou přidanou hodnotu ČR: hodnota multiplikátoru 0,48 = </w:t>
      </w:r>
      <w:r>
        <w:rPr>
          <w:i/>
          <w:iCs/>
        </w:rPr>
        <w:t>1 mil. Kč uznatelných výdajů zvýší přímo přidanou hodnotu v průměru o 480 tis. Kč.</w:t>
      </w:r>
    </w:p>
    <w:p w:rsidR="00DA122B" w:rsidRDefault="00DA122B" w:rsidP="00DA122B">
      <w:r>
        <w:rPr>
          <w:rFonts w:cs="Arial"/>
          <w:u w:val="single"/>
        </w:rPr>
        <w:t>→</w:t>
      </w:r>
      <w:r>
        <w:rPr>
          <w:u w:val="single"/>
        </w:rPr>
        <w:t xml:space="preserve"> Nepřímý dopad </w:t>
      </w:r>
      <w:r>
        <w:t xml:space="preserve">uznatelných výdajů filmových produkcí na hrubou přidanou hodnotu ČR: hodnota multiplikátoru 0,52 = </w:t>
      </w:r>
      <w:r>
        <w:rPr>
          <w:i/>
          <w:iCs/>
        </w:rPr>
        <w:t>1 mil. Kč uznatelných výdajů zvýší nepřímo přidanou hodnotu v průměru o 520 tis. Kč.</w:t>
      </w:r>
    </w:p>
    <w:p w:rsidR="00DA122B" w:rsidRDefault="00DA122B" w:rsidP="00DA122B">
      <w:r>
        <w:rPr>
          <w:rFonts w:cs="Arial"/>
          <w:u w:val="single"/>
        </w:rPr>
        <w:t>→</w:t>
      </w:r>
      <w:r>
        <w:rPr>
          <w:u w:val="single"/>
        </w:rPr>
        <w:t xml:space="preserve"> Indukovaný dopad</w:t>
      </w:r>
      <w:r>
        <w:t xml:space="preserve">: hodnota multiplikátoru 0,34 = </w:t>
      </w:r>
      <w:r>
        <w:rPr>
          <w:i/>
          <w:iCs/>
        </w:rPr>
        <w:t>1 mil. Kč uznatelných výdajů zvýší přidanou hodnotu prostřednictvím vyšších příjmů domácností, a tudíž jejich vyšší spotřeby v průměru o 330 tis. Kč.</w:t>
      </w:r>
    </w:p>
    <w:p w:rsidR="00DA122B" w:rsidRDefault="00DA122B" w:rsidP="00DA122B">
      <w:r>
        <w:rPr>
          <w:rFonts w:cs="Arial"/>
          <w:u w:val="single"/>
        </w:rPr>
        <w:t>→</w:t>
      </w:r>
      <w:r>
        <w:rPr>
          <w:u w:val="single"/>
        </w:rPr>
        <w:t xml:space="preserve"> Celkový dopad </w:t>
      </w:r>
      <w:r>
        <w:t xml:space="preserve">uznatelných výdajů filmových produkcí na hrubou přidanou hodnotu ČR: hodnota multiplikátoru 1,34 = </w:t>
      </w:r>
      <w:r>
        <w:rPr>
          <w:i/>
          <w:iCs/>
        </w:rPr>
        <w:t>1 mil. Kč uznatelných výdajů zvýší přidanou hodnotu celkově v průměru o 1 340 tis. Kč.</w:t>
      </w:r>
    </w:p>
    <w:p w:rsidR="00DA122B" w:rsidRDefault="00DA122B" w:rsidP="00DA122B">
      <w:r>
        <w:t xml:space="preserve">Z toho pouze částí (hodnota multiplikátoru 0,22 = 220 tis. Kč) (tj. 17,5 %) se vyšší </w:t>
      </w:r>
      <w:r w:rsidR="000B633C">
        <w:t xml:space="preserve">hrubá přidaná hodnota </w:t>
      </w:r>
      <w:r>
        <w:lastRenderedPageBreak/>
        <w:t>podepíše na vyšší přidané hodnotě odvětví NACE 59.</w:t>
      </w:r>
      <w:r w:rsidR="000B633C">
        <w:t xml:space="preserve"> Zbytek se promítne do jiných odvětví ekonomiky.</w:t>
      </w:r>
    </w:p>
    <w:p w:rsidR="00DA122B" w:rsidRDefault="00DA122B" w:rsidP="00DA122B">
      <w:r>
        <w:rPr>
          <w:b/>
          <w:i/>
        </w:rPr>
        <w:t>Multiplikátor produkce</w:t>
      </w:r>
      <w:r>
        <w:t xml:space="preserve"> (vyjadřuje, o kolik se zvýší produkce celé ekonomiky, pokud vzrostou uznatelné výdaje filmových produkcí o 1 Kč):</w:t>
      </w:r>
    </w:p>
    <w:p w:rsidR="00DA122B" w:rsidRDefault="00DA122B" w:rsidP="00DA122B">
      <w:r>
        <w:rPr>
          <w:rFonts w:cs="Arial"/>
        </w:rPr>
        <w:t>→</w:t>
      </w:r>
      <w:r>
        <w:t xml:space="preserve"> 3,2 (1 mil. Kč uznatelných výdajů zvýší produkci ekonomiky v průměru o 3 200 tis. Kč) - vysoké číslo je významně ovlivněno nízkým podílem dovozu (tj. aby náklady filmových produkcí byly uznatelné pro filmové pobídky, musí být utraceny v ČR, a také je podíl dovezených produktů a služeb u dalších dodavatelů v následném řetězci oproti jiným odvětvím nízký); </w:t>
      </w:r>
    </w:p>
    <w:p w:rsidR="00DA122B" w:rsidRDefault="00DA122B" w:rsidP="00DA122B">
      <w:r>
        <w:rPr>
          <w:b/>
          <w:i/>
        </w:rPr>
        <w:t>Multiplikátor čistých příjmů domácností</w:t>
      </w:r>
      <w:r>
        <w:t xml:space="preserve"> (vyjadřuje, o kolik se zvýší čisté příjmy domácností, pokud vzrostou uznatelné výdaje filmových produkcí o 1 Kč):</w:t>
      </w:r>
    </w:p>
    <w:p w:rsidR="00DA122B" w:rsidRDefault="00DA122B" w:rsidP="00DA122B">
      <w:r>
        <w:rPr>
          <w:rFonts w:cs="Arial"/>
        </w:rPr>
        <w:t>→</w:t>
      </w:r>
      <w:r>
        <w:t xml:space="preserve"> 0,47 (1 mil. Kč uznatelných výdajů zvýší čisté příjmy domácností v průměru o 470 tis. Kč);</w:t>
      </w:r>
    </w:p>
    <w:p w:rsidR="00DA122B" w:rsidRDefault="00DA122B" w:rsidP="00DA122B">
      <w:r>
        <w:rPr>
          <w:b/>
          <w:i/>
        </w:rPr>
        <w:t>Multiplikátor příjmů veřejných financí</w:t>
      </w:r>
      <w:r>
        <w:t xml:space="preserve"> (vyjadřuje, o kolik se zvýší příjmy veřejných financí, pokud vzrostou uznatelné výdaje filmových produkcí o 1 Kč):</w:t>
      </w:r>
    </w:p>
    <w:p w:rsidR="00DA122B" w:rsidRDefault="00DA122B" w:rsidP="00DA122B">
      <w:r>
        <w:rPr>
          <w:rFonts w:cs="Arial"/>
        </w:rPr>
        <w:t>→</w:t>
      </w:r>
      <w:r>
        <w:t xml:space="preserve"> 0,39 (z toho multiplikátor daní 0,22 a příjmů ze zdravotního a sociálního pojištění 0,17) (1 mil. Kč uznatelných výdajů zvýší příjmy veřejných financí v průměru o 390 tis. Kč).</w:t>
      </w:r>
    </w:p>
    <w:p w:rsidR="00DA122B" w:rsidRDefault="00DA122B" w:rsidP="00DA122B">
      <w:r>
        <w:t xml:space="preserve">Vysoké hodnoty multiplikátorů jsou dány jednak </w:t>
      </w:r>
      <w:r w:rsidR="00971C2B">
        <w:t>strukturou</w:t>
      </w:r>
      <w:r>
        <w:t xml:space="preserve"> výdajů filmových produkcí, které jsou koncentrovány do odvětví také s relativně vysokými multiplikátory a hlavně tím, že uznatelné výdaje tvoří jen nákupy od českých subjektů, čímž je výrazně zredukován </w:t>
      </w:r>
      <w:proofErr w:type="gramStart"/>
      <w:r>
        <w:t>dovoz</w:t>
      </w:r>
      <w:proofErr w:type="gramEnd"/>
      <w:r>
        <w:t xml:space="preserve"> </w:t>
      </w:r>
      <w:r w:rsidR="000B633C">
        <w:t>a naopak podpořena</w:t>
      </w:r>
      <w:r>
        <w:t xml:space="preserve"> domácí produkce. </w:t>
      </w:r>
    </w:p>
    <w:p w:rsidR="00DA122B" w:rsidRDefault="00DA122B" w:rsidP="00DA122B">
      <w:r>
        <w:t xml:space="preserve">Z uznatelných výdajů, na které dostanou filmové produkce pobídku, dostanou produkce 20 % zpět, což znamená, že na každou 1 Kč pobídek musí produkce přidat čtyřnásobek ze svého. </w:t>
      </w:r>
    </w:p>
    <w:p w:rsidR="00DA122B" w:rsidRDefault="00DA122B" w:rsidP="00DA122B">
      <w:r>
        <w:t xml:space="preserve">Kromě uznatelných výdajů vynakládají produkce i další výdaje, z nichž některé zůstávají v české ekonomice. Jedná se například o náklady českých produkcí, které jsou utraceny in-house a není možné je vyúčtovat jako uznatelný výdaj, či diety, útrata zahraničního štábu a kurzové ztráty. </w:t>
      </w:r>
    </w:p>
    <w:p w:rsidR="00DA122B" w:rsidRDefault="00DA122B" w:rsidP="00DA122B">
      <w:pPr>
        <w:rPr>
          <w:b/>
          <w:color w:val="7030A0"/>
        </w:rPr>
      </w:pPr>
      <w:r>
        <w:t>Ve skutečnosti je tedy poměr mezi vyplacenými pobídkami a výdaji filmových produkcí nižší než 20 %. Na základě dostupných dat byl tento poměr odhadnut na 18 %. To znamená, že pokud prostředky na pobídky dosahovaly 800 mil. Kč, generovala tato částka výdaje filmových produkcí, které byly utraceny za zboží a služby českých subjektů, ve výši 4,45 mld. Kč. Tyto výdaje generují v ekonomice další hodnoty díky multiplikativnímu efektu</w:t>
      </w:r>
      <w:r w:rsidR="006D56F8">
        <w:t xml:space="preserve"> popsanému výše</w:t>
      </w:r>
      <w:r>
        <w:t xml:space="preserve">. </w:t>
      </w:r>
    </w:p>
    <w:p w:rsidR="00DA122B" w:rsidRPr="00B40413" w:rsidRDefault="00DA122B" w:rsidP="00DA122B">
      <w:pPr>
        <w:rPr>
          <w:b/>
          <w:bCs/>
        </w:rPr>
      </w:pPr>
      <w:proofErr w:type="spellStart"/>
      <w:r w:rsidRPr="00B40413">
        <w:rPr>
          <w:b/>
          <w:bCs/>
        </w:rPr>
        <w:t>Spillover</w:t>
      </w:r>
      <w:proofErr w:type="spellEnd"/>
      <w:r w:rsidRPr="00B40413">
        <w:rPr>
          <w:b/>
          <w:bCs/>
        </w:rPr>
        <w:t xml:space="preserve"> efekty</w:t>
      </w:r>
    </w:p>
    <w:p w:rsidR="00DA122B" w:rsidRDefault="00DA122B" w:rsidP="00DA122B">
      <w:pPr>
        <w:rPr>
          <w:rFonts w:ascii="Garamond" w:hAnsi="Garamond"/>
        </w:rPr>
      </w:pPr>
      <w:r>
        <w:t xml:space="preserve">Filmové produkce jsou významnými odběrateli domácích služeb a zboží z odvětví stavebnictví, dřevozpracujícího průmyslu, dopravy, reklamy, papírenství, telekomunikací, ubytování, čalounictví, květinářství, stravování, zprostředkovatelských služeb, zpracování kovů, plastů, textilu, chovatelství a z mnoha dalších oborů. Pokud natáčení probíhá v regionech a poptávané zboží a služby dodávají místní podnikatelé, přenáší se pozitivní ekonomické dopady filmových produkcí do regionů. Pracovní místa v komparsu mohou být také např. často obsazována osobami dlouhodobě nezaměstnanými, důchodci, studenty a dalšími osobami, pro něž je jinak obtížné uplatnit se na trhu práce. </w:t>
      </w:r>
    </w:p>
    <w:p w:rsidR="00DA122B" w:rsidRDefault="00DA122B" w:rsidP="00DA122B">
      <w:pPr>
        <w:rPr>
          <w:b/>
        </w:rPr>
      </w:pPr>
      <w:r>
        <w:t>Dalším pozitivním vedlejším efektem filmů natáčených v regionech je propagace těchto lokalit/regionů, což zprostředkovaně podporuje rozvoj cestovního ruchu.</w:t>
      </w:r>
    </w:p>
    <w:p w:rsidR="00DA122B" w:rsidRDefault="00DA122B" w:rsidP="00DA122B">
      <w:pPr>
        <w:rPr>
          <w:rFonts w:eastAsia="Times New Roman" w:cs="Arial"/>
          <w:color w:val="FF0000"/>
          <w:szCs w:val="24"/>
          <w:lang w:eastAsia="cs-CZ"/>
        </w:rPr>
      </w:pPr>
      <w:r>
        <w:t xml:space="preserve">Ve spojení s cestovním ruchem znamenají produkty filmového průmyslu další přínos nezanedbatelných finančních prostředků do státního rozpočtu. </w:t>
      </w:r>
      <w:r>
        <w:rPr>
          <w:szCs w:val="24"/>
        </w:rPr>
        <w:t>Spojení filmového průmyslu a cestovního ruchu lze označit jako filmový cestovní ruch. Filmový cestovní ruch představuje např. turistickou návštěvu destinace na základě televize, videa či kina</w:t>
      </w:r>
      <w:r>
        <w:rPr>
          <w:rStyle w:val="Znakapoznpodarou"/>
          <w:szCs w:val="24"/>
        </w:rPr>
        <w:footnoteReference w:id="79"/>
      </w:r>
      <w:r>
        <w:rPr>
          <w:szCs w:val="24"/>
        </w:rPr>
        <w:t xml:space="preserve">. </w:t>
      </w:r>
      <w:r>
        <w:rPr>
          <w:rFonts w:eastAsia="Times New Roman" w:cs="Arial"/>
          <w:szCs w:val="24"/>
          <w:lang w:eastAsia="cs-CZ"/>
        </w:rPr>
        <w:t>„</w:t>
      </w:r>
      <w:r>
        <w:rPr>
          <w:rFonts w:eastAsia="Times New Roman" w:cs="Arial"/>
          <w:i/>
          <w:szCs w:val="24"/>
          <w:lang w:eastAsia="cs-CZ"/>
        </w:rPr>
        <w:t>Filmový cestovní ruch pojímá více věcí, soustřeďuje se na navštívení míst, kde byly natáčeny filmy a televizní programy, stejně jako prohlídky filmových studií, včetně zábavních parků souvisejících s filmem. Co stojí za povšimnutí, je turistická aktivita spojená s filmovým průmyslem, být na určitém místě či ve filmovém studiu</w:t>
      </w:r>
      <w:r>
        <w:rPr>
          <w:rFonts w:eastAsia="Times New Roman" w:cs="Arial"/>
          <w:szCs w:val="24"/>
          <w:lang w:eastAsia="cs-CZ"/>
        </w:rPr>
        <w:t>.“ (</w:t>
      </w:r>
      <w:proofErr w:type="spellStart"/>
      <w:r>
        <w:rPr>
          <w:rFonts w:eastAsia="Times New Roman" w:cs="Arial"/>
          <w:szCs w:val="24"/>
          <w:lang w:eastAsia="cs-CZ"/>
        </w:rPr>
        <w:t>Beeton</w:t>
      </w:r>
      <w:proofErr w:type="spellEnd"/>
      <w:r>
        <w:rPr>
          <w:rFonts w:eastAsia="Times New Roman" w:cs="Arial"/>
          <w:szCs w:val="24"/>
          <w:lang w:eastAsia="cs-CZ"/>
        </w:rPr>
        <w:t xml:space="preserve"> 2005)</w:t>
      </w:r>
      <w:r>
        <w:rPr>
          <w:rStyle w:val="Znakapoznpodarou"/>
          <w:rFonts w:eastAsia="Times New Roman" w:cs="Arial"/>
          <w:szCs w:val="24"/>
          <w:lang w:eastAsia="cs-CZ"/>
        </w:rPr>
        <w:t xml:space="preserve"> </w:t>
      </w:r>
      <w:r>
        <w:rPr>
          <w:rStyle w:val="Znakapoznpodarou"/>
          <w:rFonts w:eastAsia="Times New Roman" w:cs="Arial"/>
          <w:szCs w:val="24"/>
          <w:lang w:eastAsia="cs-CZ"/>
        </w:rPr>
        <w:footnoteReference w:id="80"/>
      </w:r>
      <w:r>
        <w:rPr>
          <w:rFonts w:eastAsia="Times New Roman" w:cs="Arial"/>
          <w:szCs w:val="24"/>
          <w:lang w:eastAsia="cs-CZ"/>
        </w:rPr>
        <w:t>.</w:t>
      </w:r>
    </w:p>
    <w:p w:rsidR="00DA122B" w:rsidRDefault="00DA122B" w:rsidP="00DA122B">
      <w:pPr>
        <w:rPr>
          <w:rFonts w:asciiTheme="majorHAnsi" w:eastAsia="Calibri" w:hAnsiTheme="majorHAnsi" w:cs="Times New Roman"/>
          <w:color w:val="auto"/>
        </w:rPr>
      </w:pPr>
      <w:proofErr w:type="spellStart"/>
      <w:r>
        <w:lastRenderedPageBreak/>
        <w:t>Roesch</w:t>
      </w:r>
      <w:proofErr w:type="spellEnd"/>
      <w:r>
        <w:t xml:space="preserve"> (2009)</w:t>
      </w:r>
      <w:r>
        <w:rPr>
          <w:rStyle w:val="Znakapoznpodarou"/>
        </w:rPr>
        <w:footnoteReference w:id="81"/>
      </w:r>
      <w:r>
        <w:t xml:space="preserve"> rozlišuje několik kategorií filmového cestovního ruchu. Filmová lokace, příp. specifické místo z konkrétní scény může být jediným cílem cesty nebo součástí zájezdu. Pak se jedná o tzv. film </w:t>
      </w:r>
      <w:proofErr w:type="spellStart"/>
      <w:r>
        <w:t>location</w:t>
      </w:r>
      <w:proofErr w:type="spellEnd"/>
      <w:r>
        <w:t xml:space="preserve"> </w:t>
      </w:r>
      <w:proofErr w:type="spellStart"/>
      <w:r>
        <w:t>tourism</w:t>
      </w:r>
      <w:proofErr w:type="spellEnd"/>
      <w:r>
        <w:t xml:space="preserve">. Další formou může být návštěva země, ve které natáčení probíhalo, přičemž turista konkrétní lokace nevyhledává, pouze ho zaujala atmosféra místa. Natáčení filmu v konkrétní zemi tedy může vést k vyšší poptávce po návštěvě dané země jako celku, poptávce po prvcích vztahujících se k tématu filmu nebo pouze po určité specifické lokaci, kde probíhalo natáčení. Lokace použitá ve filmu může přinést efekt ve formě zvýšení atraktivity daného místa, pokud již bylo turisticky známé, nebo vede k objevu nové turistické destinace a následnému rozvoji cestovního ruchu v jeho okolí. Speciálním případem u velkofilmů pak je, pokud filmový štáb zanechá kulisy nebo jejich část po ukončení natáčení v dané lokaci a ty dále slouží jako turistické lákadlo. Takové situace nastaly např. u filmu Pán prstenů v případě </w:t>
      </w:r>
      <w:proofErr w:type="spellStart"/>
      <w:r>
        <w:t>Hobitína</w:t>
      </w:r>
      <w:proofErr w:type="spellEnd"/>
      <w:r>
        <w:t xml:space="preserve"> na Novém Zélandu nebo u filmových lokací z Hvězdných válek v Tunisku. Tato místa pak mohou být hlavním důvodem pro návštěvu země, především pro skalní fanoušky kultovních filmů, a to i v delším časovém horizontu. V dalších případech jsou v lokacích kulisy vystavěny záměrně ex-post jako atrakce dle původních plánů.</w:t>
      </w:r>
    </w:p>
    <w:p w:rsidR="00DA122B" w:rsidRDefault="00DA122B" w:rsidP="00DA122B">
      <w:pPr>
        <w:rPr>
          <w:rFonts w:ascii="Garamond" w:hAnsi="Garamond"/>
        </w:rPr>
      </w:pPr>
      <w:r>
        <w:t xml:space="preserve">Častějším případem je, že známé lokace z filmů jsou doplňkovým programem návštěvníků, kteří do země přijeli za jiným účelem. Příkladem může být </w:t>
      </w:r>
      <w:proofErr w:type="spellStart"/>
      <w:r>
        <w:t>Eilean</w:t>
      </w:r>
      <w:proofErr w:type="spellEnd"/>
      <w:r>
        <w:t xml:space="preserve"> </w:t>
      </w:r>
      <w:proofErr w:type="spellStart"/>
      <w:r>
        <w:t>Donan</w:t>
      </w:r>
      <w:proofErr w:type="spellEnd"/>
      <w:r>
        <w:t xml:space="preserve"> (známý jako </w:t>
      </w:r>
      <w:proofErr w:type="spellStart"/>
      <w:r>
        <w:t>Highlander</w:t>
      </w:r>
      <w:proofErr w:type="spellEnd"/>
      <w:r>
        <w:t xml:space="preserve"> </w:t>
      </w:r>
      <w:proofErr w:type="spellStart"/>
      <w:r>
        <w:t>Castle</w:t>
      </w:r>
      <w:proofErr w:type="spellEnd"/>
      <w:r>
        <w:t xml:space="preserve">) ve Skotsku. </w:t>
      </w:r>
    </w:p>
    <w:p w:rsidR="00DA122B" w:rsidRDefault="00DA122B" w:rsidP="00DA122B">
      <w:r>
        <w:t>V některých případech lokace natáčení neodpovídají lokacím reálným a navzdory tomu mohou vést k rozvoji turizmu v daném místě. Například film Sedm let v Tibetu z roku 1997 zobrazoval reálnou tibetskou krajinu, jen se tam nenatáčel (byl natáčen v Andách a Tyrolsku), a přesto podpořil rozvoj tibetského cestovního ruchu. Některým návštěvníkům stačí tibetská krajina jako taková a nemusí nutně vidět konkrétní lokace pro návštěvu prostředí oblíbeného filmu.</w:t>
      </w:r>
    </w:p>
    <w:p w:rsidR="00DA122B" w:rsidRDefault="00DA122B" w:rsidP="00DA122B">
      <w:pPr>
        <w:rPr>
          <w:rFonts w:asciiTheme="majorHAnsi" w:hAnsiTheme="majorHAnsi"/>
        </w:rPr>
      </w:pPr>
      <w:r>
        <w:t xml:space="preserve">Speciální formou zážitku je návštěva filmových ateliérů a probíhající filmové produkce, spojená např. se sledováním natáčení nebo pohledem do zákulisí produkce. Tento typ turismu je rozšířen ve velkých ateliérech a světových centrech </w:t>
      </w:r>
      <w:r w:rsidRPr="004A2FED">
        <w:t>audiovizuálního</w:t>
      </w:r>
      <w:r>
        <w:t xml:space="preserve"> průmyslu, jako jsou studia společností </w:t>
      </w:r>
      <w:proofErr w:type="spellStart"/>
      <w:r>
        <w:t>Warner</w:t>
      </w:r>
      <w:proofErr w:type="spellEnd"/>
      <w:r>
        <w:t xml:space="preserve"> </w:t>
      </w:r>
      <w:proofErr w:type="spellStart"/>
      <w:r>
        <w:t>Brothers</w:t>
      </w:r>
      <w:proofErr w:type="spellEnd"/>
      <w:r>
        <w:t xml:space="preserve">, NBC Universal nebo 20th </w:t>
      </w:r>
      <w:proofErr w:type="spellStart"/>
      <w:r>
        <w:t>Century</w:t>
      </w:r>
      <w:proofErr w:type="spellEnd"/>
      <w:r>
        <w:t xml:space="preserve"> Fox.</w:t>
      </w:r>
      <w:r>
        <w:rPr>
          <w:rFonts w:asciiTheme="majorHAnsi" w:hAnsiTheme="majorHAnsi"/>
        </w:rPr>
        <w:t xml:space="preserve"> </w:t>
      </w:r>
      <w:r>
        <w:t>Může jít buď o skutečné natáčení nebo obdobně jako u kulis o fiktivní produkci realizovanou pro turisty jako atrakce (</w:t>
      </w:r>
      <w:proofErr w:type="spellStart"/>
      <w:r>
        <w:t>Roesch</w:t>
      </w:r>
      <w:proofErr w:type="spellEnd"/>
      <w:r>
        <w:t xml:space="preserve"> (2009))</w:t>
      </w:r>
      <w:r>
        <w:rPr>
          <w:rStyle w:val="Znakapoznpodarou"/>
        </w:rPr>
        <w:footnoteReference w:id="82"/>
      </w:r>
      <w:r>
        <w:t>.</w:t>
      </w:r>
    </w:p>
    <w:p w:rsidR="00DA122B" w:rsidRDefault="00DA122B" w:rsidP="00DA122B">
      <w:pPr>
        <w:rPr>
          <w:rFonts w:ascii="Garamond" w:hAnsi="Garamond"/>
        </w:rPr>
      </w:pPr>
      <w:r>
        <w:t>A</w:t>
      </w:r>
      <w:r w:rsidRPr="004A2FED">
        <w:t>udiovizuální</w:t>
      </w:r>
      <w:r>
        <w:t xml:space="preserve"> průmysl dále indukuje i výrobu sběratelských a turistických předmětů nebo otevírání muzeí a tematických podniků. </w:t>
      </w:r>
    </w:p>
    <w:p w:rsidR="00DA122B" w:rsidRDefault="00DA122B" w:rsidP="00DA122B">
      <w:r>
        <w:t xml:space="preserve">Sílu vlivu filmu na rozhodování turistů lze dokumentovat provedenými průzkumy či přímo zvýšením návštěvnosti dané destinace po jejím využití ve filmu. Z provedeného britského průzkumu vyplynulo, že 27 % dospělých a 45 % mladých lidí ve věku od 16 do 24 let je ovlivněno při rozhodování, kam jet na prázdniny, právě filmy (Oxford </w:t>
      </w:r>
      <w:proofErr w:type="spellStart"/>
      <w:r>
        <w:t>Economic</w:t>
      </w:r>
      <w:proofErr w:type="spellEnd"/>
      <w:r>
        <w:t xml:space="preserve"> </w:t>
      </w:r>
      <w:proofErr w:type="spellStart"/>
      <w:r>
        <w:t>Forecasting</w:t>
      </w:r>
      <w:proofErr w:type="spellEnd"/>
      <w:r>
        <w:t xml:space="preserve"> (2005)). Mezi nejznámější spojení filmu a konkrétní destinace patří dle průzkumu Nový Zéland díky natáčení trilogie Pán Prstenů či Velká Británie díky spojení s filmovou sérií o Harry Potterovi, kdy se například návštěvnost hradu </w:t>
      </w:r>
      <w:proofErr w:type="spellStart"/>
      <w:r>
        <w:t>Alnwick</w:t>
      </w:r>
      <w:proofErr w:type="spellEnd"/>
      <w:r>
        <w:t xml:space="preserve">, jenž v prvních dvou filmech představuje </w:t>
      </w:r>
      <w:proofErr w:type="spellStart"/>
      <w:r>
        <w:t>Bradavickou</w:t>
      </w:r>
      <w:proofErr w:type="spellEnd"/>
      <w:r>
        <w:t xml:space="preserve"> školu čar a kouzel, do roku zdvojnásobila. Dalšími příklady mohou být třeba Plitvická jezera v Chorvatsku využitá ve filmu s Vinnetouem či tuniská města (</w:t>
      </w:r>
      <w:proofErr w:type="spellStart"/>
      <w:r>
        <w:t>Medenine</w:t>
      </w:r>
      <w:proofErr w:type="spellEnd"/>
      <w:r>
        <w:t xml:space="preserve">, </w:t>
      </w:r>
      <w:proofErr w:type="spellStart"/>
      <w:r>
        <w:t>Tozeur</w:t>
      </w:r>
      <w:proofErr w:type="spellEnd"/>
      <w:r>
        <w:t xml:space="preserve">) představující exteriéry ze Star </w:t>
      </w:r>
      <w:proofErr w:type="spellStart"/>
      <w:r>
        <w:t>Wars</w:t>
      </w:r>
      <w:proofErr w:type="spellEnd"/>
      <w:r>
        <w:t xml:space="preserve"> – Hvězdných válek. </w:t>
      </w:r>
    </w:p>
    <w:p w:rsidR="00DA122B" w:rsidRDefault="00DA122B" w:rsidP="00DA122B">
      <w:r>
        <w:t xml:space="preserve">Neměřitelným kanálem dopadů filmového průmyslu na cestovní ruch je i kanál sociálních sítí, kde populární herci informují o natáčení v ČR a jejich tweety či </w:t>
      </w:r>
      <w:r w:rsidR="00BB09C8">
        <w:t>facebookové</w:t>
      </w:r>
      <w:r>
        <w:t xml:space="preserve"> příspěvky jsou sledovány miliony jejich fanoušků, kteří následně navštěvují v ČR lokace z natáčení. </w:t>
      </w:r>
    </w:p>
    <w:p w:rsidR="00DA122B" w:rsidRDefault="00DA122B" w:rsidP="00DA122B">
      <w:pPr>
        <w:rPr>
          <w:b/>
          <w:i/>
          <w:iCs/>
          <w:sz w:val="18"/>
          <w:szCs w:val="18"/>
          <w:highlight w:val="cyan"/>
        </w:rPr>
      </w:pPr>
      <w:r>
        <w:t xml:space="preserve">Potenciálu filmového cestovního ruchu využila také agentura </w:t>
      </w:r>
      <w:proofErr w:type="spellStart"/>
      <w:r>
        <w:t>CzechTourism</w:t>
      </w:r>
      <w:proofErr w:type="spellEnd"/>
      <w:r>
        <w:t>, která v květnu 2015 spustila kampaň „Česko země jako z filmu“, jejímž cílem je nalákat jak více domácích, tak i zahraničních návštěvníků do regionů České republiky, a to právě za pomoci filmů a seriálů, které byly natáčeny na našem území. V rámci kampaně bylo v úvodu vybráno 50 zejména domácích filmů, které byly dále rozřazeny do šesti regionálních a tematických tras – tajemná, světová, kultovní, osudová, rodinná a pohádková. Mezi vybranými filmy můžeme nalézt nejrůznější žánry od pohádky Tři oříšky pro Popelku, přes komedii Pelíšky až po zahraniční velkofilm Amadeus. V rámci podpory kampaně vznikla mobilní aplikace a fungují i webové stránky (http://www.zemefilmu.cz/cz/).</w:t>
      </w:r>
    </w:p>
    <w:p w:rsidR="00DA122B" w:rsidRPr="00AB43DC" w:rsidRDefault="00DA122B" w:rsidP="00770010">
      <w:pPr>
        <w:keepNext/>
        <w:rPr>
          <w:b/>
          <w:bCs/>
        </w:rPr>
      </w:pPr>
      <w:r w:rsidRPr="00AB43DC">
        <w:rPr>
          <w:b/>
          <w:bCs/>
        </w:rPr>
        <w:lastRenderedPageBreak/>
        <w:t>Varianta B</w:t>
      </w:r>
      <w:r w:rsidR="000F516B">
        <w:rPr>
          <w:b/>
          <w:bCs/>
        </w:rPr>
        <w:t>2</w:t>
      </w:r>
      <w:r w:rsidRPr="00AB43DC">
        <w:rPr>
          <w:b/>
          <w:bCs/>
        </w:rPr>
        <w:t>: Optimalizace procesu poskytování pobídek – sloučení registrace a evidence</w:t>
      </w:r>
    </w:p>
    <w:p w:rsidR="00DA122B" w:rsidRPr="00BD3D58" w:rsidRDefault="00DA122B" w:rsidP="00DA122B">
      <w:pPr>
        <w:keepNext/>
        <w:rPr>
          <w:b/>
          <w:bCs/>
        </w:rPr>
      </w:pPr>
      <w:r w:rsidRPr="00BD3D58">
        <w:rPr>
          <w:b/>
          <w:bCs/>
        </w:rPr>
        <w:t xml:space="preserve">Obrázek </w:t>
      </w:r>
      <w:r w:rsidRPr="00BD3D58">
        <w:rPr>
          <w:b/>
          <w:bCs/>
        </w:rPr>
        <w:fldChar w:fldCharType="begin"/>
      </w:r>
      <w:r w:rsidRPr="00BD3D58">
        <w:rPr>
          <w:b/>
          <w:bCs/>
        </w:rPr>
        <w:instrText xml:space="preserve"> SEQ Obrázek \* ARABIC </w:instrText>
      </w:r>
      <w:r w:rsidRPr="00BD3D58">
        <w:rPr>
          <w:b/>
          <w:bCs/>
        </w:rPr>
        <w:fldChar w:fldCharType="separate"/>
      </w:r>
      <w:r w:rsidR="00AB7C18">
        <w:rPr>
          <w:b/>
          <w:bCs/>
          <w:noProof/>
        </w:rPr>
        <w:t>44</w:t>
      </w:r>
      <w:r w:rsidRPr="00BD3D58">
        <w:rPr>
          <w:b/>
          <w:bCs/>
        </w:rPr>
        <w:fldChar w:fldCharType="end"/>
      </w:r>
      <w:r w:rsidRPr="00BD3D58">
        <w:rPr>
          <w:b/>
          <w:bCs/>
        </w:rPr>
        <w:t>: Příklady pobídkových projektů a procesu vyplácení filmových pobídek</w:t>
      </w:r>
      <w:r w:rsidR="00CB094F">
        <w:rPr>
          <w:b/>
          <w:bCs/>
        </w:rPr>
        <w:t xml:space="preserve"> (současný stav)</w:t>
      </w:r>
    </w:p>
    <w:p w:rsidR="00DA122B" w:rsidRPr="00843A5F" w:rsidRDefault="00DA122B" w:rsidP="00DA122B">
      <w:pPr>
        <w:rPr>
          <w:i/>
          <w:iCs/>
          <w:sz w:val="18"/>
          <w:szCs w:val="18"/>
          <w:highlight w:val="cyan"/>
        </w:rPr>
      </w:pPr>
      <w:r w:rsidRPr="00805192">
        <w:rPr>
          <w:noProof/>
        </w:rPr>
        <w:drawing>
          <wp:inline distT="0" distB="0" distL="0" distR="0" wp14:anchorId="76FD8B55" wp14:editId="77D73E64">
            <wp:extent cx="6077694" cy="4032250"/>
            <wp:effectExtent l="19050" t="19050" r="18415" b="2540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26050" t="14858" r="8120" b="7492"/>
                    <a:stretch/>
                  </pic:blipFill>
                  <pic:spPr bwMode="auto">
                    <a:xfrm>
                      <a:off x="0" y="0"/>
                      <a:ext cx="6118757" cy="4059493"/>
                    </a:xfrm>
                    <a:prstGeom prst="rect">
                      <a:avLst/>
                    </a:prstGeom>
                    <a:ln w="3175">
                      <a:solidFill>
                        <a:schemeClr val="bg1">
                          <a:lumMod val="75000"/>
                        </a:schemeClr>
                      </a:solidFill>
                    </a:ln>
                    <a:extLst>
                      <a:ext uri="{53640926-AAD7-44D8-BBD7-CCE9431645EC}">
                        <a14:shadowObscured xmlns:a14="http://schemas.microsoft.com/office/drawing/2010/main"/>
                      </a:ext>
                    </a:extLst>
                  </pic:spPr>
                </pic:pic>
              </a:graphicData>
            </a:graphic>
          </wp:inline>
        </w:drawing>
      </w:r>
    </w:p>
    <w:p w:rsidR="00DA122B" w:rsidRDefault="00CB094F" w:rsidP="00DA122B">
      <w:r>
        <w:t>Takovéto nastavení systému má několik důvodů a souvislostí:</w:t>
      </w:r>
    </w:p>
    <w:p w:rsidR="00DA122B" w:rsidRPr="00A46A5F" w:rsidRDefault="00DA122B" w:rsidP="00166D1E">
      <w:pPr>
        <w:pStyle w:val="Odstavecseseznamem"/>
        <w:numPr>
          <w:ilvl w:val="0"/>
          <w:numId w:val="17"/>
        </w:numPr>
      </w:pPr>
      <w:r>
        <w:t xml:space="preserve">Projekty, které žádají o pobídku, jsou dlouhodobějšího charakteru a financovat je v režimu fiskálního roku by bylo obtížné; proto je třeba mít instrument, který dovede s dlouhodobým charakterem projektů </w:t>
      </w:r>
      <w:r w:rsidRPr="00A46A5F">
        <w:t xml:space="preserve">pracovat </w:t>
      </w:r>
      <w:r w:rsidR="00CB094F" w:rsidRPr="00A46A5F">
        <w:t>(Fond)</w:t>
      </w:r>
      <w:r w:rsidRPr="00A46A5F">
        <w:t xml:space="preserve">; </w:t>
      </w:r>
    </w:p>
    <w:p w:rsidR="00DA122B" w:rsidRPr="00A46A5F" w:rsidRDefault="00DA122B" w:rsidP="00166D1E">
      <w:pPr>
        <w:pStyle w:val="Odstavecseseznamem"/>
        <w:numPr>
          <w:ilvl w:val="0"/>
          <w:numId w:val="17"/>
        </w:numPr>
      </w:pPr>
      <w:r w:rsidRPr="00A46A5F">
        <w:t xml:space="preserve">Systém podmíněných závazků a víceleté čerpání finančních prostředků zcela odpovídá úloze </w:t>
      </w:r>
      <w:r w:rsidR="00665B4C" w:rsidRPr="00665B4C">
        <w:t>Fond</w:t>
      </w:r>
      <w:r w:rsidR="00665B4C">
        <w:t>u</w:t>
      </w:r>
      <w:r w:rsidRPr="00A46A5F">
        <w:t xml:space="preserve">, neboť státní fondy jsou obecně zřizovány z důvodu podpory dlouhodobých projektů, které je rozpočtově komplikované financovat v režimu fiskálního roku. </w:t>
      </w:r>
    </w:p>
    <w:p w:rsidR="00DA122B" w:rsidRDefault="00DA122B" w:rsidP="00166D1E">
      <w:pPr>
        <w:pStyle w:val="Odstavecseseznamem"/>
        <w:numPr>
          <w:ilvl w:val="0"/>
          <w:numId w:val="17"/>
        </w:numPr>
      </w:pPr>
      <w:r>
        <w:t>Fond není standardní podnikatelský subjekt, nemůže „řídit likviditu“ ve smyslu budoucích příjmů z vlastního podnikání, neboť jediným příjmem, ze kterého lze filmové pobídky hradit, je dotace ze státního rozpočtu.</w:t>
      </w:r>
      <w:r w:rsidRPr="00A1565E">
        <w:t xml:space="preserve"> </w:t>
      </w:r>
      <w:r>
        <w:t xml:space="preserve">Řízení likvidity nelze provádět ani v dobré víře, že </w:t>
      </w:r>
      <w:r w:rsidR="00665B4C" w:rsidRPr="00665B4C">
        <w:t>Fond</w:t>
      </w:r>
      <w:r>
        <w:t xml:space="preserve"> obdrží další dotaci dle střednědobých výhledů, protože státní dotace není ani pro </w:t>
      </w:r>
      <w:r w:rsidR="00665B4C" w:rsidRPr="00665B4C">
        <w:t>Fond</w:t>
      </w:r>
      <w:r>
        <w:t xml:space="preserve"> nároková. Pokud by Fond tak činil, mohl by se dostat do situace, kdy by neměl na úhradu závazků.</w:t>
      </w:r>
    </w:p>
    <w:p w:rsidR="00DA122B" w:rsidRDefault="00DA122B" w:rsidP="00166D1E">
      <w:pPr>
        <w:pStyle w:val="Odstavecseseznamem"/>
        <w:numPr>
          <w:ilvl w:val="0"/>
          <w:numId w:val="17"/>
        </w:numPr>
      </w:pPr>
      <w:r>
        <w:t xml:space="preserve">Tj. Fond musí mít v době po vydání </w:t>
      </w:r>
      <w:r w:rsidRPr="00A1565E">
        <w:t>potvrzení</w:t>
      </w:r>
      <w:r>
        <w:t xml:space="preserve"> o evidenci projektu </w:t>
      </w:r>
      <w:r w:rsidRPr="00A1565E">
        <w:t>připravené finanční prostředky pro vyplacení filmové pobídky</w:t>
      </w:r>
      <w:r>
        <w:t xml:space="preserve"> (povinnost plyne i z právních předpisů upravujících nakládání s veřejnými prostředky, které ukládají Fondu dodržet předběžnou řídící kontrolu, tedy v budoucnu vyplácené prostředky mít na účtu již v době jejich příslibu, a mít tedy zajištěné finanční krytí připravovaného závazku (vyhláška č. 416/2004 Sb.));</w:t>
      </w:r>
    </w:p>
    <w:p w:rsidR="00DA122B" w:rsidRDefault="00DA122B" w:rsidP="00166D1E">
      <w:pPr>
        <w:pStyle w:val="Odstavecseseznamem"/>
        <w:numPr>
          <w:ilvl w:val="0"/>
          <w:numId w:val="17"/>
        </w:numPr>
      </w:pPr>
      <w:r>
        <w:t xml:space="preserve">Tyto prostředky sice leží na účtu </w:t>
      </w:r>
      <w:r w:rsidR="00665B4C" w:rsidRPr="00665B4C">
        <w:t>Fond</w:t>
      </w:r>
      <w:r w:rsidR="00665B4C">
        <w:t>u</w:t>
      </w:r>
      <w:r>
        <w:t xml:space="preserve"> a závazek je veden v jeho podrozvahovém účetnictví, producent však v tu dobu utrácí vlastní finanční prostředky za české služby a zboží v podstatně vyšší hodnotě, než je objem podmíněného závazku;</w:t>
      </w:r>
    </w:p>
    <w:p w:rsidR="00DA122B" w:rsidRDefault="00DA122B" w:rsidP="00166D1E">
      <w:pPr>
        <w:pStyle w:val="Odstavecseseznamem"/>
        <w:numPr>
          <w:ilvl w:val="0"/>
          <w:numId w:val="17"/>
        </w:numPr>
      </w:pPr>
      <w:r>
        <w:t xml:space="preserve">Výplata pobídky na základě vyúčtování projektu, tj. </w:t>
      </w:r>
      <w:r w:rsidR="00CB094F">
        <w:t xml:space="preserve">až </w:t>
      </w:r>
      <w:r>
        <w:t>po utracení deklarovaných prostředků, dává státu jistotu, že finanční prostředky nebudou zneužity.</w:t>
      </w:r>
      <w:r w:rsidRPr="00D91D73">
        <w:t xml:space="preserve"> </w:t>
      </w:r>
    </w:p>
    <w:p w:rsidR="000F516B" w:rsidRDefault="000F516B" w:rsidP="000F516B">
      <w:r>
        <w:t xml:space="preserve">Varianta B2 navrhuje dílčí administrativně technické </w:t>
      </w:r>
      <w:r w:rsidR="007719E4">
        <w:t xml:space="preserve">úpravy – změnu z třífázového na dvoufázový systém (sloučení fáze registrace a evidence), zavedení povinnosti zahájit natáčení do 6 měsíců od vstupní fáze, zkrácení max. délky procesu ze 4 na 3 roky, zrušení možnosti vyplácení ve 2 splátkách, omezení možnosti </w:t>
      </w:r>
      <w:r w:rsidR="007719E4">
        <w:lastRenderedPageBreak/>
        <w:t xml:space="preserve">navyšovat částku pobídky při navýšení uznatelných nákladů proti rozpočtu. </w:t>
      </w:r>
    </w:p>
    <w:p w:rsidR="00DA122B" w:rsidRDefault="000F516B" w:rsidP="00DA122B">
      <w:pPr>
        <w:rPr>
          <w:b/>
          <w:bCs/>
          <w:i/>
          <w:iCs/>
          <w:caps/>
        </w:rPr>
      </w:pPr>
      <w:r>
        <w:rPr>
          <w:b/>
          <w:bCs/>
          <w:i/>
          <w:iCs/>
          <w:caps/>
        </w:rPr>
        <w:t>P</w:t>
      </w:r>
      <w:r w:rsidRPr="005C3E96">
        <w:rPr>
          <w:b/>
          <w:bCs/>
          <w:i/>
          <w:iCs/>
          <w:caps/>
        </w:rPr>
        <w:t>řínosy</w:t>
      </w:r>
      <w:r w:rsidRPr="00612A50">
        <w:t xml:space="preserve"> </w:t>
      </w:r>
      <w:r w:rsidRPr="00612A50">
        <w:rPr>
          <w:b/>
          <w:bCs/>
          <w:i/>
          <w:iCs/>
          <w:caps/>
        </w:rPr>
        <w:t>VARIANT</w:t>
      </w:r>
      <w:r>
        <w:rPr>
          <w:b/>
          <w:bCs/>
          <w:i/>
          <w:iCs/>
          <w:caps/>
        </w:rPr>
        <w:t>Y</w:t>
      </w:r>
      <w:r w:rsidRPr="00612A50">
        <w:rPr>
          <w:b/>
          <w:bCs/>
          <w:i/>
          <w:iCs/>
          <w:caps/>
        </w:rPr>
        <w:t xml:space="preserve"> </w:t>
      </w:r>
      <w:r w:rsidRPr="00697BEE">
        <w:rPr>
          <w:b/>
          <w:bCs/>
          <w:i/>
          <w:iCs/>
          <w:caps/>
        </w:rPr>
        <w:t xml:space="preserve">B1.2: Navázání částky určené pro filmové pobídky na objem prostředků získaných výběrem </w:t>
      </w:r>
      <w:r w:rsidR="002C37CD">
        <w:rPr>
          <w:b/>
          <w:bCs/>
          <w:i/>
          <w:iCs/>
          <w:caps/>
        </w:rPr>
        <w:t>audiovizuálních</w:t>
      </w:r>
      <w:r w:rsidRPr="00697BEE">
        <w:rPr>
          <w:b/>
          <w:bCs/>
          <w:i/>
          <w:iCs/>
          <w:caps/>
        </w:rPr>
        <w:t xml:space="preserve"> poplatků</w:t>
      </w:r>
    </w:p>
    <w:p w:rsidR="000F516B" w:rsidRDefault="007719E4" w:rsidP="00DA122B">
      <w:pPr>
        <w:rPr>
          <w:b/>
          <w:bCs/>
          <w:caps/>
        </w:rPr>
      </w:pPr>
      <w:r>
        <w:t xml:space="preserve">Návrhy změn vyplývají z dosavadních zkušeností Fondu s poskytováním filmových pobídek. Úpravy povedou k větší </w:t>
      </w:r>
      <w:proofErr w:type="spellStart"/>
      <w:r>
        <w:t>predikovatelnosti</w:t>
      </w:r>
      <w:proofErr w:type="spellEnd"/>
      <w:r>
        <w:t>, lepší kontrole finanční toků, zrychlí čerpání prostředků.</w:t>
      </w:r>
    </w:p>
    <w:p w:rsidR="007719E4" w:rsidRDefault="007719E4">
      <w:pPr>
        <w:widowControl/>
        <w:spacing w:before="0" w:after="0" w:line="0" w:lineRule="atLeast"/>
        <w:jc w:val="center"/>
        <w:rPr>
          <w:b/>
          <w:sz w:val="24"/>
          <w:szCs w:val="24"/>
        </w:rPr>
      </w:pPr>
      <w:r>
        <w:rPr>
          <w:b/>
          <w:sz w:val="24"/>
          <w:szCs w:val="24"/>
        </w:rPr>
        <w:br w:type="page"/>
      </w:r>
    </w:p>
    <w:p w:rsidR="00DA122B" w:rsidRPr="00872393" w:rsidRDefault="00DA122B" w:rsidP="00DA122B">
      <w:pPr>
        <w:spacing w:before="240"/>
        <w:rPr>
          <w:b/>
          <w:sz w:val="24"/>
          <w:szCs w:val="24"/>
        </w:rPr>
      </w:pPr>
      <w:r w:rsidRPr="00872393">
        <w:rPr>
          <w:b/>
          <w:sz w:val="24"/>
          <w:szCs w:val="24"/>
        </w:rPr>
        <w:lastRenderedPageBreak/>
        <w:t>C/ Věcný okruh Stabilizace fungování Kanceláře Fondu</w:t>
      </w:r>
    </w:p>
    <w:p w:rsidR="00DA122B" w:rsidRDefault="00DA122B" w:rsidP="00DA122B">
      <w:pPr>
        <w:rPr>
          <w:bCs/>
          <w:i/>
          <w:iCs/>
        </w:rPr>
      </w:pPr>
      <w:r w:rsidRPr="00A4494D">
        <w:rPr>
          <w:b/>
          <w:i/>
          <w:iCs/>
        </w:rPr>
        <w:t xml:space="preserve">Varianta </w:t>
      </w:r>
      <w:r>
        <w:rPr>
          <w:b/>
          <w:i/>
          <w:iCs/>
        </w:rPr>
        <w:t>C1</w:t>
      </w:r>
      <w:r w:rsidRPr="00A4494D">
        <w:rPr>
          <w:b/>
          <w:i/>
          <w:iCs/>
        </w:rPr>
        <w:t>:</w:t>
      </w:r>
      <w:r w:rsidRPr="00A4494D">
        <w:rPr>
          <w:bCs/>
          <w:i/>
          <w:iCs/>
        </w:rPr>
        <w:t xml:space="preserve"> </w:t>
      </w:r>
      <w:r w:rsidR="002C37CD" w:rsidRPr="002C37CD">
        <w:rPr>
          <w:bCs/>
          <w:i/>
          <w:iCs/>
        </w:rPr>
        <w:t>Stabilizace fungování Kanceláře Fondu – výše dotace na úkoly a činnost Fondu a jeho provoz bude stanovena fixní částkou</w:t>
      </w:r>
    </w:p>
    <w:p w:rsidR="00DA122B" w:rsidRDefault="00DA122B" w:rsidP="00DA122B">
      <w:pPr>
        <w:rPr>
          <w:bCs/>
          <w:i/>
          <w:iCs/>
        </w:rPr>
      </w:pPr>
      <w:r w:rsidRPr="00A4494D">
        <w:rPr>
          <w:b/>
          <w:i/>
          <w:iCs/>
        </w:rPr>
        <w:t xml:space="preserve">Varianta </w:t>
      </w:r>
      <w:r>
        <w:rPr>
          <w:b/>
          <w:i/>
          <w:iCs/>
        </w:rPr>
        <w:t>C2</w:t>
      </w:r>
      <w:r w:rsidRPr="00A4494D">
        <w:rPr>
          <w:b/>
          <w:i/>
          <w:iCs/>
        </w:rPr>
        <w:t>:</w:t>
      </w:r>
      <w:r w:rsidRPr="00A4494D">
        <w:rPr>
          <w:bCs/>
          <w:i/>
          <w:iCs/>
        </w:rPr>
        <w:t xml:space="preserve"> </w:t>
      </w:r>
      <w:r w:rsidR="002C37CD" w:rsidRPr="002C37CD">
        <w:rPr>
          <w:bCs/>
          <w:i/>
          <w:iCs/>
        </w:rPr>
        <w:t>Stabilizace fungování Kanceláře Fondu – výše dotace na úkoly a činnost Fondu a jeho provoz bude poskytována nejméně ve výši případného záporného rozdílu mezi příjmy a výdaji Fondu</w:t>
      </w:r>
      <w:r w:rsidR="00D86A25" w:rsidRPr="00D86A25">
        <w:rPr>
          <w:bCs/>
          <w:i/>
          <w:iCs/>
        </w:rPr>
        <w:t xml:space="preserve"> </w:t>
      </w:r>
    </w:p>
    <w:p w:rsidR="00DA122B" w:rsidRDefault="000C6EFB" w:rsidP="000C6EFB">
      <w:r>
        <w:t>Současný zákon pouze mezi f</w:t>
      </w:r>
      <w:r w:rsidR="00F05060" w:rsidRPr="00F05060">
        <w:t xml:space="preserve">inančními zdroji Fondu </w:t>
      </w:r>
      <w:r>
        <w:t>zmiňuje</w:t>
      </w:r>
      <w:r w:rsidR="00F05060" w:rsidRPr="00F05060">
        <w:t xml:space="preserve"> dotac</w:t>
      </w:r>
      <w:r>
        <w:t>i</w:t>
      </w:r>
      <w:r w:rsidR="00F05060" w:rsidRPr="00F05060">
        <w:t xml:space="preserve"> ze státního rozpočtu</w:t>
      </w:r>
      <w:r>
        <w:t>. Historický vývoj dotace na provoz zachycuje následující tabulka.</w:t>
      </w:r>
    </w:p>
    <w:p w:rsidR="00F05060" w:rsidRDefault="00F05060" w:rsidP="00F05060">
      <w:pPr>
        <w:pStyle w:val="Titulek"/>
      </w:pPr>
      <w:r>
        <w:t xml:space="preserve">Tabulka </w:t>
      </w:r>
      <w:r w:rsidR="00223E0A">
        <w:fldChar w:fldCharType="begin"/>
      </w:r>
      <w:r w:rsidR="00223E0A">
        <w:instrText xml:space="preserve"> SEQ Tabulka \* ARABIC </w:instrText>
      </w:r>
      <w:r w:rsidR="00223E0A">
        <w:fldChar w:fldCharType="separate"/>
      </w:r>
      <w:r w:rsidR="00634E8D">
        <w:rPr>
          <w:noProof/>
        </w:rPr>
        <w:t>20</w:t>
      </w:r>
      <w:r w:rsidR="00223E0A">
        <w:rPr>
          <w:noProof/>
        </w:rPr>
        <w:fldChar w:fldCharType="end"/>
      </w:r>
      <w:r>
        <w:t xml:space="preserve">: </w:t>
      </w:r>
      <w:r w:rsidR="003C5C9B">
        <w:t>Vývoj dotace na provoz (mil. Kč)</w:t>
      </w:r>
    </w:p>
    <w:tbl>
      <w:tblPr>
        <w:tblW w:w="96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A0" w:firstRow="1" w:lastRow="0" w:firstColumn="1" w:lastColumn="0" w:noHBand="0" w:noVBand="1"/>
      </w:tblPr>
      <w:tblGrid>
        <w:gridCol w:w="2830"/>
        <w:gridCol w:w="972"/>
        <w:gridCol w:w="972"/>
        <w:gridCol w:w="972"/>
        <w:gridCol w:w="972"/>
        <w:gridCol w:w="972"/>
        <w:gridCol w:w="972"/>
        <w:gridCol w:w="972"/>
      </w:tblGrid>
      <w:tr w:rsidR="00F05060" w:rsidRPr="00E80D37" w:rsidTr="00F05060">
        <w:trPr>
          <w:trHeight w:val="340"/>
        </w:trPr>
        <w:tc>
          <w:tcPr>
            <w:tcW w:w="2830" w:type="dxa"/>
            <w:noWrap/>
            <w:vAlign w:val="center"/>
          </w:tcPr>
          <w:p w:rsidR="00F05060" w:rsidRPr="00E80D37" w:rsidRDefault="00F05060" w:rsidP="006B441A">
            <w:pPr>
              <w:spacing w:before="0" w:after="0"/>
              <w:jc w:val="left"/>
              <w:rPr>
                <w:rFonts w:eastAsia="Times New Roman" w:cs="Arial"/>
                <w:b/>
                <w:bCs/>
                <w:color w:val="auto"/>
                <w:sz w:val="18"/>
                <w:szCs w:val="18"/>
                <w:lang w:eastAsia="cs-CZ"/>
              </w:rPr>
            </w:pPr>
          </w:p>
        </w:tc>
        <w:tc>
          <w:tcPr>
            <w:tcW w:w="972" w:type="dxa"/>
            <w:noWrap/>
            <w:vAlign w:val="center"/>
          </w:tcPr>
          <w:p w:rsidR="00F05060" w:rsidRPr="00CC308A" w:rsidRDefault="00F05060" w:rsidP="006B441A">
            <w:pPr>
              <w:spacing w:before="0" w:after="0"/>
              <w:jc w:val="center"/>
              <w:rPr>
                <w:rFonts w:eastAsia="Times New Roman" w:cs="Arial"/>
                <w:b/>
                <w:bCs/>
                <w:color w:val="auto"/>
                <w:sz w:val="18"/>
                <w:szCs w:val="18"/>
                <w:lang w:eastAsia="cs-CZ"/>
              </w:rPr>
            </w:pPr>
            <w:r>
              <w:rPr>
                <w:rFonts w:eastAsia="Times New Roman" w:cs="Arial"/>
                <w:b/>
                <w:bCs/>
                <w:color w:val="auto"/>
                <w:sz w:val="18"/>
                <w:szCs w:val="18"/>
                <w:lang w:eastAsia="cs-CZ"/>
              </w:rPr>
              <w:t>2016</w:t>
            </w:r>
          </w:p>
        </w:tc>
        <w:tc>
          <w:tcPr>
            <w:tcW w:w="972" w:type="dxa"/>
            <w:noWrap/>
            <w:vAlign w:val="center"/>
          </w:tcPr>
          <w:p w:rsidR="00F05060" w:rsidRPr="00CC308A" w:rsidRDefault="00F05060" w:rsidP="006B441A">
            <w:pPr>
              <w:spacing w:before="0" w:after="0"/>
              <w:jc w:val="center"/>
              <w:rPr>
                <w:rFonts w:eastAsia="Times New Roman" w:cs="Arial"/>
                <w:b/>
                <w:bCs/>
                <w:color w:val="auto"/>
                <w:sz w:val="18"/>
                <w:szCs w:val="18"/>
                <w:lang w:eastAsia="cs-CZ"/>
              </w:rPr>
            </w:pPr>
            <w:r>
              <w:rPr>
                <w:rFonts w:eastAsia="Times New Roman" w:cs="Arial"/>
                <w:b/>
                <w:bCs/>
                <w:color w:val="auto"/>
                <w:sz w:val="18"/>
                <w:szCs w:val="18"/>
                <w:lang w:eastAsia="cs-CZ"/>
              </w:rPr>
              <w:t>2017</w:t>
            </w:r>
          </w:p>
        </w:tc>
        <w:tc>
          <w:tcPr>
            <w:tcW w:w="972" w:type="dxa"/>
            <w:noWrap/>
            <w:vAlign w:val="center"/>
          </w:tcPr>
          <w:p w:rsidR="00F05060" w:rsidRPr="00CC308A" w:rsidRDefault="00F05060" w:rsidP="006B441A">
            <w:pPr>
              <w:spacing w:before="0" w:after="0"/>
              <w:jc w:val="center"/>
              <w:rPr>
                <w:rFonts w:eastAsia="Times New Roman" w:cs="Arial"/>
                <w:b/>
                <w:bCs/>
                <w:color w:val="auto"/>
                <w:sz w:val="18"/>
                <w:szCs w:val="18"/>
                <w:lang w:eastAsia="cs-CZ"/>
              </w:rPr>
            </w:pPr>
            <w:r>
              <w:rPr>
                <w:rFonts w:eastAsia="Times New Roman" w:cs="Arial"/>
                <w:b/>
                <w:bCs/>
                <w:color w:val="auto"/>
                <w:sz w:val="18"/>
                <w:szCs w:val="18"/>
                <w:lang w:eastAsia="cs-CZ"/>
              </w:rPr>
              <w:t>2018</w:t>
            </w:r>
          </w:p>
        </w:tc>
        <w:tc>
          <w:tcPr>
            <w:tcW w:w="972" w:type="dxa"/>
            <w:noWrap/>
            <w:vAlign w:val="center"/>
          </w:tcPr>
          <w:p w:rsidR="00F05060" w:rsidRPr="00CC308A" w:rsidRDefault="00F05060" w:rsidP="006B441A">
            <w:pPr>
              <w:spacing w:before="0" w:after="0"/>
              <w:jc w:val="center"/>
              <w:rPr>
                <w:rFonts w:eastAsia="Times New Roman" w:cs="Arial"/>
                <w:b/>
                <w:bCs/>
                <w:color w:val="auto"/>
                <w:sz w:val="18"/>
                <w:szCs w:val="18"/>
                <w:lang w:eastAsia="cs-CZ"/>
              </w:rPr>
            </w:pPr>
            <w:r>
              <w:rPr>
                <w:rFonts w:eastAsia="Times New Roman" w:cs="Arial"/>
                <w:b/>
                <w:bCs/>
                <w:color w:val="auto"/>
                <w:sz w:val="18"/>
                <w:szCs w:val="18"/>
                <w:lang w:eastAsia="cs-CZ"/>
              </w:rPr>
              <w:t>2019</w:t>
            </w:r>
          </w:p>
        </w:tc>
        <w:tc>
          <w:tcPr>
            <w:tcW w:w="972" w:type="dxa"/>
            <w:vAlign w:val="center"/>
          </w:tcPr>
          <w:p w:rsidR="00F05060" w:rsidRPr="00CC308A" w:rsidRDefault="00F05060" w:rsidP="006B441A">
            <w:pPr>
              <w:spacing w:before="0" w:after="0"/>
              <w:jc w:val="center"/>
              <w:rPr>
                <w:rFonts w:eastAsia="Times New Roman" w:cs="Arial"/>
                <w:b/>
                <w:bCs/>
                <w:color w:val="auto"/>
                <w:sz w:val="18"/>
                <w:szCs w:val="18"/>
                <w:lang w:eastAsia="cs-CZ"/>
              </w:rPr>
            </w:pPr>
            <w:r>
              <w:rPr>
                <w:rFonts w:eastAsia="Times New Roman" w:cs="Arial"/>
                <w:b/>
                <w:bCs/>
                <w:color w:val="auto"/>
                <w:sz w:val="18"/>
                <w:szCs w:val="18"/>
                <w:lang w:eastAsia="cs-CZ"/>
              </w:rPr>
              <w:t>2020</w:t>
            </w:r>
          </w:p>
        </w:tc>
        <w:tc>
          <w:tcPr>
            <w:tcW w:w="972" w:type="dxa"/>
            <w:vAlign w:val="center"/>
          </w:tcPr>
          <w:p w:rsidR="00F05060" w:rsidRPr="00CC308A" w:rsidRDefault="00F05060" w:rsidP="006B441A">
            <w:pPr>
              <w:spacing w:before="0" w:after="0"/>
              <w:jc w:val="center"/>
              <w:rPr>
                <w:rFonts w:eastAsia="Times New Roman" w:cs="Arial"/>
                <w:b/>
                <w:bCs/>
                <w:color w:val="auto"/>
                <w:sz w:val="18"/>
                <w:szCs w:val="18"/>
                <w:lang w:eastAsia="cs-CZ"/>
              </w:rPr>
            </w:pPr>
            <w:r>
              <w:rPr>
                <w:rFonts w:eastAsia="Times New Roman" w:cs="Arial"/>
                <w:b/>
                <w:bCs/>
                <w:color w:val="auto"/>
                <w:sz w:val="18"/>
                <w:szCs w:val="18"/>
                <w:lang w:eastAsia="cs-CZ"/>
              </w:rPr>
              <w:t>2021</w:t>
            </w:r>
          </w:p>
        </w:tc>
        <w:tc>
          <w:tcPr>
            <w:tcW w:w="972" w:type="dxa"/>
            <w:vAlign w:val="center"/>
          </w:tcPr>
          <w:p w:rsidR="00F05060" w:rsidRPr="00CC308A" w:rsidRDefault="00F05060" w:rsidP="006B441A">
            <w:pPr>
              <w:spacing w:before="0" w:after="0"/>
              <w:jc w:val="center"/>
              <w:rPr>
                <w:rFonts w:eastAsia="Times New Roman" w:cs="Arial"/>
                <w:b/>
                <w:bCs/>
                <w:color w:val="auto"/>
                <w:sz w:val="18"/>
                <w:szCs w:val="18"/>
                <w:lang w:eastAsia="cs-CZ"/>
              </w:rPr>
            </w:pPr>
            <w:r>
              <w:rPr>
                <w:rFonts w:eastAsia="Times New Roman" w:cs="Arial"/>
                <w:b/>
                <w:bCs/>
                <w:color w:val="auto"/>
                <w:sz w:val="18"/>
                <w:szCs w:val="18"/>
                <w:lang w:eastAsia="cs-CZ"/>
              </w:rPr>
              <w:t>2022</w:t>
            </w:r>
          </w:p>
        </w:tc>
      </w:tr>
      <w:tr w:rsidR="00F05060" w:rsidRPr="00E80D37" w:rsidTr="00F05060">
        <w:trPr>
          <w:trHeight w:val="340"/>
        </w:trPr>
        <w:tc>
          <w:tcPr>
            <w:tcW w:w="2830" w:type="dxa"/>
            <w:noWrap/>
            <w:vAlign w:val="center"/>
          </w:tcPr>
          <w:p w:rsidR="00F05060" w:rsidRPr="00E80D37" w:rsidRDefault="00F05060" w:rsidP="00F05060">
            <w:pPr>
              <w:spacing w:before="0" w:after="0"/>
              <w:jc w:val="left"/>
              <w:rPr>
                <w:rFonts w:eastAsia="Times New Roman" w:cs="Arial"/>
                <w:b/>
                <w:bCs/>
                <w:color w:val="auto"/>
                <w:sz w:val="18"/>
                <w:szCs w:val="18"/>
                <w:lang w:eastAsia="cs-CZ"/>
              </w:rPr>
            </w:pPr>
            <w:r w:rsidRPr="00F05060">
              <w:rPr>
                <w:rFonts w:eastAsia="Times New Roman" w:cs="Arial"/>
                <w:b/>
                <w:bCs/>
                <w:color w:val="auto"/>
                <w:sz w:val="18"/>
                <w:szCs w:val="18"/>
                <w:lang w:eastAsia="cs-CZ"/>
              </w:rPr>
              <w:t>Dotace na provoz</w:t>
            </w:r>
            <w:r>
              <w:t xml:space="preserve"> </w:t>
            </w:r>
            <w:r w:rsidRPr="00F05060">
              <w:rPr>
                <w:rFonts w:eastAsia="Times New Roman" w:cs="Arial"/>
                <w:b/>
                <w:bCs/>
                <w:color w:val="auto"/>
                <w:sz w:val="18"/>
                <w:szCs w:val="18"/>
                <w:lang w:eastAsia="cs-CZ"/>
              </w:rPr>
              <w:t>(v mil. Kč)</w:t>
            </w:r>
          </w:p>
        </w:tc>
        <w:tc>
          <w:tcPr>
            <w:tcW w:w="972" w:type="dxa"/>
            <w:noWrap/>
            <w:vAlign w:val="center"/>
          </w:tcPr>
          <w:p w:rsidR="00F05060" w:rsidRPr="00CC308A" w:rsidRDefault="00F05060" w:rsidP="00F05060">
            <w:pPr>
              <w:spacing w:before="0" w:after="0"/>
              <w:jc w:val="right"/>
              <w:rPr>
                <w:rFonts w:eastAsia="Times New Roman" w:cs="Arial"/>
                <w:color w:val="auto"/>
                <w:sz w:val="18"/>
                <w:szCs w:val="18"/>
                <w:lang w:eastAsia="cs-CZ"/>
              </w:rPr>
            </w:pPr>
            <w:r>
              <w:rPr>
                <w:rFonts w:eastAsia="Times New Roman" w:cs="Arial"/>
                <w:color w:val="auto"/>
                <w:sz w:val="18"/>
                <w:szCs w:val="18"/>
                <w:lang w:eastAsia="cs-CZ"/>
              </w:rPr>
              <w:t>2</w:t>
            </w:r>
          </w:p>
        </w:tc>
        <w:tc>
          <w:tcPr>
            <w:tcW w:w="972" w:type="dxa"/>
            <w:noWrap/>
            <w:vAlign w:val="center"/>
          </w:tcPr>
          <w:p w:rsidR="00F05060" w:rsidRPr="00CC308A" w:rsidRDefault="00F05060" w:rsidP="00F05060">
            <w:pPr>
              <w:spacing w:before="0" w:after="0"/>
              <w:jc w:val="right"/>
              <w:rPr>
                <w:rFonts w:eastAsia="Times New Roman" w:cs="Arial"/>
                <w:color w:val="auto"/>
                <w:sz w:val="18"/>
                <w:szCs w:val="18"/>
                <w:lang w:eastAsia="cs-CZ"/>
              </w:rPr>
            </w:pPr>
            <w:r>
              <w:rPr>
                <w:rFonts w:eastAsia="Times New Roman" w:cs="Arial"/>
                <w:color w:val="auto"/>
                <w:sz w:val="18"/>
                <w:szCs w:val="18"/>
                <w:lang w:eastAsia="cs-CZ"/>
              </w:rPr>
              <w:t>7,9</w:t>
            </w:r>
          </w:p>
        </w:tc>
        <w:tc>
          <w:tcPr>
            <w:tcW w:w="972" w:type="dxa"/>
            <w:noWrap/>
            <w:vAlign w:val="center"/>
          </w:tcPr>
          <w:p w:rsidR="00F05060" w:rsidRPr="00CC308A" w:rsidRDefault="00F05060" w:rsidP="00F05060">
            <w:pPr>
              <w:spacing w:before="0" w:after="0"/>
              <w:jc w:val="right"/>
              <w:rPr>
                <w:rFonts w:eastAsia="Times New Roman" w:cs="Arial"/>
                <w:color w:val="auto"/>
                <w:sz w:val="18"/>
                <w:szCs w:val="18"/>
                <w:lang w:eastAsia="cs-CZ"/>
              </w:rPr>
            </w:pPr>
            <w:r>
              <w:rPr>
                <w:rFonts w:eastAsia="Times New Roman" w:cs="Arial"/>
                <w:color w:val="auto"/>
                <w:sz w:val="18"/>
                <w:szCs w:val="18"/>
                <w:lang w:eastAsia="cs-CZ"/>
              </w:rPr>
              <w:t>7,4</w:t>
            </w:r>
          </w:p>
        </w:tc>
        <w:tc>
          <w:tcPr>
            <w:tcW w:w="972" w:type="dxa"/>
            <w:noWrap/>
            <w:vAlign w:val="center"/>
          </w:tcPr>
          <w:p w:rsidR="00F05060" w:rsidRPr="00CC308A" w:rsidRDefault="00F05060" w:rsidP="00F05060">
            <w:pPr>
              <w:spacing w:before="0" w:after="0"/>
              <w:jc w:val="right"/>
              <w:rPr>
                <w:rFonts w:eastAsia="Times New Roman" w:cs="Arial"/>
                <w:color w:val="auto"/>
                <w:sz w:val="18"/>
                <w:szCs w:val="18"/>
                <w:lang w:eastAsia="cs-CZ"/>
              </w:rPr>
            </w:pPr>
            <w:r w:rsidRPr="00B931A7">
              <w:rPr>
                <w:rFonts w:eastAsia="Times New Roman" w:cs="Arial"/>
                <w:color w:val="auto"/>
                <w:sz w:val="18"/>
                <w:szCs w:val="18"/>
                <w:lang w:eastAsia="cs-CZ"/>
              </w:rPr>
              <w:t>7,4</w:t>
            </w:r>
          </w:p>
        </w:tc>
        <w:tc>
          <w:tcPr>
            <w:tcW w:w="972" w:type="dxa"/>
            <w:vAlign w:val="center"/>
          </w:tcPr>
          <w:p w:rsidR="00F05060" w:rsidRPr="00CC308A" w:rsidRDefault="00F05060" w:rsidP="00F05060">
            <w:pPr>
              <w:spacing w:before="0" w:after="0"/>
              <w:jc w:val="right"/>
              <w:rPr>
                <w:rFonts w:eastAsia="Times New Roman" w:cs="Arial"/>
                <w:color w:val="auto"/>
                <w:sz w:val="18"/>
                <w:szCs w:val="18"/>
                <w:lang w:eastAsia="cs-CZ"/>
              </w:rPr>
            </w:pPr>
            <w:r w:rsidRPr="00B931A7">
              <w:rPr>
                <w:rFonts w:eastAsia="Times New Roman" w:cs="Arial"/>
                <w:color w:val="auto"/>
                <w:sz w:val="18"/>
                <w:szCs w:val="18"/>
                <w:lang w:eastAsia="cs-CZ"/>
              </w:rPr>
              <w:t>7,4</w:t>
            </w:r>
          </w:p>
        </w:tc>
        <w:tc>
          <w:tcPr>
            <w:tcW w:w="972" w:type="dxa"/>
            <w:vAlign w:val="center"/>
          </w:tcPr>
          <w:p w:rsidR="00F05060" w:rsidRPr="000C6EFB" w:rsidRDefault="00AD5771" w:rsidP="00F05060">
            <w:pPr>
              <w:spacing w:before="0" w:after="0"/>
              <w:jc w:val="right"/>
              <w:rPr>
                <w:rFonts w:eastAsia="Times New Roman" w:cs="Arial"/>
                <w:color w:val="auto"/>
                <w:sz w:val="18"/>
                <w:szCs w:val="18"/>
                <w:lang w:eastAsia="cs-CZ"/>
              </w:rPr>
            </w:pPr>
            <w:r w:rsidRPr="00AD5771">
              <w:rPr>
                <w:rFonts w:eastAsia="Times New Roman" w:cs="Arial"/>
                <w:color w:val="auto"/>
                <w:sz w:val="18"/>
                <w:szCs w:val="18"/>
                <w:lang w:val="en-GB" w:eastAsia="cs-CZ"/>
              </w:rPr>
              <w:t>7,4</w:t>
            </w:r>
          </w:p>
        </w:tc>
        <w:tc>
          <w:tcPr>
            <w:tcW w:w="972" w:type="dxa"/>
            <w:vAlign w:val="center"/>
          </w:tcPr>
          <w:p w:rsidR="00F05060" w:rsidRDefault="00AD5771" w:rsidP="00F05060">
            <w:pPr>
              <w:spacing w:before="0" w:after="0"/>
              <w:jc w:val="right"/>
              <w:rPr>
                <w:rFonts w:eastAsia="Times New Roman" w:cs="Arial"/>
                <w:color w:val="auto"/>
                <w:sz w:val="18"/>
                <w:szCs w:val="18"/>
                <w:lang w:eastAsia="cs-CZ"/>
              </w:rPr>
            </w:pPr>
            <w:r w:rsidRPr="00AD5771">
              <w:rPr>
                <w:rFonts w:eastAsia="Times New Roman" w:cs="Arial"/>
                <w:color w:val="auto"/>
                <w:sz w:val="18"/>
                <w:szCs w:val="18"/>
                <w:lang w:val="en-GB" w:eastAsia="cs-CZ"/>
              </w:rPr>
              <w:t>7,4</w:t>
            </w:r>
          </w:p>
        </w:tc>
      </w:tr>
    </w:tbl>
    <w:p w:rsidR="00F72E8D" w:rsidRDefault="00F72E8D" w:rsidP="00712ED1">
      <w:r>
        <w:t>Celkové z</w:t>
      </w:r>
      <w:r w:rsidRPr="00B21DA7">
        <w:t>droje</w:t>
      </w:r>
      <w:r>
        <w:t xml:space="preserve"> pro</w:t>
      </w:r>
      <w:r w:rsidRPr="00B21DA7">
        <w:t xml:space="preserve"> financování provoz</w:t>
      </w:r>
      <w:r>
        <w:t>u</w:t>
      </w:r>
      <w:r w:rsidRPr="00B21DA7">
        <w:t xml:space="preserve"> Kanceláře</w:t>
      </w:r>
      <w:r>
        <w:t xml:space="preserve"> </w:t>
      </w:r>
      <w:r w:rsidRPr="00B21DA7">
        <w:t>znázorňuje</w:t>
      </w:r>
      <w:r w:rsidR="006E4A28">
        <w:t xml:space="preserve"> </w:t>
      </w:r>
      <w:r w:rsidR="006E4A28" w:rsidRPr="006E4A28">
        <w:t>Obrázek 43</w:t>
      </w:r>
      <w:r w:rsidRPr="00B21DA7">
        <w:t>.</w:t>
      </w:r>
    </w:p>
    <w:p w:rsidR="0024445B" w:rsidRDefault="0024445B" w:rsidP="0024445B">
      <w:pPr>
        <w:pStyle w:val="Titulek"/>
      </w:pPr>
      <w:r>
        <w:t xml:space="preserve">Obrázek </w:t>
      </w:r>
      <w:r w:rsidR="00223E0A">
        <w:fldChar w:fldCharType="begin"/>
      </w:r>
      <w:r w:rsidR="00223E0A">
        <w:instrText xml:space="preserve"> SEQ Obrázek \* ARABIC </w:instrText>
      </w:r>
      <w:r w:rsidR="00223E0A">
        <w:fldChar w:fldCharType="separate"/>
      </w:r>
      <w:r w:rsidR="00AB7C18">
        <w:rPr>
          <w:noProof/>
        </w:rPr>
        <w:t>45</w:t>
      </w:r>
      <w:r w:rsidR="00223E0A">
        <w:rPr>
          <w:noProof/>
        </w:rPr>
        <w:fldChar w:fldCharType="end"/>
      </w:r>
      <w:r>
        <w:t xml:space="preserve">: </w:t>
      </w:r>
      <w:r w:rsidRPr="0024445B">
        <w:t xml:space="preserve">Současná konstrukce financování </w:t>
      </w:r>
      <w:r w:rsidR="00770010">
        <w:t>filmových pobídek</w:t>
      </w:r>
      <w:r w:rsidRPr="0024445B">
        <w:t>, podpor a ostatních činností, včetně kanceláře Fondu</w:t>
      </w:r>
    </w:p>
    <w:p w:rsidR="0024445B" w:rsidRPr="00F27CBF" w:rsidRDefault="00CB65E7" w:rsidP="00712ED1">
      <w:pPr>
        <w:rPr>
          <w:rFonts w:cs="Arial"/>
          <w:color w:val="000000"/>
        </w:rPr>
      </w:pPr>
      <w:r w:rsidRPr="00CB65E7">
        <w:rPr>
          <w:noProof/>
        </w:rPr>
        <w:drawing>
          <wp:inline distT="0" distB="0" distL="0" distR="0" wp14:anchorId="4C03BE45" wp14:editId="66296C2C">
            <wp:extent cx="5554356" cy="4094018"/>
            <wp:effectExtent l="0" t="0" r="8255" b="1905"/>
            <wp:docPr id="104657587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75877" name=""/>
                    <pic:cNvPicPr/>
                  </pic:nvPicPr>
                  <pic:blipFill>
                    <a:blip r:embed="rId13"/>
                    <a:stretch>
                      <a:fillRect/>
                    </a:stretch>
                  </pic:blipFill>
                  <pic:spPr>
                    <a:xfrm>
                      <a:off x="0" y="0"/>
                      <a:ext cx="5570059" cy="4105592"/>
                    </a:xfrm>
                    <a:prstGeom prst="rect">
                      <a:avLst/>
                    </a:prstGeom>
                  </pic:spPr>
                </pic:pic>
              </a:graphicData>
            </a:graphic>
          </wp:inline>
        </w:drawing>
      </w:r>
    </w:p>
    <w:p w:rsidR="003C25A4" w:rsidRPr="009E608F" w:rsidRDefault="003C25A4" w:rsidP="00F50CCF">
      <w:pPr>
        <w:spacing w:before="240"/>
        <w:rPr>
          <w:b/>
          <w:bCs/>
        </w:rPr>
      </w:pPr>
      <w:bookmarkStart w:id="78" w:name="_Hlk141776899"/>
      <w:r w:rsidRPr="009E608F">
        <w:rPr>
          <w:b/>
          <w:bCs/>
        </w:rPr>
        <w:t xml:space="preserve">Tabulka </w:t>
      </w:r>
      <w:r w:rsidRPr="009E608F">
        <w:rPr>
          <w:b/>
          <w:bCs/>
        </w:rPr>
        <w:fldChar w:fldCharType="begin"/>
      </w:r>
      <w:r w:rsidRPr="009E608F">
        <w:rPr>
          <w:b/>
          <w:bCs/>
        </w:rPr>
        <w:instrText xml:space="preserve"> SEQ Tabulka \* ARABIC </w:instrText>
      </w:r>
      <w:r w:rsidRPr="009E608F">
        <w:rPr>
          <w:b/>
          <w:bCs/>
        </w:rPr>
        <w:fldChar w:fldCharType="separate"/>
      </w:r>
      <w:r w:rsidR="00F4544D">
        <w:rPr>
          <w:b/>
          <w:bCs/>
          <w:noProof/>
        </w:rPr>
        <w:t>21</w:t>
      </w:r>
      <w:r w:rsidRPr="009E608F">
        <w:rPr>
          <w:b/>
          <w:bCs/>
          <w:noProof/>
        </w:rPr>
        <w:fldChar w:fldCharType="end"/>
      </w:r>
      <w:r w:rsidRPr="009E608F">
        <w:rPr>
          <w:b/>
          <w:bCs/>
        </w:rPr>
        <w:t xml:space="preserve">: </w:t>
      </w:r>
      <w:r>
        <w:rPr>
          <w:b/>
          <w:bCs/>
        </w:rPr>
        <w:t>Licenční p</w:t>
      </w:r>
      <w:r w:rsidRPr="009E608F">
        <w:rPr>
          <w:b/>
          <w:bCs/>
        </w:rPr>
        <w:t xml:space="preserve">říjmy </w:t>
      </w:r>
      <w:r w:rsidR="00665B4C" w:rsidRPr="00665B4C">
        <w:rPr>
          <w:b/>
          <w:bCs/>
        </w:rPr>
        <w:t>Fond</w:t>
      </w:r>
      <w:r w:rsidR="00665B4C">
        <w:rPr>
          <w:b/>
          <w:bCs/>
        </w:rPr>
        <w:t>u</w:t>
      </w:r>
      <w:r w:rsidRPr="009E608F">
        <w:rPr>
          <w:b/>
          <w:bCs/>
        </w:rPr>
        <w:t xml:space="preserve"> </w:t>
      </w:r>
      <w:r>
        <w:rPr>
          <w:b/>
          <w:bCs/>
        </w:rPr>
        <w:t>(v mil. Kč)</w:t>
      </w:r>
    </w:p>
    <w:tbl>
      <w:tblPr>
        <w:tblStyle w:val="Mkatabulky"/>
        <w:tblW w:w="9639"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19"/>
        <w:gridCol w:w="931"/>
        <w:gridCol w:w="931"/>
        <w:gridCol w:w="932"/>
        <w:gridCol w:w="931"/>
        <w:gridCol w:w="932"/>
        <w:gridCol w:w="931"/>
        <w:gridCol w:w="932"/>
      </w:tblGrid>
      <w:tr w:rsidR="003C25A4" w:rsidRPr="00783169" w:rsidTr="003C25A4">
        <w:tc>
          <w:tcPr>
            <w:tcW w:w="3119" w:type="dxa"/>
            <w:shd w:val="clear" w:color="auto" w:fill="auto"/>
            <w:vAlign w:val="center"/>
            <w:hideMark/>
          </w:tcPr>
          <w:p w:rsidR="003C25A4" w:rsidRPr="00783169" w:rsidRDefault="00423781" w:rsidP="006B441A">
            <w:pPr>
              <w:spacing w:before="0" w:after="0"/>
              <w:rPr>
                <w:b/>
                <w:bCs/>
                <w:sz w:val="16"/>
                <w:szCs w:val="16"/>
              </w:rPr>
            </w:pPr>
            <w:r>
              <w:rPr>
                <w:b/>
                <w:bCs/>
                <w:sz w:val="16"/>
                <w:szCs w:val="16"/>
              </w:rPr>
              <w:t>mil. Kč</w:t>
            </w:r>
          </w:p>
        </w:tc>
        <w:tc>
          <w:tcPr>
            <w:tcW w:w="931" w:type="dxa"/>
            <w:shd w:val="clear" w:color="auto" w:fill="auto"/>
            <w:vAlign w:val="center"/>
            <w:hideMark/>
          </w:tcPr>
          <w:p w:rsidR="003C25A4" w:rsidRPr="00783169" w:rsidRDefault="003C25A4" w:rsidP="006B441A">
            <w:pPr>
              <w:spacing w:before="0" w:after="0"/>
              <w:jc w:val="center"/>
              <w:rPr>
                <w:b/>
                <w:bCs/>
                <w:sz w:val="16"/>
                <w:szCs w:val="16"/>
              </w:rPr>
            </w:pPr>
            <w:r w:rsidRPr="00783169">
              <w:rPr>
                <w:b/>
                <w:bCs/>
                <w:sz w:val="16"/>
                <w:szCs w:val="16"/>
              </w:rPr>
              <w:t>2016</w:t>
            </w:r>
          </w:p>
        </w:tc>
        <w:tc>
          <w:tcPr>
            <w:tcW w:w="931" w:type="dxa"/>
          </w:tcPr>
          <w:p w:rsidR="003C25A4" w:rsidRPr="00783169" w:rsidRDefault="003C25A4" w:rsidP="006B441A">
            <w:pPr>
              <w:spacing w:before="0" w:after="0"/>
              <w:jc w:val="center"/>
              <w:rPr>
                <w:b/>
                <w:bCs/>
                <w:sz w:val="16"/>
                <w:szCs w:val="16"/>
              </w:rPr>
            </w:pPr>
            <w:r w:rsidRPr="00783169">
              <w:rPr>
                <w:b/>
                <w:bCs/>
                <w:sz w:val="16"/>
                <w:szCs w:val="16"/>
              </w:rPr>
              <w:t>2017</w:t>
            </w:r>
          </w:p>
        </w:tc>
        <w:tc>
          <w:tcPr>
            <w:tcW w:w="932" w:type="dxa"/>
          </w:tcPr>
          <w:p w:rsidR="003C25A4" w:rsidRPr="00783169" w:rsidRDefault="003C25A4" w:rsidP="006B441A">
            <w:pPr>
              <w:spacing w:before="0" w:after="0"/>
              <w:jc w:val="center"/>
              <w:rPr>
                <w:b/>
                <w:bCs/>
                <w:sz w:val="16"/>
                <w:szCs w:val="16"/>
              </w:rPr>
            </w:pPr>
            <w:r w:rsidRPr="00783169">
              <w:rPr>
                <w:b/>
                <w:bCs/>
                <w:sz w:val="16"/>
                <w:szCs w:val="16"/>
              </w:rPr>
              <w:t>2018</w:t>
            </w:r>
          </w:p>
        </w:tc>
        <w:tc>
          <w:tcPr>
            <w:tcW w:w="931" w:type="dxa"/>
          </w:tcPr>
          <w:p w:rsidR="003C25A4" w:rsidRPr="00783169" w:rsidRDefault="003C25A4" w:rsidP="006B441A">
            <w:pPr>
              <w:spacing w:before="0" w:after="0"/>
              <w:jc w:val="center"/>
              <w:rPr>
                <w:b/>
                <w:bCs/>
                <w:sz w:val="16"/>
                <w:szCs w:val="16"/>
              </w:rPr>
            </w:pPr>
            <w:r w:rsidRPr="00783169">
              <w:rPr>
                <w:b/>
                <w:bCs/>
                <w:sz w:val="16"/>
                <w:szCs w:val="16"/>
              </w:rPr>
              <w:t>2019</w:t>
            </w:r>
          </w:p>
        </w:tc>
        <w:tc>
          <w:tcPr>
            <w:tcW w:w="932" w:type="dxa"/>
          </w:tcPr>
          <w:p w:rsidR="003C25A4" w:rsidRPr="00783169" w:rsidRDefault="003C25A4" w:rsidP="006B441A">
            <w:pPr>
              <w:spacing w:before="0" w:after="0"/>
              <w:jc w:val="center"/>
              <w:rPr>
                <w:b/>
                <w:bCs/>
                <w:sz w:val="16"/>
                <w:szCs w:val="16"/>
              </w:rPr>
            </w:pPr>
            <w:r w:rsidRPr="00783169">
              <w:rPr>
                <w:b/>
                <w:bCs/>
                <w:sz w:val="16"/>
                <w:szCs w:val="16"/>
              </w:rPr>
              <w:t>2020</w:t>
            </w:r>
          </w:p>
        </w:tc>
        <w:tc>
          <w:tcPr>
            <w:tcW w:w="931" w:type="dxa"/>
          </w:tcPr>
          <w:p w:rsidR="003C25A4" w:rsidRPr="00783169" w:rsidRDefault="003C25A4" w:rsidP="006B441A">
            <w:pPr>
              <w:spacing w:before="0" w:after="0"/>
              <w:jc w:val="center"/>
              <w:rPr>
                <w:b/>
                <w:bCs/>
                <w:sz w:val="16"/>
                <w:szCs w:val="16"/>
              </w:rPr>
            </w:pPr>
            <w:r>
              <w:rPr>
                <w:b/>
                <w:bCs/>
                <w:sz w:val="16"/>
                <w:szCs w:val="16"/>
              </w:rPr>
              <w:t>2021</w:t>
            </w:r>
          </w:p>
        </w:tc>
        <w:tc>
          <w:tcPr>
            <w:tcW w:w="932" w:type="dxa"/>
          </w:tcPr>
          <w:p w:rsidR="003C25A4" w:rsidRPr="00783169" w:rsidRDefault="003C25A4" w:rsidP="006B441A">
            <w:pPr>
              <w:spacing w:before="0" w:after="0"/>
              <w:jc w:val="center"/>
              <w:rPr>
                <w:b/>
                <w:bCs/>
                <w:sz w:val="16"/>
                <w:szCs w:val="16"/>
              </w:rPr>
            </w:pPr>
            <w:r>
              <w:rPr>
                <w:b/>
                <w:bCs/>
                <w:sz w:val="16"/>
                <w:szCs w:val="16"/>
              </w:rPr>
              <w:t>2022</w:t>
            </w:r>
          </w:p>
        </w:tc>
      </w:tr>
      <w:tr w:rsidR="003C25A4" w:rsidRPr="00783169" w:rsidTr="003C25A4">
        <w:tc>
          <w:tcPr>
            <w:tcW w:w="3119" w:type="dxa"/>
            <w:tcBorders>
              <w:bottom w:val="single" w:sz="4" w:space="0" w:color="A6A6A6" w:themeColor="background1" w:themeShade="A6"/>
            </w:tcBorders>
            <w:vAlign w:val="center"/>
          </w:tcPr>
          <w:p w:rsidR="003C25A4" w:rsidRPr="00783169" w:rsidRDefault="0028700F" w:rsidP="006B441A">
            <w:pPr>
              <w:spacing w:before="0" w:after="0"/>
              <w:rPr>
                <w:sz w:val="16"/>
                <w:szCs w:val="16"/>
              </w:rPr>
            </w:pPr>
            <w:r>
              <w:rPr>
                <w:b/>
                <w:bCs/>
                <w:sz w:val="16"/>
                <w:szCs w:val="16"/>
              </w:rPr>
              <w:t>Licenční</w:t>
            </w:r>
            <w:r w:rsidRPr="00783169">
              <w:rPr>
                <w:b/>
                <w:bCs/>
                <w:sz w:val="16"/>
                <w:szCs w:val="16"/>
              </w:rPr>
              <w:t xml:space="preserve"> příjm</w:t>
            </w:r>
            <w:r>
              <w:rPr>
                <w:b/>
                <w:bCs/>
                <w:sz w:val="16"/>
                <w:szCs w:val="16"/>
              </w:rPr>
              <w:t>y</w:t>
            </w:r>
          </w:p>
        </w:tc>
        <w:tc>
          <w:tcPr>
            <w:tcW w:w="931" w:type="dxa"/>
            <w:tcBorders>
              <w:bottom w:val="single" w:sz="4" w:space="0" w:color="A6A6A6" w:themeColor="background1" w:themeShade="A6"/>
            </w:tcBorders>
            <w:vAlign w:val="center"/>
          </w:tcPr>
          <w:p w:rsidR="003C25A4" w:rsidRPr="00783169" w:rsidRDefault="003C25A4" w:rsidP="006B441A">
            <w:pPr>
              <w:spacing w:before="0" w:after="0"/>
              <w:jc w:val="right"/>
              <w:rPr>
                <w:sz w:val="16"/>
                <w:szCs w:val="16"/>
              </w:rPr>
            </w:pPr>
            <w:r w:rsidRPr="00783169">
              <w:rPr>
                <w:sz w:val="16"/>
                <w:szCs w:val="16"/>
              </w:rPr>
              <w:t>65</w:t>
            </w:r>
          </w:p>
        </w:tc>
        <w:tc>
          <w:tcPr>
            <w:tcW w:w="931" w:type="dxa"/>
            <w:tcBorders>
              <w:bottom w:val="single" w:sz="4" w:space="0" w:color="A6A6A6" w:themeColor="background1" w:themeShade="A6"/>
            </w:tcBorders>
          </w:tcPr>
          <w:p w:rsidR="003C25A4" w:rsidRPr="00783169" w:rsidRDefault="003C25A4" w:rsidP="006B441A">
            <w:pPr>
              <w:spacing w:before="0" w:after="0"/>
              <w:jc w:val="right"/>
              <w:rPr>
                <w:sz w:val="16"/>
                <w:szCs w:val="16"/>
              </w:rPr>
            </w:pPr>
            <w:r w:rsidRPr="00783169">
              <w:rPr>
                <w:sz w:val="16"/>
                <w:szCs w:val="16"/>
              </w:rPr>
              <w:t>51,1</w:t>
            </w:r>
          </w:p>
        </w:tc>
        <w:tc>
          <w:tcPr>
            <w:tcW w:w="932" w:type="dxa"/>
            <w:tcBorders>
              <w:bottom w:val="single" w:sz="4" w:space="0" w:color="A6A6A6" w:themeColor="background1" w:themeShade="A6"/>
            </w:tcBorders>
          </w:tcPr>
          <w:p w:rsidR="003C25A4" w:rsidRPr="00783169" w:rsidRDefault="003C25A4" w:rsidP="006B441A">
            <w:pPr>
              <w:spacing w:before="0" w:after="0"/>
              <w:jc w:val="right"/>
              <w:rPr>
                <w:sz w:val="16"/>
                <w:szCs w:val="16"/>
              </w:rPr>
            </w:pPr>
            <w:r w:rsidRPr="00783169">
              <w:rPr>
                <w:sz w:val="16"/>
                <w:szCs w:val="16"/>
              </w:rPr>
              <w:t>82</w:t>
            </w:r>
          </w:p>
        </w:tc>
        <w:tc>
          <w:tcPr>
            <w:tcW w:w="931" w:type="dxa"/>
            <w:tcBorders>
              <w:bottom w:val="single" w:sz="4" w:space="0" w:color="A6A6A6" w:themeColor="background1" w:themeShade="A6"/>
            </w:tcBorders>
          </w:tcPr>
          <w:p w:rsidR="003C25A4" w:rsidRPr="00783169" w:rsidRDefault="003C25A4" w:rsidP="006B441A">
            <w:pPr>
              <w:spacing w:before="0" w:after="0"/>
              <w:jc w:val="right"/>
              <w:rPr>
                <w:sz w:val="16"/>
                <w:szCs w:val="16"/>
              </w:rPr>
            </w:pPr>
            <w:r w:rsidRPr="00783169">
              <w:rPr>
                <w:sz w:val="16"/>
                <w:szCs w:val="16"/>
              </w:rPr>
              <w:t>95,6</w:t>
            </w:r>
          </w:p>
        </w:tc>
        <w:tc>
          <w:tcPr>
            <w:tcW w:w="932" w:type="dxa"/>
            <w:tcBorders>
              <w:bottom w:val="single" w:sz="4" w:space="0" w:color="A6A6A6" w:themeColor="background1" w:themeShade="A6"/>
            </w:tcBorders>
          </w:tcPr>
          <w:p w:rsidR="003C25A4" w:rsidRPr="00783169" w:rsidRDefault="003C25A4" w:rsidP="006B441A">
            <w:pPr>
              <w:spacing w:before="0" w:after="0"/>
              <w:jc w:val="right"/>
              <w:rPr>
                <w:sz w:val="16"/>
                <w:szCs w:val="16"/>
              </w:rPr>
            </w:pPr>
            <w:r w:rsidRPr="00783169">
              <w:rPr>
                <w:sz w:val="16"/>
                <w:szCs w:val="16"/>
              </w:rPr>
              <w:t>69,4</w:t>
            </w:r>
          </w:p>
        </w:tc>
        <w:tc>
          <w:tcPr>
            <w:tcW w:w="931" w:type="dxa"/>
            <w:tcBorders>
              <w:bottom w:val="single" w:sz="4" w:space="0" w:color="A6A6A6" w:themeColor="background1" w:themeShade="A6"/>
            </w:tcBorders>
          </w:tcPr>
          <w:p w:rsidR="003C25A4" w:rsidRPr="00783169" w:rsidRDefault="00F50CCF" w:rsidP="006B441A">
            <w:pPr>
              <w:spacing w:before="0" w:after="0"/>
              <w:jc w:val="right"/>
              <w:rPr>
                <w:sz w:val="16"/>
                <w:szCs w:val="16"/>
              </w:rPr>
            </w:pPr>
            <w:r>
              <w:rPr>
                <w:sz w:val="16"/>
                <w:szCs w:val="16"/>
              </w:rPr>
              <w:t>94,2</w:t>
            </w:r>
          </w:p>
        </w:tc>
        <w:tc>
          <w:tcPr>
            <w:tcW w:w="932" w:type="dxa"/>
            <w:tcBorders>
              <w:bottom w:val="single" w:sz="4" w:space="0" w:color="A6A6A6" w:themeColor="background1" w:themeShade="A6"/>
            </w:tcBorders>
          </w:tcPr>
          <w:p w:rsidR="003C25A4" w:rsidRPr="00783169" w:rsidRDefault="00F50CCF" w:rsidP="006B441A">
            <w:pPr>
              <w:spacing w:before="0" w:after="0"/>
              <w:jc w:val="right"/>
              <w:rPr>
                <w:sz w:val="16"/>
                <w:szCs w:val="16"/>
              </w:rPr>
            </w:pPr>
            <w:r>
              <w:rPr>
                <w:sz w:val="16"/>
                <w:szCs w:val="16"/>
              </w:rPr>
              <w:t>92,8</w:t>
            </w:r>
          </w:p>
        </w:tc>
      </w:tr>
      <w:tr w:rsidR="003C25A4" w:rsidRPr="00783169" w:rsidTr="00A166E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C25A4" w:rsidRPr="00783169" w:rsidRDefault="0028700F" w:rsidP="006536B7">
            <w:pPr>
              <w:spacing w:before="0" w:after="0"/>
              <w:rPr>
                <w:sz w:val="16"/>
                <w:szCs w:val="16"/>
              </w:rPr>
            </w:pPr>
            <w:r w:rsidRPr="00783169">
              <w:rPr>
                <w:b/>
                <w:bCs/>
                <w:sz w:val="16"/>
                <w:szCs w:val="16"/>
              </w:rPr>
              <w:t>Výdaje</w:t>
            </w:r>
            <w:r>
              <w:rPr>
                <w:b/>
                <w:bCs/>
                <w:sz w:val="16"/>
                <w:szCs w:val="16"/>
              </w:rPr>
              <w:t xml:space="preserve"> na autorské honoráře</w:t>
            </w:r>
          </w:p>
        </w:tc>
        <w:tc>
          <w:tcPr>
            <w:tcW w:w="9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C25A4" w:rsidRPr="00783169" w:rsidRDefault="003C25A4" w:rsidP="006536B7">
            <w:pPr>
              <w:spacing w:before="0" w:after="0"/>
              <w:jc w:val="right"/>
              <w:rPr>
                <w:sz w:val="16"/>
                <w:szCs w:val="16"/>
              </w:rPr>
            </w:pPr>
            <w:r w:rsidRPr="00783169">
              <w:rPr>
                <w:sz w:val="16"/>
                <w:szCs w:val="16"/>
              </w:rPr>
              <w:t>15</w:t>
            </w:r>
          </w:p>
        </w:tc>
        <w:tc>
          <w:tcPr>
            <w:tcW w:w="9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C25A4" w:rsidRPr="00783169" w:rsidRDefault="003C25A4" w:rsidP="006536B7">
            <w:pPr>
              <w:spacing w:before="0" w:after="0"/>
              <w:jc w:val="right"/>
              <w:rPr>
                <w:sz w:val="16"/>
                <w:szCs w:val="16"/>
              </w:rPr>
            </w:pPr>
            <w:r w:rsidRPr="00783169">
              <w:rPr>
                <w:sz w:val="16"/>
                <w:szCs w:val="16"/>
              </w:rPr>
              <w:t>18</w:t>
            </w:r>
          </w:p>
        </w:tc>
        <w:tc>
          <w:tcPr>
            <w:tcW w:w="9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C25A4" w:rsidRPr="00783169" w:rsidRDefault="003C25A4" w:rsidP="006536B7">
            <w:pPr>
              <w:spacing w:before="0" w:after="0"/>
              <w:jc w:val="right"/>
              <w:rPr>
                <w:sz w:val="16"/>
                <w:szCs w:val="16"/>
              </w:rPr>
            </w:pPr>
            <w:r w:rsidRPr="00783169">
              <w:rPr>
                <w:sz w:val="16"/>
                <w:szCs w:val="16"/>
              </w:rPr>
              <w:t>24</w:t>
            </w:r>
          </w:p>
        </w:tc>
        <w:tc>
          <w:tcPr>
            <w:tcW w:w="9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C25A4" w:rsidRPr="00783169" w:rsidRDefault="003C25A4" w:rsidP="006536B7">
            <w:pPr>
              <w:spacing w:before="0" w:after="0"/>
              <w:jc w:val="right"/>
              <w:rPr>
                <w:sz w:val="16"/>
                <w:szCs w:val="16"/>
              </w:rPr>
            </w:pPr>
            <w:r w:rsidRPr="00783169">
              <w:rPr>
                <w:sz w:val="16"/>
                <w:szCs w:val="16"/>
              </w:rPr>
              <w:t>22</w:t>
            </w:r>
          </w:p>
        </w:tc>
        <w:tc>
          <w:tcPr>
            <w:tcW w:w="9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C25A4" w:rsidRPr="00783169" w:rsidRDefault="003C25A4" w:rsidP="006536B7">
            <w:pPr>
              <w:spacing w:before="0" w:after="0"/>
              <w:jc w:val="right"/>
              <w:rPr>
                <w:sz w:val="16"/>
                <w:szCs w:val="16"/>
              </w:rPr>
            </w:pPr>
            <w:r w:rsidRPr="00783169">
              <w:rPr>
                <w:sz w:val="16"/>
                <w:szCs w:val="16"/>
              </w:rPr>
              <w:t>24</w:t>
            </w:r>
          </w:p>
        </w:tc>
        <w:tc>
          <w:tcPr>
            <w:tcW w:w="9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C25A4" w:rsidRPr="00783169" w:rsidRDefault="00F50CCF" w:rsidP="006536B7">
            <w:pPr>
              <w:spacing w:before="0" w:after="0"/>
              <w:jc w:val="right"/>
              <w:rPr>
                <w:sz w:val="16"/>
                <w:szCs w:val="16"/>
              </w:rPr>
            </w:pPr>
            <w:r>
              <w:rPr>
                <w:sz w:val="16"/>
                <w:szCs w:val="16"/>
              </w:rPr>
              <w:t>26</w:t>
            </w:r>
          </w:p>
        </w:tc>
        <w:tc>
          <w:tcPr>
            <w:tcW w:w="9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C25A4" w:rsidRPr="00783169" w:rsidRDefault="00F50CCF" w:rsidP="006536B7">
            <w:pPr>
              <w:spacing w:before="0" w:after="0"/>
              <w:jc w:val="right"/>
              <w:rPr>
                <w:sz w:val="16"/>
                <w:szCs w:val="16"/>
              </w:rPr>
            </w:pPr>
            <w:r>
              <w:rPr>
                <w:sz w:val="16"/>
                <w:szCs w:val="16"/>
              </w:rPr>
              <w:t>26</w:t>
            </w:r>
          </w:p>
        </w:tc>
      </w:tr>
      <w:tr w:rsidR="0028700F" w:rsidRPr="00783169" w:rsidTr="00A166E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8700F" w:rsidRPr="0028700F" w:rsidRDefault="0028700F" w:rsidP="0028700F">
            <w:pPr>
              <w:spacing w:before="0" w:after="0"/>
              <w:rPr>
                <w:b/>
                <w:bCs/>
                <w:sz w:val="16"/>
                <w:szCs w:val="16"/>
              </w:rPr>
            </w:pPr>
            <w:r w:rsidRPr="0028700F">
              <w:rPr>
                <w:b/>
                <w:bCs/>
                <w:sz w:val="16"/>
                <w:szCs w:val="16"/>
              </w:rPr>
              <w:t>Rozdíl</w:t>
            </w:r>
          </w:p>
        </w:tc>
        <w:tc>
          <w:tcPr>
            <w:tcW w:w="9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8700F" w:rsidRPr="0028700F" w:rsidRDefault="0028700F" w:rsidP="0028700F">
            <w:pPr>
              <w:spacing w:before="0" w:after="0"/>
              <w:jc w:val="right"/>
              <w:rPr>
                <w:b/>
                <w:bCs/>
                <w:sz w:val="16"/>
                <w:szCs w:val="16"/>
              </w:rPr>
            </w:pPr>
            <w:r w:rsidRPr="0028700F">
              <w:rPr>
                <w:b/>
                <w:bCs/>
                <w:sz w:val="16"/>
                <w:szCs w:val="16"/>
              </w:rPr>
              <w:t>50</w:t>
            </w:r>
          </w:p>
        </w:tc>
        <w:tc>
          <w:tcPr>
            <w:tcW w:w="9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8700F" w:rsidRPr="0028700F" w:rsidRDefault="0028700F" w:rsidP="0028700F">
            <w:pPr>
              <w:spacing w:before="0" w:after="0"/>
              <w:jc w:val="right"/>
              <w:rPr>
                <w:b/>
                <w:bCs/>
                <w:sz w:val="16"/>
                <w:szCs w:val="16"/>
              </w:rPr>
            </w:pPr>
            <w:r w:rsidRPr="0028700F">
              <w:rPr>
                <w:b/>
                <w:bCs/>
                <w:sz w:val="16"/>
                <w:szCs w:val="16"/>
              </w:rPr>
              <w:t>33,1</w:t>
            </w:r>
          </w:p>
        </w:tc>
        <w:tc>
          <w:tcPr>
            <w:tcW w:w="9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8700F" w:rsidRPr="0028700F" w:rsidRDefault="0028700F" w:rsidP="0028700F">
            <w:pPr>
              <w:spacing w:before="0" w:after="0"/>
              <w:jc w:val="right"/>
              <w:rPr>
                <w:b/>
                <w:bCs/>
                <w:sz w:val="16"/>
                <w:szCs w:val="16"/>
              </w:rPr>
            </w:pPr>
            <w:r w:rsidRPr="0028700F">
              <w:rPr>
                <w:b/>
                <w:bCs/>
                <w:sz w:val="16"/>
                <w:szCs w:val="16"/>
              </w:rPr>
              <w:t>58</w:t>
            </w:r>
          </w:p>
        </w:tc>
        <w:tc>
          <w:tcPr>
            <w:tcW w:w="9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8700F" w:rsidRPr="0028700F" w:rsidRDefault="0028700F" w:rsidP="0028700F">
            <w:pPr>
              <w:spacing w:before="0" w:after="0"/>
              <w:jc w:val="right"/>
              <w:rPr>
                <w:b/>
                <w:bCs/>
                <w:sz w:val="16"/>
                <w:szCs w:val="16"/>
              </w:rPr>
            </w:pPr>
            <w:r w:rsidRPr="0028700F">
              <w:rPr>
                <w:b/>
                <w:bCs/>
                <w:sz w:val="16"/>
                <w:szCs w:val="16"/>
              </w:rPr>
              <w:t>73,6</w:t>
            </w:r>
          </w:p>
        </w:tc>
        <w:tc>
          <w:tcPr>
            <w:tcW w:w="9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8700F" w:rsidRPr="0028700F" w:rsidRDefault="0028700F" w:rsidP="0028700F">
            <w:pPr>
              <w:spacing w:before="0" w:after="0"/>
              <w:jc w:val="right"/>
              <w:rPr>
                <w:b/>
                <w:bCs/>
                <w:sz w:val="16"/>
                <w:szCs w:val="16"/>
              </w:rPr>
            </w:pPr>
            <w:r w:rsidRPr="0028700F">
              <w:rPr>
                <w:b/>
                <w:bCs/>
                <w:sz w:val="16"/>
                <w:szCs w:val="16"/>
              </w:rPr>
              <w:t>45,4</w:t>
            </w:r>
          </w:p>
        </w:tc>
        <w:tc>
          <w:tcPr>
            <w:tcW w:w="9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8700F" w:rsidRPr="0028700F" w:rsidRDefault="0028700F" w:rsidP="0028700F">
            <w:pPr>
              <w:spacing w:before="0" w:after="0"/>
              <w:jc w:val="right"/>
              <w:rPr>
                <w:b/>
                <w:bCs/>
                <w:sz w:val="16"/>
                <w:szCs w:val="16"/>
              </w:rPr>
            </w:pPr>
            <w:r w:rsidRPr="0028700F">
              <w:rPr>
                <w:b/>
                <w:bCs/>
                <w:sz w:val="16"/>
                <w:szCs w:val="16"/>
              </w:rPr>
              <w:t>68,2</w:t>
            </w:r>
          </w:p>
        </w:tc>
        <w:tc>
          <w:tcPr>
            <w:tcW w:w="9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8700F" w:rsidRPr="0028700F" w:rsidRDefault="0028700F" w:rsidP="0028700F">
            <w:pPr>
              <w:spacing w:before="0" w:after="0"/>
              <w:jc w:val="right"/>
              <w:rPr>
                <w:b/>
                <w:bCs/>
                <w:sz w:val="16"/>
                <w:szCs w:val="16"/>
              </w:rPr>
            </w:pPr>
            <w:r w:rsidRPr="0028700F">
              <w:rPr>
                <w:b/>
                <w:bCs/>
                <w:sz w:val="16"/>
                <w:szCs w:val="16"/>
              </w:rPr>
              <w:t>66,8</w:t>
            </w:r>
          </w:p>
        </w:tc>
      </w:tr>
    </w:tbl>
    <w:p w:rsidR="003C25A4" w:rsidRDefault="003C25A4" w:rsidP="00B92246">
      <w:pPr>
        <w:pStyle w:val="Citt"/>
        <w:spacing w:before="60" w:after="120"/>
        <w:ind w:left="0" w:right="862"/>
        <w:jc w:val="both"/>
        <w:rPr>
          <w:rStyle w:val="Odkazjemn"/>
          <w:i w:val="0"/>
          <w:iCs w:val="0"/>
        </w:rPr>
      </w:pPr>
      <w:r w:rsidRPr="005E756B">
        <w:rPr>
          <w:rStyle w:val="Odkazjemn"/>
          <w:i w:val="0"/>
          <w:iCs w:val="0"/>
        </w:rPr>
        <w:t xml:space="preserve">Zdroj: </w:t>
      </w:r>
      <w:r w:rsidR="00665B4C" w:rsidRPr="00665B4C">
        <w:rPr>
          <w:rStyle w:val="Odkazjemn"/>
          <w:i w:val="0"/>
          <w:iCs w:val="0"/>
        </w:rPr>
        <w:t>Fond</w:t>
      </w:r>
    </w:p>
    <w:tbl>
      <w:tblPr>
        <w:tblStyle w:val="svtlm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388"/>
      </w:tblGrid>
      <w:tr w:rsidR="00B92246" w:rsidTr="00B92246">
        <w:tc>
          <w:tcPr>
            <w:tcW w:w="5240" w:type="dxa"/>
          </w:tcPr>
          <w:bookmarkEnd w:id="78"/>
          <w:p w:rsidR="00B92246" w:rsidRPr="00B92246" w:rsidRDefault="00B92246" w:rsidP="00B92246">
            <w:pPr>
              <w:pStyle w:val="Titulek"/>
              <w:spacing w:after="0"/>
            </w:pPr>
            <w:r>
              <w:lastRenderedPageBreak/>
              <w:t xml:space="preserve">Obrázek </w:t>
            </w:r>
            <w:r w:rsidR="00223E0A">
              <w:fldChar w:fldCharType="begin"/>
            </w:r>
            <w:r w:rsidR="00223E0A">
              <w:instrText xml:space="preserve"> SEQ Obrázek \* ARABIC </w:instrText>
            </w:r>
            <w:r w:rsidR="00223E0A">
              <w:fldChar w:fldCharType="separate"/>
            </w:r>
            <w:r w:rsidR="00AB7C18">
              <w:rPr>
                <w:noProof/>
              </w:rPr>
              <w:t>46</w:t>
            </w:r>
            <w:r w:rsidR="00223E0A">
              <w:rPr>
                <w:noProof/>
              </w:rPr>
              <w:fldChar w:fldCharType="end"/>
            </w:r>
            <w:r>
              <w:t>: Struktura výnosů u NFA</w:t>
            </w:r>
          </w:p>
        </w:tc>
        <w:tc>
          <w:tcPr>
            <w:tcW w:w="4388" w:type="dxa"/>
          </w:tcPr>
          <w:p w:rsidR="00B92246" w:rsidRPr="00B92246" w:rsidRDefault="00B92246" w:rsidP="00B92246">
            <w:pPr>
              <w:pStyle w:val="Titulek"/>
              <w:spacing w:after="0"/>
            </w:pPr>
            <w:r>
              <w:t xml:space="preserve">Obrázek </w:t>
            </w:r>
            <w:r w:rsidR="00223E0A">
              <w:fldChar w:fldCharType="begin"/>
            </w:r>
            <w:r w:rsidR="00223E0A">
              <w:instrText xml:space="preserve"> SEQ Obrázek \* ARABIC </w:instrText>
            </w:r>
            <w:r w:rsidR="00223E0A">
              <w:fldChar w:fldCharType="separate"/>
            </w:r>
            <w:r w:rsidR="00AB7C18">
              <w:rPr>
                <w:noProof/>
              </w:rPr>
              <w:t>47</w:t>
            </w:r>
            <w:r w:rsidR="00223E0A">
              <w:rPr>
                <w:noProof/>
              </w:rPr>
              <w:fldChar w:fldCharType="end"/>
            </w:r>
            <w:r>
              <w:t>: Rozdělení výnosů NFA v roce 2022</w:t>
            </w:r>
          </w:p>
        </w:tc>
      </w:tr>
      <w:tr w:rsidR="00B92246" w:rsidTr="00B92246">
        <w:tc>
          <w:tcPr>
            <w:tcW w:w="5240" w:type="dxa"/>
          </w:tcPr>
          <w:p w:rsidR="00B92246" w:rsidRDefault="00B92246" w:rsidP="00B92246">
            <w:pPr>
              <w:jc w:val="center"/>
            </w:pPr>
            <w:r w:rsidRPr="00B92246">
              <w:rPr>
                <w:noProof/>
              </w:rPr>
              <w:drawing>
                <wp:inline distT="0" distB="0" distL="0" distR="0" wp14:anchorId="2340D5E0" wp14:editId="4690EFF2">
                  <wp:extent cx="3235706" cy="1849351"/>
                  <wp:effectExtent l="0" t="0" r="3175" b="0"/>
                  <wp:docPr id="4820227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22712" name=""/>
                          <pic:cNvPicPr/>
                        </pic:nvPicPr>
                        <pic:blipFill rotWithShape="1">
                          <a:blip r:embed="rId85"/>
                          <a:srcRect t="12173"/>
                          <a:stretch/>
                        </pic:blipFill>
                        <pic:spPr bwMode="auto">
                          <a:xfrm>
                            <a:off x="0" y="0"/>
                            <a:ext cx="3274485" cy="1871515"/>
                          </a:xfrm>
                          <a:prstGeom prst="rect">
                            <a:avLst/>
                          </a:prstGeom>
                          <a:ln>
                            <a:noFill/>
                          </a:ln>
                          <a:extLst>
                            <a:ext uri="{53640926-AAD7-44D8-BBD7-CCE9431645EC}">
                              <a14:shadowObscured xmlns:a14="http://schemas.microsoft.com/office/drawing/2010/main"/>
                            </a:ext>
                          </a:extLst>
                        </pic:spPr>
                      </pic:pic>
                    </a:graphicData>
                  </a:graphic>
                </wp:inline>
              </w:drawing>
            </w:r>
          </w:p>
        </w:tc>
        <w:tc>
          <w:tcPr>
            <w:tcW w:w="4388" w:type="dxa"/>
          </w:tcPr>
          <w:p w:rsidR="00B92246" w:rsidRDefault="00B92246" w:rsidP="00B92246">
            <w:pPr>
              <w:jc w:val="center"/>
            </w:pPr>
            <w:r w:rsidRPr="00B92246">
              <w:rPr>
                <w:noProof/>
              </w:rPr>
              <w:drawing>
                <wp:inline distT="0" distB="0" distL="0" distR="0" wp14:anchorId="23DC5686" wp14:editId="0B35F2E0">
                  <wp:extent cx="2389909" cy="1744513"/>
                  <wp:effectExtent l="0" t="0" r="0" b="8255"/>
                  <wp:docPr id="110987343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73437" name=""/>
                          <pic:cNvPicPr/>
                        </pic:nvPicPr>
                        <pic:blipFill rotWithShape="1">
                          <a:blip r:embed="rId86"/>
                          <a:srcRect t="12310"/>
                          <a:stretch/>
                        </pic:blipFill>
                        <pic:spPr bwMode="auto">
                          <a:xfrm>
                            <a:off x="0" y="0"/>
                            <a:ext cx="2412560" cy="1761047"/>
                          </a:xfrm>
                          <a:prstGeom prst="rect">
                            <a:avLst/>
                          </a:prstGeom>
                          <a:ln>
                            <a:noFill/>
                          </a:ln>
                          <a:extLst>
                            <a:ext uri="{53640926-AAD7-44D8-BBD7-CCE9431645EC}">
                              <a14:shadowObscured xmlns:a14="http://schemas.microsoft.com/office/drawing/2010/main"/>
                            </a:ext>
                          </a:extLst>
                        </pic:spPr>
                      </pic:pic>
                    </a:graphicData>
                  </a:graphic>
                </wp:inline>
              </w:drawing>
            </w:r>
          </w:p>
        </w:tc>
      </w:tr>
    </w:tbl>
    <w:p w:rsidR="00B92246" w:rsidRDefault="00B92246" w:rsidP="00923BE0">
      <w:pPr>
        <w:pStyle w:val="Citt"/>
        <w:spacing w:before="0" w:after="120"/>
        <w:ind w:left="0" w:right="862"/>
        <w:jc w:val="both"/>
        <w:rPr>
          <w:rStyle w:val="Odkazjemn"/>
          <w:i w:val="0"/>
          <w:iCs w:val="0"/>
        </w:rPr>
      </w:pPr>
      <w:r w:rsidRPr="005E756B">
        <w:rPr>
          <w:rStyle w:val="Odkazjemn"/>
          <w:i w:val="0"/>
          <w:iCs w:val="0"/>
        </w:rPr>
        <w:t xml:space="preserve">Zdroj: </w:t>
      </w:r>
      <w:r>
        <w:rPr>
          <w:rStyle w:val="Odkazjemn"/>
          <w:i w:val="0"/>
          <w:iCs w:val="0"/>
        </w:rPr>
        <w:t>NFA</w:t>
      </w:r>
    </w:p>
    <w:p w:rsidR="003C25A4" w:rsidRPr="007A2138" w:rsidRDefault="00B92246" w:rsidP="000C6EFB">
      <w:pPr>
        <w:rPr>
          <w:rFonts w:cs="Arial"/>
          <w:color w:val="auto"/>
        </w:rPr>
      </w:pPr>
      <w:r>
        <w:t xml:space="preserve">I </w:t>
      </w:r>
      <w:r w:rsidR="007A2138">
        <w:t xml:space="preserve">přes rostoucí výnosy v posledních letech se </w:t>
      </w:r>
      <w:r w:rsidR="00071B62">
        <w:t xml:space="preserve">v </w:t>
      </w:r>
      <w:r w:rsidR="007A2138">
        <w:t xml:space="preserve">dlouhodobější budoucnosti neočekává výrazněji stoupající zájem o díla </w:t>
      </w:r>
      <w:r w:rsidR="007A2138">
        <w:rPr>
          <w:color w:val="auto"/>
        </w:rPr>
        <w:t>u</w:t>
      </w:r>
      <w:r w:rsidR="007A2138" w:rsidRPr="007A2138">
        <w:rPr>
          <w:color w:val="auto"/>
        </w:rPr>
        <w:t xml:space="preserve"> NFA.</w:t>
      </w:r>
      <w:r w:rsidR="007A2138" w:rsidRPr="007A2138">
        <w:rPr>
          <w:rFonts w:cs="Arial"/>
          <w:color w:val="auto"/>
        </w:rPr>
        <w:t xml:space="preserve"> Dle provedených konzultací </w:t>
      </w:r>
      <w:r w:rsidR="00071B62" w:rsidRPr="007A2138">
        <w:rPr>
          <w:rFonts w:cs="Arial"/>
          <w:color w:val="auto"/>
        </w:rPr>
        <w:t xml:space="preserve">jsou </w:t>
      </w:r>
      <w:r w:rsidR="007A2138" w:rsidRPr="007A2138">
        <w:rPr>
          <w:rFonts w:cs="Arial"/>
          <w:color w:val="auto"/>
        </w:rPr>
        <w:t xml:space="preserve">vysílatelé velmi obezřetní, co se týče výdajů z jejich rozpočtů. Někdy jsou schopni vyrobit vlastní pořady levněji, než kolik by zaplatili NFA za klasické filmy. Nákupy českých VOD služeb sice rostou, nicméně tyto nákupy lze považovat spíše za úvodní investice s účelem zajistit si dostatečný podíl na trhu, dlouhodobě se očekává u těchto dotčených stran spíše stagnace. </w:t>
      </w:r>
      <w:r w:rsidR="007A2138">
        <w:rPr>
          <w:rFonts w:cs="Arial"/>
          <w:color w:val="auto"/>
        </w:rPr>
        <w:t>Obecně f</w:t>
      </w:r>
      <w:r w:rsidR="007A2138" w:rsidRPr="00D75B42">
        <w:t xml:space="preserve">ilmy ve správě </w:t>
      </w:r>
      <w:r w:rsidR="00665B4C" w:rsidRPr="00665B4C">
        <w:t>Fond</w:t>
      </w:r>
      <w:r w:rsidR="00665B4C">
        <w:t>u</w:t>
      </w:r>
      <w:r w:rsidR="007A2138" w:rsidRPr="00D75B42">
        <w:t xml:space="preserve"> časem ztrácí na atraktivitě </w:t>
      </w:r>
      <w:r w:rsidR="007A2138">
        <w:t xml:space="preserve">(jedná se o filmy staré 30 a více let) </w:t>
      </w:r>
      <w:r w:rsidR="007A2138" w:rsidRPr="00D75B42">
        <w:t>a pro TV vysílatele je cenově přijatelnější použití vlastního archivu, popřípadě nákup balíčků starých akčních filmů či romantických filmů</w:t>
      </w:r>
      <w:r w:rsidR="007A2138" w:rsidRPr="00CC1113">
        <w:t>. Prodeje do zahraničí jsou spíše ojedinělé.</w:t>
      </w:r>
      <w:r w:rsidR="00923BE0">
        <w:t xml:space="preserve"> </w:t>
      </w:r>
      <w:r w:rsidR="007A2138" w:rsidRPr="007A2138">
        <w:rPr>
          <w:rFonts w:cs="Arial"/>
          <w:color w:val="auto"/>
        </w:rPr>
        <w:t>Nárůst příjmů Fondu z tohoto zdroje tak nelze v delším období očekávat.</w:t>
      </w:r>
    </w:p>
    <w:p w:rsidR="00F72E8D" w:rsidRDefault="007A2138" w:rsidP="00F72E8D">
      <w:pPr>
        <w:rPr>
          <w:rFonts w:cs="Arial"/>
          <w:color w:val="000000"/>
        </w:rPr>
      </w:pPr>
      <w:r w:rsidRPr="007A2138">
        <w:rPr>
          <w:rFonts w:cs="Arial"/>
          <w:color w:val="auto"/>
        </w:rPr>
        <w:t>Oproti tomu a</w:t>
      </w:r>
      <w:r w:rsidR="000C6EFB" w:rsidRPr="007A2138">
        <w:rPr>
          <w:rFonts w:cs="Arial"/>
          <w:color w:val="auto"/>
        </w:rPr>
        <w:t xml:space="preserve">genda </w:t>
      </w:r>
      <w:r w:rsidR="000C6EFB" w:rsidRPr="00F27CBF">
        <w:rPr>
          <w:rFonts w:cs="Arial"/>
          <w:color w:val="000000"/>
        </w:rPr>
        <w:t>Fondu se neustále rozšiřuje</w:t>
      </w:r>
      <w:r w:rsidR="000C6EFB">
        <w:rPr>
          <w:rFonts w:cs="Arial"/>
          <w:color w:val="000000"/>
        </w:rPr>
        <w:t>, a to nejen kvůli tomu, že roste počet vyřizovaných žádostí o podporu a pobídky, ale i proto, že další regulatorní povinnosti přibývají v důsledku přijímání zákonů upravujících jiné oblasti, které s </w:t>
      </w:r>
      <w:r w:rsidR="000C6EFB" w:rsidRPr="00B21DA7">
        <w:t>fungováním Kanceláře Fondu souvisejí pouze nepřímo</w:t>
      </w:r>
      <w:r w:rsidR="000C6EFB">
        <w:rPr>
          <w:rStyle w:val="Znakapoznpodarou"/>
        </w:rPr>
        <w:footnoteReference w:id="83"/>
      </w:r>
      <w:r w:rsidR="000C6EFB" w:rsidRPr="00B21DA7">
        <w:t xml:space="preserve">. </w:t>
      </w:r>
    </w:p>
    <w:p w:rsidR="000C6EFB" w:rsidRDefault="000C6EFB" w:rsidP="000C6EFB">
      <w:r>
        <w:t>Je tak třeba</w:t>
      </w:r>
      <w:r w:rsidRPr="00A422D4">
        <w:t xml:space="preserve"> </w:t>
      </w:r>
      <w:r>
        <w:t xml:space="preserve">navýšit aktuální zdroje, </w:t>
      </w:r>
      <w:r w:rsidRPr="00A422D4">
        <w:t xml:space="preserve">najít další zdroj financování </w:t>
      </w:r>
      <w:r>
        <w:t>nebo z</w:t>
      </w:r>
      <w:r w:rsidRPr="00362401">
        <w:t>reduk</w:t>
      </w:r>
      <w:r>
        <w:t>ovat</w:t>
      </w:r>
      <w:r w:rsidRPr="00362401">
        <w:t xml:space="preserve"> činnosti </w:t>
      </w:r>
      <w:r w:rsidR="00E343EB" w:rsidRPr="00E343EB">
        <w:t>Fond</w:t>
      </w:r>
      <w:r w:rsidR="00E343EB">
        <w:t>u</w:t>
      </w:r>
      <w:r>
        <w:t>, to vše s ohledem na zákonem stanovené úkoly Fondu a převážně kvalitativní přínosy s nimi</w:t>
      </w:r>
      <w:r w:rsidRPr="00362401">
        <w:t xml:space="preserve"> </w:t>
      </w:r>
      <w:r>
        <w:t>spojené.</w:t>
      </w:r>
      <w:r w:rsidR="00DE1912">
        <w:t xml:space="preserve"> Proto byly finálně vybrány a hodnoceny varianty C1 </w:t>
      </w:r>
      <w:r w:rsidR="00071B62">
        <w:t xml:space="preserve">a </w:t>
      </w:r>
      <w:r w:rsidR="00DE1912">
        <w:t>C</w:t>
      </w:r>
      <w:r w:rsidR="006953B4">
        <w:t>2</w:t>
      </w:r>
      <w:r w:rsidR="00DE1912">
        <w:t xml:space="preserve"> v porovnání s nulovou variantou.</w:t>
      </w:r>
    </w:p>
    <w:p w:rsidR="00923BE0" w:rsidRDefault="002F037E" w:rsidP="00F4544D">
      <w:pPr>
        <w:keepNext/>
        <w:rPr>
          <w:color w:val="FF0000"/>
        </w:rPr>
      </w:pPr>
      <w:r>
        <w:t>Na základě všech výše uvedených variant je</w:t>
      </w:r>
      <w:r w:rsidR="005F0EC9">
        <w:t>,</w:t>
      </w:r>
      <w:r>
        <w:t xml:space="preserve"> </w:t>
      </w:r>
      <w:proofErr w:type="spellStart"/>
      <w:r>
        <w:t>ceteris</w:t>
      </w:r>
      <w:proofErr w:type="spellEnd"/>
      <w:r>
        <w:t xml:space="preserve"> </w:t>
      </w:r>
      <w:proofErr w:type="spellStart"/>
      <w:r>
        <w:t>paribus</w:t>
      </w:r>
      <w:proofErr w:type="spellEnd"/>
      <w:r w:rsidR="005F0EC9">
        <w:t>,</w:t>
      </w:r>
      <w:r>
        <w:t xml:space="preserve"> třeba navýšit zdroje minimálně o </w:t>
      </w:r>
      <w:r w:rsidR="005F0EC9">
        <w:t>prostředky na 1</w:t>
      </w:r>
      <w:r w:rsidR="007D2CEB">
        <w:t>4</w:t>
      </w:r>
      <w:r w:rsidR="005F0EC9">
        <w:t xml:space="preserve"> FTE; </w:t>
      </w:r>
      <w:r w:rsidR="00770010">
        <w:rPr>
          <w:lang w:eastAsia="cs-CZ"/>
        </w:rPr>
        <w:t>C</w:t>
      </w:r>
      <w:r>
        <w:rPr>
          <w:lang w:eastAsia="cs-CZ"/>
        </w:rPr>
        <w:t xml:space="preserve"> = </w:t>
      </w:r>
      <w:r w:rsidR="00DF2273">
        <w:t>18,9</w:t>
      </w:r>
      <w:r w:rsidR="007D2CEB">
        <w:t xml:space="preserve"> mil. Kč</w:t>
      </w:r>
      <w:r>
        <w:t>.</w:t>
      </w:r>
      <w:r w:rsidR="005F0EC9">
        <w:t xml:space="preserve"> </w:t>
      </w:r>
      <w:r w:rsidR="00A85734">
        <w:t xml:space="preserve">Tato částka dle Metodiky MV zahrnuje ke každému FTE i 44% navýšení na režii a další náklady. </w:t>
      </w:r>
      <w:r w:rsidR="00923BE0">
        <w:t xml:space="preserve">Fond potřebuje prostředky nejen na zaměstnance, </w:t>
      </w:r>
      <w:r w:rsidR="005D5667" w:rsidRPr="00923BE0">
        <w:t xml:space="preserve">i další </w:t>
      </w:r>
      <w:r w:rsidR="00923BE0" w:rsidRPr="00923BE0">
        <w:t>záležitosti související</w:t>
      </w:r>
      <w:r w:rsidR="005D5667" w:rsidRPr="00923BE0">
        <w:t xml:space="preserve"> se zajištěním </w:t>
      </w:r>
      <w:r w:rsidR="00923BE0" w:rsidRPr="00923BE0">
        <w:t>úkolů Fondu</w:t>
      </w:r>
      <w:r w:rsidR="005D5667" w:rsidRPr="00923BE0">
        <w:t>, tedy včetně propagace a pre</w:t>
      </w:r>
      <w:r w:rsidR="00923BE0" w:rsidRPr="00923BE0">
        <w:t>z</w:t>
      </w:r>
      <w:r w:rsidR="005D5667" w:rsidRPr="00923BE0">
        <w:t xml:space="preserve">entace české audiovize nebo čistě </w:t>
      </w:r>
      <w:r w:rsidR="00A73E6E" w:rsidRPr="00923BE0">
        <w:t>technick</w:t>
      </w:r>
      <w:r w:rsidR="00923BE0" w:rsidRPr="00923BE0">
        <w:t>ého</w:t>
      </w:r>
      <w:r w:rsidR="00A73E6E" w:rsidRPr="00923BE0">
        <w:t xml:space="preserve"> zajištění chodu Fondu</w:t>
      </w:r>
      <w:r w:rsidR="00923BE0" w:rsidRPr="00923BE0">
        <w:t xml:space="preserve"> (</w:t>
      </w:r>
      <w:r w:rsidR="00A73E6E" w:rsidRPr="00923BE0">
        <w:t>nákup I</w:t>
      </w:r>
      <w:r w:rsidR="00923BE0" w:rsidRPr="00923BE0">
        <w:t>C</w:t>
      </w:r>
      <w:r w:rsidR="00A73E6E" w:rsidRPr="00923BE0">
        <w:t>T technologií atp.</w:t>
      </w:r>
      <w:r w:rsidR="00923BE0" w:rsidRPr="00923BE0">
        <w:t>).</w:t>
      </w:r>
      <w:r w:rsidR="00923BE0">
        <w:rPr>
          <w:color w:val="FF0000"/>
          <w:highlight w:val="yellow"/>
        </w:rPr>
        <w:t xml:space="preserve"> </w:t>
      </w:r>
    </w:p>
    <w:p w:rsidR="00DE1912" w:rsidRPr="009E608F" w:rsidRDefault="00DE1912" w:rsidP="00F4544D">
      <w:pPr>
        <w:keepNext/>
        <w:rPr>
          <w:b/>
          <w:bCs/>
        </w:rPr>
      </w:pPr>
      <w:r w:rsidRPr="009E608F">
        <w:rPr>
          <w:b/>
          <w:bCs/>
        </w:rPr>
        <w:t xml:space="preserve">Tabulka </w:t>
      </w:r>
      <w:r w:rsidRPr="009E608F">
        <w:rPr>
          <w:b/>
          <w:bCs/>
        </w:rPr>
        <w:fldChar w:fldCharType="begin"/>
      </w:r>
      <w:r w:rsidRPr="009E608F">
        <w:rPr>
          <w:b/>
          <w:bCs/>
        </w:rPr>
        <w:instrText xml:space="preserve"> SEQ Tabulka \* ARABIC </w:instrText>
      </w:r>
      <w:r w:rsidRPr="009E608F">
        <w:rPr>
          <w:b/>
          <w:bCs/>
        </w:rPr>
        <w:fldChar w:fldCharType="separate"/>
      </w:r>
      <w:r w:rsidR="00F4544D">
        <w:rPr>
          <w:b/>
          <w:bCs/>
          <w:noProof/>
        </w:rPr>
        <w:t>22</w:t>
      </w:r>
      <w:r w:rsidRPr="009E608F">
        <w:rPr>
          <w:b/>
          <w:bCs/>
          <w:noProof/>
        </w:rPr>
        <w:fldChar w:fldCharType="end"/>
      </w:r>
      <w:r w:rsidRPr="009E608F">
        <w:rPr>
          <w:b/>
          <w:bCs/>
        </w:rPr>
        <w:t xml:space="preserve">: </w:t>
      </w:r>
      <w:r>
        <w:rPr>
          <w:b/>
          <w:bCs/>
        </w:rPr>
        <w:t xml:space="preserve">Výhody a nevýhody Variant C1 </w:t>
      </w:r>
      <w:r w:rsidR="00C142AD">
        <w:rPr>
          <w:b/>
          <w:bCs/>
        </w:rPr>
        <w:t>a</w:t>
      </w:r>
      <w:r>
        <w:rPr>
          <w:b/>
          <w:bCs/>
        </w:rPr>
        <w:t xml:space="preserve"> C</w:t>
      </w:r>
      <w:r w:rsidR="002C37CD">
        <w:rPr>
          <w:b/>
          <w:bCs/>
        </w:rPr>
        <w:t>2</w:t>
      </w:r>
    </w:p>
    <w:tbl>
      <w:tblPr>
        <w:tblStyle w:val="Mkatabulky"/>
        <w:tblW w:w="9639"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36"/>
        <w:gridCol w:w="2551"/>
        <w:gridCol w:w="2552"/>
      </w:tblGrid>
      <w:tr w:rsidR="00DE1912" w:rsidRPr="00DE1912" w:rsidTr="00654554">
        <w:tc>
          <w:tcPr>
            <w:tcW w:w="4536" w:type="dxa"/>
            <w:shd w:val="clear" w:color="auto" w:fill="auto"/>
          </w:tcPr>
          <w:p w:rsidR="00DE1912" w:rsidRPr="00DE1912" w:rsidRDefault="00DE1912" w:rsidP="006B441A">
            <w:pPr>
              <w:spacing w:before="0" w:after="0"/>
              <w:rPr>
                <w:b/>
                <w:bCs/>
                <w:sz w:val="18"/>
                <w:szCs w:val="18"/>
              </w:rPr>
            </w:pPr>
          </w:p>
        </w:tc>
        <w:tc>
          <w:tcPr>
            <w:tcW w:w="2551" w:type="dxa"/>
            <w:shd w:val="clear" w:color="auto" w:fill="auto"/>
          </w:tcPr>
          <w:p w:rsidR="00DE1912" w:rsidRPr="00DE1912" w:rsidRDefault="00DE1912" w:rsidP="006B441A">
            <w:pPr>
              <w:spacing w:before="0" w:after="0"/>
              <w:jc w:val="center"/>
              <w:rPr>
                <w:b/>
                <w:bCs/>
                <w:sz w:val="18"/>
                <w:szCs w:val="18"/>
              </w:rPr>
            </w:pPr>
            <w:r w:rsidRPr="00DE1912">
              <w:rPr>
                <w:b/>
                <w:bCs/>
                <w:sz w:val="18"/>
                <w:szCs w:val="18"/>
              </w:rPr>
              <w:t>Výhody</w:t>
            </w:r>
          </w:p>
        </w:tc>
        <w:tc>
          <w:tcPr>
            <w:tcW w:w="2552" w:type="dxa"/>
          </w:tcPr>
          <w:p w:rsidR="00DE1912" w:rsidRPr="00DE1912" w:rsidRDefault="00DE1912" w:rsidP="006B441A">
            <w:pPr>
              <w:spacing w:before="0" w:after="0"/>
              <w:jc w:val="center"/>
              <w:rPr>
                <w:b/>
                <w:bCs/>
                <w:sz w:val="18"/>
                <w:szCs w:val="18"/>
              </w:rPr>
            </w:pPr>
            <w:r w:rsidRPr="00DE1912">
              <w:rPr>
                <w:b/>
                <w:bCs/>
                <w:sz w:val="18"/>
                <w:szCs w:val="18"/>
              </w:rPr>
              <w:t>Nevýhody</w:t>
            </w:r>
          </w:p>
        </w:tc>
      </w:tr>
      <w:tr w:rsidR="00DE1912" w:rsidRPr="00DE1912" w:rsidTr="00923BE0">
        <w:tc>
          <w:tcPr>
            <w:tcW w:w="4536" w:type="dxa"/>
            <w:tcBorders>
              <w:bottom w:val="single" w:sz="4" w:space="0" w:color="A6A6A6" w:themeColor="background1" w:themeShade="A6"/>
            </w:tcBorders>
            <w:tcMar>
              <w:top w:w="28" w:type="dxa"/>
              <w:bottom w:w="28" w:type="dxa"/>
            </w:tcMar>
          </w:tcPr>
          <w:p w:rsidR="00DE1912" w:rsidRPr="00DE1912" w:rsidRDefault="00DE1912" w:rsidP="00923BE0">
            <w:pPr>
              <w:spacing w:before="40" w:afterLines="40" w:after="96"/>
              <w:jc w:val="left"/>
              <w:rPr>
                <w:sz w:val="18"/>
                <w:szCs w:val="18"/>
              </w:rPr>
            </w:pPr>
            <w:r w:rsidRPr="00DE1912">
              <w:rPr>
                <w:b/>
                <w:i/>
                <w:iCs/>
                <w:sz w:val="18"/>
                <w:szCs w:val="18"/>
              </w:rPr>
              <w:t>Varianta C1:</w:t>
            </w:r>
            <w:r w:rsidRPr="00DE1912">
              <w:rPr>
                <w:bCs/>
                <w:i/>
                <w:iCs/>
                <w:sz w:val="18"/>
                <w:szCs w:val="18"/>
              </w:rPr>
              <w:t xml:space="preserve"> </w:t>
            </w:r>
            <w:r w:rsidR="001025F9" w:rsidRPr="001025F9">
              <w:rPr>
                <w:bCs/>
                <w:i/>
                <w:iCs/>
                <w:sz w:val="18"/>
                <w:szCs w:val="18"/>
              </w:rPr>
              <w:t>Stabilizace fungování Kanceláře Fondu – výše dotace na úkoly a činnost Fondu a jeho provoz bude stanovena fixní částkou</w:t>
            </w:r>
          </w:p>
        </w:tc>
        <w:tc>
          <w:tcPr>
            <w:tcW w:w="2551" w:type="dxa"/>
            <w:tcBorders>
              <w:bottom w:val="single" w:sz="4" w:space="0" w:color="A6A6A6" w:themeColor="background1" w:themeShade="A6"/>
            </w:tcBorders>
            <w:tcMar>
              <w:top w:w="28" w:type="dxa"/>
              <w:bottom w:w="28" w:type="dxa"/>
            </w:tcMar>
          </w:tcPr>
          <w:p w:rsidR="00DE1912" w:rsidRPr="00DE1912" w:rsidRDefault="00C142AD" w:rsidP="00923BE0">
            <w:pPr>
              <w:spacing w:before="40" w:afterLines="40" w:after="96"/>
              <w:jc w:val="left"/>
              <w:rPr>
                <w:sz w:val="18"/>
                <w:szCs w:val="18"/>
              </w:rPr>
            </w:pPr>
            <w:r>
              <w:rPr>
                <w:sz w:val="18"/>
                <w:szCs w:val="18"/>
              </w:rPr>
              <w:t>Maximální jistota výše částky</w:t>
            </w:r>
          </w:p>
        </w:tc>
        <w:tc>
          <w:tcPr>
            <w:tcW w:w="2552" w:type="dxa"/>
            <w:tcBorders>
              <w:bottom w:val="single" w:sz="4" w:space="0" w:color="A6A6A6" w:themeColor="background1" w:themeShade="A6"/>
            </w:tcBorders>
            <w:tcMar>
              <w:top w:w="28" w:type="dxa"/>
              <w:bottom w:w="28" w:type="dxa"/>
            </w:tcMar>
          </w:tcPr>
          <w:p w:rsidR="00297E73" w:rsidRDefault="00C142AD" w:rsidP="00923BE0">
            <w:pPr>
              <w:spacing w:before="40" w:afterLines="40" w:after="96"/>
              <w:jc w:val="left"/>
              <w:rPr>
                <w:sz w:val="18"/>
                <w:szCs w:val="18"/>
              </w:rPr>
            </w:pPr>
            <w:r>
              <w:rPr>
                <w:sz w:val="18"/>
                <w:szCs w:val="18"/>
              </w:rPr>
              <w:t>Rigidita (pravděpodobně by bylo nutné přidat alespoň inflační doložku)</w:t>
            </w:r>
          </w:p>
          <w:p w:rsidR="00557D0E" w:rsidRPr="00DE1912" w:rsidRDefault="00557D0E" w:rsidP="00923BE0">
            <w:pPr>
              <w:spacing w:before="40" w:afterLines="40" w:after="96"/>
              <w:jc w:val="left"/>
              <w:rPr>
                <w:sz w:val="18"/>
                <w:szCs w:val="18"/>
              </w:rPr>
            </w:pPr>
            <w:r>
              <w:rPr>
                <w:sz w:val="18"/>
                <w:szCs w:val="18"/>
              </w:rPr>
              <w:t>Jak stanovit konkrétní částku</w:t>
            </w:r>
          </w:p>
        </w:tc>
      </w:tr>
      <w:tr w:rsidR="00DE1912" w:rsidRPr="00DE1912" w:rsidTr="00923BE0">
        <w:tc>
          <w:tcPr>
            <w:tcW w:w="4536" w:type="dxa"/>
            <w:tcBorders>
              <w:bottom w:val="single" w:sz="4" w:space="0" w:color="A6A6A6" w:themeColor="background1" w:themeShade="A6"/>
            </w:tcBorders>
            <w:tcMar>
              <w:top w:w="28" w:type="dxa"/>
              <w:bottom w:w="28" w:type="dxa"/>
            </w:tcMar>
          </w:tcPr>
          <w:p w:rsidR="00DE1912" w:rsidRPr="00DE1912" w:rsidRDefault="00DE1912" w:rsidP="00923BE0">
            <w:pPr>
              <w:spacing w:before="40" w:afterLines="40" w:after="96"/>
              <w:jc w:val="left"/>
              <w:rPr>
                <w:sz w:val="18"/>
                <w:szCs w:val="18"/>
              </w:rPr>
            </w:pPr>
            <w:r w:rsidRPr="00DE1912">
              <w:rPr>
                <w:b/>
                <w:i/>
                <w:iCs/>
                <w:sz w:val="18"/>
                <w:szCs w:val="18"/>
              </w:rPr>
              <w:t>Varianta C2:</w:t>
            </w:r>
            <w:r w:rsidRPr="00DE1912">
              <w:rPr>
                <w:bCs/>
                <w:i/>
                <w:iCs/>
                <w:sz w:val="18"/>
                <w:szCs w:val="18"/>
              </w:rPr>
              <w:t xml:space="preserve"> </w:t>
            </w:r>
            <w:r w:rsidR="001025F9" w:rsidRPr="001025F9">
              <w:rPr>
                <w:bCs/>
                <w:i/>
                <w:iCs/>
                <w:sz w:val="18"/>
                <w:szCs w:val="18"/>
              </w:rPr>
              <w:t>Stabilizace fungování Kanceláře Fondu – výše dotace na úkoly a činnost Fondu a jeho provoz bude poskytována nejméně ve výši případného záporného rozdílu mezi příjmy a výdaji Fondu</w:t>
            </w:r>
          </w:p>
        </w:tc>
        <w:tc>
          <w:tcPr>
            <w:tcW w:w="2551" w:type="dxa"/>
            <w:tcBorders>
              <w:bottom w:val="single" w:sz="4" w:space="0" w:color="A6A6A6" w:themeColor="background1" w:themeShade="A6"/>
            </w:tcBorders>
            <w:tcMar>
              <w:top w:w="28" w:type="dxa"/>
              <w:bottom w:w="28" w:type="dxa"/>
            </w:tcMar>
          </w:tcPr>
          <w:p w:rsidR="00C142AD" w:rsidRPr="00770010" w:rsidRDefault="001025F9" w:rsidP="00923BE0">
            <w:pPr>
              <w:spacing w:before="40" w:afterLines="40" w:after="96"/>
              <w:jc w:val="left"/>
              <w:rPr>
                <w:sz w:val="18"/>
                <w:szCs w:val="18"/>
              </w:rPr>
            </w:pPr>
            <w:r w:rsidRPr="00770010">
              <w:rPr>
                <w:sz w:val="18"/>
                <w:szCs w:val="18"/>
              </w:rPr>
              <w:t>Přímá vazba na provozní výdaje a příjmy Fondu</w:t>
            </w:r>
          </w:p>
        </w:tc>
        <w:tc>
          <w:tcPr>
            <w:tcW w:w="2552" w:type="dxa"/>
            <w:tcBorders>
              <w:bottom w:val="single" w:sz="4" w:space="0" w:color="A6A6A6" w:themeColor="background1" w:themeShade="A6"/>
            </w:tcBorders>
            <w:tcMar>
              <w:top w:w="28" w:type="dxa"/>
              <w:bottom w:w="28" w:type="dxa"/>
            </w:tcMar>
          </w:tcPr>
          <w:p w:rsidR="005F0EC9" w:rsidRPr="00770010" w:rsidRDefault="007D2CEB" w:rsidP="00923BE0">
            <w:pPr>
              <w:spacing w:before="40" w:afterLines="40" w:after="96"/>
              <w:jc w:val="left"/>
              <w:rPr>
                <w:sz w:val="18"/>
                <w:szCs w:val="18"/>
              </w:rPr>
            </w:pPr>
            <w:r w:rsidRPr="00770010">
              <w:rPr>
                <w:sz w:val="18"/>
                <w:szCs w:val="18"/>
              </w:rPr>
              <w:t>R</w:t>
            </w:r>
            <w:r w:rsidR="001025F9" w:rsidRPr="00770010">
              <w:rPr>
                <w:sz w:val="18"/>
                <w:szCs w:val="18"/>
              </w:rPr>
              <w:t>oční zpoždění promítnutí vzorce do příjmu Fondu</w:t>
            </w:r>
          </w:p>
        </w:tc>
      </w:tr>
    </w:tbl>
    <w:p w:rsidR="002F037E" w:rsidRDefault="005321C5" w:rsidP="002F037E">
      <w:r>
        <w:lastRenderedPageBreak/>
        <w:t>Jako</w:t>
      </w:r>
      <w:r w:rsidR="007719E4">
        <w:t xml:space="preserve"> nejlepší varianta ze všech uvažovaných </w:t>
      </w:r>
      <w:r>
        <w:t>se jeví</w:t>
      </w:r>
      <w:r w:rsidR="007719E4">
        <w:t xml:space="preserve"> stanovit </w:t>
      </w:r>
      <w:r w:rsidR="00B47571">
        <w:t xml:space="preserve">výši </w:t>
      </w:r>
      <w:r w:rsidR="007719E4">
        <w:t>dotac</w:t>
      </w:r>
      <w:r w:rsidR="00B47571">
        <w:t>e</w:t>
      </w:r>
      <w:r w:rsidR="007719E4">
        <w:t xml:space="preserve"> </w:t>
      </w:r>
      <w:r w:rsidR="00B47571">
        <w:t>ve vazbě</w:t>
      </w:r>
      <w:r w:rsidR="007719E4">
        <w:t xml:space="preserve"> </w:t>
      </w:r>
      <w:r w:rsidR="00B47571">
        <w:t xml:space="preserve">na provozní </w:t>
      </w:r>
      <w:r w:rsidR="007719E4">
        <w:t>příjmy a náklady.</w:t>
      </w:r>
      <w:r w:rsidR="00B47571">
        <w:t xml:space="preserve"> </w:t>
      </w:r>
      <w:r w:rsidR="008669F8">
        <w:t>Jde o hodnoty</w:t>
      </w:r>
      <w:r w:rsidR="007719E4">
        <w:t>, kter</w:t>
      </w:r>
      <w:r w:rsidR="008669F8">
        <w:t>é</w:t>
      </w:r>
      <w:r w:rsidR="007719E4">
        <w:t xml:space="preserve"> jsou jednoznačně dokladovateln</w:t>
      </w:r>
      <w:r w:rsidR="008669F8">
        <w:t>é</w:t>
      </w:r>
      <w:r w:rsidR="007719E4">
        <w:t xml:space="preserve">, není třeba </w:t>
      </w:r>
      <w:r w:rsidR="008853A7">
        <w:t>stanovovat</w:t>
      </w:r>
      <w:r w:rsidR="007719E4">
        <w:t xml:space="preserve"> </w:t>
      </w:r>
      <w:r w:rsidR="008853A7">
        <w:t>konkrétní</w:t>
      </w:r>
      <w:r w:rsidR="007719E4">
        <w:t xml:space="preserve"> procent</w:t>
      </w:r>
      <w:r w:rsidR="008853A7">
        <w:t>o</w:t>
      </w:r>
      <w:r w:rsidR="007719E4">
        <w:t xml:space="preserve"> dotace a hledat způsob zapracování výkyvů od NFA</w:t>
      </w:r>
      <w:r w:rsidR="002F037E" w:rsidRPr="002F037E">
        <w:t xml:space="preserve"> </w:t>
      </w:r>
      <w:r w:rsidR="002F037E">
        <w:t>(tj. provozní příjmy – provozní náklady = rozdíl pro pokrytí dotací).</w:t>
      </w:r>
    </w:p>
    <w:p w:rsidR="007719E4" w:rsidRDefault="007719E4" w:rsidP="007719E4">
      <w:r>
        <w:t xml:space="preserve">Příjmy by </w:t>
      </w:r>
      <w:r w:rsidR="002F037E">
        <w:t xml:space="preserve">byly </w:t>
      </w:r>
      <w:r>
        <w:t>definov</w:t>
      </w:r>
      <w:r w:rsidR="002F037E">
        <w:t>ány</w:t>
      </w:r>
      <w:r>
        <w:t xml:space="preserve"> jako příjmy Fondu z licencí (tedy NFA) a ostatních příjmů s výjimkou správních poplatků, dotace na podporu, pobídky a provoz v roce předcházejícím sestavování návrhu rozpočtu</w:t>
      </w:r>
      <w:r w:rsidR="002F037E">
        <w:t xml:space="preserve"> (časově </w:t>
      </w:r>
      <w:r w:rsidR="002F037E" w:rsidRPr="00D75976">
        <w:t>model zrcadla na podpory a pobídky</w:t>
      </w:r>
      <w:r w:rsidR="002F037E">
        <w:t>)</w:t>
      </w:r>
      <w:r>
        <w:t>.</w:t>
      </w:r>
    </w:p>
    <w:p w:rsidR="007719E4" w:rsidRDefault="007719E4" w:rsidP="007719E4">
      <w:r>
        <w:t>Do nákladů by</w:t>
      </w:r>
      <w:r w:rsidR="002F037E">
        <w:t xml:space="preserve"> byly</w:t>
      </w:r>
      <w:r>
        <w:t xml:space="preserve"> zahrnu</w:t>
      </w:r>
      <w:r w:rsidR="002F037E">
        <w:t>ty</w:t>
      </w:r>
      <w:r>
        <w:t xml:space="preserve"> </w:t>
      </w:r>
      <w:r w:rsidR="002F037E">
        <w:t xml:space="preserve">náklady na </w:t>
      </w:r>
      <w:r>
        <w:t xml:space="preserve">kompletní chod kanceláře se všemi zaměstnanci, </w:t>
      </w:r>
      <w:r w:rsidR="002F037E">
        <w:t>DPP/DPČ</w:t>
      </w:r>
      <w:r>
        <w:t>, smlouv</w:t>
      </w:r>
      <w:r w:rsidR="002F037E">
        <w:t>y</w:t>
      </w:r>
      <w:r>
        <w:t xml:space="preserve">, nákupy všech služeb a majetku vč. nákladů na </w:t>
      </w:r>
      <w:r w:rsidR="00BB09C8">
        <w:t>C</w:t>
      </w:r>
      <w:r>
        <w:t>FC a FC</w:t>
      </w:r>
      <w:r w:rsidR="002F037E">
        <w:t xml:space="preserve"> a jejich akce</w:t>
      </w:r>
      <w:r>
        <w:t>.</w:t>
      </w:r>
      <w:r w:rsidR="00D75976" w:rsidRPr="00D75976">
        <w:t xml:space="preserve"> Podrobný popis </w:t>
      </w:r>
      <w:r w:rsidR="002F037E">
        <w:t>by byl obsažen ve Statutu.</w:t>
      </w:r>
    </w:p>
    <w:p w:rsidR="00923BE0" w:rsidRPr="00923BE0" w:rsidRDefault="00923BE0" w:rsidP="00F4544D">
      <w:pPr>
        <w:pStyle w:val="Titulek"/>
        <w:rPr>
          <w:b w:val="0"/>
          <w:bCs w:val="0"/>
        </w:rPr>
      </w:pPr>
      <w:r w:rsidRPr="00923BE0">
        <w:rPr>
          <w:b w:val="0"/>
          <w:bCs w:val="0"/>
        </w:rPr>
        <w:t>Odhad možné výše dotace po implementaci předpisu ukazuje následující tabulka.</w:t>
      </w:r>
    </w:p>
    <w:p w:rsidR="00F4544D" w:rsidRDefault="00F4544D" w:rsidP="00F4544D">
      <w:pPr>
        <w:pStyle w:val="Titulek"/>
      </w:pPr>
      <w:r>
        <w:t xml:space="preserve">Tabulka </w:t>
      </w:r>
      <w:r w:rsidR="00223E0A">
        <w:fldChar w:fldCharType="begin"/>
      </w:r>
      <w:r w:rsidR="00223E0A">
        <w:instrText xml:space="preserve"> SEQ Tabulka \* ARABIC </w:instrText>
      </w:r>
      <w:r w:rsidR="00223E0A">
        <w:fldChar w:fldCharType="separate"/>
      </w:r>
      <w:r>
        <w:rPr>
          <w:noProof/>
        </w:rPr>
        <w:t>23</w:t>
      </w:r>
      <w:r w:rsidR="00223E0A">
        <w:rPr>
          <w:noProof/>
        </w:rPr>
        <w:fldChar w:fldCharType="end"/>
      </w:r>
      <w:r>
        <w:t>: Odhad výše dotace</w:t>
      </w:r>
    </w:p>
    <w:tbl>
      <w:tblPr>
        <w:tblW w:w="9629"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0" w:type="dxa"/>
          <w:right w:w="0" w:type="dxa"/>
        </w:tblCellMar>
        <w:tblLook w:val="04A0" w:firstRow="1" w:lastRow="0" w:firstColumn="1" w:lastColumn="0" w:noHBand="0" w:noVBand="1"/>
      </w:tblPr>
      <w:tblGrid>
        <w:gridCol w:w="7928"/>
        <w:gridCol w:w="1701"/>
      </w:tblGrid>
      <w:tr w:rsidR="00E552E5" w:rsidRPr="00654554" w:rsidTr="000744D1">
        <w:trPr>
          <w:trHeight w:val="283"/>
        </w:trPr>
        <w:tc>
          <w:tcPr>
            <w:tcW w:w="7928" w:type="dxa"/>
            <w:shd w:val="clear" w:color="auto" w:fill="BFBFBF" w:themeFill="background1" w:themeFillShade="BF"/>
            <w:tcMar>
              <w:left w:w="28" w:type="dxa"/>
              <w:right w:w="57" w:type="dxa"/>
            </w:tcMar>
            <w:vAlign w:val="center"/>
            <w:hideMark/>
          </w:tcPr>
          <w:p w:rsidR="00E552E5" w:rsidRPr="00313389" w:rsidRDefault="00E318AE" w:rsidP="00F4544D">
            <w:pPr>
              <w:spacing w:before="0" w:after="0"/>
              <w:rPr>
                <w:rFonts w:cs="Arial"/>
                <w:b/>
                <w:bCs/>
                <w:color w:val="000000"/>
                <w:sz w:val="18"/>
                <w:szCs w:val="18"/>
              </w:rPr>
            </w:pPr>
            <w:r w:rsidRPr="00313389">
              <w:rPr>
                <w:rFonts w:cs="Arial"/>
                <w:b/>
                <w:bCs/>
                <w:color w:val="000000"/>
                <w:sz w:val="18"/>
                <w:szCs w:val="18"/>
              </w:rPr>
              <w:t>Položky příjmů a výdajů</w:t>
            </w:r>
          </w:p>
        </w:tc>
        <w:tc>
          <w:tcPr>
            <w:tcW w:w="1701" w:type="dxa"/>
            <w:shd w:val="clear" w:color="auto" w:fill="BFBFBF" w:themeFill="background1" w:themeFillShade="BF"/>
            <w:tcMar>
              <w:left w:w="28" w:type="dxa"/>
              <w:right w:w="57" w:type="dxa"/>
            </w:tcMar>
            <w:vAlign w:val="center"/>
            <w:hideMark/>
          </w:tcPr>
          <w:p w:rsidR="00E552E5" w:rsidRPr="00B80A0E" w:rsidRDefault="00E552E5" w:rsidP="00F4544D">
            <w:pPr>
              <w:spacing w:before="0" w:after="0"/>
              <w:jc w:val="center"/>
              <w:rPr>
                <w:rFonts w:cs="Arial"/>
                <w:b/>
                <w:bCs/>
                <w:sz w:val="18"/>
                <w:szCs w:val="18"/>
              </w:rPr>
            </w:pPr>
            <w:r w:rsidRPr="00B80A0E">
              <w:rPr>
                <w:rFonts w:cs="Arial"/>
                <w:b/>
                <w:bCs/>
                <w:sz w:val="18"/>
                <w:szCs w:val="18"/>
              </w:rPr>
              <w:t xml:space="preserve">Po </w:t>
            </w:r>
            <w:r w:rsidR="000744D1">
              <w:rPr>
                <w:rFonts w:cs="Arial"/>
                <w:b/>
                <w:bCs/>
                <w:sz w:val="18"/>
                <w:szCs w:val="18"/>
              </w:rPr>
              <w:t>implementaci nového předpisu</w:t>
            </w:r>
          </w:p>
        </w:tc>
      </w:tr>
      <w:tr w:rsidR="00E552E5" w:rsidRPr="00654554" w:rsidTr="000744D1">
        <w:trPr>
          <w:trHeight w:val="283"/>
        </w:trPr>
        <w:tc>
          <w:tcPr>
            <w:tcW w:w="7928" w:type="dxa"/>
            <w:shd w:val="clear" w:color="auto" w:fill="D9D9D9" w:themeFill="background1" w:themeFillShade="D9"/>
            <w:tcMar>
              <w:left w:w="28" w:type="dxa"/>
              <w:right w:w="57" w:type="dxa"/>
            </w:tcMar>
            <w:vAlign w:val="center"/>
            <w:hideMark/>
          </w:tcPr>
          <w:p w:rsidR="00E552E5" w:rsidRPr="00313389" w:rsidRDefault="00E552E5" w:rsidP="00F4544D">
            <w:pPr>
              <w:spacing w:before="0" w:after="0"/>
              <w:rPr>
                <w:rFonts w:cs="Arial"/>
                <w:b/>
                <w:bCs/>
                <w:color w:val="000000"/>
                <w:sz w:val="18"/>
                <w:szCs w:val="18"/>
              </w:rPr>
            </w:pPr>
            <w:r w:rsidRPr="00313389">
              <w:rPr>
                <w:rFonts w:cs="Arial"/>
                <w:b/>
                <w:bCs/>
                <w:color w:val="000000"/>
                <w:sz w:val="18"/>
                <w:szCs w:val="18"/>
              </w:rPr>
              <w:t>Příjmy</w:t>
            </w:r>
          </w:p>
        </w:tc>
        <w:tc>
          <w:tcPr>
            <w:tcW w:w="1701" w:type="dxa"/>
            <w:shd w:val="clear" w:color="auto" w:fill="D9D9D9" w:themeFill="background1" w:themeFillShade="D9"/>
            <w:tcMar>
              <w:left w:w="28" w:type="dxa"/>
              <w:right w:w="57" w:type="dxa"/>
            </w:tcMar>
            <w:vAlign w:val="center"/>
            <w:hideMark/>
          </w:tcPr>
          <w:p w:rsidR="00E552E5" w:rsidRPr="00654554" w:rsidRDefault="00E552E5" w:rsidP="00F4544D">
            <w:pPr>
              <w:spacing w:before="0" w:after="0"/>
              <w:jc w:val="center"/>
              <w:rPr>
                <w:rFonts w:cs="Arial"/>
                <w:b/>
                <w:bCs/>
                <w:sz w:val="18"/>
                <w:szCs w:val="18"/>
              </w:rPr>
            </w:pPr>
            <w:r w:rsidRPr="00654554">
              <w:rPr>
                <w:rFonts w:cs="Arial"/>
                <w:b/>
                <w:bCs/>
                <w:sz w:val="18"/>
                <w:szCs w:val="18"/>
              </w:rPr>
              <w:t> </w:t>
            </w:r>
          </w:p>
        </w:tc>
      </w:tr>
      <w:tr w:rsidR="00E552E5" w:rsidRPr="00654554" w:rsidTr="000744D1">
        <w:trPr>
          <w:trHeight w:val="283"/>
        </w:trPr>
        <w:tc>
          <w:tcPr>
            <w:tcW w:w="7928" w:type="dxa"/>
            <w:shd w:val="clear" w:color="auto" w:fill="auto"/>
            <w:tcMar>
              <w:left w:w="28" w:type="dxa"/>
              <w:right w:w="57" w:type="dxa"/>
            </w:tcMar>
            <w:vAlign w:val="center"/>
            <w:hideMark/>
          </w:tcPr>
          <w:p w:rsidR="00E552E5" w:rsidRPr="00654554" w:rsidRDefault="00E552E5" w:rsidP="00F4544D">
            <w:pPr>
              <w:spacing w:before="0" w:after="0"/>
              <w:jc w:val="left"/>
              <w:rPr>
                <w:rFonts w:cs="Arial"/>
                <w:color w:val="000000"/>
                <w:sz w:val="18"/>
                <w:szCs w:val="18"/>
              </w:rPr>
            </w:pPr>
            <w:r w:rsidRPr="00654554">
              <w:rPr>
                <w:rFonts w:cs="Arial"/>
                <w:color w:val="000000"/>
                <w:sz w:val="18"/>
                <w:szCs w:val="18"/>
              </w:rPr>
              <w:t>odvody za porušení povinností souvisejících s výběrem AV poplatků</w:t>
            </w:r>
          </w:p>
        </w:tc>
        <w:tc>
          <w:tcPr>
            <w:tcW w:w="1701" w:type="dxa"/>
            <w:shd w:val="clear" w:color="808080" w:fill="auto"/>
            <w:tcMar>
              <w:left w:w="28" w:type="dxa"/>
              <w:right w:w="57" w:type="dxa"/>
            </w:tcMar>
            <w:vAlign w:val="center"/>
            <w:hideMark/>
          </w:tcPr>
          <w:p w:rsidR="00E552E5" w:rsidRPr="00654554" w:rsidRDefault="00E552E5" w:rsidP="00F4544D">
            <w:pPr>
              <w:spacing w:before="0" w:after="0"/>
              <w:jc w:val="right"/>
              <w:rPr>
                <w:rFonts w:cs="Arial"/>
                <w:color w:val="000000"/>
                <w:sz w:val="18"/>
                <w:szCs w:val="18"/>
              </w:rPr>
            </w:pPr>
            <w:r w:rsidRPr="00654554">
              <w:rPr>
                <w:rFonts w:cs="Arial"/>
                <w:color w:val="000000"/>
                <w:sz w:val="18"/>
                <w:szCs w:val="18"/>
              </w:rPr>
              <w:t>0</w:t>
            </w:r>
          </w:p>
        </w:tc>
      </w:tr>
      <w:tr w:rsidR="00E552E5" w:rsidRPr="00654554" w:rsidTr="000744D1">
        <w:trPr>
          <w:trHeight w:val="283"/>
        </w:trPr>
        <w:tc>
          <w:tcPr>
            <w:tcW w:w="7928" w:type="dxa"/>
            <w:shd w:val="clear" w:color="auto" w:fill="auto"/>
            <w:tcMar>
              <w:left w:w="28" w:type="dxa"/>
              <w:right w:w="57" w:type="dxa"/>
            </w:tcMar>
            <w:vAlign w:val="center"/>
            <w:hideMark/>
          </w:tcPr>
          <w:p w:rsidR="00E552E5" w:rsidRPr="00654554" w:rsidRDefault="00E552E5" w:rsidP="00F4544D">
            <w:pPr>
              <w:spacing w:before="0" w:after="0"/>
              <w:jc w:val="left"/>
              <w:rPr>
                <w:rFonts w:cs="Arial"/>
                <w:color w:val="000000"/>
                <w:sz w:val="18"/>
                <w:szCs w:val="18"/>
              </w:rPr>
            </w:pPr>
            <w:r w:rsidRPr="00654554">
              <w:rPr>
                <w:rFonts w:cs="Arial"/>
                <w:color w:val="000000"/>
                <w:sz w:val="18"/>
                <w:szCs w:val="18"/>
              </w:rPr>
              <w:t>odvody za přestupky související s povinností PI</w:t>
            </w:r>
          </w:p>
        </w:tc>
        <w:tc>
          <w:tcPr>
            <w:tcW w:w="1701" w:type="dxa"/>
            <w:shd w:val="clear" w:color="808080" w:fill="auto"/>
            <w:tcMar>
              <w:left w:w="28" w:type="dxa"/>
              <w:right w:w="57" w:type="dxa"/>
            </w:tcMar>
            <w:vAlign w:val="center"/>
            <w:hideMark/>
          </w:tcPr>
          <w:p w:rsidR="00E552E5" w:rsidRPr="00654554" w:rsidRDefault="00E552E5" w:rsidP="00F4544D">
            <w:pPr>
              <w:spacing w:before="0" w:after="0"/>
              <w:jc w:val="right"/>
              <w:rPr>
                <w:rFonts w:cs="Arial"/>
                <w:color w:val="000000"/>
                <w:sz w:val="18"/>
                <w:szCs w:val="18"/>
              </w:rPr>
            </w:pPr>
            <w:r w:rsidRPr="00654554">
              <w:rPr>
                <w:rFonts w:cs="Arial"/>
                <w:color w:val="000000"/>
                <w:sz w:val="18"/>
                <w:szCs w:val="18"/>
              </w:rPr>
              <w:t>0</w:t>
            </w:r>
          </w:p>
        </w:tc>
      </w:tr>
      <w:tr w:rsidR="00E552E5" w:rsidRPr="00654554" w:rsidTr="000744D1">
        <w:trPr>
          <w:trHeight w:val="283"/>
        </w:trPr>
        <w:tc>
          <w:tcPr>
            <w:tcW w:w="7928" w:type="dxa"/>
            <w:shd w:val="clear" w:color="auto" w:fill="auto"/>
            <w:tcMar>
              <w:left w:w="28" w:type="dxa"/>
              <w:right w:w="57" w:type="dxa"/>
            </w:tcMar>
            <w:vAlign w:val="center"/>
            <w:hideMark/>
          </w:tcPr>
          <w:p w:rsidR="00E552E5" w:rsidRPr="00654554" w:rsidRDefault="00E552E5" w:rsidP="00F4544D">
            <w:pPr>
              <w:spacing w:before="0" w:after="0"/>
              <w:jc w:val="left"/>
              <w:rPr>
                <w:rFonts w:cs="Arial"/>
                <w:color w:val="000000"/>
                <w:sz w:val="18"/>
                <w:szCs w:val="18"/>
              </w:rPr>
            </w:pPr>
            <w:r w:rsidRPr="00654554">
              <w:rPr>
                <w:rFonts w:cs="Arial"/>
                <w:color w:val="000000"/>
                <w:sz w:val="18"/>
                <w:szCs w:val="18"/>
              </w:rPr>
              <w:t>správní poplatky</w:t>
            </w:r>
          </w:p>
        </w:tc>
        <w:tc>
          <w:tcPr>
            <w:tcW w:w="1701" w:type="dxa"/>
            <w:shd w:val="clear" w:color="808080" w:fill="auto"/>
            <w:tcMar>
              <w:left w:w="28" w:type="dxa"/>
              <w:right w:w="57" w:type="dxa"/>
            </w:tcMar>
            <w:vAlign w:val="center"/>
            <w:hideMark/>
          </w:tcPr>
          <w:p w:rsidR="00E552E5" w:rsidRPr="00654554" w:rsidRDefault="00E552E5" w:rsidP="00F4544D">
            <w:pPr>
              <w:spacing w:before="0" w:after="0"/>
              <w:jc w:val="right"/>
              <w:rPr>
                <w:rFonts w:cs="Arial"/>
                <w:color w:val="000000"/>
                <w:sz w:val="18"/>
                <w:szCs w:val="18"/>
              </w:rPr>
            </w:pPr>
            <w:r w:rsidRPr="00654554">
              <w:rPr>
                <w:rFonts w:cs="Arial"/>
                <w:color w:val="000000"/>
                <w:sz w:val="18"/>
                <w:szCs w:val="18"/>
              </w:rPr>
              <w:t>15 730 000</w:t>
            </w:r>
          </w:p>
        </w:tc>
      </w:tr>
      <w:tr w:rsidR="00E552E5" w:rsidRPr="00654554" w:rsidTr="000744D1">
        <w:trPr>
          <w:trHeight w:val="283"/>
        </w:trPr>
        <w:tc>
          <w:tcPr>
            <w:tcW w:w="7928" w:type="dxa"/>
            <w:shd w:val="clear" w:color="auto" w:fill="auto"/>
            <w:tcMar>
              <w:left w:w="28" w:type="dxa"/>
              <w:right w:w="57" w:type="dxa"/>
            </w:tcMar>
            <w:vAlign w:val="center"/>
            <w:hideMark/>
          </w:tcPr>
          <w:p w:rsidR="00E552E5" w:rsidRPr="00654554" w:rsidRDefault="00E552E5" w:rsidP="00F4544D">
            <w:pPr>
              <w:spacing w:before="0" w:after="0"/>
              <w:jc w:val="left"/>
              <w:rPr>
                <w:rFonts w:cs="Arial"/>
                <w:color w:val="000000"/>
                <w:sz w:val="18"/>
                <w:szCs w:val="18"/>
              </w:rPr>
            </w:pPr>
            <w:r w:rsidRPr="00654554">
              <w:rPr>
                <w:rFonts w:cs="Arial"/>
                <w:color w:val="000000"/>
                <w:sz w:val="18"/>
                <w:szCs w:val="18"/>
              </w:rPr>
              <w:t>příjem ze sjednaných podílů Fondu na zisku z podpořených projektů</w:t>
            </w:r>
          </w:p>
        </w:tc>
        <w:tc>
          <w:tcPr>
            <w:tcW w:w="1701" w:type="dxa"/>
            <w:shd w:val="clear" w:color="808080" w:fill="auto"/>
            <w:tcMar>
              <w:left w:w="28" w:type="dxa"/>
              <w:right w:w="57" w:type="dxa"/>
            </w:tcMar>
            <w:vAlign w:val="center"/>
            <w:hideMark/>
          </w:tcPr>
          <w:p w:rsidR="00E552E5" w:rsidRPr="00654554" w:rsidRDefault="00E552E5" w:rsidP="00F4544D">
            <w:pPr>
              <w:spacing w:before="0" w:after="0"/>
              <w:jc w:val="right"/>
              <w:rPr>
                <w:rFonts w:cs="Arial"/>
                <w:color w:val="000000"/>
                <w:sz w:val="18"/>
                <w:szCs w:val="18"/>
              </w:rPr>
            </w:pPr>
            <w:r w:rsidRPr="00654554">
              <w:rPr>
                <w:rFonts w:cs="Arial"/>
                <w:color w:val="000000"/>
                <w:sz w:val="18"/>
                <w:szCs w:val="18"/>
              </w:rPr>
              <w:t>0</w:t>
            </w:r>
          </w:p>
        </w:tc>
      </w:tr>
      <w:tr w:rsidR="00E552E5" w:rsidRPr="00654554" w:rsidTr="000744D1">
        <w:trPr>
          <w:trHeight w:val="283"/>
        </w:trPr>
        <w:tc>
          <w:tcPr>
            <w:tcW w:w="7928" w:type="dxa"/>
            <w:shd w:val="clear" w:color="auto" w:fill="auto"/>
            <w:tcMar>
              <w:left w:w="28" w:type="dxa"/>
              <w:right w:w="57" w:type="dxa"/>
            </w:tcMar>
            <w:vAlign w:val="center"/>
            <w:hideMark/>
          </w:tcPr>
          <w:p w:rsidR="00E552E5" w:rsidRPr="00654554" w:rsidRDefault="00E552E5" w:rsidP="00F4544D">
            <w:pPr>
              <w:spacing w:before="0" w:after="0"/>
              <w:jc w:val="left"/>
              <w:rPr>
                <w:rFonts w:cs="Arial"/>
                <w:color w:val="000000"/>
                <w:sz w:val="18"/>
                <w:szCs w:val="18"/>
              </w:rPr>
            </w:pPr>
            <w:r w:rsidRPr="00654554">
              <w:rPr>
                <w:rFonts w:cs="Arial"/>
                <w:color w:val="000000"/>
                <w:sz w:val="18"/>
                <w:szCs w:val="18"/>
              </w:rPr>
              <w:t>příjmy z nakládání s majetkem ČR, se kterým je Fond příslušný hospodařit</w:t>
            </w:r>
          </w:p>
        </w:tc>
        <w:tc>
          <w:tcPr>
            <w:tcW w:w="1701" w:type="dxa"/>
            <w:shd w:val="clear" w:color="808080" w:fill="auto"/>
            <w:tcMar>
              <w:left w:w="28" w:type="dxa"/>
              <w:right w:w="57" w:type="dxa"/>
            </w:tcMar>
            <w:vAlign w:val="center"/>
            <w:hideMark/>
          </w:tcPr>
          <w:p w:rsidR="00E552E5" w:rsidRPr="00654554" w:rsidRDefault="00E552E5" w:rsidP="00F4544D">
            <w:pPr>
              <w:spacing w:before="0" w:after="0"/>
              <w:jc w:val="right"/>
              <w:rPr>
                <w:rFonts w:cs="Arial"/>
                <w:color w:val="000000"/>
                <w:sz w:val="18"/>
                <w:szCs w:val="18"/>
              </w:rPr>
            </w:pPr>
            <w:r w:rsidRPr="00654554">
              <w:rPr>
                <w:rFonts w:cs="Arial"/>
                <w:color w:val="000000"/>
                <w:sz w:val="18"/>
                <w:szCs w:val="18"/>
              </w:rPr>
              <w:t>0</w:t>
            </w:r>
          </w:p>
        </w:tc>
      </w:tr>
      <w:tr w:rsidR="00E552E5" w:rsidRPr="00654554" w:rsidTr="000744D1">
        <w:trPr>
          <w:trHeight w:val="283"/>
        </w:trPr>
        <w:tc>
          <w:tcPr>
            <w:tcW w:w="7928" w:type="dxa"/>
            <w:shd w:val="clear" w:color="auto" w:fill="auto"/>
            <w:tcMar>
              <w:left w:w="28" w:type="dxa"/>
              <w:right w:w="57" w:type="dxa"/>
            </w:tcMar>
            <w:vAlign w:val="center"/>
            <w:hideMark/>
          </w:tcPr>
          <w:p w:rsidR="00E552E5" w:rsidRPr="00654554" w:rsidRDefault="00E552E5" w:rsidP="00F4544D">
            <w:pPr>
              <w:spacing w:before="0" w:after="0"/>
              <w:jc w:val="left"/>
              <w:rPr>
                <w:rFonts w:cs="Arial"/>
                <w:color w:val="000000"/>
                <w:sz w:val="18"/>
                <w:szCs w:val="18"/>
              </w:rPr>
            </w:pPr>
            <w:r w:rsidRPr="00654554">
              <w:rPr>
                <w:rFonts w:cs="Arial"/>
                <w:color w:val="000000"/>
                <w:sz w:val="18"/>
                <w:szCs w:val="18"/>
              </w:rPr>
              <w:t>příjmy z majetkových účastí ČR na podnikání PO ve filmovém průmyslu, s nimiž hospodař</w:t>
            </w:r>
            <w:r w:rsidR="0007566A">
              <w:rPr>
                <w:rFonts w:cs="Arial"/>
                <w:color w:val="000000"/>
                <w:sz w:val="18"/>
                <w:szCs w:val="18"/>
              </w:rPr>
              <w:t>í</w:t>
            </w:r>
            <w:r w:rsidRPr="00654554">
              <w:rPr>
                <w:rFonts w:cs="Arial"/>
                <w:color w:val="000000"/>
                <w:sz w:val="18"/>
                <w:szCs w:val="18"/>
              </w:rPr>
              <w:t xml:space="preserve"> Fond</w:t>
            </w:r>
          </w:p>
        </w:tc>
        <w:tc>
          <w:tcPr>
            <w:tcW w:w="1701" w:type="dxa"/>
            <w:shd w:val="clear" w:color="808080" w:fill="auto"/>
            <w:tcMar>
              <w:left w:w="28" w:type="dxa"/>
              <w:right w:w="57" w:type="dxa"/>
            </w:tcMar>
            <w:vAlign w:val="center"/>
            <w:hideMark/>
          </w:tcPr>
          <w:p w:rsidR="00E552E5" w:rsidRPr="00654554" w:rsidRDefault="00E552E5" w:rsidP="00F4544D">
            <w:pPr>
              <w:spacing w:before="0" w:after="0"/>
              <w:jc w:val="right"/>
              <w:rPr>
                <w:rFonts w:cs="Arial"/>
                <w:color w:val="000000"/>
                <w:sz w:val="18"/>
                <w:szCs w:val="18"/>
              </w:rPr>
            </w:pPr>
            <w:r w:rsidRPr="00654554">
              <w:rPr>
                <w:rFonts w:cs="Arial"/>
                <w:color w:val="000000"/>
                <w:sz w:val="18"/>
                <w:szCs w:val="18"/>
              </w:rPr>
              <w:t>0</w:t>
            </w:r>
          </w:p>
        </w:tc>
      </w:tr>
      <w:tr w:rsidR="00E552E5" w:rsidRPr="00654554" w:rsidTr="000744D1">
        <w:trPr>
          <w:trHeight w:val="283"/>
        </w:trPr>
        <w:tc>
          <w:tcPr>
            <w:tcW w:w="7928" w:type="dxa"/>
            <w:shd w:val="clear" w:color="auto" w:fill="auto"/>
            <w:tcMar>
              <w:left w:w="28" w:type="dxa"/>
              <w:right w:w="57" w:type="dxa"/>
            </w:tcMar>
            <w:vAlign w:val="center"/>
            <w:hideMark/>
          </w:tcPr>
          <w:p w:rsidR="00E552E5" w:rsidRPr="00654554" w:rsidRDefault="00E552E5" w:rsidP="00F4544D">
            <w:pPr>
              <w:spacing w:before="0" w:after="0"/>
              <w:jc w:val="left"/>
              <w:rPr>
                <w:rFonts w:cs="Arial"/>
                <w:color w:val="000000"/>
                <w:sz w:val="18"/>
                <w:szCs w:val="18"/>
              </w:rPr>
            </w:pPr>
            <w:r w:rsidRPr="00654554">
              <w:rPr>
                <w:rFonts w:cs="Arial"/>
                <w:color w:val="000000"/>
                <w:sz w:val="18"/>
                <w:szCs w:val="18"/>
              </w:rPr>
              <w:t>příjmy z veřejných sbírek pořádaných ve prospěch Fondu a podpory audiovize</w:t>
            </w:r>
          </w:p>
        </w:tc>
        <w:tc>
          <w:tcPr>
            <w:tcW w:w="1701" w:type="dxa"/>
            <w:shd w:val="clear" w:color="808080" w:fill="auto"/>
            <w:tcMar>
              <w:left w:w="28" w:type="dxa"/>
              <w:right w:w="57" w:type="dxa"/>
            </w:tcMar>
            <w:vAlign w:val="center"/>
            <w:hideMark/>
          </w:tcPr>
          <w:p w:rsidR="00E552E5" w:rsidRPr="00654554" w:rsidRDefault="00E552E5" w:rsidP="00F4544D">
            <w:pPr>
              <w:spacing w:before="0" w:after="0"/>
              <w:jc w:val="right"/>
              <w:rPr>
                <w:rFonts w:cs="Arial"/>
                <w:color w:val="000000"/>
                <w:sz w:val="18"/>
                <w:szCs w:val="18"/>
              </w:rPr>
            </w:pPr>
            <w:r w:rsidRPr="00654554">
              <w:rPr>
                <w:rFonts w:cs="Arial"/>
                <w:color w:val="000000"/>
                <w:sz w:val="18"/>
                <w:szCs w:val="18"/>
              </w:rPr>
              <w:t>0</w:t>
            </w:r>
          </w:p>
        </w:tc>
      </w:tr>
      <w:tr w:rsidR="00E552E5" w:rsidRPr="00654554" w:rsidTr="000744D1">
        <w:trPr>
          <w:trHeight w:val="283"/>
        </w:trPr>
        <w:tc>
          <w:tcPr>
            <w:tcW w:w="7928" w:type="dxa"/>
            <w:shd w:val="clear" w:color="auto" w:fill="auto"/>
            <w:tcMar>
              <w:left w:w="28" w:type="dxa"/>
              <w:right w:w="57" w:type="dxa"/>
            </w:tcMar>
            <w:vAlign w:val="center"/>
            <w:hideMark/>
          </w:tcPr>
          <w:p w:rsidR="00E552E5" w:rsidRPr="00654554" w:rsidRDefault="00E552E5" w:rsidP="00F4544D">
            <w:pPr>
              <w:spacing w:before="0" w:after="0"/>
              <w:jc w:val="left"/>
              <w:rPr>
                <w:rFonts w:cs="Arial"/>
                <w:color w:val="000000"/>
                <w:sz w:val="18"/>
                <w:szCs w:val="18"/>
              </w:rPr>
            </w:pPr>
            <w:r w:rsidRPr="00654554">
              <w:rPr>
                <w:rFonts w:cs="Arial"/>
                <w:color w:val="000000"/>
                <w:sz w:val="18"/>
                <w:szCs w:val="18"/>
              </w:rPr>
              <w:t>příjmy z využití kinematografických děl, pokud byla na Fond převedena</w:t>
            </w:r>
          </w:p>
        </w:tc>
        <w:tc>
          <w:tcPr>
            <w:tcW w:w="1701" w:type="dxa"/>
            <w:shd w:val="clear" w:color="808080" w:fill="auto"/>
            <w:tcMar>
              <w:left w:w="28" w:type="dxa"/>
              <w:right w:w="57" w:type="dxa"/>
            </w:tcMar>
            <w:vAlign w:val="center"/>
            <w:hideMark/>
          </w:tcPr>
          <w:p w:rsidR="00E552E5" w:rsidRPr="00654554" w:rsidRDefault="00E552E5" w:rsidP="00F4544D">
            <w:pPr>
              <w:spacing w:before="0" w:after="0"/>
              <w:jc w:val="right"/>
              <w:rPr>
                <w:rFonts w:cs="Arial"/>
                <w:color w:val="000000"/>
                <w:sz w:val="18"/>
                <w:szCs w:val="18"/>
              </w:rPr>
            </w:pPr>
            <w:r w:rsidRPr="00654554">
              <w:rPr>
                <w:rFonts w:cs="Arial"/>
                <w:color w:val="000000"/>
                <w:sz w:val="18"/>
                <w:szCs w:val="18"/>
              </w:rPr>
              <w:t>2 200 000</w:t>
            </w:r>
          </w:p>
        </w:tc>
      </w:tr>
      <w:tr w:rsidR="00E552E5" w:rsidRPr="00654554" w:rsidTr="000744D1">
        <w:trPr>
          <w:trHeight w:val="283"/>
        </w:trPr>
        <w:tc>
          <w:tcPr>
            <w:tcW w:w="7928" w:type="dxa"/>
            <w:shd w:val="clear" w:color="auto" w:fill="auto"/>
            <w:tcMar>
              <w:left w:w="28" w:type="dxa"/>
              <w:right w:w="57" w:type="dxa"/>
            </w:tcMar>
            <w:vAlign w:val="center"/>
            <w:hideMark/>
          </w:tcPr>
          <w:p w:rsidR="00E552E5" w:rsidRPr="00654554" w:rsidRDefault="00E552E5" w:rsidP="00F4544D">
            <w:pPr>
              <w:spacing w:before="0" w:after="0"/>
              <w:jc w:val="left"/>
              <w:rPr>
                <w:rFonts w:cs="Arial"/>
                <w:color w:val="000000"/>
                <w:sz w:val="18"/>
                <w:szCs w:val="18"/>
              </w:rPr>
            </w:pPr>
            <w:r w:rsidRPr="00654554">
              <w:rPr>
                <w:rFonts w:cs="Arial"/>
                <w:color w:val="000000"/>
                <w:sz w:val="18"/>
                <w:szCs w:val="18"/>
              </w:rPr>
              <w:t>příjmy za užití kinematografických děl, u nichž Fond vykonává autorská práva výrobce</w:t>
            </w:r>
          </w:p>
        </w:tc>
        <w:tc>
          <w:tcPr>
            <w:tcW w:w="1701" w:type="dxa"/>
            <w:shd w:val="clear" w:color="808080" w:fill="auto"/>
            <w:tcMar>
              <w:left w:w="28" w:type="dxa"/>
              <w:right w:w="57" w:type="dxa"/>
            </w:tcMar>
            <w:vAlign w:val="center"/>
            <w:hideMark/>
          </w:tcPr>
          <w:p w:rsidR="00E552E5" w:rsidRPr="00654554" w:rsidRDefault="00E552E5" w:rsidP="00F4544D">
            <w:pPr>
              <w:spacing w:before="0" w:after="0"/>
              <w:jc w:val="right"/>
              <w:rPr>
                <w:rFonts w:cs="Arial"/>
                <w:color w:val="000000"/>
                <w:sz w:val="18"/>
                <w:szCs w:val="18"/>
              </w:rPr>
            </w:pPr>
            <w:r w:rsidRPr="00654554">
              <w:rPr>
                <w:rFonts w:cs="Arial"/>
                <w:color w:val="000000"/>
                <w:sz w:val="18"/>
                <w:szCs w:val="18"/>
              </w:rPr>
              <w:t>80 000 000</w:t>
            </w:r>
          </w:p>
        </w:tc>
      </w:tr>
      <w:tr w:rsidR="00E552E5" w:rsidRPr="00654554" w:rsidTr="000744D1">
        <w:trPr>
          <w:trHeight w:val="283"/>
        </w:trPr>
        <w:tc>
          <w:tcPr>
            <w:tcW w:w="7928" w:type="dxa"/>
            <w:shd w:val="clear" w:color="auto" w:fill="auto"/>
            <w:tcMar>
              <w:left w:w="28" w:type="dxa"/>
              <w:right w:w="57" w:type="dxa"/>
            </w:tcMar>
            <w:vAlign w:val="center"/>
            <w:hideMark/>
          </w:tcPr>
          <w:p w:rsidR="00E552E5" w:rsidRPr="00654554" w:rsidRDefault="00E552E5" w:rsidP="00F4544D">
            <w:pPr>
              <w:spacing w:before="0" w:after="0"/>
              <w:jc w:val="left"/>
              <w:rPr>
                <w:rFonts w:cs="Arial"/>
                <w:color w:val="000000"/>
                <w:sz w:val="18"/>
                <w:szCs w:val="18"/>
              </w:rPr>
            </w:pPr>
            <w:r w:rsidRPr="00654554">
              <w:rPr>
                <w:rFonts w:cs="Arial"/>
                <w:color w:val="000000"/>
                <w:sz w:val="18"/>
                <w:szCs w:val="18"/>
              </w:rPr>
              <w:t>příjmy z cenných papírů nabytých Fondem</w:t>
            </w:r>
          </w:p>
        </w:tc>
        <w:tc>
          <w:tcPr>
            <w:tcW w:w="1701" w:type="dxa"/>
            <w:shd w:val="clear" w:color="808080" w:fill="auto"/>
            <w:tcMar>
              <w:left w:w="28" w:type="dxa"/>
              <w:right w:w="57" w:type="dxa"/>
            </w:tcMar>
            <w:vAlign w:val="center"/>
            <w:hideMark/>
          </w:tcPr>
          <w:p w:rsidR="00E552E5" w:rsidRPr="00654554" w:rsidRDefault="00E552E5" w:rsidP="00F4544D">
            <w:pPr>
              <w:spacing w:before="0" w:after="0"/>
              <w:jc w:val="right"/>
              <w:rPr>
                <w:rFonts w:cs="Arial"/>
                <w:color w:val="000000"/>
                <w:sz w:val="18"/>
                <w:szCs w:val="18"/>
              </w:rPr>
            </w:pPr>
            <w:r w:rsidRPr="00654554">
              <w:rPr>
                <w:rFonts w:cs="Arial"/>
                <w:color w:val="000000"/>
                <w:sz w:val="18"/>
                <w:szCs w:val="18"/>
              </w:rPr>
              <w:t>0</w:t>
            </w:r>
          </w:p>
        </w:tc>
      </w:tr>
      <w:tr w:rsidR="00E552E5" w:rsidRPr="00654554" w:rsidTr="000744D1">
        <w:trPr>
          <w:trHeight w:val="283"/>
        </w:trPr>
        <w:tc>
          <w:tcPr>
            <w:tcW w:w="7928" w:type="dxa"/>
            <w:shd w:val="clear" w:color="auto" w:fill="auto"/>
            <w:tcMar>
              <w:left w:w="28" w:type="dxa"/>
              <w:right w:w="57" w:type="dxa"/>
            </w:tcMar>
            <w:vAlign w:val="center"/>
            <w:hideMark/>
          </w:tcPr>
          <w:p w:rsidR="00E552E5" w:rsidRPr="00654554" w:rsidRDefault="00E552E5" w:rsidP="00F4544D">
            <w:pPr>
              <w:spacing w:before="0" w:after="0"/>
              <w:jc w:val="left"/>
              <w:rPr>
                <w:rFonts w:cs="Arial"/>
                <w:color w:val="000000"/>
                <w:sz w:val="18"/>
                <w:szCs w:val="18"/>
              </w:rPr>
            </w:pPr>
            <w:r w:rsidRPr="00654554">
              <w:rPr>
                <w:rFonts w:cs="Arial"/>
                <w:color w:val="000000"/>
                <w:sz w:val="18"/>
                <w:szCs w:val="18"/>
              </w:rPr>
              <w:t>dary, dědictví a odkazy pro Fond</w:t>
            </w:r>
          </w:p>
        </w:tc>
        <w:tc>
          <w:tcPr>
            <w:tcW w:w="1701" w:type="dxa"/>
            <w:shd w:val="clear" w:color="808080" w:fill="auto"/>
            <w:tcMar>
              <w:left w:w="28" w:type="dxa"/>
              <w:right w:w="57" w:type="dxa"/>
            </w:tcMar>
            <w:vAlign w:val="center"/>
            <w:hideMark/>
          </w:tcPr>
          <w:p w:rsidR="00E552E5" w:rsidRPr="00654554" w:rsidRDefault="00E552E5" w:rsidP="00F4544D">
            <w:pPr>
              <w:spacing w:before="0" w:after="0"/>
              <w:jc w:val="right"/>
              <w:rPr>
                <w:rFonts w:cs="Arial"/>
                <w:color w:val="000000"/>
                <w:sz w:val="18"/>
                <w:szCs w:val="18"/>
              </w:rPr>
            </w:pPr>
            <w:r w:rsidRPr="00654554">
              <w:rPr>
                <w:rFonts w:cs="Arial"/>
                <w:color w:val="000000"/>
                <w:sz w:val="18"/>
                <w:szCs w:val="18"/>
              </w:rPr>
              <w:t>0</w:t>
            </w:r>
          </w:p>
        </w:tc>
      </w:tr>
      <w:tr w:rsidR="00E552E5" w:rsidRPr="00654554" w:rsidTr="000744D1">
        <w:trPr>
          <w:trHeight w:val="283"/>
        </w:trPr>
        <w:tc>
          <w:tcPr>
            <w:tcW w:w="7928" w:type="dxa"/>
            <w:shd w:val="clear" w:color="auto" w:fill="auto"/>
            <w:tcMar>
              <w:left w:w="28" w:type="dxa"/>
              <w:right w:w="57" w:type="dxa"/>
            </w:tcMar>
            <w:vAlign w:val="center"/>
            <w:hideMark/>
          </w:tcPr>
          <w:p w:rsidR="00E552E5" w:rsidRPr="00654554" w:rsidRDefault="00E552E5" w:rsidP="00F4544D">
            <w:pPr>
              <w:spacing w:before="0" w:after="0"/>
              <w:jc w:val="left"/>
              <w:rPr>
                <w:rFonts w:cs="Arial"/>
                <w:color w:val="000000"/>
                <w:sz w:val="18"/>
                <w:szCs w:val="18"/>
              </w:rPr>
            </w:pPr>
            <w:r w:rsidRPr="00654554">
              <w:rPr>
                <w:rFonts w:cs="Arial"/>
                <w:color w:val="000000"/>
                <w:sz w:val="18"/>
                <w:szCs w:val="18"/>
              </w:rPr>
              <w:t>odvody za porušení rozpočtové kázně včetně penále</w:t>
            </w:r>
          </w:p>
        </w:tc>
        <w:tc>
          <w:tcPr>
            <w:tcW w:w="1701" w:type="dxa"/>
            <w:shd w:val="clear" w:color="808080" w:fill="auto"/>
            <w:tcMar>
              <w:left w:w="28" w:type="dxa"/>
              <w:right w:w="57" w:type="dxa"/>
            </w:tcMar>
            <w:vAlign w:val="center"/>
            <w:hideMark/>
          </w:tcPr>
          <w:p w:rsidR="00E552E5" w:rsidRPr="00654554" w:rsidRDefault="00E552E5" w:rsidP="00F4544D">
            <w:pPr>
              <w:spacing w:before="0" w:after="0"/>
              <w:jc w:val="right"/>
              <w:rPr>
                <w:rFonts w:cs="Arial"/>
                <w:color w:val="000000"/>
                <w:sz w:val="18"/>
                <w:szCs w:val="18"/>
              </w:rPr>
            </w:pPr>
            <w:r w:rsidRPr="00654554">
              <w:rPr>
                <w:rFonts w:cs="Arial"/>
                <w:color w:val="000000"/>
                <w:sz w:val="18"/>
                <w:szCs w:val="18"/>
              </w:rPr>
              <w:t>800 000</w:t>
            </w:r>
          </w:p>
        </w:tc>
      </w:tr>
      <w:tr w:rsidR="00E552E5" w:rsidRPr="00654554" w:rsidTr="000744D1">
        <w:trPr>
          <w:trHeight w:val="283"/>
        </w:trPr>
        <w:tc>
          <w:tcPr>
            <w:tcW w:w="7928" w:type="dxa"/>
            <w:shd w:val="clear" w:color="auto" w:fill="auto"/>
            <w:tcMar>
              <w:left w:w="28" w:type="dxa"/>
              <w:right w:w="57" w:type="dxa"/>
            </w:tcMar>
            <w:vAlign w:val="center"/>
            <w:hideMark/>
          </w:tcPr>
          <w:p w:rsidR="00E552E5" w:rsidRPr="00654554" w:rsidRDefault="00E552E5" w:rsidP="00F4544D">
            <w:pPr>
              <w:spacing w:before="0" w:after="0"/>
              <w:jc w:val="left"/>
              <w:rPr>
                <w:rFonts w:cs="Arial"/>
                <w:color w:val="000000"/>
                <w:sz w:val="18"/>
                <w:szCs w:val="18"/>
              </w:rPr>
            </w:pPr>
            <w:r w:rsidRPr="00654554">
              <w:rPr>
                <w:rFonts w:cs="Arial"/>
                <w:color w:val="000000"/>
                <w:sz w:val="18"/>
                <w:szCs w:val="18"/>
              </w:rPr>
              <w:t>další zdroje stanovené jinými právními předpisy</w:t>
            </w:r>
          </w:p>
        </w:tc>
        <w:tc>
          <w:tcPr>
            <w:tcW w:w="1701" w:type="dxa"/>
            <w:shd w:val="clear" w:color="808080" w:fill="auto"/>
            <w:tcMar>
              <w:left w:w="28" w:type="dxa"/>
              <w:right w:w="57" w:type="dxa"/>
            </w:tcMar>
            <w:vAlign w:val="center"/>
            <w:hideMark/>
          </w:tcPr>
          <w:p w:rsidR="00E552E5" w:rsidRPr="00654554" w:rsidRDefault="00E552E5" w:rsidP="00F4544D">
            <w:pPr>
              <w:spacing w:before="0" w:after="0"/>
              <w:jc w:val="right"/>
              <w:rPr>
                <w:rFonts w:cs="Arial"/>
                <w:color w:val="000000"/>
                <w:sz w:val="18"/>
                <w:szCs w:val="18"/>
              </w:rPr>
            </w:pPr>
            <w:r w:rsidRPr="00654554">
              <w:rPr>
                <w:rFonts w:cs="Arial"/>
                <w:color w:val="000000"/>
                <w:sz w:val="18"/>
                <w:szCs w:val="18"/>
              </w:rPr>
              <w:t>0</w:t>
            </w:r>
          </w:p>
        </w:tc>
      </w:tr>
      <w:tr w:rsidR="00E552E5" w:rsidRPr="00654554" w:rsidTr="000744D1">
        <w:trPr>
          <w:trHeight w:val="283"/>
        </w:trPr>
        <w:tc>
          <w:tcPr>
            <w:tcW w:w="7928" w:type="dxa"/>
            <w:shd w:val="clear" w:color="auto" w:fill="BFBFBF" w:themeFill="background1" w:themeFillShade="BF"/>
            <w:tcMar>
              <w:left w:w="28" w:type="dxa"/>
              <w:right w:w="57" w:type="dxa"/>
            </w:tcMar>
            <w:vAlign w:val="center"/>
            <w:hideMark/>
          </w:tcPr>
          <w:p w:rsidR="00E552E5" w:rsidRPr="00654554" w:rsidRDefault="00E318AE" w:rsidP="00F4544D">
            <w:pPr>
              <w:spacing w:before="0" w:after="0"/>
              <w:jc w:val="left"/>
              <w:rPr>
                <w:rFonts w:cs="Arial"/>
                <w:b/>
                <w:bCs/>
                <w:color w:val="000000"/>
                <w:sz w:val="18"/>
                <w:szCs w:val="18"/>
              </w:rPr>
            </w:pPr>
            <w:r>
              <w:rPr>
                <w:rFonts w:cs="Arial"/>
                <w:b/>
                <w:bCs/>
                <w:color w:val="000000"/>
                <w:sz w:val="18"/>
                <w:szCs w:val="18"/>
              </w:rPr>
              <w:t>Příjmy celkem</w:t>
            </w:r>
          </w:p>
        </w:tc>
        <w:tc>
          <w:tcPr>
            <w:tcW w:w="1701" w:type="dxa"/>
            <w:shd w:val="clear" w:color="auto" w:fill="BFBFBF" w:themeFill="background1" w:themeFillShade="BF"/>
            <w:tcMar>
              <w:left w:w="28" w:type="dxa"/>
              <w:right w:w="57" w:type="dxa"/>
            </w:tcMar>
            <w:vAlign w:val="center"/>
            <w:hideMark/>
          </w:tcPr>
          <w:p w:rsidR="00E552E5" w:rsidRPr="00654554" w:rsidRDefault="00E552E5" w:rsidP="00F4544D">
            <w:pPr>
              <w:spacing w:before="0" w:after="0"/>
              <w:jc w:val="right"/>
              <w:rPr>
                <w:rFonts w:cs="Arial"/>
                <w:b/>
                <w:bCs/>
                <w:color w:val="000000"/>
                <w:sz w:val="18"/>
                <w:szCs w:val="18"/>
              </w:rPr>
            </w:pPr>
            <w:r w:rsidRPr="00654554">
              <w:rPr>
                <w:rFonts w:cs="Arial"/>
                <w:b/>
                <w:bCs/>
                <w:color w:val="000000"/>
                <w:sz w:val="18"/>
                <w:szCs w:val="18"/>
              </w:rPr>
              <w:t>98 730 000</w:t>
            </w:r>
          </w:p>
        </w:tc>
      </w:tr>
      <w:tr w:rsidR="00E552E5" w:rsidRPr="00654554" w:rsidTr="000744D1">
        <w:trPr>
          <w:trHeight w:val="283"/>
        </w:trPr>
        <w:tc>
          <w:tcPr>
            <w:tcW w:w="7928" w:type="dxa"/>
            <w:shd w:val="clear" w:color="auto" w:fill="D9D9D9" w:themeFill="background1" w:themeFillShade="D9"/>
            <w:tcMar>
              <w:left w:w="28" w:type="dxa"/>
              <w:right w:w="57" w:type="dxa"/>
            </w:tcMar>
            <w:vAlign w:val="center"/>
            <w:hideMark/>
          </w:tcPr>
          <w:p w:rsidR="00E552E5" w:rsidRPr="00313389" w:rsidRDefault="00E552E5" w:rsidP="00F4544D">
            <w:pPr>
              <w:spacing w:before="0" w:after="0"/>
              <w:jc w:val="left"/>
              <w:rPr>
                <w:rFonts w:cs="Arial"/>
                <w:b/>
                <w:bCs/>
                <w:color w:val="000000"/>
                <w:sz w:val="18"/>
                <w:szCs w:val="18"/>
              </w:rPr>
            </w:pPr>
            <w:r w:rsidRPr="00313389">
              <w:rPr>
                <w:rFonts w:cs="Arial"/>
                <w:b/>
                <w:bCs/>
                <w:color w:val="000000"/>
                <w:sz w:val="18"/>
                <w:szCs w:val="18"/>
              </w:rPr>
              <w:t>Výdaje</w:t>
            </w:r>
          </w:p>
        </w:tc>
        <w:tc>
          <w:tcPr>
            <w:tcW w:w="1701" w:type="dxa"/>
            <w:shd w:val="clear" w:color="auto" w:fill="D9D9D9" w:themeFill="background1" w:themeFillShade="D9"/>
            <w:tcMar>
              <w:left w:w="28" w:type="dxa"/>
              <w:right w:w="57" w:type="dxa"/>
            </w:tcMar>
            <w:vAlign w:val="center"/>
            <w:hideMark/>
          </w:tcPr>
          <w:p w:rsidR="00E552E5" w:rsidRPr="00654554" w:rsidRDefault="00E552E5" w:rsidP="00F4544D">
            <w:pPr>
              <w:spacing w:before="0" w:after="0"/>
              <w:jc w:val="center"/>
              <w:rPr>
                <w:rFonts w:cs="Arial"/>
                <w:b/>
                <w:bCs/>
                <w:sz w:val="18"/>
                <w:szCs w:val="18"/>
              </w:rPr>
            </w:pPr>
            <w:r w:rsidRPr="00654554">
              <w:rPr>
                <w:rFonts w:cs="Arial"/>
                <w:b/>
                <w:bCs/>
                <w:sz w:val="18"/>
                <w:szCs w:val="18"/>
              </w:rPr>
              <w:t> </w:t>
            </w:r>
          </w:p>
        </w:tc>
      </w:tr>
      <w:tr w:rsidR="00E552E5" w:rsidRPr="00654554" w:rsidTr="000744D1">
        <w:trPr>
          <w:trHeight w:val="283"/>
        </w:trPr>
        <w:tc>
          <w:tcPr>
            <w:tcW w:w="7928" w:type="dxa"/>
            <w:shd w:val="clear" w:color="auto" w:fill="auto"/>
            <w:tcMar>
              <w:left w:w="28" w:type="dxa"/>
              <w:right w:w="57" w:type="dxa"/>
            </w:tcMar>
            <w:vAlign w:val="center"/>
            <w:hideMark/>
          </w:tcPr>
          <w:p w:rsidR="00E552E5" w:rsidRPr="00654554" w:rsidRDefault="00E552E5" w:rsidP="00F4544D">
            <w:pPr>
              <w:spacing w:before="0" w:after="0"/>
              <w:jc w:val="left"/>
              <w:rPr>
                <w:rFonts w:cs="Arial"/>
                <w:color w:val="000000"/>
                <w:sz w:val="18"/>
                <w:szCs w:val="18"/>
              </w:rPr>
            </w:pPr>
            <w:r w:rsidRPr="00654554">
              <w:rPr>
                <w:rFonts w:cs="Arial"/>
                <w:color w:val="000000"/>
                <w:sz w:val="18"/>
                <w:szCs w:val="18"/>
              </w:rPr>
              <w:t>autorské honoráře za užití kinematografických děl, u nichž Fond vykonává autorská práva výrobce</w:t>
            </w:r>
          </w:p>
        </w:tc>
        <w:tc>
          <w:tcPr>
            <w:tcW w:w="1701" w:type="dxa"/>
            <w:shd w:val="clear" w:color="808080" w:fill="auto"/>
            <w:tcMar>
              <w:left w:w="28" w:type="dxa"/>
              <w:right w:w="57" w:type="dxa"/>
            </w:tcMar>
            <w:vAlign w:val="center"/>
            <w:hideMark/>
          </w:tcPr>
          <w:p w:rsidR="00E552E5" w:rsidRPr="00654554" w:rsidRDefault="00E552E5" w:rsidP="00F4544D">
            <w:pPr>
              <w:spacing w:before="0" w:after="0"/>
              <w:jc w:val="right"/>
              <w:rPr>
                <w:rFonts w:cs="Arial"/>
                <w:color w:val="000000"/>
                <w:sz w:val="18"/>
                <w:szCs w:val="18"/>
              </w:rPr>
            </w:pPr>
            <w:r w:rsidRPr="00654554">
              <w:rPr>
                <w:rFonts w:cs="Arial"/>
                <w:color w:val="000000"/>
                <w:sz w:val="18"/>
                <w:szCs w:val="18"/>
              </w:rPr>
              <w:t>26 000 000</w:t>
            </w:r>
          </w:p>
        </w:tc>
      </w:tr>
      <w:tr w:rsidR="00E552E5" w:rsidRPr="00654554" w:rsidTr="000744D1">
        <w:trPr>
          <w:trHeight w:val="283"/>
        </w:trPr>
        <w:tc>
          <w:tcPr>
            <w:tcW w:w="7928" w:type="dxa"/>
            <w:shd w:val="clear" w:color="auto" w:fill="auto"/>
            <w:tcMar>
              <w:left w:w="28" w:type="dxa"/>
              <w:right w:w="57" w:type="dxa"/>
            </w:tcMar>
            <w:vAlign w:val="center"/>
            <w:hideMark/>
          </w:tcPr>
          <w:p w:rsidR="00E552E5" w:rsidRPr="00654554" w:rsidRDefault="00E552E5" w:rsidP="00F4544D">
            <w:pPr>
              <w:spacing w:before="0" w:after="0"/>
              <w:jc w:val="left"/>
              <w:rPr>
                <w:rFonts w:cs="Arial"/>
                <w:color w:val="000000"/>
                <w:sz w:val="18"/>
                <w:szCs w:val="18"/>
              </w:rPr>
            </w:pPr>
            <w:r w:rsidRPr="00654554">
              <w:rPr>
                <w:rFonts w:cs="Arial"/>
                <w:color w:val="000000"/>
                <w:sz w:val="18"/>
                <w:szCs w:val="18"/>
              </w:rPr>
              <w:t>výdaje na odměny členů Rad, Komise a odborníků z oblasti audiovize</w:t>
            </w:r>
          </w:p>
        </w:tc>
        <w:tc>
          <w:tcPr>
            <w:tcW w:w="1701" w:type="dxa"/>
            <w:shd w:val="clear" w:color="808080" w:fill="auto"/>
            <w:tcMar>
              <w:left w:w="28" w:type="dxa"/>
              <w:right w:w="57" w:type="dxa"/>
            </w:tcMar>
            <w:vAlign w:val="center"/>
            <w:hideMark/>
          </w:tcPr>
          <w:p w:rsidR="00E552E5" w:rsidRPr="00654554" w:rsidRDefault="00E552E5" w:rsidP="00F4544D">
            <w:pPr>
              <w:spacing w:before="0" w:after="0"/>
              <w:jc w:val="right"/>
              <w:rPr>
                <w:rFonts w:cs="Arial"/>
                <w:color w:val="000000"/>
                <w:sz w:val="18"/>
                <w:szCs w:val="18"/>
              </w:rPr>
            </w:pPr>
            <w:r w:rsidRPr="00654554">
              <w:rPr>
                <w:rFonts w:cs="Arial"/>
                <w:color w:val="000000"/>
                <w:sz w:val="18"/>
                <w:szCs w:val="18"/>
              </w:rPr>
              <w:t>22 780 609</w:t>
            </w:r>
          </w:p>
        </w:tc>
      </w:tr>
      <w:tr w:rsidR="00E552E5" w:rsidRPr="00654554" w:rsidTr="000744D1">
        <w:trPr>
          <w:trHeight w:val="283"/>
        </w:trPr>
        <w:tc>
          <w:tcPr>
            <w:tcW w:w="7928" w:type="dxa"/>
            <w:shd w:val="clear" w:color="auto" w:fill="auto"/>
            <w:tcMar>
              <w:left w:w="28" w:type="dxa"/>
              <w:right w:w="57" w:type="dxa"/>
            </w:tcMar>
            <w:vAlign w:val="center"/>
          </w:tcPr>
          <w:p w:rsidR="00E552E5" w:rsidRPr="00654554" w:rsidRDefault="00E552E5" w:rsidP="00E318AE">
            <w:pPr>
              <w:spacing w:before="0" w:after="0"/>
              <w:ind w:firstLine="244"/>
              <w:jc w:val="left"/>
              <w:rPr>
                <w:rFonts w:cs="Arial"/>
                <w:i/>
                <w:iCs/>
                <w:color w:val="000000"/>
                <w:sz w:val="18"/>
                <w:szCs w:val="18"/>
              </w:rPr>
            </w:pPr>
            <w:r w:rsidRPr="00654554">
              <w:rPr>
                <w:rFonts w:cs="Arial"/>
                <w:i/>
                <w:iCs/>
                <w:color w:val="000000"/>
                <w:sz w:val="18"/>
                <w:szCs w:val="18"/>
              </w:rPr>
              <w:t>Rada</w:t>
            </w:r>
          </w:p>
        </w:tc>
        <w:tc>
          <w:tcPr>
            <w:tcW w:w="1701" w:type="dxa"/>
            <w:shd w:val="clear" w:color="808080" w:fill="auto"/>
            <w:tcMar>
              <w:left w:w="28" w:type="dxa"/>
              <w:right w:w="57" w:type="dxa"/>
            </w:tcMar>
            <w:vAlign w:val="center"/>
          </w:tcPr>
          <w:p w:rsidR="00E552E5" w:rsidRPr="00654554" w:rsidRDefault="00E552E5" w:rsidP="00993500">
            <w:pPr>
              <w:spacing w:before="0" w:after="0"/>
              <w:jc w:val="right"/>
              <w:rPr>
                <w:rFonts w:cs="Arial"/>
                <w:i/>
                <w:iCs/>
                <w:color w:val="000000"/>
                <w:sz w:val="18"/>
                <w:szCs w:val="18"/>
              </w:rPr>
            </w:pPr>
            <w:r w:rsidRPr="00654554">
              <w:rPr>
                <w:rFonts w:cs="Arial"/>
                <w:i/>
                <w:iCs/>
                <w:color w:val="000000"/>
                <w:sz w:val="18"/>
                <w:szCs w:val="18"/>
              </w:rPr>
              <w:t>18 737 809</w:t>
            </w:r>
          </w:p>
        </w:tc>
      </w:tr>
      <w:tr w:rsidR="00E552E5" w:rsidRPr="00654554" w:rsidTr="000744D1">
        <w:trPr>
          <w:trHeight w:val="283"/>
        </w:trPr>
        <w:tc>
          <w:tcPr>
            <w:tcW w:w="7928" w:type="dxa"/>
            <w:shd w:val="clear" w:color="auto" w:fill="auto"/>
            <w:tcMar>
              <w:left w:w="28" w:type="dxa"/>
              <w:right w:w="57" w:type="dxa"/>
            </w:tcMar>
            <w:vAlign w:val="center"/>
          </w:tcPr>
          <w:p w:rsidR="00E552E5" w:rsidRPr="00654554" w:rsidRDefault="00E552E5" w:rsidP="00E318AE">
            <w:pPr>
              <w:spacing w:before="0" w:after="0"/>
              <w:ind w:firstLine="244"/>
              <w:jc w:val="left"/>
              <w:rPr>
                <w:rFonts w:cs="Arial"/>
                <w:i/>
                <w:iCs/>
                <w:color w:val="000000"/>
                <w:sz w:val="18"/>
                <w:szCs w:val="18"/>
              </w:rPr>
            </w:pPr>
            <w:r w:rsidRPr="00654554">
              <w:rPr>
                <w:rFonts w:cs="Arial"/>
                <w:i/>
                <w:iCs/>
                <w:color w:val="000000"/>
                <w:sz w:val="18"/>
                <w:szCs w:val="18"/>
              </w:rPr>
              <w:t>Komise</w:t>
            </w:r>
          </w:p>
        </w:tc>
        <w:tc>
          <w:tcPr>
            <w:tcW w:w="1701" w:type="dxa"/>
            <w:shd w:val="clear" w:color="808080" w:fill="auto"/>
            <w:tcMar>
              <w:left w:w="28" w:type="dxa"/>
              <w:right w:w="57" w:type="dxa"/>
            </w:tcMar>
            <w:vAlign w:val="center"/>
          </w:tcPr>
          <w:p w:rsidR="00E552E5" w:rsidRPr="00654554" w:rsidRDefault="00E552E5" w:rsidP="00993500">
            <w:pPr>
              <w:spacing w:before="0" w:after="0"/>
              <w:jc w:val="right"/>
              <w:rPr>
                <w:rFonts w:cs="Arial"/>
                <w:i/>
                <w:iCs/>
                <w:color w:val="000000"/>
                <w:sz w:val="18"/>
                <w:szCs w:val="18"/>
              </w:rPr>
            </w:pPr>
            <w:r w:rsidRPr="00654554">
              <w:rPr>
                <w:rFonts w:cs="Arial"/>
                <w:i/>
                <w:iCs/>
                <w:color w:val="000000"/>
                <w:sz w:val="18"/>
                <w:szCs w:val="18"/>
              </w:rPr>
              <w:t>802 800</w:t>
            </w:r>
          </w:p>
        </w:tc>
      </w:tr>
      <w:tr w:rsidR="00E552E5" w:rsidRPr="00654554" w:rsidTr="000744D1">
        <w:trPr>
          <w:trHeight w:val="283"/>
        </w:trPr>
        <w:tc>
          <w:tcPr>
            <w:tcW w:w="7928" w:type="dxa"/>
            <w:shd w:val="clear" w:color="auto" w:fill="auto"/>
            <w:tcMar>
              <w:left w:w="28" w:type="dxa"/>
              <w:right w:w="57" w:type="dxa"/>
            </w:tcMar>
            <w:vAlign w:val="center"/>
          </w:tcPr>
          <w:p w:rsidR="00E552E5" w:rsidRPr="00654554" w:rsidRDefault="00E552E5" w:rsidP="00E318AE">
            <w:pPr>
              <w:spacing w:before="0" w:after="0"/>
              <w:ind w:firstLine="244"/>
              <w:jc w:val="left"/>
              <w:rPr>
                <w:rFonts w:cs="Arial"/>
                <w:i/>
                <w:iCs/>
                <w:color w:val="000000"/>
                <w:sz w:val="18"/>
                <w:szCs w:val="18"/>
              </w:rPr>
            </w:pPr>
            <w:r w:rsidRPr="00654554">
              <w:rPr>
                <w:rFonts w:cs="Arial"/>
                <w:i/>
                <w:iCs/>
                <w:color w:val="000000"/>
                <w:sz w:val="18"/>
                <w:szCs w:val="18"/>
              </w:rPr>
              <w:t>odborníci</w:t>
            </w:r>
          </w:p>
        </w:tc>
        <w:tc>
          <w:tcPr>
            <w:tcW w:w="1701" w:type="dxa"/>
            <w:shd w:val="clear" w:color="808080" w:fill="auto"/>
            <w:tcMar>
              <w:left w:w="28" w:type="dxa"/>
              <w:right w:w="57" w:type="dxa"/>
            </w:tcMar>
            <w:vAlign w:val="center"/>
          </w:tcPr>
          <w:p w:rsidR="00E552E5" w:rsidRPr="00654554" w:rsidRDefault="00E552E5" w:rsidP="00993500">
            <w:pPr>
              <w:spacing w:before="0" w:after="0"/>
              <w:jc w:val="right"/>
              <w:rPr>
                <w:rFonts w:cs="Arial"/>
                <w:i/>
                <w:iCs/>
                <w:color w:val="000000"/>
                <w:sz w:val="18"/>
                <w:szCs w:val="18"/>
              </w:rPr>
            </w:pPr>
            <w:r w:rsidRPr="00654554">
              <w:rPr>
                <w:rFonts w:cs="Arial"/>
                <w:i/>
                <w:iCs/>
                <w:color w:val="000000"/>
                <w:sz w:val="18"/>
                <w:szCs w:val="18"/>
              </w:rPr>
              <w:t>3 240 000</w:t>
            </w:r>
          </w:p>
        </w:tc>
      </w:tr>
      <w:tr w:rsidR="00E552E5" w:rsidRPr="00654554" w:rsidTr="000744D1">
        <w:trPr>
          <w:trHeight w:val="283"/>
        </w:trPr>
        <w:tc>
          <w:tcPr>
            <w:tcW w:w="7928" w:type="dxa"/>
            <w:shd w:val="clear" w:color="auto" w:fill="auto"/>
            <w:tcMar>
              <w:left w:w="28" w:type="dxa"/>
              <w:right w:w="57" w:type="dxa"/>
            </w:tcMar>
            <w:vAlign w:val="center"/>
            <w:hideMark/>
          </w:tcPr>
          <w:p w:rsidR="00E552E5" w:rsidRPr="00654554" w:rsidRDefault="00E552E5" w:rsidP="00F4544D">
            <w:pPr>
              <w:spacing w:before="0" w:after="0"/>
              <w:jc w:val="left"/>
              <w:rPr>
                <w:rFonts w:cs="Arial"/>
                <w:color w:val="000000"/>
                <w:sz w:val="18"/>
                <w:szCs w:val="18"/>
              </w:rPr>
            </w:pPr>
            <w:r w:rsidRPr="00654554">
              <w:rPr>
                <w:rFonts w:cs="Arial"/>
                <w:color w:val="000000"/>
                <w:sz w:val="18"/>
                <w:szCs w:val="18"/>
              </w:rPr>
              <w:t xml:space="preserve">úkoly a činnost Fondu podle § 10 a jeho provoz </w:t>
            </w:r>
          </w:p>
        </w:tc>
        <w:tc>
          <w:tcPr>
            <w:tcW w:w="1701" w:type="dxa"/>
            <w:shd w:val="clear" w:color="808080" w:fill="auto"/>
            <w:tcMar>
              <w:left w:w="28" w:type="dxa"/>
              <w:right w:w="57" w:type="dxa"/>
            </w:tcMar>
            <w:vAlign w:val="center"/>
            <w:hideMark/>
          </w:tcPr>
          <w:p w:rsidR="00E552E5" w:rsidRPr="00654554" w:rsidRDefault="00E552E5" w:rsidP="00F4544D">
            <w:pPr>
              <w:spacing w:before="0" w:after="0"/>
              <w:jc w:val="right"/>
              <w:rPr>
                <w:rFonts w:cs="Arial"/>
                <w:color w:val="000000"/>
                <w:sz w:val="18"/>
                <w:szCs w:val="18"/>
              </w:rPr>
            </w:pPr>
            <w:r w:rsidRPr="00654554">
              <w:rPr>
                <w:rFonts w:cs="Arial"/>
                <w:color w:val="000000"/>
                <w:sz w:val="18"/>
                <w:szCs w:val="18"/>
              </w:rPr>
              <w:t>67 456 112</w:t>
            </w:r>
          </w:p>
        </w:tc>
      </w:tr>
      <w:tr w:rsidR="00E552E5" w:rsidRPr="00654554" w:rsidTr="000744D1">
        <w:trPr>
          <w:trHeight w:val="283"/>
        </w:trPr>
        <w:tc>
          <w:tcPr>
            <w:tcW w:w="7928" w:type="dxa"/>
            <w:shd w:val="clear" w:color="auto" w:fill="auto"/>
            <w:tcMar>
              <w:left w:w="28" w:type="dxa"/>
              <w:right w:w="57" w:type="dxa"/>
            </w:tcMar>
            <w:vAlign w:val="center"/>
          </w:tcPr>
          <w:p w:rsidR="00E552E5" w:rsidRPr="00654554" w:rsidRDefault="00E552E5" w:rsidP="00E318AE">
            <w:pPr>
              <w:spacing w:before="0" w:after="0"/>
              <w:ind w:firstLine="244"/>
              <w:jc w:val="left"/>
              <w:rPr>
                <w:rFonts w:cs="Arial"/>
                <w:i/>
                <w:iCs/>
                <w:color w:val="000000"/>
                <w:sz w:val="18"/>
                <w:szCs w:val="18"/>
              </w:rPr>
            </w:pPr>
            <w:r w:rsidRPr="00654554">
              <w:rPr>
                <w:rFonts w:cs="Arial"/>
                <w:i/>
                <w:iCs/>
                <w:color w:val="000000"/>
                <w:sz w:val="18"/>
                <w:szCs w:val="18"/>
              </w:rPr>
              <w:t>osobní náklady</w:t>
            </w:r>
          </w:p>
        </w:tc>
        <w:tc>
          <w:tcPr>
            <w:tcW w:w="1701" w:type="dxa"/>
            <w:shd w:val="clear" w:color="808080" w:fill="auto"/>
            <w:tcMar>
              <w:left w:w="28" w:type="dxa"/>
              <w:right w:w="57" w:type="dxa"/>
            </w:tcMar>
            <w:vAlign w:val="center"/>
          </w:tcPr>
          <w:p w:rsidR="00E552E5" w:rsidRPr="00654554" w:rsidRDefault="00E552E5" w:rsidP="00F4544D">
            <w:pPr>
              <w:spacing w:before="0" w:after="0"/>
              <w:jc w:val="right"/>
              <w:rPr>
                <w:rFonts w:cs="Arial"/>
                <w:i/>
                <w:iCs/>
                <w:color w:val="000000"/>
                <w:sz w:val="18"/>
                <w:szCs w:val="18"/>
              </w:rPr>
            </w:pPr>
            <w:r w:rsidRPr="00654554">
              <w:rPr>
                <w:rFonts w:cs="Arial"/>
                <w:i/>
                <w:iCs/>
                <w:color w:val="000000"/>
                <w:sz w:val="18"/>
                <w:szCs w:val="18"/>
              </w:rPr>
              <w:t>46 844 522</w:t>
            </w:r>
          </w:p>
        </w:tc>
      </w:tr>
      <w:tr w:rsidR="00E552E5" w:rsidRPr="00654554" w:rsidTr="000744D1">
        <w:trPr>
          <w:trHeight w:val="283"/>
        </w:trPr>
        <w:tc>
          <w:tcPr>
            <w:tcW w:w="7928" w:type="dxa"/>
            <w:shd w:val="clear" w:color="auto" w:fill="auto"/>
            <w:tcMar>
              <w:left w:w="28" w:type="dxa"/>
              <w:right w:w="57" w:type="dxa"/>
            </w:tcMar>
            <w:vAlign w:val="center"/>
          </w:tcPr>
          <w:p w:rsidR="00E552E5" w:rsidRPr="00654554" w:rsidRDefault="00E552E5" w:rsidP="00E318AE">
            <w:pPr>
              <w:spacing w:before="0" w:after="0"/>
              <w:ind w:firstLine="244"/>
              <w:jc w:val="left"/>
              <w:rPr>
                <w:rFonts w:cs="Arial"/>
                <w:i/>
                <w:iCs/>
                <w:color w:val="000000"/>
                <w:sz w:val="18"/>
                <w:szCs w:val="18"/>
              </w:rPr>
            </w:pPr>
            <w:r w:rsidRPr="00654554">
              <w:rPr>
                <w:rFonts w:cs="Arial"/>
                <w:i/>
                <w:iCs/>
                <w:color w:val="000000"/>
                <w:sz w:val="18"/>
                <w:szCs w:val="18"/>
              </w:rPr>
              <w:t>režie aj. (dle Metodiky MV</w:t>
            </w:r>
            <w:r w:rsidRPr="00654554">
              <w:rPr>
                <w:rStyle w:val="Znakapoznpodarou"/>
                <w:rFonts w:cs="Arial"/>
                <w:i/>
                <w:iCs/>
                <w:color w:val="000000"/>
                <w:sz w:val="18"/>
                <w:szCs w:val="18"/>
              </w:rPr>
              <w:footnoteReference w:id="84"/>
            </w:r>
            <w:r w:rsidR="00E318AE">
              <w:rPr>
                <w:rFonts w:cs="Arial"/>
                <w:i/>
                <w:iCs/>
                <w:color w:val="000000"/>
                <w:sz w:val="18"/>
                <w:szCs w:val="18"/>
              </w:rPr>
              <w:t xml:space="preserve"> 44 % z každého FTE</w:t>
            </w:r>
            <w:r w:rsidRPr="00654554">
              <w:rPr>
                <w:rFonts w:cs="Arial"/>
                <w:i/>
                <w:iCs/>
                <w:color w:val="000000"/>
                <w:sz w:val="18"/>
                <w:szCs w:val="18"/>
              </w:rPr>
              <w:t xml:space="preserve">) </w:t>
            </w:r>
          </w:p>
        </w:tc>
        <w:tc>
          <w:tcPr>
            <w:tcW w:w="1701" w:type="dxa"/>
            <w:shd w:val="clear" w:color="808080" w:fill="auto"/>
            <w:tcMar>
              <w:left w:w="28" w:type="dxa"/>
              <w:right w:w="57" w:type="dxa"/>
            </w:tcMar>
            <w:vAlign w:val="center"/>
          </w:tcPr>
          <w:p w:rsidR="00E552E5" w:rsidRPr="00654554" w:rsidRDefault="00E552E5" w:rsidP="00F4544D">
            <w:pPr>
              <w:spacing w:before="0" w:after="0"/>
              <w:jc w:val="right"/>
              <w:rPr>
                <w:rFonts w:cs="Arial"/>
                <w:i/>
                <w:iCs/>
                <w:color w:val="000000"/>
                <w:sz w:val="18"/>
                <w:szCs w:val="18"/>
              </w:rPr>
            </w:pPr>
            <w:r w:rsidRPr="00654554">
              <w:rPr>
                <w:rFonts w:cs="Arial"/>
                <w:i/>
                <w:iCs/>
                <w:color w:val="000000"/>
                <w:sz w:val="18"/>
                <w:szCs w:val="18"/>
              </w:rPr>
              <w:t>20 611 590</w:t>
            </w:r>
          </w:p>
        </w:tc>
      </w:tr>
      <w:tr w:rsidR="00E552E5" w:rsidRPr="00654554" w:rsidTr="000744D1">
        <w:trPr>
          <w:trHeight w:val="283"/>
        </w:trPr>
        <w:tc>
          <w:tcPr>
            <w:tcW w:w="7928" w:type="dxa"/>
            <w:shd w:val="clear" w:color="auto" w:fill="BFBFBF" w:themeFill="background1" w:themeFillShade="BF"/>
            <w:tcMar>
              <w:left w:w="28" w:type="dxa"/>
              <w:right w:w="57" w:type="dxa"/>
            </w:tcMar>
            <w:vAlign w:val="center"/>
            <w:hideMark/>
          </w:tcPr>
          <w:p w:rsidR="00E552E5" w:rsidRPr="00654554" w:rsidRDefault="00E552E5" w:rsidP="00F4544D">
            <w:pPr>
              <w:spacing w:before="0" w:after="0"/>
              <w:rPr>
                <w:rFonts w:cs="Arial"/>
                <w:b/>
                <w:bCs/>
                <w:color w:val="000000"/>
                <w:sz w:val="18"/>
                <w:szCs w:val="18"/>
              </w:rPr>
            </w:pPr>
            <w:r w:rsidRPr="00654554">
              <w:rPr>
                <w:rFonts w:cs="Arial"/>
                <w:b/>
                <w:bCs/>
                <w:color w:val="000000"/>
                <w:sz w:val="18"/>
                <w:szCs w:val="18"/>
              </w:rPr>
              <w:t> </w:t>
            </w:r>
            <w:r w:rsidR="00E318AE">
              <w:rPr>
                <w:rFonts w:cs="Arial"/>
                <w:b/>
                <w:bCs/>
                <w:color w:val="000000"/>
                <w:sz w:val="18"/>
                <w:szCs w:val="18"/>
              </w:rPr>
              <w:t>Výdaje celkem</w:t>
            </w:r>
          </w:p>
        </w:tc>
        <w:tc>
          <w:tcPr>
            <w:tcW w:w="1701" w:type="dxa"/>
            <w:shd w:val="clear" w:color="auto" w:fill="BFBFBF" w:themeFill="background1" w:themeFillShade="BF"/>
            <w:tcMar>
              <w:left w:w="28" w:type="dxa"/>
              <w:right w:w="57" w:type="dxa"/>
            </w:tcMar>
            <w:vAlign w:val="center"/>
            <w:hideMark/>
          </w:tcPr>
          <w:p w:rsidR="00E552E5" w:rsidRPr="00654554" w:rsidRDefault="00E552E5" w:rsidP="00F4544D">
            <w:pPr>
              <w:spacing w:before="0" w:after="0"/>
              <w:jc w:val="right"/>
              <w:rPr>
                <w:rFonts w:cs="Arial"/>
                <w:b/>
                <w:bCs/>
                <w:color w:val="000000"/>
                <w:sz w:val="18"/>
                <w:szCs w:val="18"/>
              </w:rPr>
            </w:pPr>
            <w:r w:rsidRPr="00654554">
              <w:rPr>
                <w:rFonts w:cs="Arial"/>
                <w:b/>
                <w:bCs/>
                <w:color w:val="000000"/>
                <w:sz w:val="18"/>
                <w:szCs w:val="18"/>
              </w:rPr>
              <w:t>116 236 721</w:t>
            </w:r>
          </w:p>
        </w:tc>
      </w:tr>
      <w:tr w:rsidR="00E552E5" w:rsidRPr="00654554" w:rsidTr="000744D1">
        <w:trPr>
          <w:trHeight w:val="283"/>
        </w:trPr>
        <w:tc>
          <w:tcPr>
            <w:tcW w:w="7928" w:type="dxa"/>
            <w:shd w:val="clear" w:color="auto" w:fill="FFFF00"/>
            <w:tcMar>
              <w:left w:w="28" w:type="dxa"/>
              <w:right w:w="57" w:type="dxa"/>
            </w:tcMar>
            <w:vAlign w:val="center"/>
            <w:hideMark/>
          </w:tcPr>
          <w:p w:rsidR="00E552E5" w:rsidRPr="00654554" w:rsidRDefault="00E552E5" w:rsidP="00F4544D">
            <w:pPr>
              <w:spacing w:before="0" w:after="0"/>
              <w:rPr>
                <w:rFonts w:cs="Arial"/>
                <w:b/>
                <w:bCs/>
                <w:color w:val="000000"/>
                <w:sz w:val="18"/>
                <w:szCs w:val="18"/>
              </w:rPr>
            </w:pPr>
            <w:r w:rsidRPr="00654554">
              <w:rPr>
                <w:rFonts w:cs="Arial"/>
                <w:b/>
                <w:bCs/>
                <w:color w:val="000000"/>
                <w:sz w:val="18"/>
                <w:szCs w:val="18"/>
              </w:rPr>
              <w:t> </w:t>
            </w:r>
            <w:r w:rsidR="00E318AE">
              <w:rPr>
                <w:rFonts w:cs="Arial"/>
                <w:b/>
                <w:bCs/>
                <w:color w:val="000000"/>
                <w:sz w:val="18"/>
                <w:szCs w:val="18"/>
              </w:rPr>
              <w:t>Rozdíl (příjmy minus výdaje)</w:t>
            </w:r>
          </w:p>
        </w:tc>
        <w:tc>
          <w:tcPr>
            <w:tcW w:w="1701" w:type="dxa"/>
            <w:shd w:val="clear" w:color="auto" w:fill="FFFF00"/>
            <w:tcMar>
              <w:left w:w="28" w:type="dxa"/>
              <w:right w:w="57" w:type="dxa"/>
            </w:tcMar>
            <w:vAlign w:val="center"/>
            <w:hideMark/>
          </w:tcPr>
          <w:p w:rsidR="00E552E5" w:rsidRPr="00654554" w:rsidRDefault="00E552E5" w:rsidP="00F4544D">
            <w:pPr>
              <w:spacing w:before="0" w:after="0"/>
              <w:jc w:val="right"/>
              <w:rPr>
                <w:rFonts w:cs="Arial"/>
                <w:b/>
                <w:bCs/>
                <w:color w:val="000000"/>
                <w:sz w:val="18"/>
                <w:szCs w:val="18"/>
              </w:rPr>
            </w:pPr>
            <w:r w:rsidRPr="00654554">
              <w:rPr>
                <w:rFonts w:cs="Arial"/>
                <w:b/>
                <w:bCs/>
                <w:color w:val="FF0000"/>
                <w:sz w:val="18"/>
                <w:szCs w:val="18"/>
              </w:rPr>
              <w:t>-17 506 721</w:t>
            </w:r>
          </w:p>
        </w:tc>
      </w:tr>
    </w:tbl>
    <w:p w:rsidR="0071134E" w:rsidRPr="00923BE0" w:rsidRDefault="00923BE0" w:rsidP="009662C6">
      <w:pPr>
        <w:pStyle w:val="Citt"/>
        <w:spacing w:before="120"/>
        <w:ind w:left="0" w:right="-1"/>
        <w:jc w:val="left"/>
        <w:rPr>
          <w:sz w:val="18"/>
          <w:szCs w:val="18"/>
        </w:rPr>
      </w:pPr>
      <w:r w:rsidRPr="00923BE0">
        <w:rPr>
          <w:sz w:val="18"/>
          <w:szCs w:val="18"/>
        </w:rPr>
        <w:t>Pozn.: V tabulce jsou uvedeny nulové částky tam, kde částka nelze odhadnout. Nicméně i pokud tyto položky nebudou nulové, bude se jednat o marginální hodnoty.</w:t>
      </w:r>
    </w:p>
    <w:p w:rsidR="005C7606" w:rsidRPr="009662C6" w:rsidRDefault="00C8529F" w:rsidP="009662C6">
      <w:pPr>
        <w:keepNext/>
        <w:widowControl/>
      </w:pPr>
      <w:r w:rsidRPr="009662C6">
        <w:lastRenderedPageBreak/>
        <w:t xml:space="preserve">U příjmů </w:t>
      </w:r>
      <w:r w:rsidR="005C7606" w:rsidRPr="009662C6">
        <w:t>vycházíme ze</w:t>
      </w:r>
      <w:r w:rsidRPr="009662C6">
        <w:t xml:space="preserve"> současn</w:t>
      </w:r>
      <w:r w:rsidR="005C7606" w:rsidRPr="009662C6">
        <w:t>ých</w:t>
      </w:r>
      <w:r w:rsidRPr="009662C6">
        <w:t xml:space="preserve"> hodnot</w:t>
      </w:r>
      <w:r w:rsidR="005C7606" w:rsidRPr="009662C6">
        <w:t xml:space="preserve"> jednotlivých položek vyjma</w:t>
      </w:r>
      <w:r w:rsidRPr="009662C6">
        <w:t xml:space="preserve"> správních poplatků, které </w:t>
      </w:r>
      <w:r w:rsidR="005C7606" w:rsidRPr="009662C6">
        <w:t>nově</w:t>
      </w:r>
      <w:r w:rsidRPr="009662C6">
        <w:t xml:space="preserve"> </w:t>
      </w:r>
      <w:r w:rsidR="005C7606" w:rsidRPr="009662C6">
        <w:t xml:space="preserve">(viz samostatná kapitola výše) </w:t>
      </w:r>
      <w:r w:rsidRPr="009662C6">
        <w:t>vychází na 15,7 mil.</w:t>
      </w:r>
      <w:r w:rsidR="005C7606" w:rsidRPr="009662C6">
        <w:t xml:space="preserve"> Kč.</w:t>
      </w:r>
      <w:r w:rsidRPr="009662C6">
        <w:t xml:space="preserve"> </w:t>
      </w:r>
    </w:p>
    <w:p w:rsidR="009662C6" w:rsidRPr="009662C6" w:rsidRDefault="005C7606" w:rsidP="009662C6">
      <w:r w:rsidRPr="009662C6">
        <w:t xml:space="preserve">U položky zaměstnanců vycházíme ze současného </w:t>
      </w:r>
      <w:r w:rsidR="00C8529F" w:rsidRPr="009662C6">
        <w:t>průměrn</w:t>
      </w:r>
      <w:r w:rsidRPr="009662C6">
        <w:t>ého</w:t>
      </w:r>
      <w:r w:rsidR="00C8529F" w:rsidRPr="009662C6">
        <w:t xml:space="preserve"> plat</w:t>
      </w:r>
      <w:r w:rsidRPr="009662C6">
        <w:t>u</w:t>
      </w:r>
      <w:r w:rsidR="00C8529F" w:rsidRPr="009662C6">
        <w:t xml:space="preserve"> 6</w:t>
      </w:r>
      <w:r w:rsidRPr="009662C6">
        <w:t>6</w:t>
      </w:r>
      <w:r w:rsidR="00C8529F" w:rsidRPr="009662C6">
        <w:t>0</w:t>
      </w:r>
      <w:r w:rsidRPr="009662C6">
        <w:t xml:space="preserve"> tis. Kč</w:t>
      </w:r>
      <w:r w:rsidR="00C8529F" w:rsidRPr="009662C6">
        <w:t xml:space="preserve"> ročně</w:t>
      </w:r>
      <w:r w:rsidRPr="009662C6">
        <w:t xml:space="preserve"> s odměnami a bez odvodů</w:t>
      </w:r>
      <w:r w:rsidR="00C8529F" w:rsidRPr="009662C6">
        <w:t xml:space="preserve">. </w:t>
      </w:r>
      <w:r w:rsidRPr="009662C6">
        <w:t xml:space="preserve">Dle </w:t>
      </w:r>
      <w:r w:rsidR="00C8529F" w:rsidRPr="009662C6">
        <w:t>Metodik</w:t>
      </w:r>
      <w:r w:rsidRPr="009662C6">
        <w:t>y MV je tato hodnota navýšena o 33,8 % na odvody a o</w:t>
      </w:r>
      <w:r w:rsidR="00C8529F" w:rsidRPr="009662C6">
        <w:t xml:space="preserve"> 44 % na režii. </w:t>
      </w:r>
      <w:r w:rsidR="009662C6">
        <w:t>T</w:t>
      </w:r>
      <w:r w:rsidR="00C8529F" w:rsidRPr="009662C6">
        <w:t xml:space="preserve">akto jsou spočteny náklady na 50 zaměstnanců, které při vychází </w:t>
      </w:r>
      <w:r w:rsidR="009662C6">
        <w:t xml:space="preserve">po zaokrouhlení </w:t>
      </w:r>
      <w:r w:rsidR="00C8529F" w:rsidRPr="009662C6">
        <w:t xml:space="preserve">na </w:t>
      </w:r>
      <w:r w:rsidR="009662C6">
        <w:t>68 mil. Kč; z toho 47 mi. Kč na mzdy a 21 mil. Kč na režii</w:t>
      </w:r>
      <w:r w:rsidR="00C8529F" w:rsidRPr="009662C6">
        <w:t xml:space="preserve">. </w:t>
      </w:r>
    </w:p>
    <w:p w:rsidR="00C8529F" w:rsidRPr="009662C6" w:rsidRDefault="009662C6" w:rsidP="00C8529F">
      <w:r>
        <w:t xml:space="preserve">Náklady na radní a </w:t>
      </w:r>
      <w:r w:rsidR="00F3498C">
        <w:t>odborníky</w:t>
      </w:r>
      <w:r>
        <w:t xml:space="preserve"> byly vypočteny v příslušných kapitolách výše. U Komise se předpokládá odměna 10 tis. Kč za měsíc.</w:t>
      </w:r>
    </w:p>
    <w:p w:rsidR="009662C6" w:rsidRPr="0085464E" w:rsidRDefault="009662C6" w:rsidP="009662C6">
      <w:r w:rsidRPr="009662C6">
        <w:t xml:space="preserve">Provozní dotace po implementaci předpisu </w:t>
      </w:r>
      <w:r>
        <w:t xml:space="preserve">při daných předpokladech </w:t>
      </w:r>
      <w:r w:rsidRPr="009662C6">
        <w:t xml:space="preserve">se odhaduje na </w:t>
      </w:r>
      <w:r w:rsidRPr="009662C6">
        <w:rPr>
          <w:b/>
          <w:bCs/>
        </w:rPr>
        <w:t>17,5 mil. Kč.</w:t>
      </w:r>
      <w:r w:rsidR="0085464E">
        <w:rPr>
          <w:b/>
          <w:bCs/>
        </w:rPr>
        <w:t xml:space="preserve"> </w:t>
      </w:r>
      <w:r w:rsidR="0085464E" w:rsidRPr="0085464E">
        <w:t>Oproti</w:t>
      </w:r>
      <w:r w:rsidR="0085464E">
        <w:t xml:space="preserve"> současnému stavu by se tak jednalo o 10,1 mil. Kč.</w:t>
      </w:r>
    </w:p>
    <w:p w:rsidR="0071134E" w:rsidRPr="0071134E" w:rsidRDefault="0071134E" w:rsidP="00C8529F">
      <w:pPr>
        <w:sectPr w:rsidR="0071134E" w:rsidRPr="0071134E" w:rsidSect="00F4544D">
          <w:headerReference w:type="default" r:id="rId87"/>
          <w:footerReference w:type="default" r:id="rId88"/>
          <w:pgSz w:w="11906" w:h="16838" w:code="9"/>
          <w:pgMar w:top="1106" w:right="1134" w:bottom="1871" w:left="1134" w:header="709" w:footer="851" w:gutter="0"/>
          <w:cols w:space="708"/>
          <w:noEndnote/>
          <w:docGrid w:linePitch="272"/>
        </w:sectPr>
      </w:pPr>
    </w:p>
    <w:p w:rsidR="00192C3A" w:rsidRPr="00083AF3" w:rsidRDefault="00C305D1" w:rsidP="00C305D1">
      <w:pPr>
        <w:pStyle w:val="nadpis2"/>
        <w:numPr>
          <w:ilvl w:val="0"/>
          <w:numId w:val="0"/>
        </w:numPr>
        <w:ind w:left="720" w:hanging="720"/>
      </w:pPr>
      <w:bookmarkStart w:id="79" w:name="_Toc148428926"/>
      <w:r>
        <w:lastRenderedPageBreak/>
        <w:t xml:space="preserve">3.4      </w:t>
      </w:r>
      <w:r w:rsidR="00192C3A" w:rsidRPr="00083AF3">
        <w:t>VYHODNOCENÍ VARIANT</w:t>
      </w:r>
      <w:bookmarkEnd w:id="79"/>
    </w:p>
    <w:p w:rsidR="009662C6" w:rsidRDefault="009662C6">
      <w:pPr>
        <w:widowControl/>
        <w:spacing w:before="0" w:after="0" w:line="0" w:lineRule="atLeast"/>
        <w:jc w:val="center"/>
      </w:pPr>
    </w:p>
    <w:p w:rsidR="000D554A" w:rsidRDefault="009662C6" w:rsidP="000D554A">
      <w:r>
        <w:t xml:space="preserve">Souhrn nákladů a přínosů jednotlivých variant dle dotčených stran shrnuje následující tabulka. Je třeba zdůraznit, že Fond je subjektem, přes který </w:t>
      </w:r>
      <w:r w:rsidR="000D554A">
        <w:t>finance</w:t>
      </w:r>
      <w:r>
        <w:t xml:space="preserve"> v systému protékají. U </w:t>
      </w:r>
      <w:r w:rsidR="000D554A">
        <w:t>prostředků</w:t>
      </w:r>
      <w:r>
        <w:t xml:space="preserve"> pro podporu a pobídky </w:t>
      </w:r>
      <w:r w:rsidR="000D554A">
        <w:t xml:space="preserve">jsou proto uvedeny jejich </w:t>
      </w:r>
      <w:r w:rsidR="00CE6397">
        <w:t>primár</w:t>
      </w:r>
      <w:r w:rsidR="000D554A">
        <w:t xml:space="preserve">ní zdroje a koneční příjemci. Tyto hodnoty se z agregátního pohledu vykompenzují. </w:t>
      </w:r>
    </w:p>
    <w:p w:rsidR="000D554A" w:rsidRDefault="000D554A" w:rsidP="000D554A">
      <w:r>
        <w:t xml:space="preserve">Hlavními dodatečnými přínosy návrhu jsou tak kvalitativní, příp. kvantitativní, přínosy plynoucí z žánrové, tematické a stylové různorodosti, originality, umělecké a společenské progresivity a kvality českých audiovizuálních děl, </w:t>
      </w:r>
      <w:r w:rsidRPr="000D554A">
        <w:t>mezinárodní konkurenceschopnosti českého filmu</w:t>
      </w:r>
      <w:r>
        <w:t xml:space="preserve"> či m</w:t>
      </w:r>
      <w:r w:rsidRPr="000D554A">
        <w:t>aximalizace přínosů zahraničních produkcí pro ekonomiku ČR.</w:t>
      </w:r>
    </w:p>
    <w:p w:rsidR="00647380" w:rsidRDefault="000D554A" w:rsidP="000D554A">
      <w:r>
        <w:t xml:space="preserve">Hlavními dodatečnými náklady návrhu pak je zvýšená administrativní zátěž Fondu, která se při porovnání se současným stavem pohybuje v řádu desítky milionů korun ročně.   </w:t>
      </w:r>
      <w:r w:rsidR="009662C6">
        <w:t xml:space="preserve"> </w:t>
      </w:r>
      <w:r w:rsidR="00647380">
        <w:br w:type="page"/>
      </w:r>
    </w:p>
    <w:p w:rsidR="00647380" w:rsidRDefault="00647380" w:rsidP="00D506E2">
      <w:pPr>
        <w:sectPr w:rsidR="00647380" w:rsidSect="00A818A0">
          <w:pgSz w:w="11906" w:h="16838" w:code="9"/>
          <w:pgMar w:top="1106" w:right="1134" w:bottom="1871" w:left="1134" w:header="709" w:footer="851" w:gutter="0"/>
          <w:cols w:space="708"/>
          <w:noEndnote/>
          <w:docGrid w:linePitch="258"/>
        </w:sectPr>
      </w:pPr>
    </w:p>
    <w:p w:rsidR="00D506E2" w:rsidRPr="00281162" w:rsidRDefault="00D506E2" w:rsidP="00647380">
      <w:pPr>
        <w:ind w:left="-851"/>
        <w:rPr>
          <w:b/>
          <w:bCs/>
        </w:rPr>
      </w:pPr>
      <w:r w:rsidRPr="00281162">
        <w:rPr>
          <w:b/>
          <w:bCs/>
        </w:rPr>
        <w:lastRenderedPageBreak/>
        <w:t xml:space="preserve">Souhrnná tabulka – náklady </w:t>
      </w:r>
      <w:r w:rsidR="00281162" w:rsidRPr="00281162">
        <w:rPr>
          <w:b/>
          <w:bCs/>
        </w:rPr>
        <w:t xml:space="preserve">(červenou barvou) </w:t>
      </w:r>
      <w:r w:rsidRPr="00281162">
        <w:rPr>
          <w:b/>
          <w:bCs/>
        </w:rPr>
        <w:t>versus přínosy</w:t>
      </w:r>
      <w:r w:rsidR="00281162" w:rsidRPr="00281162">
        <w:rPr>
          <w:b/>
          <w:bCs/>
        </w:rPr>
        <w:t xml:space="preserve"> (zelenou barvou)</w:t>
      </w:r>
    </w:p>
    <w:tbl>
      <w:tblPr>
        <w:tblStyle w:val="svtlmka"/>
        <w:tblW w:w="14884" w:type="dxa"/>
        <w:jc w:val="left"/>
        <w:tblInd w:w="-856" w:type="dxa"/>
        <w:tblCellMar>
          <w:left w:w="45" w:type="dxa"/>
          <w:right w:w="45" w:type="dxa"/>
        </w:tblCellMar>
        <w:tblLook w:val="04A0" w:firstRow="1" w:lastRow="0" w:firstColumn="1" w:lastColumn="0" w:noHBand="0" w:noVBand="1"/>
      </w:tblPr>
      <w:tblGrid>
        <w:gridCol w:w="1985"/>
        <w:gridCol w:w="3224"/>
        <w:gridCol w:w="3225"/>
        <w:gridCol w:w="3225"/>
        <w:gridCol w:w="3225"/>
      </w:tblGrid>
      <w:tr w:rsidR="00647380" w:rsidRPr="009B7B88" w:rsidTr="00281162">
        <w:trPr>
          <w:jc w:val="left"/>
        </w:trPr>
        <w:tc>
          <w:tcPr>
            <w:tcW w:w="1985" w:type="dxa"/>
            <w:tcMar>
              <w:top w:w="28" w:type="dxa"/>
              <w:bottom w:w="28" w:type="dxa"/>
            </w:tcMar>
          </w:tcPr>
          <w:p w:rsidR="00647380" w:rsidRPr="009B7B88" w:rsidRDefault="00647380" w:rsidP="009B7B88">
            <w:pPr>
              <w:jc w:val="left"/>
              <w:rPr>
                <w:b/>
                <w:bCs/>
                <w:sz w:val="16"/>
                <w:szCs w:val="16"/>
              </w:rPr>
            </w:pPr>
            <w:r w:rsidRPr="009B7B88">
              <w:rPr>
                <w:b/>
                <w:bCs/>
                <w:sz w:val="16"/>
                <w:szCs w:val="16"/>
              </w:rPr>
              <w:t>Opatření</w:t>
            </w:r>
          </w:p>
        </w:tc>
        <w:tc>
          <w:tcPr>
            <w:tcW w:w="3224" w:type="dxa"/>
            <w:tcMar>
              <w:top w:w="28" w:type="dxa"/>
              <w:bottom w:w="28" w:type="dxa"/>
            </w:tcMar>
          </w:tcPr>
          <w:p w:rsidR="00647380" w:rsidRPr="009B7B88" w:rsidRDefault="00647380" w:rsidP="009B7B88">
            <w:pPr>
              <w:jc w:val="left"/>
              <w:rPr>
                <w:b/>
                <w:bCs/>
                <w:sz w:val="16"/>
                <w:szCs w:val="16"/>
              </w:rPr>
            </w:pPr>
            <w:r w:rsidRPr="009B7B88">
              <w:rPr>
                <w:b/>
                <w:bCs/>
                <w:sz w:val="16"/>
                <w:szCs w:val="16"/>
              </w:rPr>
              <w:t>Státní rozpočet</w:t>
            </w:r>
          </w:p>
        </w:tc>
        <w:tc>
          <w:tcPr>
            <w:tcW w:w="3225" w:type="dxa"/>
            <w:tcMar>
              <w:top w:w="28" w:type="dxa"/>
              <w:bottom w:w="28" w:type="dxa"/>
            </w:tcMar>
          </w:tcPr>
          <w:p w:rsidR="00647380" w:rsidRPr="009B7B88" w:rsidRDefault="00647380" w:rsidP="009B7B88">
            <w:pPr>
              <w:jc w:val="left"/>
              <w:rPr>
                <w:b/>
                <w:bCs/>
                <w:sz w:val="16"/>
                <w:szCs w:val="16"/>
              </w:rPr>
            </w:pPr>
            <w:r w:rsidRPr="009B7B88">
              <w:rPr>
                <w:b/>
                <w:bCs/>
                <w:sz w:val="16"/>
                <w:szCs w:val="16"/>
              </w:rPr>
              <w:t>Fond</w:t>
            </w:r>
          </w:p>
        </w:tc>
        <w:tc>
          <w:tcPr>
            <w:tcW w:w="3225" w:type="dxa"/>
            <w:tcMar>
              <w:top w:w="28" w:type="dxa"/>
              <w:bottom w:w="28" w:type="dxa"/>
            </w:tcMar>
          </w:tcPr>
          <w:p w:rsidR="00647380" w:rsidRPr="009B7B88" w:rsidRDefault="00647380" w:rsidP="009B7B88">
            <w:pPr>
              <w:jc w:val="left"/>
              <w:rPr>
                <w:b/>
                <w:bCs/>
                <w:sz w:val="16"/>
                <w:szCs w:val="16"/>
              </w:rPr>
            </w:pPr>
            <w:r w:rsidRPr="009B7B88">
              <w:rPr>
                <w:b/>
                <w:bCs/>
                <w:sz w:val="16"/>
                <w:szCs w:val="16"/>
              </w:rPr>
              <w:t>AV průmysl</w:t>
            </w:r>
          </w:p>
        </w:tc>
        <w:tc>
          <w:tcPr>
            <w:tcW w:w="3225" w:type="dxa"/>
            <w:tcMar>
              <w:top w:w="28" w:type="dxa"/>
              <w:bottom w:w="28" w:type="dxa"/>
            </w:tcMar>
          </w:tcPr>
          <w:p w:rsidR="00647380" w:rsidRPr="009B7B88" w:rsidRDefault="00647380" w:rsidP="009B7B88">
            <w:pPr>
              <w:jc w:val="left"/>
              <w:rPr>
                <w:b/>
                <w:bCs/>
                <w:sz w:val="16"/>
                <w:szCs w:val="16"/>
              </w:rPr>
            </w:pPr>
            <w:r w:rsidRPr="009B7B88">
              <w:rPr>
                <w:b/>
                <w:bCs/>
                <w:sz w:val="16"/>
                <w:szCs w:val="16"/>
              </w:rPr>
              <w:t>Spotřebitelé</w:t>
            </w:r>
          </w:p>
        </w:tc>
      </w:tr>
      <w:tr w:rsidR="00281162" w:rsidRPr="009B7B88" w:rsidTr="005E6CBC">
        <w:trPr>
          <w:jc w:val="left"/>
        </w:trPr>
        <w:tc>
          <w:tcPr>
            <w:tcW w:w="5209" w:type="dxa"/>
            <w:gridSpan w:val="2"/>
            <w:tcMar>
              <w:top w:w="28" w:type="dxa"/>
              <w:bottom w:w="28" w:type="dxa"/>
            </w:tcMar>
          </w:tcPr>
          <w:p w:rsidR="00281162" w:rsidRPr="009B7B88" w:rsidRDefault="00281162" w:rsidP="009B7B88">
            <w:pPr>
              <w:jc w:val="left"/>
              <w:rPr>
                <w:b/>
                <w:bCs/>
                <w:sz w:val="16"/>
                <w:szCs w:val="16"/>
              </w:rPr>
            </w:pPr>
            <w:r w:rsidRPr="009B7B88">
              <w:rPr>
                <w:sz w:val="16"/>
                <w:szCs w:val="16"/>
              </w:rPr>
              <w:t>A/ VĚCNÝ OKRUH POSKYTOVÁNÍ PODPOR</w:t>
            </w:r>
          </w:p>
        </w:tc>
        <w:tc>
          <w:tcPr>
            <w:tcW w:w="3225" w:type="dxa"/>
            <w:tcMar>
              <w:top w:w="28" w:type="dxa"/>
              <w:bottom w:w="28" w:type="dxa"/>
            </w:tcMar>
          </w:tcPr>
          <w:p w:rsidR="00281162" w:rsidRPr="009B7B88" w:rsidRDefault="00281162" w:rsidP="009B7B88">
            <w:pPr>
              <w:jc w:val="left"/>
              <w:rPr>
                <w:b/>
                <w:bCs/>
                <w:sz w:val="16"/>
                <w:szCs w:val="16"/>
              </w:rPr>
            </w:pPr>
          </w:p>
        </w:tc>
        <w:tc>
          <w:tcPr>
            <w:tcW w:w="3225" w:type="dxa"/>
            <w:tcMar>
              <w:top w:w="28" w:type="dxa"/>
              <w:bottom w:w="28" w:type="dxa"/>
            </w:tcMar>
          </w:tcPr>
          <w:p w:rsidR="00281162" w:rsidRPr="009B7B88" w:rsidRDefault="00281162" w:rsidP="009B7B88">
            <w:pPr>
              <w:jc w:val="left"/>
              <w:rPr>
                <w:b/>
                <w:bCs/>
                <w:sz w:val="16"/>
                <w:szCs w:val="16"/>
              </w:rPr>
            </w:pPr>
          </w:p>
        </w:tc>
        <w:tc>
          <w:tcPr>
            <w:tcW w:w="3225" w:type="dxa"/>
            <w:tcMar>
              <w:top w:w="28" w:type="dxa"/>
              <w:bottom w:w="28" w:type="dxa"/>
            </w:tcMar>
          </w:tcPr>
          <w:p w:rsidR="00281162" w:rsidRPr="009B7B88" w:rsidRDefault="00281162" w:rsidP="009B7B88">
            <w:pPr>
              <w:jc w:val="left"/>
              <w:rPr>
                <w:b/>
                <w:bCs/>
                <w:sz w:val="16"/>
                <w:szCs w:val="16"/>
              </w:rPr>
            </w:pPr>
          </w:p>
        </w:tc>
      </w:tr>
      <w:tr w:rsidR="00647380" w:rsidRPr="009B7B88" w:rsidTr="00281162">
        <w:trPr>
          <w:jc w:val="left"/>
        </w:trPr>
        <w:tc>
          <w:tcPr>
            <w:tcW w:w="1985" w:type="dxa"/>
            <w:tcMar>
              <w:top w:w="28" w:type="dxa"/>
              <w:bottom w:w="28" w:type="dxa"/>
            </w:tcMar>
          </w:tcPr>
          <w:p w:rsidR="00647380" w:rsidRPr="009B7B88" w:rsidRDefault="00647380" w:rsidP="00281162">
            <w:pPr>
              <w:spacing w:beforeLines="40" w:before="96" w:after="40"/>
              <w:jc w:val="left"/>
              <w:rPr>
                <w:sz w:val="16"/>
                <w:szCs w:val="16"/>
              </w:rPr>
            </w:pPr>
            <w:r w:rsidRPr="009B7B88">
              <w:rPr>
                <w:sz w:val="16"/>
                <w:szCs w:val="16"/>
              </w:rPr>
              <w:t>VARIANTA A1: ZMĚNA ROZDĚLENÍ DOSTUPNÝCH ZDROJŮ</w:t>
            </w:r>
          </w:p>
        </w:tc>
        <w:tc>
          <w:tcPr>
            <w:tcW w:w="3224" w:type="dxa"/>
            <w:tcMar>
              <w:top w:w="28" w:type="dxa"/>
              <w:bottom w:w="28" w:type="dxa"/>
            </w:tcMar>
          </w:tcPr>
          <w:p w:rsidR="00D615AB" w:rsidRPr="009B7B88" w:rsidRDefault="00D615AB" w:rsidP="00281162">
            <w:pPr>
              <w:spacing w:beforeLines="40" w:before="96" w:after="40"/>
              <w:jc w:val="left"/>
              <w:rPr>
                <w:color w:val="FF0000"/>
                <w:sz w:val="16"/>
                <w:szCs w:val="16"/>
              </w:rPr>
            </w:pPr>
          </w:p>
        </w:tc>
        <w:tc>
          <w:tcPr>
            <w:tcW w:w="3225" w:type="dxa"/>
            <w:tcMar>
              <w:top w:w="28" w:type="dxa"/>
              <w:bottom w:w="28" w:type="dxa"/>
            </w:tcMar>
          </w:tcPr>
          <w:p w:rsidR="00647380" w:rsidRPr="009B7B88" w:rsidRDefault="00F6778D" w:rsidP="00281162">
            <w:pPr>
              <w:spacing w:beforeLines="40" w:before="96" w:after="40"/>
              <w:jc w:val="left"/>
              <w:rPr>
                <w:color w:val="FF0000"/>
                <w:sz w:val="16"/>
                <w:szCs w:val="16"/>
                <w:lang w:eastAsia="cs-CZ"/>
              </w:rPr>
            </w:pPr>
            <w:r w:rsidRPr="009B7B88">
              <w:rPr>
                <w:color w:val="FF0000"/>
                <w:sz w:val="16"/>
                <w:szCs w:val="16"/>
                <w:lang w:eastAsia="cs-CZ"/>
              </w:rPr>
              <w:t>Fond – Potřeba</w:t>
            </w:r>
            <w:r w:rsidR="00647380" w:rsidRPr="009B7B88">
              <w:rPr>
                <w:color w:val="FF0000"/>
                <w:sz w:val="16"/>
                <w:szCs w:val="16"/>
                <w:lang w:eastAsia="cs-CZ"/>
              </w:rPr>
              <w:t xml:space="preserve"> nových pracovních úvazků:</w:t>
            </w:r>
            <w:r w:rsidR="00352655" w:rsidRPr="009B7B88">
              <w:rPr>
                <w:color w:val="FF0000"/>
                <w:sz w:val="16"/>
                <w:szCs w:val="16"/>
                <w:lang w:eastAsia="cs-CZ"/>
              </w:rPr>
              <w:t xml:space="preserve"> 8 FTE; </w:t>
            </w:r>
            <w:r w:rsidR="00DF2273" w:rsidRPr="009B7B88">
              <w:rPr>
                <w:color w:val="FF0000"/>
                <w:sz w:val="16"/>
                <w:szCs w:val="16"/>
                <w:lang w:eastAsia="cs-CZ"/>
              </w:rPr>
              <w:t xml:space="preserve">10,8 </w:t>
            </w:r>
            <w:r w:rsidR="00352655" w:rsidRPr="009B7B88">
              <w:rPr>
                <w:color w:val="FF0000"/>
                <w:sz w:val="16"/>
                <w:szCs w:val="16"/>
                <w:lang w:eastAsia="cs-CZ"/>
              </w:rPr>
              <w:t>mil. Kč</w:t>
            </w:r>
            <w:r w:rsidR="00613F77" w:rsidRPr="009B7B88">
              <w:rPr>
                <w:color w:val="FF0000"/>
                <w:sz w:val="16"/>
                <w:szCs w:val="16"/>
                <w:lang w:eastAsia="cs-CZ"/>
              </w:rPr>
              <w:t>/rok</w:t>
            </w:r>
          </w:p>
          <w:p w:rsidR="00647380" w:rsidRPr="009B7B88" w:rsidRDefault="00647380" w:rsidP="00281162">
            <w:pPr>
              <w:spacing w:beforeLines="40" w:before="96" w:after="40"/>
              <w:jc w:val="left"/>
              <w:rPr>
                <w:color w:val="FF0000"/>
                <w:sz w:val="16"/>
                <w:szCs w:val="16"/>
                <w:lang w:eastAsia="cs-CZ"/>
              </w:rPr>
            </w:pPr>
            <w:r w:rsidRPr="009B7B88">
              <w:rPr>
                <w:color w:val="FF0000"/>
                <w:sz w:val="16"/>
                <w:szCs w:val="16"/>
                <w:lang w:eastAsia="cs-CZ"/>
              </w:rPr>
              <w:t>Rada</w:t>
            </w:r>
            <w:r w:rsidR="00F6778D" w:rsidRPr="009B7B88">
              <w:rPr>
                <w:color w:val="FF0000"/>
                <w:sz w:val="16"/>
                <w:szCs w:val="16"/>
                <w:lang w:eastAsia="cs-CZ"/>
              </w:rPr>
              <w:t xml:space="preserve"> - </w:t>
            </w:r>
            <w:r w:rsidR="00613F77" w:rsidRPr="009B7B88">
              <w:rPr>
                <w:color w:val="FF0000"/>
                <w:sz w:val="16"/>
                <w:szCs w:val="16"/>
                <w:lang w:eastAsia="cs-CZ"/>
              </w:rPr>
              <w:t xml:space="preserve">11 </w:t>
            </w:r>
            <w:r w:rsidR="00770010" w:rsidRPr="009B7B88">
              <w:rPr>
                <w:color w:val="FF0000"/>
                <w:sz w:val="16"/>
                <w:szCs w:val="16"/>
                <w:lang w:eastAsia="cs-CZ"/>
              </w:rPr>
              <w:t xml:space="preserve">nových </w:t>
            </w:r>
            <w:r w:rsidR="00613F77" w:rsidRPr="009B7B88">
              <w:rPr>
                <w:color w:val="FF0000"/>
                <w:sz w:val="16"/>
                <w:szCs w:val="16"/>
                <w:lang w:eastAsia="cs-CZ"/>
              </w:rPr>
              <w:t xml:space="preserve">radních; </w:t>
            </w:r>
            <w:r w:rsidR="00770010" w:rsidRPr="009B7B88">
              <w:rPr>
                <w:color w:val="FF0000"/>
                <w:sz w:val="16"/>
                <w:szCs w:val="16"/>
                <w:lang w:eastAsia="cs-CZ"/>
              </w:rPr>
              <w:t>14,4 </w:t>
            </w:r>
            <w:r w:rsidR="00613F77" w:rsidRPr="009B7B88">
              <w:rPr>
                <w:color w:val="FF0000"/>
                <w:sz w:val="16"/>
                <w:szCs w:val="16"/>
                <w:lang w:eastAsia="cs-CZ"/>
              </w:rPr>
              <w:t>mil.</w:t>
            </w:r>
            <w:r w:rsidR="00770010" w:rsidRPr="009B7B88">
              <w:rPr>
                <w:color w:val="FF0000"/>
                <w:sz w:val="16"/>
                <w:szCs w:val="16"/>
                <w:lang w:eastAsia="cs-CZ"/>
              </w:rPr>
              <w:t> </w:t>
            </w:r>
            <w:r w:rsidR="00865354" w:rsidRPr="009B7B88">
              <w:rPr>
                <w:color w:val="FF0000"/>
                <w:sz w:val="16"/>
                <w:szCs w:val="16"/>
                <w:lang w:eastAsia="cs-CZ"/>
              </w:rPr>
              <w:t>Kč/rok</w:t>
            </w:r>
          </w:p>
          <w:p w:rsidR="00281162" w:rsidRPr="009B7B88" w:rsidRDefault="00281162" w:rsidP="00281162">
            <w:pPr>
              <w:spacing w:beforeLines="40" w:before="96" w:after="40"/>
              <w:jc w:val="left"/>
              <w:rPr>
                <w:sz w:val="16"/>
                <w:szCs w:val="16"/>
                <w:lang w:eastAsia="cs-CZ"/>
              </w:rPr>
            </w:pPr>
          </w:p>
        </w:tc>
        <w:tc>
          <w:tcPr>
            <w:tcW w:w="3225" w:type="dxa"/>
            <w:tcMar>
              <w:top w:w="28" w:type="dxa"/>
              <w:bottom w:w="28" w:type="dxa"/>
            </w:tcMar>
          </w:tcPr>
          <w:p w:rsidR="00647380" w:rsidRPr="009B7B88" w:rsidRDefault="00613F77" w:rsidP="00281162">
            <w:pPr>
              <w:spacing w:beforeLines="40" w:before="96" w:after="40"/>
              <w:jc w:val="left"/>
              <w:rPr>
                <w:color w:val="FF0000"/>
                <w:sz w:val="16"/>
                <w:szCs w:val="16"/>
              </w:rPr>
            </w:pPr>
            <w:r w:rsidRPr="009B7B88">
              <w:rPr>
                <w:color w:val="FF0000"/>
                <w:sz w:val="16"/>
                <w:szCs w:val="16"/>
              </w:rPr>
              <w:t xml:space="preserve">Jednorázové </w:t>
            </w:r>
            <w:r w:rsidR="00647380" w:rsidRPr="009B7B88">
              <w:rPr>
                <w:color w:val="FF0000"/>
                <w:sz w:val="16"/>
                <w:szCs w:val="16"/>
              </w:rPr>
              <w:t xml:space="preserve">náklady </w:t>
            </w:r>
            <w:r w:rsidRPr="009B7B88">
              <w:rPr>
                <w:color w:val="FF0000"/>
                <w:sz w:val="16"/>
                <w:szCs w:val="16"/>
              </w:rPr>
              <w:t>žadatelů – orientace</w:t>
            </w:r>
            <w:r w:rsidR="00647380" w:rsidRPr="009B7B88">
              <w:rPr>
                <w:color w:val="FF0000"/>
                <w:sz w:val="16"/>
                <w:szCs w:val="16"/>
              </w:rPr>
              <w:t xml:space="preserve"> v novém systému</w:t>
            </w:r>
          </w:p>
          <w:p w:rsidR="00647380" w:rsidRPr="009B7B88" w:rsidRDefault="00281162" w:rsidP="00281162">
            <w:pPr>
              <w:spacing w:beforeLines="40" w:before="96" w:after="40"/>
              <w:jc w:val="left"/>
              <w:rPr>
                <w:sz w:val="16"/>
                <w:szCs w:val="16"/>
              </w:rPr>
            </w:pPr>
            <w:r w:rsidRPr="009B7B88">
              <w:rPr>
                <w:color w:val="00B050"/>
                <w:sz w:val="16"/>
                <w:szCs w:val="16"/>
              </w:rPr>
              <w:t>Kvalita, pluralita ↔ výzvy přesněji zaměřené na priority kterým se nově říká SMART cíle, více prostředků, které je možné alokovat do prioritních projektů dle KRA</w:t>
            </w:r>
          </w:p>
        </w:tc>
        <w:tc>
          <w:tcPr>
            <w:tcW w:w="3225" w:type="dxa"/>
            <w:tcMar>
              <w:top w:w="28" w:type="dxa"/>
              <w:bottom w:w="28" w:type="dxa"/>
            </w:tcMar>
          </w:tcPr>
          <w:p w:rsidR="00770010" w:rsidRPr="009B7B88" w:rsidRDefault="00770010" w:rsidP="00281162">
            <w:pPr>
              <w:spacing w:beforeLines="40" w:before="96" w:after="40"/>
              <w:jc w:val="left"/>
              <w:rPr>
                <w:color w:val="00B050"/>
                <w:sz w:val="16"/>
                <w:szCs w:val="16"/>
              </w:rPr>
            </w:pPr>
            <w:r w:rsidRPr="009B7B88">
              <w:rPr>
                <w:color w:val="00B050"/>
                <w:sz w:val="16"/>
                <w:szCs w:val="16"/>
              </w:rPr>
              <w:t>Nekvantifikovatelné přínosy plynoucí z žánrové, tematické a stylové různorodosti, originality, umělecké a společenské progresivity a kvality českých audiovizuálních děl</w:t>
            </w:r>
          </w:p>
          <w:p w:rsidR="00647380" w:rsidRPr="009B7B88" w:rsidRDefault="00647380" w:rsidP="00281162">
            <w:pPr>
              <w:spacing w:beforeLines="40" w:before="96" w:after="40"/>
              <w:jc w:val="left"/>
              <w:rPr>
                <w:strike/>
                <w:sz w:val="16"/>
                <w:szCs w:val="16"/>
              </w:rPr>
            </w:pPr>
          </w:p>
        </w:tc>
      </w:tr>
      <w:tr w:rsidR="00647380" w:rsidRPr="009B7B88" w:rsidTr="00281162">
        <w:trPr>
          <w:jc w:val="left"/>
        </w:trPr>
        <w:tc>
          <w:tcPr>
            <w:tcW w:w="1985" w:type="dxa"/>
            <w:tcMar>
              <w:top w:w="28" w:type="dxa"/>
              <w:bottom w:w="28" w:type="dxa"/>
            </w:tcMar>
          </w:tcPr>
          <w:p w:rsidR="00647380" w:rsidRPr="009B7B88" w:rsidRDefault="00647380" w:rsidP="00281162">
            <w:pPr>
              <w:spacing w:beforeLines="40" w:before="96" w:after="40"/>
              <w:jc w:val="left"/>
              <w:rPr>
                <w:sz w:val="16"/>
                <w:szCs w:val="16"/>
              </w:rPr>
            </w:pPr>
            <w:r w:rsidRPr="009B7B88">
              <w:rPr>
                <w:sz w:val="16"/>
                <w:szCs w:val="16"/>
              </w:rPr>
              <w:t>VARIANTA A2: ZMĚNY V PROCESU TVORBY KRÁTKODOBÝCH KONCEPCÍ A SOUČASNÉ DLOUHODOBÉ KONCEPCE – NOVĚ KRA, VZNIK PŘEDSTAVENSTVA</w:t>
            </w:r>
          </w:p>
        </w:tc>
        <w:tc>
          <w:tcPr>
            <w:tcW w:w="3224" w:type="dxa"/>
            <w:tcMar>
              <w:top w:w="28" w:type="dxa"/>
              <w:bottom w:w="28" w:type="dxa"/>
            </w:tcMar>
          </w:tcPr>
          <w:p w:rsidR="00647380" w:rsidRPr="009B7B88" w:rsidRDefault="00647380" w:rsidP="00281162">
            <w:pPr>
              <w:spacing w:beforeLines="40" w:before="96" w:after="40"/>
              <w:jc w:val="left"/>
              <w:rPr>
                <w:sz w:val="16"/>
                <w:szCs w:val="16"/>
                <w:u w:val="single"/>
              </w:rPr>
            </w:pPr>
          </w:p>
        </w:tc>
        <w:tc>
          <w:tcPr>
            <w:tcW w:w="3225" w:type="dxa"/>
            <w:tcMar>
              <w:top w:w="28" w:type="dxa"/>
              <w:bottom w:w="28" w:type="dxa"/>
            </w:tcMar>
          </w:tcPr>
          <w:p w:rsidR="00352655" w:rsidRPr="009B7B88" w:rsidRDefault="007C53AA" w:rsidP="00281162">
            <w:pPr>
              <w:spacing w:beforeLines="40" w:before="96" w:after="40"/>
              <w:jc w:val="left"/>
              <w:rPr>
                <w:color w:val="FF0000"/>
                <w:sz w:val="16"/>
                <w:szCs w:val="16"/>
              </w:rPr>
            </w:pPr>
            <w:r w:rsidRPr="009B7B88">
              <w:rPr>
                <w:color w:val="FF0000"/>
                <w:sz w:val="16"/>
                <w:szCs w:val="16"/>
              </w:rPr>
              <w:t>Z</w:t>
            </w:r>
            <w:r w:rsidR="00352655" w:rsidRPr="009B7B88">
              <w:rPr>
                <w:color w:val="FF0000"/>
                <w:sz w:val="16"/>
                <w:szCs w:val="16"/>
              </w:rPr>
              <w:t xml:space="preserve">áměrem </w:t>
            </w:r>
            <w:r w:rsidR="003A5607" w:rsidRPr="009B7B88">
              <w:rPr>
                <w:color w:val="FF0000"/>
                <w:sz w:val="16"/>
                <w:szCs w:val="16"/>
              </w:rPr>
              <w:t xml:space="preserve">je </w:t>
            </w:r>
            <w:r w:rsidR="00352655" w:rsidRPr="009B7B88">
              <w:rPr>
                <w:color w:val="FF0000"/>
                <w:sz w:val="16"/>
                <w:szCs w:val="16"/>
              </w:rPr>
              <w:t>posílit oddělení komunikace a výzkumu</w:t>
            </w:r>
            <w:r w:rsidR="00F9454E" w:rsidRPr="009B7B88">
              <w:rPr>
                <w:color w:val="FF0000"/>
                <w:sz w:val="16"/>
                <w:szCs w:val="16"/>
              </w:rPr>
              <w:t xml:space="preserve"> o 1 FTE</w:t>
            </w:r>
            <w:r w:rsidR="00D44FE3" w:rsidRPr="009B7B88">
              <w:rPr>
                <w:color w:val="FF0000"/>
                <w:sz w:val="16"/>
                <w:szCs w:val="16"/>
              </w:rPr>
              <w:t xml:space="preserve"> (1,</w:t>
            </w:r>
            <w:r w:rsidR="00DF2273" w:rsidRPr="009B7B88">
              <w:rPr>
                <w:color w:val="FF0000"/>
                <w:sz w:val="16"/>
                <w:szCs w:val="16"/>
              </w:rPr>
              <w:t>4</w:t>
            </w:r>
            <w:r w:rsidR="00D44FE3" w:rsidRPr="009B7B88">
              <w:rPr>
                <w:color w:val="FF0000"/>
                <w:sz w:val="16"/>
                <w:szCs w:val="16"/>
              </w:rPr>
              <w:t> mil. Kč/rok)</w:t>
            </w:r>
            <w:r w:rsidR="00352655" w:rsidRPr="009B7B88">
              <w:rPr>
                <w:color w:val="FF0000"/>
                <w:sz w:val="16"/>
                <w:szCs w:val="16"/>
              </w:rPr>
              <w:t>.</w:t>
            </w:r>
          </w:p>
          <w:p w:rsidR="00352655" w:rsidRPr="009B7B88" w:rsidRDefault="00352655" w:rsidP="00281162">
            <w:pPr>
              <w:spacing w:beforeLines="40" w:before="96" w:after="40"/>
              <w:jc w:val="left"/>
              <w:rPr>
                <w:sz w:val="16"/>
                <w:szCs w:val="16"/>
              </w:rPr>
            </w:pPr>
            <w:r w:rsidRPr="009B7B88">
              <w:rPr>
                <w:sz w:val="16"/>
                <w:szCs w:val="16"/>
              </w:rPr>
              <w:t>Představenstvo –</w:t>
            </w:r>
            <w:r w:rsidRPr="009B7B88">
              <w:rPr>
                <w:rFonts w:cs="Arial"/>
                <w:sz w:val="16"/>
                <w:szCs w:val="16"/>
              </w:rPr>
              <w:t xml:space="preserve"> nepředpokládá se, že členům bude náležet za výkon funkce odměna</w:t>
            </w:r>
            <w:r w:rsidR="008169D0" w:rsidRPr="009B7B88">
              <w:rPr>
                <w:rFonts w:cs="Arial"/>
                <w:sz w:val="16"/>
                <w:szCs w:val="16"/>
              </w:rPr>
              <w:t>;</w:t>
            </w:r>
            <w:r w:rsidRPr="009B7B88">
              <w:rPr>
                <w:rFonts w:cs="Arial"/>
                <w:sz w:val="16"/>
                <w:szCs w:val="16"/>
              </w:rPr>
              <w:t xml:space="preserve"> nedojde k významnému nárůstu </w:t>
            </w:r>
            <w:r w:rsidR="008169D0" w:rsidRPr="009B7B88">
              <w:rPr>
                <w:rFonts w:cs="Arial"/>
                <w:sz w:val="16"/>
                <w:szCs w:val="16"/>
              </w:rPr>
              <w:t>roční</w:t>
            </w:r>
            <w:r w:rsidRPr="009B7B88">
              <w:rPr>
                <w:rFonts w:cs="Arial"/>
                <w:sz w:val="16"/>
                <w:szCs w:val="16"/>
              </w:rPr>
              <w:t xml:space="preserve">ch nákladů. </w:t>
            </w:r>
            <w:r w:rsidRPr="009B7B88">
              <w:rPr>
                <w:sz w:val="16"/>
                <w:szCs w:val="16"/>
              </w:rPr>
              <w:t xml:space="preserve"> </w:t>
            </w:r>
          </w:p>
          <w:p w:rsidR="003A5607" w:rsidRPr="009B7B88" w:rsidRDefault="003A5607" w:rsidP="00281162">
            <w:pPr>
              <w:spacing w:beforeLines="40" w:before="96" w:after="40"/>
              <w:jc w:val="left"/>
              <w:rPr>
                <w:color w:val="00B050"/>
                <w:sz w:val="16"/>
                <w:szCs w:val="16"/>
              </w:rPr>
            </w:pPr>
            <w:r w:rsidRPr="009B7B88">
              <w:rPr>
                <w:color w:val="00B050"/>
                <w:sz w:val="16"/>
                <w:szCs w:val="16"/>
              </w:rPr>
              <w:t>Rada bude mít větší časovou kapacitu na hodnocení jednotlivých projektů. Sníží se její kapacitní přetížení.</w:t>
            </w:r>
          </w:p>
          <w:p w:rsidR="003A5607" w:rsidRPr="009B7B88" w:rsidRDefault="00F6778D" w:rsidP="00281162">
            <w:pPr>
              <w:spacing w:beforeLines="40" w:before="96" w:after="40"/>
              <w:jc w:val="left"/>
              <w:rPr>
                <w:color w:val="00B050"/>
                <w:sz w:val="16"/>
                <w:szCs w:val="16"/>
              </w:rPr>
            </w:pPr>
            <w:r w:rsidRPr="009B7B88">
              <w:rPr>
                <w:color w:val="00B050"/>
                <w:sz w:val="16"/>
                <w:szCs w:val="16"/>
              </w:rPr>
              <w:t>Zvýší se s</w:t>
            </w:r>
            <w:r w:rsidR="003A5607" w:rsidRPr="009B7B88">
              <w:rPr>
                <w:color w:val="00B050"/>
                <w:sz w:val="16"/>
                <w:szCs w:val="16"/>
              </w:rPr>
              <w:t>oudržnost dokumentů jak věcná, tak finanční.</w:t>
            </w:r>
          </w:p>
          <w:p w:rsidR="00D615AB" w:rsidRPr="009B7B88" w:rsidRDefault="00F6778D" w:rsidP="00281162">
            <w:pPr>
              <w:spacing w:beforeLines="40" w:before="96" w:after="40"/>
              <w:jc w:val="left"/>
              <w:rPr>
                <w:sz w:val="16"/>
                <w:szCs w:val="16"/>
              </w:rPr>
            </w:pPr>
            <w:r w:rsidRPr="009B7B88">
              <w:rPr>
                <w:color w:val="00B050"/>
                <w:sz w:val="16"/>
                <w:szCs w:val="16"/>
              </w:rPr>
              <w:t>Zvýší se</w:t>
            </w:r>
            <w:r w:rsidR="003A5607" w:rsidRPr="009B7B88">
              <w:rPr>
                <w:color w:val="00B050"/>
                <w:sz w:val="16"/>
                <w:szCs w:val="16"/>
              </w:rPr>
              <w:t xml:space="preserve"> logičnost v nastavení dělby aktivit mezi jednotlivé </w:t>
            </w:r>
            <w:r w:rsidR="00581726" w:rsidRPr="009B7B88">
              <w:rPr>
                <w:color w:val="00B050"/>
                <w:sz w:val="16"/>
                <w:szCs w:val="16"/>
              </w:rPr>
              <w:t>orgány – jeden</w:t>
            </w:r>
            <w:r w:rsidR="003A5607" w:rsidRPr="009B7B88">
              <w:rPr>
                <w:color w:val="00B050"/>
                <w:sz w:val="16"/>
                <w:szCs w:val="16"/>
              </w:rPr>
              <w:t xml:space="preserve"> orgán </w:t>
            </w:r>
            <w:r w:rsidR="00525533" w:rsidRPr="009B7B88">
              <w:rPr>
                <w:color w:val="00B050"/>
                <w:sz w:val="16"/>
                <w:szCs w:val="16"/>
              </w:rPr>
              <w:t xml:space="preserve">koncepci </w:t>
            </w:r>
            <w:r w:rsidR="003A5607" w:rsidRPr="009B7B88">
              <w:rPr>
                <w:color w:val="00B050"/>
                <w:sz w:val="16"/>
                <w:szCs w:val="16"/>
              </w:rPr>
              <w:t xml:space="preserve">navrhuje, </w:t>
            </w:r>
            <w:r w:rsidR="00525533" w:rsidRPr="009B7B88">
              <w:rPr>
                <w:color w:val="00B050"/>
                <w:sz w:val="16"/>
                <w:szCs w:val="16"/>
              </w:rPr>
              <w:t>druhý</w:t>
            </w:r>
            <w:r w:rsidR="003A5607" w:rsidRPr="009B7B88">
              <w:rPr>
                <w:color w:val="00B050"/>
                <w:sz w:val="16"/>
                <w:szCs w:val="16"/>
              </w:rPr>
              <w:t xml:space="preserve"> provádí</w:t>
            </w:r>
            <w:r w:rsidR="00525533" w:rsidRPr="009B7B88">
              <w:rPr>
                <w:color w:val="00B050"/>
                <w:sz w:val="16"/>
                <w:szCs w:val="16"/>
              </w:rPr>
              <w:t>,</w:t>
            </w:r>
            <w:r w:rsidR="003A5607" w:rsidRPr="009B7B88">
              <w:rPr>
                <w:color w:val="00B050"/>
                <w:sz w:val="16"/>
                <w:szCs w:val="16"/>
              </w:rPr>
              <w:t xml:space="preserve"> třetí plnění kontroluje.</w:t>
            </w:r>
          </w:p>
        </w:tc>
        <w:tc>
          <w:tcPr>
            <w:tcW w:w="3225" w:type="dxa"/>
            <w:tcMar>
              <w:top w:w="28" w:type="dxa"/>
              <w:bottom w:w="28" w:type="dxa"/>
            </w:tcMar>
          </w:tcPr>
          <w:p w:rsidR="00647380" w:rsidRPr="009B7B88" w:rsidRDefault="003A5607" w:rsidP="00281162">
            <w:pPr>
              <w:spacing w:beforeLines="40" w:before="96" w:after="40"/>
              <w:jc w:val="left"/>
              <w:rPr>
                <w:sz w:val="16"/>
                <w:szCs w:val="16"/>
              </w:rPr>
            </w:pPr>
            <w:r w:rsidRPr="009B7B88">
              <w:rPr>
                <w:color w:val="00B050"/>
                <w:sz w:val="16"/>
                <w:szCs w:val="16"/>
              </w:rPr>
              <w:t>Jasnější propojitelnost KRA s KK a následně vyhlašovanými výzvami, a především s podpořenými projekty</w:t>
            </w:r>
          </w:p>
        </w:tc>
        <w:tc>
          <w:tcPr>
            <w:tcW w:w="3225" w:type="dxa"/>
            <w:tcMar>
              <w:top w:w="28" w:type="dxa"/>
              <w:bottom w:w="28" w:type="dxa"/>
            </w:tcMar>
          </w:tcPr>
          <w:p w:rsidR="00647380" w:rsidRPr="009B7B88" w:rsidRDefault="00647380" w:rsidP="00281162">
            <w:pPr>
              <w:spacing w:beforeLines="40" w:before="96" w:after="40"/>
              <w:jc w:val="left"/>
              <w:rPr>
                <w:sz w:val="16"/>
                <w:szCs w:val="16"/>
              </w:rPr>
            </w:pPr>
          </w:p>
        </w:tc>
      </w:tr>
      <w:tr w:rsidR="00647380" w:rsidRPr="009B7B88" w:rsidTr="00281162">
        <w:trPr>
          <w:jc w:val="left"/>
        </w:trPr>
        <w:tc>
          <w:tcPr>
            <w:tcW w:w="1985" w:type="dxa"/>
            <w:tcMar>
              <w:top w:w="28" w:type="dxa"/>
              <w:bottom w:w="28" w:type="dxa"/>
            </w:tcMar>
          </w:tcPr>
          <w:p w:rsidR="00647380" w:rsidRPr="009B7B88" w:rsidRDefault="00647380" w:rsidP="00281162">
            <w:pPr>
              <w:spacing w:beforeLines="40" w:before="96" w:after="40"/>
              <w:jc w:val="left"/>
              <w:rPr>
                <w:sz w:val="16"/>
                <w:szCs w:val="16"/>
              </w:rPr>
            </w:pPr>
            <w:r w:rsidRPr="009B7B88">
              <w:rPr>
                <w:sz w:val="16"/>
                <w:szCs w:val="16"/>
              </w:rPr>
              <w:t>VARIANTA A3: ZMĚNY VE VÝBĚRU AUDIOVIZUÁLNÍCH POPLATKŮ</w:t>
            </w:r>
          </w:p>
        </w:tc>
        <w:tc>
          <w:tcPr>
            <w:tcW w:w="3224" w:type="dxa"/>
            <w:tcMar>
              <w:top w:w="28" w:type="dxa"/>
              <w:bottom w:w="28" w:type="dxa"/>
            </w:tcMar>
          </w:tcPr>
          <w:p w:rsidR="00FB41AF" w:rsidRPr="009B7B88" w:rsidRDefault="00FB41AF" w:rsidP="00281162">
            <w:pPr>
              <w:spacing w:beforeLines="40" w:before="96" w:after="40"/>
              <w:jc w:val="left"/>
              <w:rPr>
                <w:sz w:val="16"/>
                <w:szCs w:val="16"/>
              </w:rPr>
            </w:pPr>
            <w:r w:rsidRPr="00B8267E">
              <w:rPr>
                <w:color w:val="FF0000"/>
                <w:sz w:val="16"/>
                <w:szCs w:val="16"/>
              </w:rPr>
              <w:t>Změna zrcadla = nov</w:t>
            </w:r>
            <w:r w:rsidR="00B8267E" w:rsidRPr="00B8267E">
              <w:rPr>
                <w:color w:val="FF0000"/>
                <w:sz w:val="16"/>
                <w:szCs w:val="16"/>
              </w:rPr>
              <w:t>é</w:t>
            </w:r>
            <w:r w:rsidRPr="00B8267E">
              <w:rPr>
                <w:color w:val="FF0000"/>
                <w:sz w:val="16"/>
                <w:szCs w:val="16"/>
              </w:rPr>
              <w:t xml:space="preserve"> nastaven</w:t>
            </w:r>
            <w:r w:rsidR="00B8267E" w:rsidRPr="00B8267E">
              <w:rPr>
                <w:color w:val="FF0000"/>
                <w:sz w:val="16"/>
                <w:szCs w:val="16"/>
              </w:rPr>
              <w:t>í</w:t>
            </w:r>
            <w:r w:rsidRPr="00B8267E">
              <w:rPr>
                <w:color w:val="FF0000"/>
                <w:sz w:val="16"/>
                <w:szCs w:val="16"/>
              </w:rPr>
              <w:t xml:space="preserve"> z příjmů, zrcadlit se bude odlišná částka (namísto cca 200 mil. Kč cca 300-350 mil. Kč</w:t>
            </w:r>
          </w:p>
        </w:tc>
        <w:tc>
          <w:tcPr>
            <w:tcW w:w="3225" w:type="dxa"/>
            <w:tcMar>
              <w:top w:w="28" w:type="dxa"/>
              <w:bottom w:w="28" w:type="dxa"/>
            </w:tcMar>
          </w:tcPr>
          <w:p w:rsidR="002B1E1B" w:rsidRPr="009B7B88" w:rsidRDefault="000F67CF" w:rsidP="00281162">
            <w:pPr>
              <w:spacing w:beforeLines="40" w:before="96" w:after="40"/>
              <w:jc w:val="left"/>
              <w:rPr>
                <w:color w:val="FF0000"/>
                <w:sz w:val="16"/>
                <w:szCs w:val="16"/>
              </w:rPr>
            </w:pPr>
            <w:r w:rsidRPr="009B7B88">
              <w:rPr>
                <w:color w:val="FF0000"/>
                <w:sz w:val="16"/>
                <w:szCs w:val="16"/>
              </w:rPr>
              <w:t>Fond – Předpokládá</w:t>
            </w:r>
            <w:r w:rsidR="004E7892" w:rsidRPr="009B7B88">
              <w:rPr>
                <w:color w:val="FF0000"/>
                <w:sz w:val="16"/>
                <w:szCs w:val="16"/>
              </w:rPr>
              <w:t xml:space="preserve"> se, že nové úkony si vyžádají 2 FTE</w:t>
            </w:r>
            <w:r w:rsidR="00D44FE3" w:rsidRPr="009B7B88">
              <w:rPr>
                <w:color w:val="FF0000"/>
                <w:sz w:val="16"/>
                <w:szCs w:val="16"/>
              </w:rPr>
              <w:t xml:space="preserve"> (</w:t>
            </w:r>
            <w:r w:rsidR="00DF2273" w:rsidRPr="009B7B88">
              <w:rPr>
                <w:color w:val="FF0000"/>
                <w:sz w:val="16"/>
                <w:szCs w:val="16"/>
              </w:rPr>
              <w:t>2,7</w:t>
            </w:r>
            <w:r w:rsidR="00D44FE3" w:rsidRPr="009B7B88">
              <w:rPr>
                <w:color w:val="FF0000"/>
                <w:sz w:val="16"/>
                <w:szCs w:val="16"/>
              </w:rPr>
              <w:t> mil. Kč</w:t>
            </w:r>
            <w:r w:rsidR="00281162" w:rsidRPr="009B7B88">
              <w:rPr>
                <w:color w:val="FF0000"/>
                <w:sz w:val="16"/>
                <w:szCs w:val="16"/>
              </w:rPr>
              <w:t>/rok</w:t>
            </w:r>
            <w:r w:rsidR="00D44FE3" w:rsidRPr="009B7B88">
              <w:rPr>
                <w:color w:val="FF0000"/>
                <w:sz w:val="16"/>
                <w:szCs w:val="16"/>
              </w:rPr>
              <w:t>)</w:t>
            </w:r>
            <w:r w:rsidR="004E7892" w:rsidRPr="009B7B88">
              <w:rPr>
                <w:color w:val="FF0000"/>
                <w:sz w:val="16"/>
                <w:szCs w:val="16"/>
              </w:rPr>
              <w:t xml:space="preserve">. Součástí výkonu agendy bude vedení evidence, identifikace zahraničních subjektů, které budou dle zákona subjekty povinnými, kontrola plnění povinností a vymáhání apod. </w:t>
            </w:r>
          </w:p>
          <w:p w:rsidR="00647380" w:rsidRPr="009B7B88" w:rsidRDefault="002B1E1B" w:rsidP="00281162">
            <w:pPr>
              <w:spacing w:beforeLines="40" w:before="96" w:after="40"/>
              <w:jc w:val="left"/>
              <w:rPr>
                <w:sz w:val="16"/>
                <w:szCs w:val="16"/>
              </w:rPr>
            </w:pPr>
            <w:r w:rsidRPr="009B7B88">
              <w:rPr>
                <w:sz w:val="16"/>
                <w:szCs w:val="16"/>
              </w:rPr>
              <w:t>Částka výběru poplatků se odrazí násobkem dostupných prostředků pro filmové pobídky.</w:t>
            </w:r>
          </w:p>
        </w:tc>
        <w:tc>
          <w:tcPr>
            <w:tcW w:w="3225" w:type="dxa"/>
            <w:tcMar>
              <w:top w:w="28" w:type="dxa"/>
              <w:bottom w:w="28" w:type="dxa"/>
            </w:tcMar>
          </w:tcPr>
          <w:p w:rsidR="00E23C5F" w:rsidRPr="009B7B88" w:rsidRDefault="00E23C5F" w:rsidP="00281162">
            <w:pPr>
              <w:spacing w:beforeLines="40" w:before="96" w:after="40"/>
              <w:jc w:val="left"/>
              <w:rPr>
                <w:color w:val="FF0000"/>
                <w:sz w:val="16"/>
                <w:szCs w:val="16"/>
              </w:rPr>
            </w:pPr>
            <w:r w:rsidRPr="009B7B88">
              <w:rPr>
                <w:color w:val="FF0000"/>
                <w:sz w:val="16"/>
                <w:szCs w:val="16"/>
              </w:rPr>
              <w:t>Subjekty povinné k odvodu audiovizuálních poplatků; k realizaci povinného objemu přímých investic – AV poplatky, PI</w:t>
            </w:r>
            <w:r w:rsidR="009B7B88" w:rsidRPr="009B7B88">
              <w:rPr>
                <w:color w:val="FF0000"/>
                <w:sz w:val="16"/>
                <w:szCs w:val="16"/>
              </w:rPr>
              <w:t xml:space="preserve"> – v součtu na AV poplatky a PI za všechny subjekty cca 150-200 mil. Kč</w:t>
            </w:r>
          </w:p>
          <w:p w:rsidR="002870A8" w:rsidRPr="009B7B88" w:rsidRDefault="000F67CF" w:rsidP="00281162">
            <w:pPr>
              <w:spacing w:beforeLines="40" w:before="96" w:after="40"/>
              <w:jc w:val="left"/>
              <w:rPr>
                <w:color w:val="00B050"/>
                <w:sz w:val="16"/>
                <w:szCs w:val="16"/>
              </w:rPr>
            </w:pPr>
            <w:r w:rsidRPr="009B7B88">
              <w:rPr>
                <w:color w:val="00B050"/>
                <w:sz w:val="16"/>
                <w:szCs w:val="16"/>
              </w:rPr>
              <w:t xml:space="preserve">Částka výběru poplatků se zrcadlově odrazí v dostupných prostředcích pro podporu AVD a finálně objeví na druhé straně v přínosech pro AV průmysl </w:t>
            </w:r>
            <w:r w:rsidR="00D44FE3" w:rsidRPr="009B7B88">
              <w:rPr>
                <w:color w:val="00B050"/>
                <w:sz w:val="16"/>
                <w:szCs w:val="16"/>
              </w:rPr>
              <w:t>u</w:t>
            </w:r>
            <w:r w:rsidRPr="009B7B88">
              <w:rPr>
                <w:color w:val="00B050"/>
                <w:sz w:val="16"/>
                <w:szCs w:val="16"/>
              </w:rPr>
              <w:t xml:space="preserve"> žadatel</w:t>
            </w:r>
            <w:r w:rsidR="009B7B88" w:rsidRPr="009B7B88">
              <w:rPr>
                <w:color w:val="00B050"/>
                <w:sz w:val="16"/>
                <w:szCs w:val="16"/>
              </w:rPr>
              <w:t>ů</w:t>
            </w:r>
            <w:r w:rsidRPr="009B7B88">
              <w:rPr>
                <w:color w:val="00B050"/>
                <w:sz w:val="16"/>
                <w:szCs w:val="16"/>
              </w:rPr>
              <w:t xml:space="preserve"> o podporu.</w:t>
            </w:r>
            <w:r w:rsidR="00CE053C" w:rsidRPr="009B7B88">
              <w:rPr>
                <w:color w:val="00B050"/>
                <w:sz w:val="16"/>
                <w:szCs w:val="16"/>
              </w:rPr>
              <w:t xml:space="preserve"> </w:t>
            </w:r>
          </w:p>
        </w:tc>
        <w:tc>
          <w:tcPr>
            <w:tcW w:w="3225" w:type="dxa"/>
            <w:tcMar>
              <w:top w:w="28" w:type="dxa"/>
              <w:bottom w:w="28" w:type="dxa"/>
            </w:tcMar>
          </w:tcPr>
          <w:p w:rsidR="00647380" w:rsidRPr="009B7B88" w:rsidRDefault="00647380" w:rsidP="00281162">
            <w:pPr>
              <w:spacing w:beforeLines="40" w:before="96" w:after="40"/>
              <w:jc w:val="left"/>
              <w:rPr>
                <w:color w:val="00B050"/>
                <w:sz w:val="16"/>
                <w:szCs w:val="16"/>
              </w:rPr>
            </w:pPr>
            <w:r w:rsidRPr="009B7B88">
              <w:rPr>
                <w:color w:val="00B050"/>
                <w:sz w:val="16"/>
                <w:szCs w:val="16"/>
              </w:rPr>
              <w:t xml:space="preserve">Přímé investice výrazně prospěšné pro domácí audiovizuální průmysl a potenciálně i kulturu obecně. Více viz </w:t>
            </w:r>
            <w:r w:rsidRPr="009B7B88">
              <w:rPr>
                <w:color w:val="00B050"/>
                <w:sz w:val="16"/>
                <w:szCs w:val="16"/>
              </w:rPr>
              <w:fldChar w:fldCharType="begin"/>
            </w:r>
            <w:r w:rsidRPr="009B7B88">
              <w:rPr>
                <w:color w:val="00B050"/>
                <w:sz w:val="16"/>
                <w:szCs w:val="16"/>
              </w:rPr>
              <w:instrText xml:space="preserve"> REF _Ref134459866 \h  \* MERGEFORMAT </w:instrText>
            </w:r>
            <w:r w:rsidRPr="009B7B88">
              <w:rPr>
                <w:color w:val="00B050"/>
                <w:sz w:val="16"/>
                <w:szCs w:val="16"/>
              </w:rPr>
            </w:r>
            <w:r w:rsidRPr="009B7B88">
              <w:rPr>
                <w:color w:val="00B050"/>
                <w:sz w:val="16"/>
                <w:szCs w:val="16"/>
              </w:rPr>
              <w:fldChar w:fldCharType="separate"/>
            </w:r>
            <w:r w:rsidRPr="009B7B88">
              <w:rPr>
                <w:color w:val="00B050"/>
                <w:sz w:val="16"/>
                <w:szCs w:val="16"/>
              </w:rPr>
              <w:t xml:space="preserve">Tabulka </w:t>
            </w:r>
            <w:r w:rsidRPr="009B7B88">
              <w:rPr>
                <w:noProof/>
                <w:color w:val="00B050"/>
                <w:sz w:val="16"/>
                <w:szCs w:val="16"/>
              </w:rPr>
              <w:t>12</w:t>
            </w:r>
            <w:r w:rsidRPr="009B7B88">
              <w:rPr>
                <w:color w:val="00B050"/>
                <w:sz w:val="16"/>
                <w:szCs w:val="16"/>
              </w:rPr>
              <w:fldChar w:fldCharType="end"/>
            </w:r>
            <w:r w:rsidRPr="009B7B88">
              <w:rPr>
                <w:color w:val="00B050"/>
                <w:sz w:val="16"/>
                <w:szCs w:val="16"/>
              </w:rPr>
              <w:t>.</w:t>
            </w:r>
          </w:p>
          <w:p w:rsidR="00647380" w:rsidRPr="009B7B88" w:rsidRDefault="00647380" w:rsidP="00281162">
            <w:pPr>
              <w:spacing w:beforeLines="40" w:before="96" w:after="40"/>
              <w:jc w:val="left"/>
              <w:rPr>
                <w:sz w:val="16"/>
                <w:szCs w:val="16"/>
              </w:rPr>
            </w:pPr>
          </w:p>
        </w:tc>
      </w:tr>
      <w:tr w:rsidR="00647380" w:rsidRPr="009B7B88" w:rsidTr="00281162">
        <w:trPr>
          <w:jc w:val="left"/>
        </w:trPr>
        <w:tc>
          <w:tcPr>
            <w:tcW w:w="1985" w:type="dxa"/>
            <w:tcMar>
              <w:top w:w="28" w:type="dxa"/>
              <w:bottom w:w="28" w:type="dxa"/>
            </w:tcMar>
          </w:tcPr>
          <w:p w:rsidR="00647380" w:rsidRPr="009B7B88" w:rsidRDefault="00647380" w:rsidP="00281162">
            <w:pPr>
              <w:spacing w:beforeLines="40" w:before="96" w:after="40"/>
              <w:jc w:val="left"/>
              <w:rPr>
                <w:sz w:val="16"/>
                <w:szCs w:val="16"/>
              </w:rPr>
            </w:pPr>
            <w:r w:rsidRPr="009B7B88">
              <w:rPr>
                <w:sz w:val="16"/>
                <w:szCs w:val="16"/>
              </w:rPr>
              <w:lastRenderedPageBreak/>
              <w:t>VARIANTA A4: OPTIMALIZACE PROCESU VÝBĚRU PROJEKTŮ – EXPERTI</w:t>
            </w:r>
          </w:p>
        </w:tc>
        <w:tc>
          <w:tcPr>
            <w:tcW w:w="3224" w:type="dxa"/>
            <w:tcMar>
              <w:top w:w="28" w:type="dxa"/>
              <w:bottom w:w="28" w:type="dxa"/>
            </w:tcMar>
          </w:tcPr>
          <w:p w:rsidR="00647380" w:rsidRPr="009B7B88" w:rsidRDefault="00647380" w:rsidP="00281162">
            <w:pPr>
              <w:widowControl/>
              <w:spacing w:beforeLines="40" w:before="96" w:after="40"/>
              <w:jc w:val="left"/>
              <w:rPr>
                <w:sz w:val="16"/>
                <w:szCs w:val="16"/>
              </w:rPr>
            </w:pPr>
          </w:p>
        </w:tc>
        <w:tc>
          <w:tcPr>
            <w:tcW w:w="3225" w:type="dxa"/>
            <w:tcMar>
              <w:top w:w="28" w:type="dxa"/>
              <w:bottom w:w="28" w:type="dxa"/>
            </w:tcMar>
          </w:tcPr>
          <w:p w:rsidR="00E828C7" w:rsidRPr="009B7B88" w:rsidRDefault="00E828C7" w:rsidP="00281162">
            <w:pPr>
              <w:spacing w:beforeLines="40" w:before="96" w:after="40"/>
              <w:jc w:val="left"/>
              <w:rPr>
                <w:color w:val="FF0000"/>
                <w:sz w:val="16"/>
                <w:szCs w:val="16"/>
              </w:rPr>
            </w:pPr>
            <w:r w:rsidRPr="009B7B88">
              <w:rPr>
                <w:color w:val="FF0000"/>
                <w:sz w:val="16"/>
                <w:szCs w:val="16"/>
              </w:rPr>
              <w:t>Přírůstek nákladů na straně expertů, nově odborníků –</w:t>
            </w:r>
            <w:r w:rsidR="008018E1" w:rsidRPr="009B7B88">
              <w:rPr>
                <w:color w:val="FF0000"/>
                <w:sz w:val="16"/>
                <w:szCs w:val="16"/>
              </w:rPr>
              <w:t xml:space="preserve"> </w:t>
            </w:r>
            <w:r w:rsidRPr="009B7B88">
              <w:rPr>
                <w:color w:val="FF0000"/>
                <w:sz w:val="16"/>
                <w:szCs w:val="16"/>
              </w:rPr>
              <w:t xml:space="preserve">Přírůstek </w:t>
            </w:r>
            <w:r w:rsidR="008018E1" w:rsidRPr="009B7B88">
              <w:rPr>
                <w:color w:val="FF0000"/>
                <w:sz w:val="16"/>
                <w:szCs w:val="16"/>
              </w:rPr>
              <w:t xml:space="preserve">by </w:t>
            </w:r>
            <w:r w:rsidRPr="009B7B88">
              <w:rPr>
                <w:color w:val="FF0000"/>
                <w:sz w:val="16"/>
                <w:szCs w:val="16"/>
              </w:rPr>
              <w:t xml:space="preserve">činil </w:t>
            </w:r>
            <w:r w:rsidR="00D44FE3" w:rsidRPr="009B7B88">
              <w:rPr>
                <w:color w:val="FF0000"/>
                <w:sz w:val="16"/>
                <w:szCs w:val="16"/>
              </w:rPr>
              <w:t>800 tis. </w:t>
            </w:r>
            <w:r w:rsidRPr="009B7B88">
              <w:rPr>
                <w:color w:val="FF0000"/>
                <w:sz w:val="16"/>
                <w:szCs w:val="16"/>
              </w:rPr>
              <w:t xml:space="preserve">Kč.  </w:t>
            </w:r>
          </w:p>
          <w:p w:rsidR="00647380" w:rsidRPr="009B7B88" w:rsidRDefault="00E828C7" w:rsidP="00281162">
            <w:pPr>
              <w:spacing w:beforeLines="40" w:before="96" w:after="40"/>
              <w:jc w:val="left"/>
              <w:rPr>
                <w:sz w:val="16"/>
                <w:szCs w:val="16"/>
              </w:rPr>
            </w:pPr>
            <w:r w:rsidRPr="009B7B88">
              <w:rPr>
                <w:sz w:val="16"/>
                <w:szCs w:val="16"/>
              </w:rPr>
              <w:t>Hodnocení odborníků je financováno z příjmů z</w:t>
            </w:r>
            <w:r w:rsidR="008018E1" w:rsidRPr="009B7B88">
              <w:rPr>
                <w:sz w:val="16"/>
                <w:szCs w:val="16"/>
              </w:rPr>
              <w:t>e správních</w:t>
            </w:r>
            <w:r w:rsidRPr="009B7B88">
              <w:rPr>
                <w:sz w:val="16"/>
                <w:szCs w:val="16"/>
              </w:rPr>
              <w:t xml:space="preserve"> poplatků, které jsou právě z tohoto důvodu zvyšovány</w:t>
            </w:r>
          </w:p>
        </w:tc>
        <w:tc>
          <w:tcPr>
            <w:tcW w:w="3225" w:type="dxa"/>
            <w:tcMar>
              <w:top w:w="28" w:type="dxa"/>
              <w:bottom w:w="28" w:type="dxa"/>
            </w:tcMar>
          </w:tcPr>
          <w:p w:rsidR="00647380" w:rsidRPr="009B7B88" w:rsidRDefault="00647380" w:rsidP="00281162">
            <w:pPr>
              <w:spacing w:beforeLines="40" w:before="96" w:after="40"/>
              <w:jc w:val="left"/>
              <w:rPr>
                <w:sz w:val="16"/>
                <w:szCs w:val="16"/>
              </w:rPr>
            </w:pPr>
          </w:p>
        </w:tc>
        <w:tc>
          <w:tcPr>
            <w:tcW w:w="3225" w:type="dxa"/>
            <w:tcMar>
              <w:top w:w="28" w:type="dxa"/>
              <w:bottom w:w="28" w:type="dxa"/>
            </w:tcMar>
          </w:tcPr>
          <w:p w:rsidR="00647380" w:rsidRPr="009B7B88" w:rsidRDefault="00647380" w:rsidP="00281162">
            <w:pPr>
              <w:spacing w:beforeLines="40" w:before="96" w:after="40"/>
              <w:jc w:val="left"/>
              <w:rPr>
                <w:sz w:val="16"/>
                <w:szCs w:val="16"/>
              </w:rPr>
            </w:pPr>
            <w:r w:rsidRPr="009B7B88">
              <w:rPr>
                <w:color w:val="00B050"/>
                <w:sz w:val="16"/>
                <w:szCs w:val="16"/>
              </w:rPr>
              <w:t>Kvalitativní přínosy plynoucí z lepšího fungování systému</w:t>
            </w:r>
          </w:p>
        </w:tc>
      </w:tr>
      <w:tr w:rsidR="00647380" w:rsidRPr="009B7B88" w:rsidTr="00281162">
        <w:trPr>
          <w:jc w:val="left"/>
        </w:trPr>
        <w:tc>
          <w:tcPr>
            <w:tcW w:w="1985" w:type="dxa"/>
            <w:tcMar>
              <w:top w:w="28" w:type="dxa"/>
              <w:bottom w:w="28" w:type="dxa"/>
            </w:tcMar>
          </w:tcPr>
          <w:p w:rsidR="00647380" w:rsidRPr="009B7B88" w:rsidRDefault="00647380" w:rsidP="00281162">
            <w:pPr>
              <w:spacing w:beforeLines="40" w:before="96" w:after="40"/>
              <w:jc w:val="left"/>
              <w:rPr>
                <w:sz w:val="16"/>
                <w:szCs w:val="16"/>
              </w:rPr>
            </w:pPr>
            <w:r w:rsidRPr="009B7B88">
              <w:rPr>
                <w:sz w:val="16"/>
                <w:szCs w:val="16"/>
              </w:rPr>
              <w:t>VARIANTA A5: ZMĚNA SPRÁVNÍCH POPLATKŮ</w:t>
            </w:r>
          </w:p>
        </w:tc>
        <w:tc>
          <w:tcPr>
            <w:tcW w:w="3224" w:type="dxa"/>
            <w:tcMar>
              <w:top w:w="28" w:type="dxa"/>
              <w:bottom w:w="28" w:type="dxa"/>
            </w:tcMar>
          </w:tcPr>
          <w:p w:rsidR="00647380" w:rsidRPr="009B7B88" w:rsidRDefault="00647380" w:rsidP="00281162">
            <w:pPr>
              <w:spacing w:beforeLines="40" w:before="96" w:after="40"/>
              <w:jc w:val="left"/>
              <w:rPr>
                <w:sz w:val="16"/>
                <w:szCs w:val="16"/>
              </w:rPr>
            </w:pPr>
          </w:p>
        </w:tc>
        <w:tc>
          <w:tcPr>
            <w:tcW w:w="3225" w:type="dxa"/>
            <w:tcMar>
              <w:top w:w="28" w:type="dxa"/>
              <w:bottom w:w="28" w:type="dxa"/>
            </w:tcMar>
          </w:tcPr>
          <w:p w:rsidR="00520B1B" w:rsidRPr="009B7B88" w:rsidRDefault="00520B1B" w:rsidP="00281162">
            <w:pPr>
              <w:spacing w:beforeLines="40" w:before="96" w:after="40"/>
              <w:jc w:val="left"/>
              <w:rPr>
                <w:color w:val="auto"/>
                <w:sz w:val="16"/>
                <w:szCs w:val="16"/>
              </w:rPr>
            </w:pPr>
            <w:r w:rsidRPr="009B7B88">
              <w:rPr>
                <w:color w:val="auto"/>
                <w:sz w:val="16"/>
                <w:szCs w:val="16"/>
              </w:rPr>
              <w:t xml:space="preserve">Fond – Nárůst administrativní zátěže plynoucí z výběru poplatků v nové výši a nově zavedených poplatků je zanedbatelný. </w:t>
            </w:r>
          </w:p>
          <w:p w:rsidR="00647380" w:rsidRPr="009B7B88" w:rsidRDefault="00520B1B" w:rsidP="00281162">
            <w:pPr>
              <w:spacing w:beforeLines="40" w:before="96" w:after="40"/>
              <w:jc w:val="left"/>
              <w:rPr>
                <w:color w:val="FF0000"/>
                <w:sz w:val="16"/>
                <w:szCs w:val="16"/>
              </w:rPr>
            </w:pPr>
            <w:r w:rsidRPr="009B7B88">
              <w:rPr>
                <w:color w:val="00B050"/>
                <w:sz w:val="16"/>
                <w:szCs w:val="16"/>
              </w:rPr>
              <w:t>Příjem z</w:t>
            </w:r>
            <w:r w:rsidR="008018E1" w:rsidRPr="009B7B88">
              <w:rPr>
                <w:color w:val="00B050"/>
                <w:sz w:val="16"/>
                <w:szCs w:val="16"/>
              </w:rPr>
              <w:t>e správních</w:t>
            </w:r>
            <w:r w:rsidRPr="009B7B88">
              <w:rPr>
                <w:color w:val="00B050"/>
                <w:sz w:val="16"/>
                <w:szCs w:val="16"/>
              </w:rPr>
              <w:t xml:space="preserve"> </w:t>
            </w:r>
            <w:r w:rsidR="008018E1" w:rsidRPr="009B7B88">
              <w:rPr>
                <w:color w:val="00B050"/>
                <w:sz w:val="16"/>
                <w:szCs w:val="16"/>
              </w:rPr>
              <w:t>poplatků – dodatečné přínosy v objemu navýšení poplatků</w:t>
            </w:r>
            <w:r w:rsidR="009B7B88">
              <w:rPr>
                <w:color w:val="00B050"/>
                <w:sz w:val="16"/>
                <w:szCs w:val="16"/>
              </w:rPr>
              <w:t xml:space="preserve"> (8,7 mil. Kč/rok)</w:t>
            </w:r>
          </w:p>
        </w:tc>
        <w:tc>
          <w:tcPr>
            <w:tcW w:w="3225" w:type="dxa"/>
            <w:tcMar>
              <w:top w:w="28" w:type="dxa"/>
              <w:bottom w:w="28" w:type="dxa"/>
            </w:tcMar>
          </w:tcPr>
          <w:p w:rsidR="00647380" w:rsidRPr="009B7B88" w:rsidRDefault="00520B1B" w:rsidP="00281162">
            <w:pPr>
              <w:spacing w:beforeLines="40" w:before="96" w:after="40"/>
              <w:jc w:val="left"/>
              <w:rPr>
                <w:color w:val="FF0000"/>
                <w:sz w:val="16"/>
                <w:szCs w:val="16"/>
              </w:rPr>
            </w:pPr>
            <w:r w:rsidRPr="009B7B88">
              <w:rPr>
                <w:color w:val="FF0000"/>
                <w:sz w:val="16"/>
                <w:szCs w:val="16"/>
              </w:rPr>
              <w:t>Žadatelé o podporu – dodatečné náklady v objemu navýšených poplatků</w:t>
            </w:r>
            <w:r w:rsidR="009B7B88">
              <w:rPr>
                <w:color w:val="FF0000"/>
                <w:sz w:val="16"/>
                <w:szCs w:val="16"/>
              </w:rPr>
              <w:t xml:space="preserve"> </w:t>
            </w:r>
            <w:r w:rsidR="009B7B88" w:rsidRPr="009B7B88">
              <w:rPr>
                <w:color w:val="FF0000"/>
                <w:sz w:val="16"/>
                <w:szCs w:val="16"/>
              </w:rPr>
              <w:t>(8,7</w:t>
            </w:r>
            <w:r w:rsidR="009B7B88">
              <w:rPr>
                <w:color w:val="FF0000"/>
                <w:sz w:val="16"/>
                <w:szCs w:val="16"/>
              </w:rPr>
              <w:t> </w:t>
            </w:r>
            <w:r w:rsidR="009B7B88" w:rsidRPr="009B7B88">
              <w:rPr>
                <w:color w:val="FF0000"/>
                <w:sz w:val="16"/>
                <w:szCs w:val="16"/>
              </w:rPr>
              <w:t>mil.</w:t>
            </w:r>
            <w:r w:rsidR="009B7B88">
              <w:rPr>
                <w:color w:val="FF0000"/>
                <w:sz w:val="16"/>
                <w:szCs w:val="16"/>
              </w:rPr>
              <w:t> </w:t>
            </w:r>
            <w:r w:rsidR="009B7B88" w:rsidRPr="009B7B88">
              <w:rPr>
                <w:color w:val="FF0000"/>
                <w:sz w:val="16"/>
                <w:szCs w:val="16"/>
              </w:rPr>
              <w:t>Kč</w:t>
            </w:r>
            <w:r w:rsidR="009B7B88">
              <w:rPr>
                <w:color w:val="FF0000"/>
                <w:sz w:val="16"/>
                <w:szCs w:val="16"/>
              </w:rPr>
              <w:t>/rok</w:t>
            </w:r>
            <w:r w:rsidR="009B7B88" w:rsidRPr="009B7B88">
              <w:rPr>
                <w:color w:val="FF0000"/>
                <w:sz w:val="16"/>
                <w:szCs w:val="16"/>
              </w:rPr>
              <w:t>)</w:t>
            </w:r>
          </w:p>
        </w:tc>
        <w:tc>
          <w:tcPr>
            <w:tcW w:w="3225" w:type="dxa"/>
            <w:tcMar>
              <w:top w:w="28" w:type="dxa"/>
              <w:bottom w:w="28" w:type="dxa"/>
            </w:tcMar>
          </w:tcPr>
          <w:p w:rsidR="00647380" w:rsidRPr="009B7B88" w:rsidRDefault="00647380" w:rsidP="00281162">
            <w:pPr>
              <w:spacing w:beforeLines="40" w:before="96" w:after="40"/>
              <w:jc w:val="left"/>
              <w:rPr>
                <w:sz w:val="16"/>
                <w:szCs w:val="16"/>
              </w:rPr>
            </w:pPr>
            <w:r w:rsidRPr="009B7B88">
              <w:rPr>
                <w:color w:val="00B050"/>
                <w:sz w:val="16"/>
                <w:szCs w:val="16"/>
              </w:rPr>
              <w:t>Kvalitativní přínosy plynoucí z lepšího fungování systému díky zavedení varianty A1 a A4.</w:t>
            </w:r>
          </w:p>
        </w:tc>
      </w:tr>
      <w:tr w:rsidR="00647380" w:rsidRPr="009B7B88" w:rsidTr="00281162">
        <w:trPr>
          <w:jc w:val="left"/>
        </w:trPr>
        <w:tc>
          <w:tcPr>
            <w:tcW w:w="1985" w:type="dxa"/>
            <w:tcMar>
              <w:top w:w="28" w:type="dxa"/>
              <w:bottom w:w="28" w:type="dxa"/>
            </w:tcMar>
          </w:tcPr>
          <w:p w:rsidR="00647380" w:rsidRPr="009B7B88" w:rsidRDefault="00647380" w:rsidP="00281162">
            <w:pPr>
              <w:spacing w:beforeLines="40" w:before="96" w:after="40"/>
              <w:jc w:val="left"/>
              <w:rPr>
                <w:sz w:val="16"/>
                <w:szCs w:val="16"/>
              </w:rPr>
            </w:pPr>
            <w:r w:rsidRPr="009B7B88">
              <w:rPr>
                <w:sz w:val="16"/>
                <w:szCs w:val="16"/>
              </w:rPr>
              <w:t>Varianta B1: Stabilizace zdrojů pro poskytování filmových pobídek</w:t>
            </w:r>
          </w:p>
        </w:tc>
        <w:tc>
          <w:tcPr>
            <w:tcW w:w="3224" w:type="dxa"/>
            <w:tcMar>
              <w:top w:w="28" w:type="dxa"/>
              <w:bottom w:w="28" w:type="dxa"/>
            </w:tcMar>
          </w:tcPr>
          <w:p w:rsidR="00647380" w:rsidRPr="009B7B88" w:rsidRDefault="00647380" w:rsidP="00281162">
            <w:pPr>
              <w:spacing w:beforeLines="40" w:before="96" w:after="40"/>
              <w:jc w:val="left"/>
              <w:rPr>
                <w:color w:val="FF0000"/>
                <w:sz w:val="16"/>
                <w:szCs w:val="16"/>
              </w:rPr>
            </w:pPr>
            <w:r w:rsidRPr="009B7B88">
              <w:rPr>
                <w:color w:val="FF0000"/>
                <w:sz w:val="16"/>
                <w:szCs w:val="16"/>
              </w:rPr>
              <w:t>Přímé výdaje ze státního rozpočtu, pokud dojde k navýšení objemu prostředků na pobídky</w:t>
            </w:r>
            <w:r w:rsidR="004F5F15">
              <w:rPr>
                <w:color w:val="FF0000"/>
                <w:sz w:val="16"/>
                <w:szCs w:val="16"/>
              </w:rPr>
              <w:t>; 6násobek objemu AV poplatků vychází zhruba na 1,8 mld. Kč; v porovnání s 1,2 mld. Kč činí navýšení o 600 mil. Kč</w:t>
            </w:r>
          </w:p>
          <w:p w:rsidR="00647380" w:rsidRPr="009B7B88" w:rsidRDefault="004F5F15" w:rsidP="00281162">
            <w:pPr>
              <w:spacing w:beforeLines="40" w:before="96" w:after="40"/>
              <w:jc w:val="left"/>
              <w:rPr>
                <w:sz w:val="16"/>
                <w:szCs w:val="16"/>
              </w:rPr>
            </w:pPr>
            <w:r>
              <w:rPr>
                <w:color w:val="00B050"/>
                <w:sz w:val="16"/>
                <w:szCs w:val="16"/>
              </w:rPr>
              <w:t xml:space="preserve">Multiplikační efekt (viz kap. </w:t>
            </w:r>
            <w:r w:rsidRPr="004F5F15">
              <w:rPr>
                <w:color w:val="00B050"/>
                <w:sz w:val="16"/>
                <w:szCs w:val="16"/>
              </w:rPr>
              <w:t>PŘÍNOSY VARIANTY B1.2</w:t>
            </w:r>
            <w:r>
              <w:rPr>
                <w:color w:val="00B050"/>
                <w:sz w:val="16"/>
                <w:szCs w:val="16"/>
              </w:rPr>
              <w:t>)</w:t>
            </w:r>
          </w:p>
        </w:tc>
        <w:tc>
          <w:tcPr>
            <w:tcW w:w="3225" w:type="dxa"/>
            <w:tcMar>
              <w:top w:w="28" w:type="dxa"/>
              <w:bottom w:w="28" w:type="dxa"/>
            </w:tcMar>
          </w:tcPr>
          <w:p w:rsidR="00647380" w:rsidRPr="009B7B88" w:rsidRDefault="00410175" w:rsidP="00281162">
            <w:pPr>
              <w:spacing w:beforeLines="40" w:before="96" w:after="40"/>
              <w:jc w:val="left"/>
              <w:rPr>
                <w:sz w:val="16"/>
                <w:szCs w:val="16"/>
              </w:rPr>
            </w:pPr>
            <w:r w:rsidRPr="009B7B88">
              <w:rPr>
                <w:color w:val="FF0000"/>
                <w:sz w:val="16"/>
                <w:szCs w:val="16"/>
              </w:rPr>
              <w:t>Pokud dojde ke zvýšení disponibilní částky pro pobídky, předpokládá se potřeba navýšení lidských zdrojů o 3 FTE</w:t>
            </w:r>
            <w:r w:rsidR="00D44FE3" w:rsidRPr="009B7B88">
              <w:rPr>
                <w:color w:val="FF0000"/>
                <w:sz w:val="16"/>
                <w:szCs w:val="16"/>
              </w:rPr>
              <w:t xml:space="preserve"> (4,</w:t>
            </w:r>
            <w:r w:rsidR="00043A02" w:rsidRPr="009B7B88">
              <w:rPr>
                <w:color w:val="FF0000"/>
                <w:sz w:val="16"/>
                <w:szCs w:val="16"/>
              </w:rPr>
              <w:t>1</w:t>
            </w:r>
            <w:r w:rsidR="009B7B88">
              <w:rPr>
                <w:color w:val="FF0000"/>
                <w:sz w:val="16"/>
                <w:szCs w:val="16"/>
              </w:rPr>
              <w:t> </w:t>
            </w:r>
            <w:r w:rsidR="00D44FE3" w:rsidRPr="009B7B88">
              <w:rPr>
                <w:color w:val="FF0000"/>
                <w:sz w:val="16"/>
                <w:szCs w:val="16"/>
              </w:rPr>
              <w:t>mil.</w:t>
            </w:r>
            <w:r w:rsidR="009B7B88">
              <w:rPr>
                <w:color w:val="FF0000"/>
                <w:sz w:val="16"/>
                <w:szCs w:val="16"/>
              </w:rPr>
              <w:t> </w:t>
            </w:r>
            <w:r w:rsidR="00D44FE3" w:rsidRPr="009B7B88">
              <w:rPr>
                <w:color w:val="FF0000"/>
                <w:sz w:val="16"/>
                <w:szCs w:val="16"/>
              </w:rPr>
              <w:t>Kč</w:t>
            </w:r>
            <w:r w:rsidR="009B7B88">
              <w:rPr>
                <w:color w:val="FF0000"/>
                <w:sz w:val="16"/>
                <w:szCs w:val="16"/>
              </w:rPr>
              <w:t>/rok</w:t>
            </w:r>
            <w:r w:rsidR="00D44FE3" w:rsidRPr="009B7B88">
              <w:rPr>
                <w:color w:val="FF0000"/>
                <w:sz w:val="16"/>
                <w:szCs w:val="16"/>
              </w:rPr>
              <w:t>).</w:t>
            </w:r>
          </w:p>
        </w:tc>
        <w:tc>
          <w:tcPr>
            <w:tcW w:w="3225" w:type="dxa"/>
            <w:tcMar>
              <w:top w:w="28" w:type="dxa"/>
              <w:bottom w:w="28" w:type="dxa"/>
            </w:tcMar>
          </w:tcPr>
          <w:p w:rsidR="00647380" w:rsidRPr="009B7B88" w:rsidRDefault="004F5F15" w:rsidP="00281162">
            <w:pPr>
              <w:spacing w:beforeLines="40" w:before="96" w:after="40"/>
              <w:jc w:val="left"/>
              <w:rPr>
                <w:sz w:val="16"/>
                <w:szCs w:val="16"/>
              </w:rPr>
            </w:pPr>
            <w:r>
              <w:rPr>
                <w:color w:val="00B050"/>
                <w:sz w:val="16"/>
                <w:szCs w:val="16"/>
              </w:rPr>
              <w:t>N</w:t>
            </w:r>
            <w:r w:rsidR="002C765E" w:rsidRPr="009B7B88">
              <w:rPr>
                <w:color w:val="00B050"/>
                <w:sz w:val="16"/>
                <w:szCs w:val="16"/>
              </w:rPr>
              <w:t>avýšení objemu prostředků na pobídky</w:t>
            </w:r>
            <w:r>
              <w:rPr>
                <w:color w:val="00B050"/>
                <w:sz w:val="16"/>
                <w:szCs w:val="16"/>
              </w:rPr>
              <w:t xml:space="preserve"> </w:t>
            </w:r>
          </w:p>
        </w:tc>
        <w:tc>
          <w:tcPr>
            <w:tcW w:w="3225" w:type="dxa"/>
            <w:tcMar>
              <w:top w:w="28" w:type="dxa"/>
              <w:bottom w:w="28" w:type="dxa"/>
            </w:tcMar>
          </w:tcPr>
          <w:p w:rsidR="007B5162" w:rsidRPr="009B7B88" w:rsidRDefault="00647380" w:rsidP="00281162">
            <w:pPr>
              <w:spacing w:beforeLines="40" w:before="96" w:after="40"/>
              <w:jc w:val="left"/>
              <w:rPr>
                <w:sz w:val="16"/>
                <w:szCs w:val="16"/>
              </w:rPr>
            </w:pPr>
            <w:r w:rsidRPr="009B7B88">
              <w:rPr>
                <w:color w:val="00B050"/>
                <w:sz w:val="16"/>
                <w:szCs w:val="16"/>
              </w:rPr>
              <w:t xml:space="preserve">Filmové pobídky mají na ekonomiku ČR nejen přímý dopad, ale skrze multiplikativní efekty i nepřímé pozitivní dopady, z nichž </w:t>
            </w:r>
            <w:proofErr w:type="spellStart"/>
            <w:r w:rsidRPr="009B7B88">
              <w:rPr>
                <w:color w:val="00B050"/>
                <w:sz w:val="16"/>
                <w:szCs w:val="16"/>
              </w:rPr>
              <w:t>benefituje</w:t>
            </w:r>
            <w:proofErr w:type="spellEnd"/>
            <w:r w:rsidRPr="009B7B88">
              <w:rPr>
                <w:color w:val="00B050"/>
                <w:sz w:val="16"/>
                <w:szCs w:val="16"/>
              </w:rPr>
              <w:t xml:space="preserve"> nejen audiovizuální odvětví, ale všechna odvětví ekonomiky a také domácnosti. </w:t>
            </w:r>
          </w:p>
        </w:tc>
      </w:tr>
      <w:tr w:rsidR="00647380" w:rsidRPr="009B7B88" w:rsidTr="00281162">
        <w:trPr>
          <w:jc w:val="left"/>
        </w:trPr>
        <w:tc>
          <w:tcPr>
            <w:tcW w:w="1985" w:type="dxa"/>
            <w:tcMar>
              <w:top w:w="28" w:type="dxa"/>
              <w:bottom w:w="28" w:type="dxa"/>
            </w:tcMar>
          </w:tcPr>
          <w:p w:rsidR="00647380" w:rsidRPr="009B7B88" w:rsidRDefault="00647380" w:rsidP="00281162">
            <w:pPr>
              <w:spacing w:beforeLines="40" w:before="96" w:after="40"/>
              <w:jc w:val="left"/>
              <w:rPr>
                <w:sz w:val="16"/>
                <w:szCs w:val="16"/>
              </w:rPr>
            </w:pPr>
            <w:r w:rsidRPr="009B7B88">
              <w:rPr>
                <w:sz w:val="16"/>
                <w:szCs w:val="16"/>
              </w:rPr>
              <w:t>Varianta B2: Optimalizace procesu poskytování pobídek – sloučení registrace a evidence</w:t>
            </w:r>
          </w:p>
        </w:tc>
        <w:tc>
          <w:tcPr>
            <w:tcW w:w="3224" w:type="dxa"/>
            <w:tcMar>
              <w:top w:w="28" w:type="dxa"/>
              <w:bottom w:w="28" w:type="dxa"/>
            </w:tcMar>
          </w:tcPr>
          <w:p w:rsidR="00647380" w:rsidRPr="009B7B88" w:rsidRDefault="00647380" w:rsidP="00281162">
            <w:pPr>
              <w:spacing w:beforeLines="40" w:before="96" w:after="40"/>
              <w:jc w:val="left"/>
              <w:rPr>
                <w:sz w:val="16"/>
                <w:szCs w:val="16"/>
              </w:rPr>
            </w:pPr>
          </w:p>
        </w:tc>
        <w:tc>
          <w:tcPr>
            <w:tcW w:w="3225" w:type="dxa"/>
            <w:tcMar>
              <w:top w:w="28" w:type="dxa"/>
              <w:bottom w:w="28" w:type="dxa"/>
            </w:tcMar>
          </w:tcPr>
          <w:p w:rsidR="00647380" w:rsidRPr="009B7B88" w:rsidRDefault="004F5F15" w:rsidP="00281162">
            <w:pPr>
              <w:spacing w:beforeLines="40" w:before="96" w:after="40"/>
              <w:jc w:val="left"/>
              <w:rPr>
                <w:sz w:val="16"/>
                <w:szCs w:val="16"/>
              </w:rPr>
            </w:pPr>
            <w:r w:rsidRPr="004F5F15">
              <w:rPr>
                <w:color w:val="00B050"/>
                <w:sz w:val="16"/>
                <w:szCs w:val="16"/>
              </w:rPr>
              <w:t xml:space="preserve">Návrhy změn vyplývají z dosavadních zkušeností Fondu s poskytováním filmových pobídek. Úpravy povedou k větší </w:t>
            </w:r>
            <w:proofErr w:type="spellStart"/>
            <w:r w:rsidRPr="004F5F15">
              <w:rPr>
                <w:color w:val="00B050"/>
                <w:sz w:val="16"/>
                <w:szCs w:val="16"/>
              </w:rPr>
              <w:t>predikovatelnosti</w:t>
            </w:r>
            <w:proofErr w:type="spellEnd"/>
            <w:r w:rsidRPr="004F5F15">
              <w:rPr>
                <w:color w:val="00B050"/>
                <w:sz w:val="16"/>
                <w:szCs w:val="16"/>
              </w:rPr>
              <w:t>, lepší kontrole finanční toků, zrychlí čerpání prostředků.</w:t>
            </w:r>
          </w:p>
        </w:tc>
        <w:tc>
          <w:tcPr>
            <w:tcW w:w="3225" w:type="dxa"/>
            <w:tcMar>
              <w:top w:w="28" w:type="dxa"/>
              <w:bottom w:w="28" w:type="dxa"/>
            </w:tcMar>
          </w:tcPr>
          <w:p w:rsidR="00647380" w:rsidRPr="009B7B88" w:rsidRDefault="004F5F15" w:rsidP="00281162">
            <w:pPr>
              <w:spacing w:beforeLines="40" w:before="96" w:after="40"/>
              <w:jc w:val="left"/>
              <w:rPr>
                <w:sz w:val="16"/>
                <w:szCs w:val="16"/>
              </w:rPr>
            </w:pPr>
            <w:r w:rsidRPr="004F5F15">
              <w:rPr>
                <w:color w:val="00B050"/>
                <w:sz w:val="16"/>
                <w:szCs w:val="16"/>
              </w:rPr>
              <w:t xml:space="preserve">Návrhy změn vyplývají z dosavadních zkušeností Fondu s poskytováním filmových pobídek. Úpravy povedou k větší </w:t>
            </w:r>
            <w:proofErr w:type="spellStart"/>
            <w:r w:rsidRPr="004F5F15">
              <w:rPr>
                <w:color w:val="00B050"/>
                <w:sz w:val="16"/>
                <w:szCs w:val="16"/>
              </w:rPr>
              <w:t>predikovatelnosti</w:t>
            </w:r>
            <w:proofErr w:type="spellEnd"/>
            <w:r w:rsidRPr="004F5F15">
              <w:rPr>
                <w:color w:val="00B050"/>
                <w:sz w:val="16"/>
                <w:szCs w:val="16"/>
              </w:rPr>
              <w:t>, lepší kontrole finanční toků, zrychlí čerpání prostředků.</w:t>
            </w:r>
          </w:p>
        </w:tc>
        <w:tc>
          <w:tcPr>
            <w:tcW w:w="3225" w:type="dxa"/>
            <w:tcMar>
              <w:top w:w="28" w:type="dxa"/>
              <w:bottom w:w="28" w:type="dxa"/>
            </w:tcMar>
          </w:tcPr>
          <w:p w:rsidR="00647380" w:rsidRPr="009B7B88" w:rsidRDefault="00647380" w:rsidP="00281162">
            <w:pPr>
              <w:spacing w:beforeLines="40" w:before="96" w:after="40"/>
              <w:jc w:val="left"/>
              <w:rPr>
                <w:sz w:val="16"/>
                <w:szCs w:val="16"/>
              </w:rPr>
            </w:pPr>
          </w:p>
        </w:tc>
      </w:tr>
      <w:tr w:rsidR="00647380" w:rsidRPr="009B7B88" w:rsidTr="00281162">
        <w:trPr>
          <w:jc w:val="left"/>
        </w:trPr>
        <w:tc>
          <w:tcPr>
            <w:tcW w:w="1985" w:type="dxa"/>
            <w:tcMar>
              <w:top w:w="28" w:type="dxa"/>
              <w:bottom w:w="28" w:type="dxa"/>
            </w:tcMar>
          </w:tcPr>
          <w:p w:rsidR="00647380" w:rsidRPr="009B7B88" w:rsidRDefault="00647380" w:rsidP="00281162">
            <w:pPr>
              <w:spacing w:beforeLines="40" w:before="96" w:after="40"/>
              <w:jc w:val="left"/>
              <w:rPr>
                <w:sz w:val="16"/>
                <w:szCs w:val="16"/>
              </w:rPr>
            </w:pPr>
            <w:r w:rsidRPr="009B7B88">
              <w:rPr>
                <w:sz w:val="16"/>
                <w:szCs w:val="16"/>
              </w:rPr>
              <w:t>C/ Věcný okruh Stabilizace fungování Kanceláře Fondu</w:t>
            </w:r>
            <w:r w:rsidR="00C853F8" w:rsidRPr="009B7B88">
              <w:rPr>
                <w:sz w:val="16"/>
                <w:szCs w:val="16"/>
              </w:rPr>
              <w:t>, V</w:t>
            </w:r>
            <w:r w:rsidRPr="009B7B88">
              <w:rPr>
                <w:sz w:val="16"/>
                <w:szCs w:val="16"/>
              </w:rPr>
              <w:t>arianta C2</w:t>
            </w:r>
          </w:p>
        </w:tc>
        <w:tc>
          <w:tcPr>
            <w:tcW w:w="3224" w:type="dxa"/>
            <w:tcMar>
              <w:top w:w="28" w:type="dxa"/>
              <w:bottom w:w="28" w:type="dxa"/>
            </w:tcMar>
          </w:tcPr>
          <w:p w:rsidR="00C50C32" w:rsidRPr="009B7B88" w:rsidRDefault="002A6E2B" w:rsidP="00C50C32">
            <w:pPr>
              <w:spacing w:beforeLines="40" w:before="96" w:after="40"/>
              <w:jc w:val="left"/>
              <w:rPr>
                <w:sz w:val="16"/>
                <w:szCs w:val="16"/>
              </w:rPr>
            </w:pPr>
            <w:r w:rsidRPr="009B7B88">
              <w:rPr>
                <w:color w:val="FF0000"/>
                <w:sz w:val="16"/>
                <w:szCs w:val="16"/>
              </w:rPr>
              <w:t>Provozní dotace 17</w:t>
            </w:r>
            <w:r w:rsidR="00043A02" w:rsidRPr="009B7B88">
              <w:rPr>
                <w:color w:val="FF0000"/>
                <w:sz w:val="16"/>
                <w:szCs w:val="16"/>
              </w:rPr>
              <w:t>,5</w:t>
            </w:r>
            <w:r w:rsidRPr="009B7B88">
              <w:rPr>
                <w:color w:val="FF0000"/>
                <w:sz w:val="16"/>
                <w:szCs w:val="16"/>
              </w:rPr>
              <w:t xml:space="preserve"> mil. Kč</w:t>
            </w:r>
            <w:r w:rsidR="00C50C32">
              <w:rPr>
                <w:color w:val="FF0000"/>
                <w:sz w:val="16"/>
                <w:szCs w:val="16"/>
              </w:rPr>
              <w:t xml:space="preserve">; po odečtení současných </w:t>
            </w:r>
            <w:r w:rsidR="00C50C32" w:rsidRPr="00C50C32">
              <w:rPr>
                <w:color w:val="FF0000"/>
                <w:sz w:val="16"/>
                <w:szCs w:val="16"/>
              </w:rPr>
              <w:t xml:space="preserve">7,4 mil. </w:t>
            </w:r>
            <w:r w:rsidR="00C50C32">
              <w:rPr>
                <w:color w:val="FF0000"/>
                <w:sz w:val="16"/>
                <w:szCs w:val="16"/>
              </w:rPr>
              <w:t xml:space="preserve">Kč </w:t>
            </w:r>
            <w:r w:rsidR="00C50C32" w:rsidRPr="00C50C32">
              <w:rPr>
                <w:color w:val="FF0000"/>
                <w:sz w:val="16"/>
                <w:szCs w:val="16"/>
              </w:rPr>
              <w:t xml:space="preserve">by </w:t>
            </w:r>
            <w:r w:rsidR="00C50C32">
              <w:rPr>
                <w:color w:val="FF0000"/>
                <w:sz w:val="16"/>
                <w:szCs w:val="16"/>
              </w:rPr>
              <w:t>š</w:t>
            </w:r>
            <w:r w:rsidR="00C50C32" w:rsidRPr="00C50C32">
              <w:rPr>
                <w:color w:val="FF0000"/>
                <w:sz w:val="16"/>
                <w:szCs w:val="16"/>
              </w:rPr>
              <w:t>lo o nárůst 10,1</w:t>
            </w:r>
            <w:r w:rsidR="00C50C32">
              <w:rPr>
                <w:color w:val="FF0000"/>
                <w:sz w:val="16"/>
                <w:szCs w:val="16"/>
              </w:rPr>
              <w:t> </w:t>
            </w:r>
            <w:r w:rsidR="00C50C32" w:rsidRPr="00C50C32">
              <w:rPr>
                <w:color w:val="FF0000"/>
                <w:sz w:val="16"/>
                <w:szCs w:val="16"/>
              </w:rPr>
              <w:t>mil Kč</w:t>
            </w:r>
          </w:p>
        </w:tc>
        <w:tc>
          <w:tcPr>
            <w:tcW w:w="3225" w:type="dxa"/>
            <w:tcMar>
              <w:top w:w="28" w:type="dxa"/>
              <w:bottom w:w="28" w:type="dxa"/>
            </w:tcMar>
          </w:tcPr>
          <w:p w:rsidR="00647380" w:rsidRPr="009B7B88" w:rsidRDefault="002C765E" w:rsidP="00281162">
            <w:pPr>
              <w:spacing w:beforeLines="40" w:before="96" w:after="40"/>
              <w:jc w:val="left"/>
              <w:rPr>
                <w:sz w:val="16"/>
                <w:szCs w:val="16"/>
              </w:rPr>
            </w:pPr>
            <w:r w:rsidRPr="009B7B88">
              <w:rPr>
                <w:color w:val="00B050"/>
                <w:sz w:val="16"/>
                <w:szCs w:val="16"/>
              </w:rPr>
              <w:t>Provozní dotace 17</w:t>
            </w:r>
            <w:r w:rsidR="00043A02" w:rsidRPr="009B7B88">
              <w:rPr>
                <w:color w:val="00B050"/>
                <w:sz w:val="16"/>
                <w:szCs w:val="16"/>
              </w:rPr>
              <w:t>,5</w:t>
            </w:r>
            <w:r w:rsidRPr="009B7B88">
              <w:rPr>
                <w:color w:val="00B050"/>
                <w:sz w:val="16"/>
                <w:szCs w:val="16"/>
              </w:rPr>
              <w:t xml:space="preserve"> mil. Kč</w:t>
            </w:r>
            <w:r w:rsidR="001314A0" w:rsidRPr="009B7B88">
              <w:rPr>
                <w:color w:val="00B050"/>
                <w:sz w:val="16"/>
                <w:szCs w:val="16"/>
              </w:rPr>
              <w:t xml:space="preserve"> – pokrývá mj. výše uvedených nových 14 FTE</w:t>
            </w:r>
            <w:r w:rsidR="00251C49">
              <w:rPr>
                <w:color w:val="00B050"/>
                <w:sz w:val="16"/>
                <w:szCs w:val="16"/>
              </w:rPr>
              <w:t xml:space="preserve">; </w:t>
            </w:r>
            <w:r w:rsidR="00251C49" w:rsidRPr="00251C49">
              <w:rPr>
                <w:color w:val="00B050"/>
                <w:sz w:val="16"/>
                <w:szCs w:val="16"/>
              </w:rPr>
              <w:t>po odečtení současných 7,4 mil. Kč by šlo o nárůst 10,1 mil Kč</w:t>
            </w:r>
          </w:p>
        </w:tc>
        <w:tc>
          <w:tcPr>
            <w:tcW w:w="3225" w:type="dxa"/>
            <w:tcMar>
              <w:top w:w="28" w:type="dxa"/>
              <w:bottom w:w="28" w:type="dxa"/>
            </w:tcMar>
          </w:tcPr>
          <w:p w:rsidR="00647380" w:rsidRPr="009B7B88" w:rsidRDefault="00647380" w:rsidP="00281162">
            <w:pPr>
              <w:spacing w:beforeLines="40" w:before="96" w:after="40"/>
              <w:jc w:val="left"/>
              <w:rPr>
                <w:sz w:val="16"/>
                <w:szCs w:val="16"/>
              </w:rPr>
            </w:pPr>
          </w:p>
        </w:tc>
        <w:tc>
          <w:tcPr>
            <w:tcW w:w="3225" w:type="dxa"/>
            <w:tcMar>
              <w:top w:w="28" w:type="dxa"/>
              <w:bottom w:w="28" w:type="dxa"/>
            </w:tcMar>
          </w:tcPr>
          <w:p w:rsidR="00647380" w:rsidRPr="009B7B88" w:rsidRDefault="00647380" w:rsidP="00281162">
            <w:pPr>
              <w:spacing w:beforeLines="40" w:before="96" w:after="40"/>
              <w:jc w:val="left"/>
              <w:rPr>
                <w:sz w:val="16"/>
                <w:szCs w:val="16"/>
              </w:rPr>
            </w:pPr>
          </w:p>
        </w:tc>
      </w:tr>
    </w:tbl>
    <w:p w:rsidR="00647380" w:rsidRDefault="00647380" w:rsidP="00D506E2">
      <w:pPr>
        <w:sectPr w:rsidR="00647380" w:rsidSect="00647380">
          <w:pgSz w:w="16838" w:h="11906" w:orient="landscape" w:code="9"/>
          <w:pgMar w:top="1134" w:right="1106" w:bottom="1134" w:left="1871" w:header="709" w:footer="851" w:gutter="0"/>
          <w:cols w:space="708"/>
          <w:noEndnote/>
          <w:docGrid w:linePitch="258"/>
        </w:sectPr>
      </w:pPr>
    </w:p>
    <w:p w:rsidR="009D2346" w:rsidRDefault="00160572" w:rsidP="00160572">
      <w:pPr>
        <w:pStyle w:val="nadpis2"/>
        <w:numPr>
          <w:ilvl w:val="0"/>
          <w:numId w:val="0"/>
        </w:numPr>
      </w:pPr>
      <w:bookmarkStart w:id="80" w:name="_Toc148428927"/>
      <w:r>
        <w:lastRenderedPageBreak/>
        <w:t xml:space="preserve">3.5      </w:t>
      </w:r>
      <w:r w:rsidR="009D2346">
        <w:t>Hodnocení korupčních rizik zvoleného řešení</w:t>
      </w:r>
      <w:bookmarkEnd w:id="80"/>
    </w:p>
    <w:p w:rsidR="009D2346" w:rsidRPr="00F36B31" w:rsidRDefault="009D2346" w:rsidP="009D2346">
      <w:pPr>
        <w:rPr>
          <w:b/>
          <w:bCs/>
        </w:rPr>
      </w:pPr>
      <w:r w:rsidRPr="00F36B31">
        <w:rPr>
          <w:b/>
          <w:bCs/>
        </w:rPr>
        <w:t xml:space="preserve">Úvod </w:t>
      </w:r>
    </w:p>
    <w:p w:rsidR="009D2346" w:rsidRPr="00F36B31" w:rsidRDefault="009D2346" w:rsidP="009D2346">
      <w:r w:rsidRPr="00F36B31">
        <w:t xml:space="preserve">Dle metodiky je cílem zhodnocení korupčních rizik komplexní posouzení korupčního potenciálu navrhované právní úpravy a volba opatření vedoucích k odstranění či snížení detekovaných korupčních rizik při její aplikaci. Za tímto účelem </w:t>
      </w:r>
      <w:r w:rsidR="0004583E">
        <w:t>byla zvážena</w:t>
      </w:r>
      <w:r w:rsidRPr="00F36B31">
        <w:t xml:space="preserve"> </w:t>
      </w:r>
      <w:r w:rsidR="0004583E">
        <w:t xml:space="preserve">možná </w:t>
      </w:r>
      <w:r w:rsidRPr="00F36B31">
        <w:t xml:space="preserve">korupční rizika </w:t>
      </w:r>
      <w:r w:rsidR="0004583E">
        <w:t>u jednotlivých variant a</w:t>
      </w:r>
      <w:r w:rsidRPr="00F36B31">
        <w:t xml:space="preserve"> jejich významnost (v závislosti na pravděpodobnosti výskytu korupčního jednání a závažnosti jeho důsledků). </w:t>
      </w:r>
    </w:p>
    <w:p w:rsidR="009D2346" w:rsidRPr="0004583E" w:rsidRDefault="009D2346" w:rsidP="009D2346">
      <w:pPr>
        <w:rPr>
          <w:b/>
          <w:bCs/>
        </w:rPr>
      </w:pPr>
      <w:r w:rsidRPr="0004583E">
        <w:rPr>
          <w:b/>
          <w:bCs/>
        </w:rPr>
        <w:t xml:space="preserve">Identifikace korupčních rizik </w:t>
      </w:r>
    </w:p>
    <w:p w:rsidR="009D2346" w:rsidRPr="0004583E" w:rsidRDefault="009D2346" w:rsidP="009D2346">
      <w:pPr>
        <w:rPr>
          <w:b/>
          <w:bCs/>
          <w:i/>
          <w:iCs/>
        </w:rPr>
      </w:pPr>
      <w:r w:rsidRPr="0004583E">
        <w:rPr>
          <w:b/>
          <w:bCs/>
          <w:i/>
          <w:iCs/>
        </w:rPr>
        <w:t xml:space="preserve">Povaha právní úpravy </w:t>
      </w:r>
    </w:p>
    <w:p w:rsidR="009D2346" w:rsidRPr="0004583E" w:rsidRDefault="009D2346" w:rsidP="009D2346">
      <w:pPr>
        <w:rPr>
          <w:u w:val="single"/>
        </w:rPr>
      </w:pPr>
      <w:r w:rsidRPr="0004583E">
        <w:rPr>
          <w:u w:val="single"/>
        </w:rPr>
        <w:t xml:space="preserve">Přiměřenost </w:t>
      </w:r>
    </w:p>
    <w:p w:rsidR="009D2346" w:rsidRPr="0004583E" w:rsidRDefault="009D2346" w:rsidP="009D2346">
      <w:r w:rsidRPr="0004583E">
        <w:t xml:space="preserve">Zvolené varianty </w:t>
      </w:r>
      <w:r w:rsidR="0004583E" w:rsidRPr="0004583E">
        <w:t xml:space="preserve">jsou výsledkem kompromisních jednání dotčených stran. </w:t>
      </w:r>
      <w:r w:rsidRPr="0004583E">
        <w:t xml:space="preserve">V žádném z věcných okruhů </w:t>
      </w:r>
      <w:r w:rsidR="0004583E" w:rsidRPr="0004583E">
        <w:t xml:space="preserve">tak </w:t>
      </w:r>
      <w:r w:rsidRPr="0004583E">
        <w:t xml:space="preserve">není navrhováno přijetí </w:t>
      </w:r>
      <w:r w:rsidR="0004583E" w:rsidRPr="0004583E">
        <w:t xml:space="preserve">příliš </w:t>
      </w:r>
      <w:r w:rsidRPr="0004583E">
        <w:t>přísn</w:t>
      </w:r>
      <w:r w:rsidR="0004583E" w:rsidRPr="0004583E">
        <w:t>é</w:t>
      </w:r>
      <w:r w:rsidRPr="0004583E">
        <w:t xml:space="preserve"> </w:t>
      </w:r>
      <w:r w:rsidR="0004583E" w:rsidRPr="0004583E">
        <w:t xml:space="preserve">nebo nepatřičné </w:t>
      </w:r>
      <w:r w:rsidRPr="0004583E">
        <w:t>úpravy. Všechna zvolená opatření jsou přiměřená množině vztahů, které mají upravovat.</w:t>
      </w:r>
    </w:p>
    <w:p w:rsidR="009D2346" w:rsidRPr="00E225A7" w:rsidRDefault="009D2346" w:rsidP="009D2346">
      <w:pPr>
        <w:rPr>
          <w:u w:val="single"/>
        </w:rPr>
      </w:pPr>
      <w:r w:rsidRPr="00E225A7">
        <w:rPr>
          <w:u w:val="single"/>
        </w:rPr>
        <w:t xml:space="preserve">Jednoznačnost </w:t>
      </w:r>
    </w:p>
    <w:p w:rsidR="009D2346" w:rsidRPr="00E225A7" w:rsidRDefault="00E225A7" w:rsidP="009D2346">
      <w:r w:rsidRPr="00E225A7">
        <w:t>V průběhu přípravy návrhu byla diskutována a postupně cizelována znění potřebných ustanovení s cílem dosáhnout maximálně možné j</w:t>
      </w:r>
      <w:r w:rsidR="009D2346" w:rsidRPr="00E225A7">
        <w:t>ednoznačn</w:t>
      </w:r>
      <w:r w:rsidRPr="00E225A7">
        <w:t>osti</w:t>
      </w:r>
      <w:r w:rsidR="009D2346" w:rsidRPr="00E225A7">
        <w:t xml:space="preserve"> právní úprav</w:t>
      </w:r>
      <w:r w:rsidRPr="00E225A7">
        <w:t>y</w:t>
      </w:r>
      <w:r w:rsidR="004E2429">
        <w:t>,</w:t>
      </w:r>
      <w:r w:rsidR="009D2346" w:rsidRPr="00E225A7">
        <w:t xml:space="preserve"> </w:t>
      </w:r>
      <w:r w:rsidRPr="00E225A7">
        <w:t>a tedy vysoké</w:t>
      </w:r>
      <w:r w:rsidR="009D2346" w:rsidRPr="00E225A7">
        <w:t xml:space="preserve"> mír</w:t>
      </w:r>
      <w:r w:rsidRPr="00E225A7">
        <w:t>y</w:t>
      </w:r>
      <w:r w:rsidR="009D2346" w:rsidRPr="00E225A7">
        <w:t xml:space="preserve"> právní jistoty</w:t>
      </w:r>
      <w:r w:rsidRPr="00E225A7">
        <w:t>, která by</w:t>
      </w:r>
      <w:r w:rsidR="009D2346" w:rsidRPr="00E225A7">
        <w:t xml:space="preserve"> usnad</w:t>
      </w:r>
      <w:r w:rsidRPr="00E225A7">
        <w:t>nila</w:t>
      </w:r>
      <w:r w:rsidR="009D2346" w:rsidRPr="00E225A7">
        <w:t xml:space="preserve"> kontrolu </w:t>
      </w:r>
      <w:r w:rsidRPr="00E225A7">
        <w:t>nad zavedenými procesy.</w:t>
      </w:r>
      <w:r w:rsidR="009D2346" w:rsidRPr="00E225A7">
        <w:t xml:space="preserve"> </w:t>
      </w:r>
    </w:p>
    <w:p w:rsidR="009D2346" w:rsidRPr="009F0DF1" w:rsidRDefault="009D2346" w:rsidP="009D2346">
      <w:pPr>
        <w:rPr>
          <w:u w:val="single"/>
        </w:rPr>
      </w:pPr>
      <w:r w:rsidRPr="009F0DF1">
        <w:rPr>
          <w:u w:val="single"/>
        </w:rPr>
        <w:t xml:space="preserve">Standardnost </w:t>
      </w:r>
    </w:p>
    <w:p w:rsidR="002E61BE" w:rsidRDefault="00E225A7" w:rsidP="009D2346">
      <w:r w:rsidRPr="009F0DF1">
        <w:t>Varianty</w:t>
      </w:r>
      <w:r w:rsidR="009D2346" w:rsidRPr="009F0DF1">
        <w:t xml:space="preserve"> nepři</w:t>
      </w:r>
      <w:r w:rsidRPr="009F0DF1">
        <w:t>chází s</w:t>
      </w:r>
      <w:r w:rsidR="009D2346" w:rsidRPr="009F0DF1">
        <w:t xml:space="preserve"> žádn</w:t>
      </w:r>
      <w:r w:rsidRPr="009F0DF1">
        <w:t>ým</w:t>
      </w:r>
      <w:r w:rsidR="009D2346" w:rsidRPr="009F0DF1">
        <w:t xml:space="preserve"> </w:t>
      </w:r>
      <w:r w:rsidR="004E2429">
        <w:t>nes</w:t>
      </w:r>
      <w:r w:rsidR="009D2346" w:rsidRPr="009F0DF1">
        <w:t>tandardní</w:t>
      </w:r>
      <w:r w:rsidRPr="009F0DF1">
        <w:t>m</w:t>
      </w:r>
      <w:r w:rsidR="009D2346" w:rsidRPr="009F0DF1">
        <w:t xml:space="preserve"> </w:t>
      </w:r>
      <w:r w:rsidRPr="009F0DF1">
        <w:t xml:space="preserve">řešením. </w:t>
      </w:r>
    </w:p>
    <w:p w:rsidR="002E61BE" w:rsidRPr="002E61BE" w:rsidRDefault="002E61BE" w:rsidP="002E61BE">
      <w:r w:rsidRPr="002E61BE">
        <w:t xml:space="preserve">Řídící a kontrolní systém každé instituce by měl být nastaven na principu oddělených odpovědností řídících a kontrolních funkcí jednotlivých orgánů, a to v souladu s principy mezinárodních standardů </w:t>
      </w:r>
      <w:proofErr w:type="spellStart"/>
      <w:r w:rsidRPr="002E61BE">
        <w:t>corporate</w:t>
      </w:r>
      <w:proofErr w:type="spellEnd"/>
      <w:r w:rsidRPr="002E61BE">
        <w:t xml:space="preserve"> </w:t>
      </w:r>
      <w:proofErr w:type="spellStart"/>
      <w:r w:rsidRPr="002E61BE">
        <w:t>governance</w:t>
      </w:r>
      <w:proofErr w:type="spellEnd"/>
      <w:r w:rsidRPr="002E61BE">
        <w:t xml:space="preserve"> (good </w:t>
      </w:r>
      <w:proofErr w:type="spellStart"/>
      <w:r w:rsidRPr="002E61BE">
        <w:t>governance</w:t>
      </w:r>
      <w:proofErr w:type="spellEnd"/>
      <w:r w:rsidRPr="002E61BE">
        <w:t>), resp. principy správy a řízení společností (zemí G20/OECD) a rámce COSO.</w:t>
      </w:r>
    </w:p>
    <w:p w:rsidR="002E61BE" w:rsidRPr="002E61BE" w:rsidRDefault="002E61BE" w:rsidP="002E61BE">
      <w:r w:rsidRPr="002E61BE">
        <w:t>Nový koncept orgánů Fondu tak sleduje oddělené role jednotlivých orgánů pro zajištění řádného plnění úkolů veřejné instituce, včetně zajištění kontrolní činnosti.</w:t>
      </w:r>
    </w:p>
    <w:p w:rsidR="002E61BE" w:rsidRDefault="002E61BE" w:rsidP="002E61BE">
      <w:r w:rsidRPr="002E61BE">
        <w:t>Princip 3 typů orgánů se odráží jak v korporátní sféře – správní rada, management a dozorčí rada, tak i v nově vznikajících veřejných orgánech – rada, ředitel a dozorčí orgán, např. aktuálně Technologická agentura ČR, Národní sportovní agentura, Úřad pro dohled nad hospodařením politických stran a politických hnutí aj.).</w:t>
      </w:r>
    </w:p>
    <w:p w:rsidR="004E2429" w:rsidRDefault="009F0DF1" w:rsidP="009D2346">
      <w:r>
        <w:t>Vedle toho byly navržené varianty průběžně porovnávány se zahraniční</w:t>
      </w:r>
      <w:r w:rsidR="004E2429">
        <w:t>mi</w:t>
      </w:r>
      <w:r>
        <w:t xml:space="preserve"> zkušenost</w:t>
      </w:r>
      <w:r w:rsidR="004E2429">
        <w:t>mi</w:t>
      </w:r>
      <w:r>
        <w:t>, kter</w:t>
      </w:r>
      <w:r w:rsidR="004E2429">
        <w:t>ým rámcově</w:t>
      </w:r>
      <w:r>
        <w:t xml:space="preserve"> odpovídají. I tento fakt potvrzuje, že</w:t>
      </w:r>
      <w:r w:rsidR="004E2429">
        <w:t xml:space="preserve"> pro implementaci nebyly voleny nástroje neodpovídající řešenému problému.</w:t>
      </w:r>
    </w:p>
    <w:p w:rsidR="004E2429" w:rsidRDefault="004E2429" w:rsidP="009D2346">
      <w:r>
        <w:t xml:space="preserve">V neposlední řadě jsou nové návrhy zasazovány do již existujícího prostředí (např. co se týče rozhodování o žádostech), které se bude jen v určitých prvcích měnit, a v něm se korupční jednání neobjevovalo. </w:t>
      </w:r>
    </w:p>
    <w:p w:rsidR="009D2346" w:rsidRPr="007B28EB" w:rsidRDefault="009D2346" w:rsidP="009D2346">
      <w:pPr>
        <w:rPr>
          <w:u w:val="single"/>
        </w:rPr>
      </w:pPr>
      <w:r w:rsidRPr="007B28EB">
        <w:rPr>
          <w:u w:val="single"/>
        </w:rPr>
        <w:t xml:space="preserve">Motivace ke korupci v regulované oblasti </w:t>
      </w:r>
    </w:p>
    <w:p w:rsidR="009F3C4F" w:rsidRDefault="009D2346" w:rsidP="009D2346">
      <w:pPr>
        <w:rPr>
          <w:highlight w:val="yellow"/>
        </w:rPr>
      </w:pPr>
      <w:r w:rsidRPr="007B28EB">
        <w:t xml:space="preserve">Úpravou nedochází k podstatnému zvětšení </w:t>
      </w:r>
      <w:r w:rsidR="00B80B8D" w:rsidRPr="007B28EB">
        <w:t>objemu</w:t>
      </w:r>
      <w:r w:rsidRPr="007B28EB">
        <w:t xml:space="preserve"> povinností</w:t>
      </w:r>
      <w:r w:rsidR="00B80B8D" w:rsidRPr="007B28EB">
        <w:t xml:space="preserve"> ze strany</w:t>
      </w:r>
      <w:r w:rsidRPr="007B28EB">
        <w:t xml:space="preserve"> </w:t>
      </w:r>
      <w:r w:rsidR="00B80B8D" w:rsidRPr="007B28EB">
        <w:t>stakeholderů v AV průmyslu</w:t>
      </w:r>
      <w:r w:rsidRPr="007B28EB">
        <w:t xml:space="preserve">. </w:t>
      </w:r>
      <w:r w:rsidR="00B80B8D" w:rsidRPr="007B28EB">
        <w:t xml:space="preserve">Zvedá se výše AV poplatku na 2 % z přiznaných výnosů a zavádí se přímá investice, nicméně změna je v porovnání s celkovými výnosy subjektů malá (viz např. </w:t>
      </w:r>
      <w:r w:rsidR="007B28EB" w:rsidRPr="007B28EB">
        <w:fldChar w:fldCharType="begin"/>
      </w:r>
      <w:r w:rsidR="007B28EB" w:rsidRPr="007B28EB">
        <w:instrText xml:space="preserve"> REF _Ref147621307 \h </w:instrText>
      </w:r>
      <w:r w:rsidR="007B28EB">
        <w:instrText xml:space="preserve"> \* MERGEFORMAT </w:instrText>
      </w:r>
      <w:r w:rsidR="007B28EB" w:rsidRPr="007B28EB">
        <w:fldChar w:fldCharType="separate"/>
      </w:r>
      <w:r w:rsidR="007B28EB" w:rsidRPr="007B28EB">
        <w:t xml:space="preserve">Obrázek </w:t>
      </w:r>
      <w:r w:rsidR="007B28EB" w:rsidRPr="007B28EB">
        <w:rPr>
          <w:noProof/>
        </w:rPr>
        <w:t>39</w:t>
      </w:r>
      <w:r w:rsidR="007B28EB" w:rsidRPr="007B28EB">
        <w:fldChar w:fldCharType="end"/>
      </w:r>
      <w:r w:rsidR="007B28EB" w:rsidRPr="007B28EB">
        <w:t xml:space="preserve"> či </w:t>
      </w:r>
      <w:r w:rsidR="007B28EB" w:rsidRPr="007B28EB">
        <w:fldChar w:fldCharType="begin"/>
      </w:r>
      <w:r w:rsidR="007B28EB" w:rsidRPr="007B28EB">
        <w:instrText xml:space="preserve"> REF _Ref147621310 \h </w:instrText>
      </w:r>
      <w:r w:rsidR="007B28EB">
        <w:instrText xml:space="preserve"> \* MERGEFORMAT </w:instrText>
      </w:r>
      <w:r w:rsidR="007B28EB" w:rsidRPr="007B28EB">
        <w:fldChar w:fldCharType="separate"/>
      </w:r>
      <w:r w:rsidR="007B28EB" w:rsidRPr="007B28EB">
        <w:t xml:space="preserve">Obrázek </w:t>
      </w:r>
      <w:r w:rsidR="007B28EB" w:rsidRPr="007B28EB">
        <w:rPr>
          <w:noProof/>
        </w:rPr>
        <w:t>40</w:t>
      </w:r>
      <w:r w:rsidR="007B28EB" w:rsidRPr="007B28EB">
        <w:fldChar w:fldCharType="end"/>
      </w:r>
      <w:r w:rsidR="007B28EB" w:rsidRPr="007B28EB">
        <w:t>)</w:t>
      </w:r>
      <w:r w:rsidR="00B80B8D" w:rsidRPr="007B28EB">
        <w:t xml:space="preserve">. </w:t>
      </w:r>
      <w:r w:rsidR="007B28EB">
        <w:t>Z</w:t>
      </w:r>
      <w:r w:rsidR="009F3C4F" w:rsidRPr="009F3C4F">
        <w:t xml:space="preserve">ávažnost dopadu rozhodnutí vydávaných podle navrhované právní úpravy na ekonomické postavení </w:t>
      </w:r>
      <w:r w:rsidR="007B28EB">
        <w:t>subjektů v AV průmyslu se taktéž oproti současnému stavu výrazně neprohlubuje. Z tohoto titulu tak korupční riziko nevzniká.</w:t>
      </w:r>
    </w:p>
    <w:p w:rsidR="009D2346" w:rsidRPr="007B28EB" w:rsidRDefault="009D2346" w:rsidP="009D2346">
      <w:pPr>
        <w:rPr>
          <w:b/>
          <w:bCs/>
          <w:i/>
          <w:iCs/>
        </w:rPr>
      </w:pPr>
      <w:r w:rsidRPr="007B28EB">
        <w:rPr>
          <w:b/>
          <w:bCs/>
          <w:i/>
          <w:iCs/>
        </w:rPr>
        <w:t xml:space="preserve">Rozhodování </w:t>
      </w:r>
    </w:p>
    <w:p w:rsidR="009D2346" w:rsidRPr="007B28EB" w:rsidRDefault="009D2346" w:rsidP="009D2346">
      <w:r w:rsidRPr="007B28EB">
        <w:t xml:space="preserve">Rozhodování o právech a povinnostech jiných osob, resp. s jakýmikoli dopady výlučně na jiné osoby, nevykazuje nový korupční potenciál. </w:t>
      </w:r>
    </w:p>
    <w:p w:rsidR="009D2346" w:rsidRPr="007B28EB" w:rsidRDefault="009D2346" w:rsidP="009D2346">
      <w:pPr>
        <w:rPr>
          <w:u w:val="single"/>
        </w:rPr>
      </w:pPr>
      <w:r w:rsidRPr="007B28EB">
        <w:rPr>
          <w:u w:val="single"/>
        </w:rPr>
        <w:t xml:space="preserve">Rozhodovací pravomoc </w:t>
      </w:r>
    </w:p>
    <w:p w:rsidR="007B28EB" w:rsidRPr="007B28EB" w:rsidRDefault="009D2346" w:rsidP="009D2346">
      <w:r w:rsidRPr="007B28EB">
        <w:t xml:space="preserve">Rozhodovací pravomoci zůstávají </w:t>
      </w:r>
      <w:proofErr w:type="spellStart"/>
      <w:r w:rsidRPr="007B28EB">
        <w:t>rozalokovány</w:t>
      </w:r>
      <w:proofErr w:type="spellEnd"/>
      <w:r w:rsidRPr="007B28EB">
        <w:t xml:space="preserve"> </w:t>
      </w:r>
      <w:r w:rsidR="007B28EB" w:rsidRPr="007B28EB">
        <w:t xml:space="preserve">přibližně </w:t>
      </w:r>
      <w:r w:rsidRPr="007B28EB">
        <w:t>stejně.</w:t>
      </w:r>
      <w:r w:rsidR="007B28EB" w:rsidRPr="007B28EB">
        <w:t xml:space="preserve"> Přibývá koncepční role Představenstva, tj. dochází k dekoncentraci některých kompetencí a poklesu korupčního rizika.</w:t>
      </w:r>
    </w:p>
    <w:p w:rsidR="009D2346" w:rsidRPr="007B28EB" w:rsidRDefault="009D2346" w:rsidP="009D2346">
      <w:pPr>
        <w:rPr>
          <w:u w:val="single"/>
        </w:rPr>
      </w:pPr>
      <w:r w:rsidRPr="007B28EB">
        <w:rPr>
          <w:u w:val="single"/>
        </w:rPr>
        <w:t xml:space="preserve">Kontrolovatelnost rozhodování </w:t>
      </w:r>
    </w:p>
    <w:p w:rsidR="009D2346" w:rsidRPr="00630F04" w:rsidRDefault="007B28EB" w:rsidP="009D2346">
      <w:r w:rsidRPr="007B28EB">
        <w:t xml:space="preserve">Ke zvýšení transparentnosti přispěje jednak nový a objektivnější systém hodnocení žádostí. Zároveň bude vše lépe </w:t>
      </w:r>
      <w:r w:rsidRPr="00630F04">
        <w:t>sledovatelné díky procesům probíhajícím prostřednictvím ISVS PORT.</w:t>
      </w:r>
    </w:p>
    <w:p w:rsidR="009D2346" w:rsidRPr="00630F04" w:rsidRDefault="009D2346" w:rsidP="009D2346">
      <w:pPr>
        <w:rPr>
          <w:u w:val="single"/>
        </w:rPr>
      </w:pPr>
      <w:r w:rsidRPr="00630F04">
        <w:rPr>
          <w:u w:val="single"/>
        </w:rPr>
        <w:lastRenderedPageBreak/>
        <w:t xml:space="preserve">Odpovědnost </w:t>
      </w:r>
    </w:p>
    <w:p w:rsidR="00630F04" w:rsidRPr="00630F04" w:rsidRDefault="009D2346" w:rsidP="009D2346">
      <w:r w:rsidRPr="00630F04">
        <w:t>Z</w:t>
      </w:r>
      <w:r w:rsidR="00630F04">
        <w:t xml:space="preserve"> Variant v </w:t>
      </w:r>
      <w:r w:rsidRPr="00630F04">
        <w:t xml:space="preserve">RIA je zřejmé, který orgán </w:t>
      </w:r>
      <w:r w:rsidR="00630F04">
        <w:t>bude</w:t>
      </w:r>
      <w:r w:rsidRPr="00630F04">
        <w:t xml:space="preserve"> v</w:t>
      </w:r>
      <w:r w:rsidR="007B28EB" w:rsidRPr="00630F04">
        <w:t> </w:t>
      </w:r>
      <w:proofErr w:type="gramStart"/>
      <w:r w:rsidR="007B28EB" w:rsidRPr="00630F04">
        <w:t>té</w:t>
      </w:r>
      <w:proofErr w:type="gramEnd"/>
      <w:r w:rsidR="007B28EB" w:rsidRPr="00630F04">
        <w:t xml:space="preserve"> které</w:t>
      </w:r>
      <w:r w:rsidRPr="00630F04">
        <w:t xml:space="preserve"> věci kompetentní rozhodovat. V rámci </w:t>
      </w:r>
      <w:r w:rsidR="007B28EB" w:rsidRPr="00630F04">
        <w:t>každého procesu</w:t>
      </w:r>
      <w:r w:rsidRPr="00630F04">
        <w:t xml:space="preserve"> </w:t>
      </w:r>
      <w:r w:rsidR="00630F04">
        <w:t>bud</w:t>
      </w:r>
      <w:r w:rsidRPr="00630F04">
        <w:t xml:space="preserve">e vždy </w:t>
      </w:r>
      <w:r w:rsidR="007B28EB" w:rsidRPr="00630F04">
        <w:t xml:space="preserve">jasně </w:t>
      </w:r>
      <w:r w:rsidRPr="00630F04">
        <w:t xml:space="preserve">identifikovatelná osoba zodpovědná za příslušné rozhodnutí. </w:t>
      </w:r>
      <w:r w:rsidR="007B28EB" w:rsidRPr="00630F04">
        <w:t xml:space="preserve">Plánované využití ISVS PORT </w:t>
      </w:r>
      <w:r w:rsidR="00630F04" w:rsidRPr="00630F04">
        <w:t>otevře</w:t>
      </w:r>
      <w:r w:rsidRPr="00630F04">
        <w:t xml:space="preserve"> možnost zjistit, jak se v daném případě postupovalo a proč.</w:t>
      </w:r>
    </w:p>
    <w:p w:rsidR="009D2346" w:rsidRPr="00630F04" w:rsidRDefault="009D2346" w:rsidP="009D2346">
      <w:pPr>
        <w:rPr>
          <w:u w:val="single"/>
        </w:rPr>
      </w:pPr>
      <w:r w:rsidRPr="00630F04">
        <w:rPr>
          <w:u w:val="single"/>
        </w:rPr>
        <w:t xml:space="preserve">Opravné prostředky </w:t>
      </w:r>
    </w:p>
    <w:p w:rsidR="009D2346" w:rsidRPr="00630F04" w:rsidRDefault="009D2346" w:rsidP="009D2346">
      <w:r w:rsidRPr="00630F04">
        <w:t>Pokud by se stalo, že by Rada</w:t>
      </w:r>
      <w:r w:rsidR="00630F04" w:rsidRPr="00630F04">
        <w:t xml:space="preserve"> či Fond</w:t>
      </w:r>
      <w:r w:rsidRPr="00630F04">
        <w:t xml:space="preserve"> </w:t>
      </w:r>
      <w:r w:rsidR="00630F04" w:rsidRPr="00630F04">
        <w:t>ne</w:t>
      </w:r>
      <w:r w:rsidRPr="00630F04">
        <w:t xml:space="preserve">postupoval nesprávně, je možné se z pozice </w:t>
      </w:r>
      <w:r w:rsidR="00630F04" w:rsidRPr="00630F04">
        <w:t>žadatele</w:t>
      </w:r>
      <w:r w:rsidRPr="00630F04">
        <w:t xml:space="preserve"> bránit a doložit patřičné důkazy. Subjekt </w:t>
      </w:r>
      <w:r w:rsidR="00630F04" w:rsidRPr="00630F04">
        <w:t>bude</w:t>
      </w:r>
      <w:r w:rsidRPr="00630F04">
        <w:t xml:space="preserve"> o tomto postupu řádně informován. </w:t>
      </w:r>
      <w:r w:rsidR="00630F04" w:rsidRPr="00630F04">
        <w:t xml:space="preserve">Žádná korupční rizika zde </w:t>
      </w:r>
      <w:r w:rsidRPr="00630F04">
        <w:t>nevznikají. Postup zůstává nezměněn.</w:t>
      </w:r>
    </w:p>
    <w:p w:rsidR="009D2346" w:rsidRPr="00630F04" w:rsidRDefault="009D2346" w:rsidP="009D2346">
      <w:pPr>
        <w:rPr>
          <w:b/>
          <w:bCs/>
          <w:i/>
          <w:iCs/>
        </w:rPr>
      </w:pPr>
      <w:r w:rsidRPr="00630F04">
        <w:rPr>
          <w:b/>
          <w:bCs/>
          <w:i/>
          <w:iCs/>
        </w:rPr>
        <w:t xml:space="preserve">Transparentnost </w:t>
      </w:r>
    </w:p>
    <w:p w:rsidR="009D2346" w:rsidRPr="00630F04" w:rsidRDefault="009D2346" w:rsidP="009D2346">
      <w:r w:rsidRPr="00630F04">
        <w:t xml:space="preserve">Dle odborné literatury může rozvoj internetu a jiných elektronických nástrojů vést k maximálnímu zvýšení průhlednosti nového systému, a donutit tak </w:t>
      </w:r>
      <w:r w:rsidR="00630F04" w:rsidRPr="00630F04">
        <w:t>úřad</w:t>
      </w:r>
      <w:r w:rsidRPr="00630F04">
        <w:t xml:space="preserve"> k odpovědnějšímu jednání. </w:t>
      </w:r>
      <w:r w:rsidR="00630F04" w:rsidRPr="00630F04">
        <w:t>Dle TI (2008)</w:t>
      </w:r>
      <w:r w:rsidR="00630F04" w:rsidRPr="00630F04">
        <w:rPr>
          <w:rStyle w:val="Znakapoznpodarou"/>
        </w:rPr>
        <w:footnoteReference w:id="85"/>
      </w:r>
      <w:r w:rsidRPr="00630F04">
        <w:t xml:space="preserve"> „pokud budou všechny požadavky, pravidla a procedury zveřejněny na internetu, bude efektivně eliminováno nebezpečí záměrně nepřehledné regulace, zatemňování a špatné organizace</w:t>
      </w:r>
      <w:r w:rsidR="00630F04" w:rsidRPr="00630F04">
        <w:t>“</w:t>
      </w:r>
      <w:r w:rsidRPr="00630F04">
        <w:t xml:space="preserve">. </w:t>
      </w:r>
      <w:r w:rsidR="00630F04" w:rsidRPr="00630F04">
        <w:t>Dále p</w:t>
      </w:r>
      <w:r w:rsidRPr="00630F04">
        <w:t xml:space="preserve">okud budou dále </w:t>
      </w:r>
      <w:r w:rsidR="00630F04" w:rsidRPr="00630F04">
        <w:t>příslušná</w:t>
      </w:r>
      <w:r w:rsidRPr="00630F04">
        <w:t xml:space="preserve"> rozhodnutí zveřejňována na internetu společně se jmény odpovědných úředníků, bude to sloužit jako efektivní bariéra proti vydávání zmanipulovaných rozhodnutí. … Obecně přináší užití internetu ve správním řízení více průhlednosti a takto méně korupčních příležitostí tím, že zbavuje veřejné činitele monopolu nad relevantními informacemi</w:t>
      </w:r>
      <w:r w:rsidR="00630F04" w:rsidRPr="00630F04">
        <w:t xml:space="preserve">, který </w:t>
      </w:r>
      <w:r w:rsidRPr="00630F04">
        <w:t>nahrává korupci.“</w:t>
      </w:r>
    </w:p>
    <w:p w:rsidR="00630F04" w:rsidRPr="00630F04" w:rsidRDefault="00630F04" w:rsidP="00630F04">
      <w:r w:rsidRPr="00630F04">
        <w:t xml:space="preserve">V rámci návrhu se předpokládá posílení prvků elektronizace – viz kapitola Implementace v této RIA. Díky tomuto bude mít návrh kladný vliv ve formě snížení potenciálu korupce. </w:t>
      </w:r>
    </w:p>
    <w:p w:rsidR="009D2346" w:rsidRPr="00630F04" w:rsidRDefault="009D2346" w:rsidP="009D2346">
      <w:pPr>
        <w:rPr>
          <w:b/>
          <w:bCs/>
        </w:rPr>
      </w:pPr>
      <w:r w:rsidRPr="00630F04">
        <w:rPr>
          <w:b/>
          <w:bCs/>
        </w:rPr>
        <w:t xml:space="preserve">Významnost korupčních rizik </w:t>
      </w:r>
    </w:p>
    <w:p w:rsidR="009D2346" w:rsidRPr="003B6453" w:rsidRDefault="009D2346" w:rsidP="009D2346">
      <w:r w:rsidRPr="00630F04">
        <w:t xml:space="preserve">Celkově se </w:t>
      </w:r>
      <w:r w:rsidR="00630F04">
        <w:t xml:space="preserve">tak </w:t>
      </w:r>
      <w:r w:rsidRPr="00630F04">
        <w:t xml:space="preserve">návrhem nezvyšuje pravděpodobnost, že dojde ke korupčnímu jednání. Dle stupnice uvedené v metodice lze </w:t>
      </w:r>
      <w:r w:rsidRPr="003B6453">
        <w:t xml:space="preserve">korupční rizika na pětistupňové slovní škále (extrémně nízká) – nízká – střední – vysoká – (extrémně vysoká) hodnotit jako </w:t>
      </w:r>
      <w:r w:rsidR="00630F04" w:rsidRPr="003B6453">
        <w:t xml:space="preserve">extrémně </w:t>
      </w:r>
      <w:r w:rsidRPr="003B6453">
        <w:t xml:space="preserve">nízká. </w:t>
      </w:r>
    </w:p>
    <w:p w:rsidR="009D2346" w:rsidRPr="003B6453" w:rsidRDefault="009D2346" w:rsidP="009D2346">
      <w:pPr>
        <w:rPr>
          <w:b/>
          <w:bCs/>
        </w:rPr>
      </w:pPr>
      <w:r w:rsidRPr="003B6453">
        <w:rPr>
          <w:b/>
          <w:bCs/>
        </w:rPr>
        <w:t xml:space="preserve">Eliminace korupčních rizik </w:t>
      </w:r>
    </w:p>
    <w:p w:rsidR="009D2346" w:rsidRDefault="00630F04" w:rsidP="009D2346">
      <w:r w:rsidRPr="003B6453">
        <w:t>Vzhledem k tomu, že nebyla</w:t>
      </w:r>
      <w:r>
        <w:t xml:space="preserve"> identifikována žádná možná korupční rizika plynoucí z navrhované úpravy, </w:t>
      </w:r>
      <w:r w:rsidR="003B6453">
        <w:t>není ani třeba</w:t>
      </w:r>
      <w:r>
        <w:t xml:space="preserve"> navrhov</w:t>
      </w:r>
      <w:r w:rsidR="003B6453">
        <w:t>at</w:t>
      </w:r>
      <w:r>
        <w:t xml:space="preserve"> žádná další opatření k jejich eliminaci.</w:t>
      </w:r>
    </w:p>
    <w:p w:rsidR="009D2346" w:rsidRDefault="009D2346" w:rsidP="009D2346"/>
    <w:p w:rsidR="00192C3A" w:rsidRDefault="00192C3A" w:rsidP="00192C3A">
      <w:pPr>
        <w:pStyle w:val="Nadpis1"/>
      </w:pPr>
      <w:bookmarkStart w:id="81" w:name="_Toc148428928"/>
      <w:r w:rsidRPr="00192C3A">
        <w:t>STANOVENÍ POŘADÍ VARIANT A VÝBĚR NEJVHODNĚJŠÍHO ŘEŠENÍ</w:t>
      </w:r>
      <w:bookmarkEnd w:id="81"/>
    </w:p>
    <w:p w:rsidR="00E01102" w:rsidRDefault="001314A0" w:rsidP="000A05CE">
      <w:r w:rsidRPr="001314A0">
        <w:t>Protože se jedná o velmi komplexní a vzájemně provázanou problematiku, zh</w:t>
      </w:r>
      <w:r w:rsidR="00E01102" w:rsidRPr="001314A0">
        <w:t xml:space="preserve">odnocení </w:t>
      </w:r>
      <w:r w:rsidRPr="001314A0">
        <w:t xml:space="preserve">a následné zdůvodnění výběru variant je obsaženo </w:t>
      </w:r>
      <w:r w:rsidR="00E01102" w:rsidRPr="001314A0">
        <w:t>v jednotlivých kapitolách</w:t>
      </w:r>
      <w:r w:rsidRPr="001314A0">
        <w:t xml:space="preserve"> k řešeným věcným okruhům výše. T</w:t>
      </w:r>
      <w:r w:rsidR="00E01102" w:rsidRPr="001314A0">
        <w:t xml:space="preserve">am jsou diskutovány </w:t>
      </w:r>
      <w:r w:rsidRPr="001314A0">
        <w:t>i </w:t>
      </w:r>
      <w:r w:rsidR="00E01102" w:rsidRPr="001314A0">
        <w:t xml:space="preserve">pro a proti variant, </w:t>
      </w:r>
      <w:r w:rsidRPr="001314A0">
        <w:t>odhadnuty náklady a přínosy a uvedena argumentace</w:t>
      </w:r>
      <w:r w:rsidR="00E01102" w:rsidRPr="001314A0">
        <w:t xml:space="preserve"> pro výběr. Někdy bylo možné </w:t>
      </w:r>
      <w:r w:rsidRPr="001314A0">
        <w:t>pracovat s kvantitativním vyjádřením</w:t>
      </w:r>
      <w:r w:rsidR="00E01102" w:rsidRPr="001314A0">
        <w:t>, někdy bylo třeba shodnout na kompromisu</w:t>
      </w:r>
      <w:r w:rsidRPr="001314A0">
        <w:t xml:space="preserve"> a variantu zvolit na základě politického rozhodnutí</w:t>
      </w:r>
      <w:r w:rsidR="00E01102" w:rsidRPr="001314A0">
        <w:t xml:space="preserve">. Zde tedy uvádíme </w:t>
      </w:r>
      <w:r>
        <w:t xml:space="preserve">již </w:t>
      </w:r>
      <w:r w:rsidR="00E01102" w:rsidRPr="001314A0">
        <w:t>souhrn vybraných opatření.</w:t>
      </w:r>
      <w:r w:rsidR="00E01102">
        <w:t xml:space="preserve"> </w:t>
      </w:r>
    </w:p>
    <w:p w:rsidR="000A05CE" w:rsidRDefault="000A05CE" w:rsidP="000A05CE">
      <w:r>
        <w:t xml:space="preserve">Nejvýznamnější navrhované změny lze souhrnně popsat v následujících bodech: </w:t>
      </w:r>
    </w:p>
    <w:p w:rsidR="000A05CE" w:rsidRDefault="000A05CE" w:rsidP="000A05CE">
      <w:pPr>
        <w:pStyle w:val="Odstavecseseznamem"/>
        <w:numPr>
          <w:ilvl w:val="0"/>
          <w:numId w:val="9"/>
        </w:numPr>
        <w:rPr>
          <w:szCs w:val="20"/>
        </w:rPr>
      </w:pPr>
      <w:r>
        <w:rPr>
          <w:szCs w:val="20"/>
        </w:rPr>
        <w:t>N</w:t>
      </w:r>
      <w:r w:rsidRPr="000A05CE">
        <w:rPr>
          <w:szCs w:val="20"/>
        </w:rPr>
        <w:t>ový koncept čtyř samostatných kategorií</w:t>
      </w:r>
      <w:r>
        <w:rPr>
          <w:szCs w:val="20"/>
        </w:rPr>
        <w:t xml:space="preserve"> podpory se čtyřmi Radami</w:t>
      </w:r>
    </w:p>
    <w:p w:rsidR="000A05CE" w:rsidRPr="000A05CE" w:rsidRDefault="000A05CE" w:rsidP="000A05CE">
      <w:pPr>
        <w:pStyle w:val="Odstavecseseznamem"/>
        <w:numPr>
          <w:ilvl w:val="0"/>
          <w:numId w:val="9"/>
        </w:numPr>
        <w:rPr>
          <w:szCs w:val="20"/>
        </w:rPr>
      </w:pPr>
      <w:r>
        <w:rPr>
          <w:szCs w:val="20"/>
        </w:rPr>
        <w:t>Nově tři</w:t>
      </w:r>
      <w:r w:rsidRPr="000A05CE">
        <w:rPr>
          <w:szCs w:val="20"/>
        </w:rPr>
        <w:t xml:space="preserve"> orgán</w:t>
      </w:r>
      <w:r>
        <w:rPr>
          <w:szCs w:val="20"/>
        </w:rPr>
        <w:t>y</w:t>
      </w:r>
      <w:r w:rsidRPr="000A05CE">
        <w:rPr>
          <w:szCs w:val="20"/>
        </w:rPr>
        <w:t xml:space="preserve"> Fondu primárně za účelem dělení od sebe oddělených kompetencí, sekundárně s cílem zvýšení kapacity každé ze čtyř Rad</w:t>
      </w:r>
    </w:p>
    <w:p w:rsidR="000A05CE" w:rsidRPr="000A05CE" w:rsidRDefault="000A05CE" w:rsidP="000A05CE">
      <w:pPr>
        <w:pStyle w:val="Odstavecseseznamem"/>
        <w:numPr>
          <w:ilvl w:val="0"/>
          <w:numId w:val="9"/>
        </w:numPr>
        <w:rPr>
          <w:szCs w:val="20"/>
        </w:rPr>
      </w:pPr>
      <w:r>
        <w:rPr>
          <w:szCs w:val="20"/>
        </w:rPr>
        <w:t xml:space="preserve">Nová úprava oblasti </w:t>
      </w:r>
      <w:r w:rsidRPr="000A05CE">
        <w:rPr>
          <w:szCs w:val="20"/>
        </w:rPr>
        <w:t xml:space="preserve">Koncepce rozvoje audiovize (KRA) </w:t>
      </w:r>
    </w:p>
    <w:p w:rsidR="000A05CE" w:rsidRDefault="000A05CE" w:rsidP="000A05CE">
      <w:pPr>
        <w:pStyle w:val="Odstavecseseznamem"/>
        <w:numPr>
          <w:ilvl w:val="0"/>
          <w:numId w:val="9"/>
        </w:numPr>
        <w:rPr>
          <w:szCs w:val="20"/>
        </w:rPr>
      </w:pPr>
      <w:r>
        <w:rPr>
          <w:szCs w:val="20"/>
        </w:rPr>
        <w:t>Změna způsobu hodnocení projektů při rozdělování podpory, z</w:t>
      </w:r>
      <w:r w:rsidRPr="000A05CE">
        <w:rPr>
          <w:szCs w:val="20"/>
        </w:rPr>
        <w:t xml:space="preserve">avedení </w:t>
      </w:r>
      <w:r>
        <w:rPr>
          <w:szCs w:val="20"/>
        </w:rPr>
        <w:t>pozice</w:t>
      </w:r>
      <w:r w:rsidRPr="000A05CE">
        <w:rPr>
          <w:szCs w:val="20"/>
        </w:rPr>
        <w:t xml:space="preserve"> odborník</w:t>
      </w:r>
      <w:r>
        <w:rPr>
          <w:szCs w:val="20"/>
        </w:rPr>
        <w:t>a</w:t>
      </w:r>
      <w:r w:rsidRPr="000A05CE">
        <w:rPr>
          <w:szCs w:val="20"/>
        </w:rPr>
        <w:t xml:space="preserve"> z řad aktivních filmových kreativců</w:t>
      </w:r>
    </w:p>
    <w:p w:rsidR="000A05CE" w:rsidRDefault="000A05CE" w:rsidP="000A05CE">
      <w:pPr>
        <w:pStyle w:val="Odstavecseseznamem"/>
        <w:numPr>
          <w:ilvl w:val="0"/>
          <w:numId w:val="9"/>
        </w:numPr>
        <w:rPr>
          <w:szCs w:val="20"/>
        </w:rPr>
      </w:pPr>
      <w:r>
        <w:rPr>
          <w:szCs w:val="20"/>
        </w:rPr>
        <w:t xml:space="preserve">Zavedení nové </w:t>
      </w:r>
      <w:r w:rsidRPr="000A05CE">
        <w:rPr>
          <w:szCs w:val="20"/>
        </w:rPr>
        <w:t>definice nezávislého producenta jako vlastníka práv</w:t>
      </w:r>
      <w:r>
        <w:rPr>
          <w:szCs w:val="20"/>
        </w:rPr>
        <w:t xml:space="preserve"> s vazbou na</w:t>
      </w:r>
      <w:r w:rsidR="00A61CCC">
        <w:rPr>
          <w:szCs w:val="20"/>
        </w:rPr>
        <w:t xml:space="preserve"> navrhované</w:t>
      </w:r>
      <w:r>
        <w:rPr>
          <w:szCs w:val="20"/>
        </w:rPr>
        <w:t xml:space="preserve"> nové povinnosti</w:t>
      </w:r>
      <w:r w:rsidR="00A61CCC">
        <w:rPr>
          <w:szCs w:val="20"/>
        </w:rPr>
        <w:t xml:space="preserve"> uložené vybraným subjektům </w:t>
      </w:r>
    </w:p>
    <w:p w:rsidR="000A05CE" w:rsidRPr="000A05CE" w:rsidRDefault="00A61CCC" w:rsidP="000A05CE">
      <w:pPr>
        <w:pStyle w:val="Odstavecseseznamem"/>
        <w:numPr>
          <w:ilvl w:val="0"/>
          <w:numId w:val="9"/>
        </w:numPr>
        <w:rPr>
          <w:szCs w:val="20"/>
        </w:rPr>
      </w:pPr>
      <w:r>
        <w:rPr>
          <w:szCs w:val="20"/>
        </w:rPr>
        <w:t>Srovnání</w:t>
      </w:r>
      <w:r w:rsidR="000A05CE" w:rsidRPr="000A05CE">
        <w:rPr>
          <w:szCs w:val="20"/>
        </w:rPr>
        <w:t xml:space="preserve"> podmín</w:t>
      </w:r>
      <w:r>
        <w:rPr>
          <w:szCs w:val="20"/>
        </w:rPr>
        <w:t>e</w:t>
      </w:r>
      <w:r w:rsidR="000A05CE" w:rsidRPr="000A05CE">
        <w:rPr>
          <w:szCs w:val="20"/>
        </w:rPr>
        <w:t xml:space="preserve">k </w:t>
      </w:r>
      <w:r>
        <w:rPr>
          <w:szCs w:val="20"/>
        </w:rPr>
        <w:t xml:space="preserve">pro </w:t>
      </w:r>
      <w:r w:rsidR="000A05CE" w:rsidRPr="000A05CE">
        <w:rPr>
          <w:szCs w:val="20"/>
        </w:rPr>
        <w:t>všech</w:t>
      </w:r>
      <w:r>
        <w:rPr>
          <w:szCs w:val="20"/>
        </w:rPr>
        <w:t>ny</w:t>
      </w:r>
      <w:r w:rsidR="000A05CE" w:rsidRPr="000A05CE">
        <w:rPr>
          <w:szCs w:val="20"/>
        </w:rPr>
        <w:t xml:space="preserve"> plátc</w:t>
      </w:r>
      <w:r>
        <w:rPr>
          <w:szCs w:val="20"/>
        </w:rPr>
        <w:t>e</w:t>
      </w:r>
      <w:r w:rsidR="000A05CE" w:rsidRPr="000A05CE">
        <w:rPr>
          <w:szCs w:val="20"/>
        </w:rPr>
        <w:t xml:space="preserve"> audiovizuálních parafiskálních poplatků</w:t>
      </w:r>
    </w:p>
    <w:p w:rsidR="000A05CE" w:rsidRPr="000A05CE" w:rsidRDefault="000A05CE" w:rsidP="000A05CE">
      <w:pPr>
        <w:pStyle w:val="Odstavecseseznamem"/>
        <w:numPr>
          <w:ilvl w:val="0"/>
          <w:numId w:val="9"/>
        </w:numPr>
        <w:rPr>
          <w:szCs w:val="20"/>
        </w:rPr>
      </w:pPr>
      <w:r>
        <w:rPr>
          <w:szCs w:val="20"/>
        </w:rPr>
        <w:lastRenderedPageBreak/>
        <w:t>Nový institut p</w:t>
      </w:r>
      <w:r w:rsidRPr="000A05CE">
        <w:rPr>
          <w:szCs w:val="20"/>
        </w:rPr>
        <w:t>řím</w:t>
      </w:r>
      <w:r>
        <w:rPr>
          <w:szCs w:val="20"/>
        </w:rPr>
        <w:t>é</w:t>
      </w:r>
      <w:r w:rsidRPr="000A05CE">
        <w:rPr>
          <w:szCs w:val="20"/>
        </w:rPr>
        <w:t xml:space="preserve"> investice </w:t>
      </w:r>
      <w:r w:rsidR="00A61CCC">
        <w:rPr>
          <w:szCs w:val="20"/>
        </w:rPr>
        <w:t xml:space="preserve">u </w:t>
      </w:r>
      <w:r w:rsidRPr="000A05CE">
        <w:rPr>
          <w:szCs w:val="20"/>
        </w:rPr>
        <w:t>provozovatelů audiovizuálních mediálních služeb na vyžádání</w:t>
      </w:r>
    </w:p>
    <w:p w:rsidR="000A05CE" w:rsidRPr="000A05CE" w:rsidRDefault="00A61CCC" w:rsidP="000A05CE">
      <w:pPr>
        <w:pStyle w:val="Odstavecseseznamem"/>
        <w:numPr>
          <w:ilvl w:val="0"/>
          <w:numId w:val="9"/>
        </w:numPr>
        <w:rPr>
          <w:szCs w:val="20"/>
        </w:rPr>
      </w:pPr>
      <w:r>
        <w:rPr>
          <w:szCs w:val="20"/>
        </w:rPr>
        <w:t>Změny ve</w:t>
      </w:r>
      <w:r w:rsidR="000A05CE" w:rsidRPr="000A05CE">
        <w:rPr>
          <w:szCs w:val="20"/>
        </w:rPr>
        <w:t xml:space="preserve"> schématu filmov</w:t>
      </w:r>
      <w:r>
        <w:rPr>
          <w:szCs w:val="20"/>
        </w:rPr>
        <w:t>ých</w:t>
      </w:r>
      <w:r w:rsidR="000A05CE" w:rsidRPr="000A05CE">
        <w:rPr>
          <w:szCs w:val="20"/>
        </w:rPr>
        <w:t xml:space="preserve"> pobíd</w:t>
      </w:r>
      <w:r>
        <w:rPr>
          <w:szCs w:val="20"/>
        </w:rPr>
        <w:t>e</w:t>
      </w:r>
      <w:r w:rsidR="000A05CE" w:rsidRPr="000A05CE">
        <w:rPr>
          <w:szCs w:val="20"/>
        </w:rPr>
        <w:t xml:space="preserve">k, </w:t>
      </w:r>
      <w:r>
        <w:rPr>
          <w:szCs w:val="20"/>
        </w:rPr>
        <w:t xml:space="preserve">změna způsobu </w:t>
      </w:r>
      <w:r w:rsidR="000A05CE" w:rsidRPr="000A05CE">
        <w:rPr>
          <w:szCs w:val="20"/>
        </w:rPr>
        <w:t>financování</w:t>
      </w:r>
    </w:p>
    <w:p w:rsidR="000A05CE" w:rsidRPr="00A61CCC" w:rsidRDefault="000A05CE" w:rsidP="00491878">
      <w:pPr>
        <w:pStyle w:val="Odstavecseseznamem"/>
        <w:numPr>
          <w:ilvl w:val="0"/>
          <w:numId w:val="9"/>
        </w:numPr>
        <w:rPr>
          <w:szCs w:val="20"/>
        </w:rPr>
      </w:pPr>
      <w:r w:rsidRPr="00A61CCC">
        <w:rPr>
          <w:szCs w:val="20"/>
        </w:rPr>
        <w:t>Nová pozice Kanceláře Fondu – rozšíření analytické a výzkumné činnosti</w:t>
      </w:r>
      <w:r w:rsidR="00A61CCC">
        <w:rPr>
          <w:szCs w:val="20"/>
        </w:rPr>
        <w:t>; změna způsobu financování plnění úkolů Fondu</w:t>
      </w:r>
      <w:r w:rsidRPr="00A61CCC">
        <w:rPr>
          <w:szCs w:val="20"/>
        </w:rPr>
        <w:t xml:space="preserve"> </w:t>
      </w:r>
    </w:p>
    <w:p w:rsidR="00E01102" w:rsidRDefault="00E01102" w:rsidP="007A46D0">
      <w:r w:rsidRPr="00E01102">
        <w:t>A/ VĚCNÝ OKRUH POSKYTOVÁNÍ PODPOR</w:t>
      </w:r>
    </w:p>
    <w:p w:rsidR="00416893" w:rsidRDefault="00E01102" w:rsidP="007A46D0">
      <w:r>
        <w:t>P</w:t>
      </w:r>
      <w:r w:rsidRPr="00416893">
        <w:t>odpor</w:t>
      </w:r>
      <w:r>
        <w:t xml:space="preserve">a </w:t>
      </w:r>
      <w:r w:rsidR="00FC5B5A" w:rsidRPr="00416893">
        <w:t>audiovize</w:t>
      </w:r>
      <w:r w:rsidR="00FC5B5A">
        <w:t xml:space="preserve"> by měla být </w:t>
      </w:r>
      <w:r w:rsidR="00416893" w:rsidRPr="00416893">
        <w:t>poskyt</w:t>
      </w:r>
      <w:r w:rsidR="00FC5B5A">
        <w:t>ována</w:t>
      </w:r>
      <w:r w:rsidR="00416893" w:rsidRPr="00416893">
        <w:t xml:space="preserve"> ve 4 kategoriích</w:t>
      </w:r>
      <w:r w:rsidR="004212F0">
        <w:t>:</w:t>
      </w:r>
      <w:r w:rsidR="00416893" w:rsidRPr="00416893">
        <w:t xml:space="preserve"> podpora kinematografie, podpora televizních děl, podpora animovaných audiovizuálních děl a videoher</w:t>
      </w:r>
      <w:r w:rsidR="004212F0">
        <w:t xml:space="preserve"> a</w:t>
      </w:r>
      <w:r w:rsidR="00416893" w:rsidRPr="00416893">
        <w:t xml:space="preserve"> podpora infrastruktury audiovize</w:t>
      </w:r>
      <w:r w:rsidR="004212F0">
        <w:t>.</w:t>
      </w:r>
    </w:p>
    <w:p w:rsidR="004212F0" w:rsidRDefault="00ED7057" w:rsidP="004212F0">
      <w:r w:rsidRPr="00CE1499">
        <w:t xml:space="preserve">Příjemce podpory </w:t>
      </w:r>
      <w:r w:rsidR="004212F0" w:rsidRPr="00CE1499">
        <w:t xml:space="preserve">na výrobu českého audiovizuálního díla (vyjma videoher) </w:t>
      </w:r>
      <w:r w:rsidR="004212F0">
        <w:t>by měl splňovat</w:t>
      </w:r>
      <w:r w:rsidRPr="00CE1499">
        <w:t xml:space="preserve"> předpoklady</w:t>
      </w:r>
      <w:r w:rsidR="004212F0">
        <w:t xml:space="preserve"> nezávislého producenta, tj. </w:t>
      </w:r>
    </w:p>
    <w:p w:rsidR="004212F0" w:rsidRDefault="004212F0" w:rsidP="004212F0">
      <w:pPr>
        <w:pStyle w:val="Odstavecseseznamem"/>
        <w:numPr>
          <w:ilvl w:val="0"/>
          <w:numId w:val="9"/>
        </w:numPr>
        <w:rPr>
          <w:szCs w:val="20"/>
        </w:rPr>
      </w:pPr>
      <w:r>
        <w:t>neměl by být</w:t>
      </w:r>
      <w:r w:rsidRPr="004212F0">
        <w:rPr>
          <w:szCs w:val="20"/>
        </w:rPr>
        <w:t xml:space="preserve"> </w:t>
      </w:r>
      <w:r w:rsidR="00ED7057" w:rsidRPr="004212F0">
        <w:rPr>
          <w:szCs w:val="20"/>
        </w:rPr>
        <w:t xml:space="preserve">provozovatelem televizního vysílání nebo poskytovatelem audiovizuální mediální služby na vyžádání, </w:t>
      </w:r>
      <w:r>
        <w:rPr>
          <w:szCs w:val="20"/>
        </w:rPr>
        <w:t>či</w:t>
      </w:r>
    </w:p>
    <w:p w:rsidR="004212F0" w:rsidRDefault="004212F0" w:rsidP="004212F0">
      <w:pPr>
        <w:pStyle w:val="Odstavecseseznamem"/>
        <w:numPr>
          <w:ilvl w:val="0"/>
          <w:numId w:val="9"/>
        </w:numPr>
        <w:rPr>
          <w:szCs w:val="20"/>
        </w:rPr>
      </w:pPr>
      <w:r>
        <w:t>neměl by být</w:t>
      </w:r>
      <w:r w:rsidRPr="004212F0">
        <w:rPr>
          <w:szCs w:val="20"/>
        </w:rPr>
        <w:t xml:space="preserve"> </w:t>
      </w:r>
      <w:r>
        <w:rPr>
          <w:szCs w:val="20"/>
        </w:rPr>
        <w:t xml:space="preserve">s </w:t>
      </w:r>
      <w:r w:rsidR="00ED7057" w:rsidRPr="004212F0">
        <w:rPr>
          <w:szCs w:val="20"/>
        </w:rPr>
        <w:t xml:space="preserve">provozovatelem televizního vysílání nebo s poskytovatelem audiovizuální mediální služby na vyžádání majetkově propojen, nebo </w:t>
      </w:r>
    </w:p>
    <w:p w:rsidR="004212F0" w:rsidRDefault="00ED7057" w:rsidP="004212F0">
      <w:pPr>
        <w:pStyle w:val="Odstavecseseznamem"/>
        <w:numPr>
          <w:ilvl w:val="0"/>
          <w:numId w:val="9"/>
        </w:numPr>
        <w:rPr>
          <w:szCs w:val="20"/>
        </w:rPr>
      </w:pPr>
      <w:r w:rsidRPr="004212F0">
        <w:rPr>
          <w:szCs w:val="20"/>
        </w:rPr>
        <w:t xml:space="preserve">jeho dodávky děl pro jednoho provozovatele televizního vysílání nebo poskytovatele audiovizuální mediální služby na vyžádání </w:t>
      </w:r>
      <w:r w:rsidR="004212F0">
        <w:rPr>
          <w:szCs w:val="20"/>
        </w:rPr>
        <w:t xml:space="preserve">by neměly </w:t>
      </w:r>
      <w:r w:rsidRPr="004212F0">
        <w:rPr>
          <w:szCs w:val="20"/>
        </w:rPr>
        <w:t>přesáhnou</w:t>
      </w:r>
      <w:r w:rsidR="004212F0">
        <w:rPr>
          <w:szCs w:val="20"/>
        </w:rPr>
        <w:t>t</w:t>
      </w:r>
      <w:r w:rsidRPr="004212F0">
        <w:rPr>
          <w:szCs w:val="20"/>
        </w:rPr>
        <w:t xml:space="preserve"> </w:t>
      </w:r>
      <w:r w:rsidR="004212F0">
        <w:rPr>
          <w:szCs w:val="20"/>
        </w:rPr>
        <w:t>stanovené</w:t>
      </w:r>
      <w:r w:rsidRPr="004212F0">
        <w:rPr>
          <w:szCs w:val="20"/>
        </w:rPr>
        <w:t xml:space="preserve"> % jeho celkové výroby</w:t>
      </w:r>
      <w:r w:rsidR="004212F0">
        <w:rPr>
          <w:szCs w:val="20"/>
        </w:rPr>
        <w:t xml:space="preserve"> (uvažovat lze o 90 %)</w:t>
      </w:r>
      <w:r w:rsidRPr="004212F0">
        <w:rPr>
          <w:szCs w:val="20"/>
        </w:rPr>
        <w:t>,</w:t>
      </w:r>
      <w:r w:rsidR="00183C52" w:rsidRPr="004212F0">
        <w:rPr>
          <w:szCs w:val="20"/>
        </w:rPr>
        <w:t xml:space="preserve"> </w:t>
      </w:r>
    </w:p>
    <w:p w:rsidR="00ED7057" w:rsidRPr="004212F0" w:rsidRDefault="004212F0" w:rsidP="004212F0">
      <w:pPr>
        <w:pStyle w:val="Odstavecseseznamem"/>
        <w:numPr>
          <w:ilvl w:val="0"/>
          <w:numId w:val="9"/>
        </w:numPr>
        <w:rPr>
          <w:szCs w:val="20"/>
        </w:rPr>
      </w:pPr>
      <w:r>
        <w:rPr>
          <w:szCs w:val="20"/>
        </w:rPr>
        <w:t xml:space="preserve">zároveň </w:t>
      </w:r>
      <w:r w:rsidR="00183C52" w:rsidRPr="004212F0">
        <w:rPr>
          <w:szCs w:val="20"/>
        </w:rPr>
        <w:t xml:space="preserve">musí být držitelem nebo jedním z držitelů oprávnění k výkonu práva užít audiovizuální dílo, a </w:t>
      </w:r>
      <w:r>
        <w:rPr>
          <w:szCs w:val="20"/>
        </w:rPr>
        <w:t>musí mu</w:t>
      </w:r>
      <w:r w:rsidR="00183C52" w:rsidRPr="004212F0">
        <w:rPr>
          <w:szCs w:val="20"/>
        </w:rPr>
        <w:t xml:space="preserve"> nálež</w:t>
      </w:r>
      <w:r>
        <w:rPr>
          <w:szCs w:val="20"/>
        </w:rPr>
        <w:t>et</w:t>
      </w:r>
      <w:r w:rsidR="00183C52" w:rsidRPr="004212F0">
        <w:rPr>
          <w:szCs w:val="20"/>
        </w:rPr>
        <w:t xml:space="preserve"> práva výrobce zvukově obrazového záznamu k záznamu audiovizuálního díla nebo podíl na těchto právech </w:t>
      </w:r>
      <w:r>
        <w:rPr>
          <w:szCs w:val="20"/>
        </w:rPr>
        <w:t>(</w:t>
      </w:r>
      <w:r w:rsidR="00183C52" w:rsidRPr="004212F0">
        <w:rPr>
          <w:szCs w:val="20"/>
        </w:rPr>
        <w:t>u videoher ve stejném duchu</w:t>
      </w:r>
      <w:r>
        <w:rPr>
          <w:szCs w:val="20"/>
        </w:rPr>
        <w:t>).</w:t>
      </w:r>
    </w:p>
    <w:p w:rsidR="00FD243C" w:rsidRDefault="004212F0" w:rsidP="004212F0">
      <w:r>
        <w:t>K</w:t>
      </w:r>
      <w:r w:rsidR="006D70E6" w:rsidRPr="006D70E6">
        <w:t xml:space="preserve">aždá kategorie podpory </w:t>
      </w:r>
      <w:r>
        <w:t>by měla</w:t>
      </w:r>
      <w:r w:rsidR="006D70E6" w:rsidRPr="006D70E6">
        <w:t xml:space="preserve"> mít svou 5člennou Radu</w:t>
      </w:r>
      <w:r>
        <w:t>.</w:t>
      </w:r>
    </w:p>
    <w:p w:rsidR="00F92532" w:rsidRDefault="006D70E6" w:rsidP="009B07F8">
      <w:r w:rsidRPr="006D70E6">
        <w:t xml:space="preserve">Členové Rady </w:t>
      </w:r>
      <w:r w:rsidR="003D3B25">
        <w:t>by měli být</w:t>
      </w:r>
      <w:r w:rsidRPr="006D70E6">
        <w:t xml:space="preserve"> voleni a odvoláváni </w:t>
      </w:r>
      <w:r w:rsidR="003D3B25">
        <w:t>PSP ČR</w:t>
      </w:r>
      <w:r w:rsidRPr="006D70E6">
        <w:t xml:space="preserve"> na návrh ministra </w:t>
      </w:r>
      <w:r w:rsidR="002D2187">
        <w:t xml:space="preserve">kultury </w:t>
      </w:r>
      <w:r w:rsidRPr="006D70E6">
        <w:t xml:space="preserve">z řad uznávaných osobností, které mají zkušenosti z oblasti audiovize. </w:t>
      </w:r>
      <w:r w:rsidR="00031E29">
        <w:t>V</w:t>
      </w:r>
      <w:r w:rsidR="00F92532" w:rsidRPr="00F92532">
        <w:t xml:space="preserve">ýši odměny členů Rady </w:t>
      </w:r>
      <w:r w:rsidR="00031E29">
        <w:t xml:space="preserve">by měla </w:t>
      </w:r>
      <w:r w:rsidR="00031E29" w:rsidRPr="00F92532">
        <w:t>stanov</w:t>
      </w:r>
      <w:r w:rsidR="00031E29">
        <w:t>it vláda</w:t>
      </w:r>
      <w:r w:rsidR="00031E29" w:rsidRPr="00F92532">
        <w:t xml:space="preserve"> svým usnesením </w:t>
      </w:r>
      <w:r w:rsidR="00F92532" w:rsidRPr="00F92532">
        <w:t>na návrh ministra kultury, přičemž RIA předpokládá průměr mzdy v</w:t>
      </w:r>
      <w:r w:rsidR="00031E29">
        <w:t> </w:t>
      </w:r>
      <w:r w:rsidR="00F92532" w:rsidRPr="00F92532">
        <w:t>organizaci</w:t>
      </w:r>
      <w:r w:rsidR="00031E29">
        <w:t xml:space="preserve"> (</w:t>
      </w:r>
      <w:r w:rsidR="00F92532" w:rsidRPr="00F92532">
        <w:t>obdobně je tomu tak i v jiných organizacích</w:t>
      </w:r>
      <w:r w:rsidR="00031E29">
        <w:t>)</w:t>
      </w:r>
      <w:r w:rsidR="00F92532" w:rsidRPr="00F92532">
        <w:t>.</w:t>
      </w:r>
    </w:p>
    <w:p w:rsidR="009B07F8" w:rsidRDefault="001D085B" w:rsidP="00CD403B">
      <w:r>
        <w:t>Úkol p</w:t>
      </w:r>
      <w:r w:rsidR="009B07F8">
        <w:t xml:space="preserve">řípravy podkladů a návrhu </w:t>
      </w:r>
      <w:r w:rsidR="00A414D1">
        <w:t xml:space="preserve">koncepce </w:t>
      </w:r>
      <w:r>
        <w:t xml:space="preserve">by měl </w:t>
      </w:r>
      <w:r w:rsidR="00A414D1">
        <w:t>pře</w:t>
      </w:r>
      <w:r>
        <w:t>jít</w:t>
      </w:r>
      <w:r w:rsidR="00A414D1">
        <w:t xml:space="preserve"> </w:t>
      </w:r>
      <w:r w:rsidR="009B07F8">
        <w:t xml:space="preserve">na Kancelář Fondu a schvalování </w:t>
      </w:r>
      <w:r>
        <w:t>na</w:t>
      </w:r>
      <w:r w:rsidR="009B07F8">
        <w:t xml:space="preserve"> Představenstvo. Rady </w:t>
      </w:r>
      <w:r>
        <w:t xml:space="preserve">by </w:t>
      </w:r>
      <w:r w:rsidR="009B07F8">
        <w:t xml:space="preserve">však </w:t>
      </w:r>
      <w:r>
        <w:t xml:space="preserve">měly být </w:t>
      </w:r>
      <w:r w:rsidR="009B07F8">
        <w:t>i nadále jedin</w:t>
      </w:r>
      <w:r>
        <w:t>ými</w:t>
      </w:r>
      <w:r w:rsidR="009B07F8">
        <w:t xml:space="preserve"> orgány Fondu oprávněn</w:t>
      </w:r>
      <w:r>
        <w:t>ými</w:t>
      </w:r>
      <w:r w:rsidR="009B07F8">
        <w:t xml:space="preserve"> rozhodovat o formě podpory audiovize</w:t>
      </w:r>
      <w:r>
        <w:t xml:space="preserve">, </w:t>
      </w:r>
      <w:r w:rsidR="009B07F8">
        <w:t>o podpoře konkrétních projektů a její výši ve smyslu selektivního výběru založené</w:t>
      </w:r>
      <w:r>
        <w:t>ho</w:t>
      </w:r>
      <w:r w:rsidR="009B07F8">
        <w:t xml:space="preserve"> na </w:t>
      </w:r>
      <w:r>
        <w:t xml:space="preserve">stanovených </w:t>
      </w:r>
      <w:r w:rsidR="009B07F8">
        <w:t>kritériích</w:t>
      </w:r>
      <w:r w:rsidR="00CD403B">
        <w:t xml:space="preserve"> či o </w:t>
      </w:r>
      <w:r w:rsidR="009B07F8">
        <w:t xml:space="preserve">podmínkách, za nichž je podpora audiovize poskytnuta. </w:t>
      </w:r>
    </w:p>
    <w:p w:rsidR="00071D81" w:rsidRDefault="00CB6BC2" w:rsidP="002E79F6">
      <w:r w:rsidRPr="00CB6BC2">
        <w:t xml:space="preserve">Při rozhodování o podpoře audiovize </w:t>
      </w:r>
      <w:r w:rsidR="0010096A">
        <w:t>by měly být</w:t>
      </w:r>
      <w:r w:rsidRPr="00CB6BC2">
        <w:t xml:space="preserve"> Radě nápomocni odborníci, nahrazují</w:t>
      </w:r>
      <w:r w:rsidR="0010096A">
        <w:t>cí současný</w:t>
      </w:r>
      <w:r w:rsidRPr="00CB6BC2">
        <w:t xml:space="preserve"> institut expertů</w:t>
      </w:r>
      <w:r w:rsidR="0010096A">
        <w:t xml:space="preserve">. </w:t>
      </w:r>
      <w:r w:rsidR="00B61EF3">
        <w:t>O</w:t>
      </w:r>
      <w:r w:rsidR="00B61EF3" w:rsidRPr="00CB6BC2">
        <w:t>dborní</w:t>
      </w:r>
      <w:r w:rsidR="00B61EF3">
        <w:t>ky</w:t>
      </w:r>
      <w:r w:rsidR="00B61EF3" w:rsidRPr="00CB6BC2">
        <w:t xml:space="preserve"> </w:t>
      </w:r>
      <w:r w:rsidR="00B61EF3">
        <w:t>by měly stejně jako nyní</w:t>
      </w:r>
      <w:r w:rsidR="00B61EF3" w:rsidRPr="00CB6BC2">
        <w:t xml:space="preserve"> navrhovat profesní organizace</w:t>
      </w:r>
      <w:r w:rsidR="00B61EF3">
        <w:t xml:space="preserve">. </w:t>
      </w:r>
      <w:r>
        <w:t>Z návrhů na odborníky vyb</w:t>
      </w:r>
      <w:r w:rsidR="00B61EF3">
        <w:t>ere</w:t>
      </w:r>
      <w:r>
        <w:t xml:space="preserve"> Představenstvo </w:t>
      </w:r>
      <w:r w:rsidR="00A228D3">
        <w:t>o</w:t>
      </w:r>
      <w:r>
        <w:t>dborníky, které považuje za specialisty v daném oboru a doporuč</w:t>
      </w:r>
      <w:r w:rsidR="00B61EF3">
        <w:t>í</w:t>
      </w:r>
      <w:r>
        <w:t xml:space="preserve"> ministrovi </w:t>
      </w:r>
      <w:r w:rsidR="00A228D3">
        <w:t xml:space="preserve">kultury </w:t>
      </w:r>
      <w:r>
        <w:t xml:space="preserve">jejich jmenování. Ze jmenovaných odborníků </w:t>
      </w:r>
      <w:r w:rsidR="00B61EF3">
        <w:t>se</w:t>
      </w:r>
      <w:r>
        <w:t xml:space="preserve"> sesta</w:t>
      </w:r>
      <w:r w:rsidR="00B61EF3">
        <w:t>v</w:t>
      </w:r>
      <w:r>
        <w:t xml:space="preserve">í pro každou výzvu </w:t>
      </w:r>
      <w:r w:rsidR="00B61EF3">
        <w:t xml:space="preserve">příslušná </w:t>
      </w:r>
      <w:r>
        <w:t>skupin</w:t>
      </w:r>
      <w:r w:rsidR="00B61EF3">
        <w:t xml:space="preserve">a. </w:t>
      </w:r>
      <w:r>
        <w:t xml:space="preserve">Ke každé žádosti o podporu audiovize </w:t>
      </w:r>
      <w:r w:rsidR="00B61EF3">
        <w:t xml:space="preserve">pak </w:t>
      </w:r>
      <w:r>
        <w:t xml:space="preserve">bude </w:t>
      </w:r>
      <w:r w:rsidR="00B61EF3">
        <w:t xml:space="preserve">touto skupinou </w:t>
      </w:r>
      <w:r>
        <w:t xml:space="preserve">zpracována </w:t>
      </w:r>
      <w:r w:rsidR="00B61EF3">
        <w:t>a</w:t>
      </w:r>
      <w:r>
        <w:t>nalýza projektu</w:t>
      </w:r>
      <w:r w:rsidR="00B61EF3">
        <w:t xml:space="preserve">. </w:t>
      </w:r>
      <w:r w:rsidR="00071D81" w:rsidRPr="00071D81">
        <w:t xml:space="preserve">Analýza projektu </w:t>
      </w:r>
      <w:r w:rsidR="00B61EF3">
        <w:t xml:space="preserve">s </w:t>
      </w:r>
      <w:r w:rsidR="00B61EF3" w:rsidRPr="00071D81">
        <w:t>přím</w:t>
      </w:r>
      <w:r w:rsidR="00B61EF3">
        <w:t>ými</w:t>
      </w:r>
      <w:r w:rsidR="00B61EF3" w:rsidRPr="00071D81">
        <w:t xml:space="preserve"> odpově</w:t>
      </w:r>
      <w:r w:rsidR="00B61EF3">
        <w:t>ďm</w:t>
      </w:r>
      <w:r w:rsidR="00B61EF3" w:rsidRPr="00071D81">
        <w:t xml:space="preserve">i na konkrétní dotazy </w:t>
      </w:r>
      <w:r w:rsidR="00071D81" w:rsidRPr="00071D81">
        <w:t xml:space="preserve">svým formátem nahradí </w:t>
      </w:r>
      <w:r w:rsidR="00B61EF3">
        <w:t xml:space="preserve">současné </w:t>
      </w:r>
      <w:r w:rsidR="00071D81" w:rsidRPr="00071D81">
        <w:t>neefektivní elaboráty</w:t>
      </w:r>
      <w:r w:rsidR="00B61EF3">
        <w:t xml:space="preserve">. Obdobné bude </w:t>
      </w:r>
      <w:r w:rsidR="00071D81" w:rsidRPr="00071D81">
        <w:t xml:space="preserve">pak </w:t>
      </w:r>
      <w:r w:rsidR="00B61EF3">
        <w:t xml:space="preserve">zpracováno </w:t>
      </w:r>
      <w:r w:rsidR="00071D81" w:rsidRPr="00071D81">
        <w:t>za Radu.</w:t>
      </w:r>
    </w:p>
    <w:p w:rsidR="001B4322" w:rsidRDefault="00A228D3" w:rsidP="001B4322">
      <w:r>
        <w:t>Dle vybraných variant by mělo vzniknout</w:t>
      </w:r>
      <w:r w:rsidR="001B4322" w:rsidRPr="001B4322">
        <w:t xml:space="preserve"> </w:t>
      </w:r>
      <w:r w:rsidRPr="001B4322">
        <w:t>Představenstv</w:t>
      </w:r>
      <w:r>
        <w:t>o jako</w:t>
      </w:r>
      <w:r w:rsidRPr="001B4322">
        <w:t xml:space="preserve"> </w:t>
      </w:r>
      <w:r w:rsidR="001B4322" w:rsidRPr="001B4322">
        <w:t>nový orgán.</w:t>
      </w:r>
      <w:r w:rsidR="005D4C1C">
        <w:t xml:space="preserve"> Nepředpokládá se, že f</w:t>
      </w:r>
      <w:r w:rsidR="001B4322">
        <w:t xml:space="preserve">unkce člena Představenstva </w:t>
      </w:r>
      <w:r w:rsidR="005D4C1C">
        <w:t>bude</w:t>
      </w:r>
      <w:r w:rsidR="001B4322">
        <w:t xml:space="preserve"> honorována, protože </w:t>
      </w:r>
      <w:r w:rsidR="005D4C1C">
        <w:t xml:space="preserve">s budou podílet na prosazování </w:t>
      </w:r>
      <w:r w:rsidR="001B4322">
        <w:t>veřejn</w:t>
      </w:r>
      <w:r w:rsidR="005D4C1C">
        <w:t>ého</w:t>
      </w:r>
      <w:r w:rsidR="001B4322">
        <w:t xml:space="preserve"> </w:t>
      </w:r>
      <w:r w:rsidR="005D4C1C">
        <w:t>zájmu</w:t>
      </w:r>
      <w:r w:rsidR="001B4322">
        <w:t xml:space="preserve">. Současně </w:t>
      </w:r>
      <w:r w:rsidR="005D4C1C">
        <w:t xml:space="preserve">by </w:t>
      </w:r>
      <w:r w:rsidR="001B4322">
        <w:t xml:space="preserve">jejich činnost </w:t>
      </w:r>
      <w:r w:rsidR="005D4C1C">
        <w:t>neměla být tak častá</w:t>
      </w:r>
      <w:r w:rsidR="001B4322">
        <w:t xml:space="preserve"> jako </w:t>
      </w:r>
      <w:r w:rsidR="005D4C1C">
        <w:t>plnění úkolů</w:t>
      </w:r>
      <w:r w:rsidR="001B4322">
        <w:t xml:space="preserve"> člen</w:t>
      </w:r>
      <w:r w:rsidR="005D4C1C">
        <w:t>y</w:t>
      </w:r>
      <w:r w:rsidR="001B4322">
        <w:t xml:space="preserve"> Rady</w:t>
      </w:r>
      <w:r w:rsidR="005D4C1C">
        <w:t>.</w:t>
      </w:r>
      <w:r w:rsidR="001B4322">
        <w:t xml:space="preserve"> Představenstvo </w:t>
      </w:r>
      <w:r w:rsidR="005D4C1C">
        <w:t>by mělo mít</w:t>
      </w:r>
      <w:r w:rsidR="001B4322">
        <w:t xml:space="preserve"> 17 člen</w:t>
      </w:r>
      <w:r w:rsidR="005D4C1C">
        <w:t>ů:</w:t>
      </w:r>
    </w:p>
    <w:p w:rsidR="001B4322" w:rsidRDefault="001B4322" w:rsidP="005D4C1C">
      <w:pPr>
        <w:pStyle w:val="Odstavecseseznamem"/>
        <w:numPr>
          <w:ilvl w:val="0"/>
          <w:numId w:val="9"/>
        </w:numPr>
      </w:pPr>
      <w:r>
        <w:t>3 zástupc</w:t>
      </w:r>
      <w:r w:rsidR="005D4C1C">
        <w:t xml:space="preserve">e </w:t>
      </w:r>
      <w:r>
        <w:t xml:space="preserve">státní správy (MF, MK, ředitel), </w:t>
      </w:r>
    </w:p>
    <w:p w:rsidR="001B4322" w:rsidRDefault="001B4322" w:rsidP="005D4C1C">
      <w:pPr>
        <w:pStyle w:val="Odstavecseseznamem"/>
        <w:numPr>
          <w:ilvl w:val="0"/>
          <w:numId w:val="9"/>
        </w:numPr>
      </w:pPr>
      <w:r>
        <w:t>4 předsed</w:t>
      </w:r>
      <w:r w:rsidR="005D4C1C">
        <w:t>y</w:t>
      </w:r>
      <w:r>
        <w:t xml:space="preserve"> Rad</w:t>
      </w:r>
      <w:r w:rsidR="005D4C1C">
        <w:t>,</w:t>
      </w:r>
      <w:r>
        <w:t xml:space="preserve"> </w:t>
      </w:r>
    </w:p>
    <w:p w:rsidR="001B4322" w:rsidRDefault="001B4322" w:rsidP="005D4C1C">
      <w:pPr>
        <w:pStyle w:val="Odstavecseseznamem"/>
        <w:numPr>
          <w:ilvl w:val="0"/>
          <w:numId w:val="9"/>
        </w:numPr>
      </w:pPr>
      <w:r>
        <w:t>7 zástupc</w:t>
      </w:r>
      <w:r w:rsidR="005D4C1C">
        <w:t>ů</w:t>
      </w:r>
      <w:r>
        <w:t xml:space="preserve"> plátců nebo poplatníků audiovizuálních poplatků</w:t>
      </w:r>
      <w:r w:rsidR="005D4C1C">
        <w:t>,</w:t>
      </w:r>
    </w:p>
    <w:p w:rsidR="001B4322" w:rsidRDefault="001B4322" w:rsidP="005D4C1C">
      <w:pPr>
        <w:pStyle w:val="Odstavecseseznamem"/>
        <w:numPr>
          <w:ilvl w:val="0"/>
          <w:numId w:val="9"/>
        </w:numPr>
      </w:pPr>
      <w:r>
        <w:t>2 člen</w:t>
      </w:r>
      <w:r w:rsidR="005D4C1C">
        <w:t>y</w:t>
      </w:r>
      <w:r>
        <w:t xml:space="preserve"> z akademické obce</w:t>
      </w:r>
      <w:r w:rsidR="005D4C1C">
        <w:t>,</w:t>
      </w:r>
      <w:r>
        <w:t xml:space="preserve"> </w:t>
      </w:r>
    </w:p>
    <w:p w:rsidR="001B4322" w:rsidRDefault="001B4322" w:rsidP="005D4C1C">
      <w:pPr>
        <w:pStyle w:val="Odstavecseseznamem"/>
        <w:numPr>
          <w:ilvl w:val="0"/>
          <w:numId w:val="9"/>
        </w:numPr>
      </w:pPr>
      <w:r>
        <w:t xml:space="preserve">1 člen </w:t>
      </w:r>
      <w:r w:rsidR="005D4C1C">
        <w:t xml:space="preserve">z </w:t>
      </w:r>
      <w:r>
        <w:t>odborných organizací zastupující kreativní oborovou praxi</w:t>
      </w:r>
      <w:r w:rsidR="005D4C1C">
        <w:t>.</w:t>
      </w:r>
    </w:p>
    <w:p w:rsidR="00651D46" w:rsidRDefault="00651D46" w:rsidP="00651D46">
      <w:r>
        <w:t xml:space="preserve">Primárním úkolem Představenstva </w:t>
      </w:r>
      <w:r w:rsidR="00C51A3C">
        <w:t>by mělo být</w:t>
      </w:r>
      <w:r>
        <w:t xml:space="preserve"> schválení návrhu </w:t>
      </w:r>
      <w:r w:rsidR="00C51A3C">
        <w:t>KRA</w:t>
      </w:r>
      <w:r>
        <w:t xml:space="preserve"> zpracované kanceláří</w:t>
      </w:r>
      <w:r w:rsidR="00C51A3C">
        <w:t xml:space="preserve"> Fondu</w:t>
      </w:r>
      <w:r>
        <w:t xml:space="preserve">, schválení Statutu a jeho změn zpracované kanceláří a výběr odborníků. </w:t>
      </w:r>
    </w:p>
    <w:p w:rsidR="007A12B4" w:rsidRDefault="007A12B4" w:rsidP="007A12B4">
      <w:r>
        <w:t xml:space="preserve">Audiovizuálními poplatky </w:t>
      </w:r>
      <w:r w:rsidR="00C51A3C">
        <w:t>by měly zůstat</w:t>
      </w:r>
      <w:r>
        <w:t xml:space="preserve">: </w:t>
      </w:r>
    </w:p>
    <w:p w:rsidR="007A12B4" w:rsidRDefault="007A12B4" w:rsidP="00C51A3C">
      <w:pPr>
        <w:pStyle w:val="Odstavecseseznamem"/>
        <w:numPr>
          <w:ilvl w:val="0"/>
          <w:numId w:val="9"/>
        </w:numPr>
      </w:pPr>
      <w:r>
        <w:t xml:space="preserve">poplatek z kinematografického představení, </w:t>
      </w:r>
    </w:p>
    <w:p w:rsidR="007A12B4" w:rsidRDefault="007A12B4" w:rsidP="00C51A3C">
      <w:pPr>
        <w:pStyle w:val="Odstavecseseznamem"/>
        <w:numPr>
          <w:ilvl w:val="0"/>
          <w:numId w:val="9"/>
        </w:numPr>
      </w:pPr>
      <w:r>
        <w:t xml:space="preserve">poplatek z poskytování audiovizuálních mediálních služeb na vyžádání, </w:t>
      </w:r>
    </w:p>
    <w:p w:rsidR="007A12B4" w:rsidRDefault="007A12B4" w:rsidP="00C51A3C">
      <w:pPr>
        <w:pStyle w:val="Odstavecseseznamem"/>
        <w:numPr>
          <w:ilvl w:val="0"/>
          <w:numId w:val="9"/>
        </w:numPr>
      </w:pPr>
      <w:r>
        <w:t xml:space="preserve">poplatek z převzatého televizního vysílání a </w:t>
      </w:r>
    </w:p>
    <w:p w:rsidR="001B4322" w:rsidRDefault="007A12B4" w:rsidP="00C51A3C">
      <w:pPr>
        <w:pStyle w:val="Odstavecseseznamem"/>
        <w:numPr>
          <w:ilvl w:val="0"/>
          <w:numId w:val="9"/>
        </w:numPr>
      </w:pPr>
      <w:r>
        <w:t>poplatek z vysílání reklamy.</w:t>
      </w:r>
    </w:p>
    <w:p w:rsidR="007A12B4" w:rsidRDefault="00C51A3C" w:rsidP="00B113E9">
      <w:r>
        <w:t>Nicméně s</w:t>
      </w:r>
      <w:r w:rsidR="00B113E9">
        <w:t xml:space="preserve">azba poplatku </w:t>
      </w:r>
      <w:r w:rsidR="007A12B4">
        <w:t xml:space="preserve">se </w:t>
      </w:r>
      <w:r>
        <w:t xml:space="preserve">navrhuje </w:t>
      </w:r>
      <w:r w:rsidR="007A12B4">
        <w:t>sjedno</w:t>
      </w:r>
      <w:r>
        <w:t>tit</w:t>
      </w:r>
      <w:r w:rsidR="007A12B4">
        <w:t xml:space="preserve"> </w:t>
      </w:r>
      <w:r w:rsidR="00B113E9">
        <w:t xml:space="preserve">na 2 %. </w:t>
      </w:r>
    </w:p>
    <w:p w:rsidR="00ED06AA" w:rsidRDefault="00B113E9" w:rsidP="00B113E9">
      <w:r>
        <w:lastRenderedPageBreak/>
        <w:t xml:space="preserve">U </w:t>
      </w:r>
      <w:r w:rsidR="00ED06AA">
        <w:t>p</w:t>
      </w:r>
      <w:r>
        <w:t xml:space="preserve">oplatku </w:t>
      </w:r>
      <w:r w:rsidR="00ED06AA">
        <w:t>za poskytování audiovizuálních mediálních služeb na vyžádání se dále navrhuje</w:t>
      </w:r>
      <w:r>
        <w:t xml:space="preserve"> </w:t>
      </w:r>
    </w:p>
    <w:p w:rsidR="00ED06AA" w:rsidRDefault="00B113E9" w:rsidP="00ED06AA">
      <w:pPr>
        <w:pStyle w:val="Odstavecseseznamem"/>
        <w:numPr>
          <w:ilvl w:val="0"/>
          <w:numId w:val="9"/>
        </w:numPr>
      </w:pPr>
      <w:r>
        <w:t xml:space="preserve">rozšíření okruhu poplatníků </w:t>
      </w:r>
      <w:r w:rsidR="00ED06AA">
        <w:t>na poskytovatele, kteří nejsou usazeni v ČR, ale poskytované služby na českého diváka zaměřeny jsou;</w:t>
      </w:r>
    </w:p>
    <w:p w:rsidR="00B113E9" w:rsidRDefault="00ED06AA" w:rsidP="00ED06AA">
      <w:pPr>
        <w:pStyle w:val="Odstavecseseznamem"/>
        <w:numPr>
          <w:ilvl w:val="0"/>
          <w:numId w:val="9"/>
        </w:numPr>
      </w:pPr>
      <w:r>
        <w:t>rozšíření na</w:t>
      </w:r>
      <w:r w:rsidR="00B113E9">
        <w:t xml:space="preserve"> služby, kter</w:t>
      </w:r>
      <w:r>
        <w:t>é</w:t>
      </w:r>
      <w:r w:rsidR="00B113E9">
        <w:t xml:space="preserve"> </w:t>
      </w:r>
      <w:r>
        <w:t>ne</w:t>
      </w:r>
      <w:r w:rsidR="00B113E9">
        <w:t>j</w:t>
      </w:r>
      <w:r>
        <w:t>sou</w:t>
      </w:r>
      <w:r w:rsidR="00B113E9">
        <w:t xml:space="preserve"> poskytován</w:t>
      </w:r>
      <w:r>
        <w:t>y</w:t>
      </w:r>
      <w:r w:rsidR="00B113E9">
        <w:t xml:space="preserve"> za úplatu </w:t>
      </w:r>
      <w:r>
        <w:t>(</w:t>
      </w:r>
      <w:r w:rsidR="00B113E9">
        <w:t>tzn. na základě předplatného</w:t>
      </w:r>
      <w:r>
        <w:t>) se</w:t>
      </w:r>
      <w:r w:rsidR="00B113E9">
        <w:t xml:space="preserve"> zisky gener</w:t>
      </w:r>
      <w:r>
        <w:t>ovanými</w:t>
      </w:r>
      <w:r w:rsidR="00B113E9">
        <w:t xml:space="preserve"> z obchodních sděl</w:t>
      </w:r>
      <w:r>
        <w:t>e</w:t>
      </w:r>
      <w:r w:rsidR="00B113E9">
        <w:t xml:space="preserve">ní, která jsou zobrazována </w:t>
      </w:r>
      <w:r>
        <w:t>při</w:t>
      </w:r>
      <w:r w:rsidR="00B113E9">
        <w:t xml:space="preserve"> poskytování služby</w:t>
      </w:r>
      <w:r w:rsidR="007A12B4">
        <w:t xml:space="preserve">.  </w:t>
      </w:r>
    </w:p>
    <w:p w:rsidR="00BB4A0D" w:rsidRPr="00BB4A0D" w:rsidRDefault="00BB4A0D" w:rsidP="00BB4A0D">
      <w:pPr>
        <w:autoSpaceDE w:val="0"/>
        <w:autoSpaceDN w:val="0"/>
        <w:adjustRightInd w:val="0"/>
        <w:spacing w:after="0"/>
      </w:pPr>
      <w:r>
        <w:t>Dále se doporučuje zavést instrument přímé investice</w:t>
      </w:r>
      <w:r w:rsidRPr="00BB4A0D">
        <w:t xml:space="preserve"> do nákupu nebo výroby audiovizuálních děl</w:t>
      </w:r>
      <w:r>
        <w:t xml:space="preserve"> </w:t>
      </w:r>
      <w:r w:rsidRPr="00BB4A0D">
        <w:t xml:space="preserve">nebo </w:t>
      </w:r>
      <w:r>
        <w:t>jejich</w:t>
      </w:r>
      <w:r w:rsidRPr="00BB4A0D">
        <w:t xml:space="preserve"> jazykových verzí v původn</w:t>
      </w:r>
      <w:r>
        <w:t>ě</w:t>
      </w:r>
      <w:r w:rsidRPr="00BB4A0D">
        <w:t xml:space="preserve"> českém jazyce</w:t>
      </w:r>
      <w:r>
        <w:t>; z toho</w:t>
      </w:r>
      <w:r w:rsidRPr="00BB4A0D">
        <w:t xml:space="preserve"> </w:t>
      </w:r>
      <w:r>
        <w:t>m</w:t>
      </w:r>
      <w:r w:rsidRPr="00BB4A0D">
        <w:t xml:space="preserve">inimálně </w:t>
      </w:r>
      <w:r>
        <w:t>50 %</w:t>
      </w:r>
      <w:r w:rsidRPr="00BB4A0D">
        <w:t xml:space="preserve"> pak musí být realizován</w:t>
      </w:r>
      <w:r w:rsidR="001C088B">
        <w:t>o</w:t>
      </w:r>
      <w:r w:rsidRPr="00BB4A0D">
        <w:t xml:space="preserve"> s českým </w:t>
      </w:r>
      <w:r w:rsidR="001C088B">
        <w:t xml:space="preserve">nezávislým </w:t>
      </w:r>
      <w:r w:rsidRPr="00BB4A0D">
        <w:t>výrobcem</w:t>
      </w:r>
      <w:r w:rsidR="001C088B">
        <w:t xml:space="preserve"> (viz výše)</w:t>
      </w:r>
      <w:r w:rsidRPr="00BB4A0D">
        <w:t xml:space="preserve">. </w:t>
      </w:r>
      <w:r w:rsidR="002463C4">
        <w:t>Dle konzultací by pak část povinnosti mohla být</w:t>
      </w:r>
      <w:r w:rsidRPr="00BB4A0D">
        <w:t xml:space="preserve"> </w:t>
      </w:r>
      <w:r w:rsidR="002463C4">
        <w:t>plněna</w:t>
      </w:r>
      <w:r w:rsidRPr="00BB4A0D">
        <w:t xml:space="preserve"> dabing</w:t>
      </w:r>
      <w:r w:rsidR="002463C4">
        <w:t>em</w:t>
      </w:r>
      <w:r w:rsidRPr="00BB4A0D">
        <w:t xml:space="preserve"> do českého jazyka nebo českých děl do jiné řeči. Tato </w:t>
      </w:r>
      <w:r w:rsidR="002463C4">
        <w:t>možnost</w:t>
      </w:r>
      <w:r w:rsidRPr="00BB4A0D">
        <w:t xml:space="preserve"> </w:t>
      </w:r>
      <w:r w:rsidR="002463C4">
        <w:t>by mohla</w:t>
      </w:r>
      <w:r w:rsidRPr="00BB4A0D">
        <w:t xml:space="preserve"> podpořit distribuci české audiovize do zahraničí. </w:t>
      </w:r>
    </w:p>
    <w:p w:rsidR="0069463D" w:rsidRDefault="0069463D" w:rsidP="0069463D">
      <w:pPr>
        <w:autoSpaceDE w:val="0"/>
        <w:autoSpaceDN w:val="0"/>
        <w:adjustRightInd w:val="0"/>
        <w:spacing w:after="0"/>
      </w:pPr>
      <w:r>
        <w:t xml:space="preserve">Protože z konzultací vzešla potřeba flexibilnějšího nastavení, byl finálně navržen následující model pro možné plnění povinnosti odvodu AV poplatku a přímé investice. Základním scénářem je odvod 2 % z výnosů do Fondu a vložení 1,5 % z výnosů do přímé investice. Pokud toto řešení nebude </w:t>
      </w:r>
      <w:r w:rsidRPr="00BB4A0D">
        <w:t>provozovatel</w:t>
      </w:r>
      <w:r>
        <w:t>i</w:t>
      </w:r>
      <w:r w:rsidRPr="00BB4A0D">
        <w:t xml:space="preserve"> audiovizuální mediální služby na vyžádání</w:t>
      </w:r>
      <w:r>
        <w:t xml:space="preserve"> vyhovovat, bude se moci s odvodem pohybovat v intervalu od 1 % do 3,5 % s doplňkem do 3,5 % vždy vloženým do přímé investice. V hraničních případech tak buď </w:t>
      </w:r>
      <w:r w:rsidR="00C97C56">
        <w:t xml:space="preserve">celých </w:t>
      </w:r>
      <w:r>
        <w:t>3,5 % odvede do Fondu nebo 3,5</w:t>
      </w:r>
      <w:r w:rsidR="00C97C56">
        <w:t> </w:t>
      </w:r>
      <w:r>
        <w:t>% vloží do PI.</w:t>
      </w:r>
      <w:r w:rsidR="00C97C56" w:rsidRPr="00C97C56">
        <w:t xml:space="preserve"> </w:t>
      </w:r>
      <w:r w:rsidR="00C97C56">
        <w:t>Každý p</w:t>
      </w:r>
      <w:r w:rsidR="00C97C56" w:rsidRPr="00BB4A0D">
        <w:t xml:space="preserve">rovozovatel audiovizuální mediální služby na vyžádání si </w:t>
      </w:r>
      <w:r w:rsidR="00C97C56">
        <w:t xml:space="preserve">tak bude moci </w:t>
      </w:r>
      <w:r w:rsidR="00C97C56" w:rsidRPr="00BB4A0D">
        <w:t>vybrat takov</w:t>
      </w:r>
      <w:r w:rsidR="00C97C56">
        <w:t>ou strukturu</w:t>
      </w:r>
      <w:r w:rsidR="00C97C56" w:rsidRPr="00BB4A0D">
        <w:t>, kter</w:t>
      </w:r>
      <w:r w:rsidR="00C97C56">
        <w:t>á bude</w:t>
      </w:r>
      <w:r w:rsidR="00C97C56" w:rsidRPr="00BB4A0D">
        <w:t xml:space="preserve"> nejvíce odpovíd</w:t>
      </w:r>
      <w:r w:rsidR="00C97C56">
        <w:t>at</w:t>
      </w:r>
      <w:r w:rsidR="00C97C56" w:rsidRPr="00BB4A0D">
        <w:t xml:space="preserve"> jeho podnikatelskému modelu</w:t>
      </w:r>
      <w:r w:rsidR="00C97C56">
        <w:t>.</w:t>
      </w:r>
    </w:p>
    <w:p w:rsidR="00C97C56" w:rsidRPr="00B45838" w:rsidRDefault="00B45838" w:rsidP="00B45838">
      <w:pPr>
        <w:autoSpaceDE w:val="0"/>
        <w:autoSpaceDN w:val="0"/>
        <w:adjustRightInd w:val="0"/>
        <w:spacing w:after="0"/>
        <w:rPr>
          <w:caps/>
        </w:rPr>
      </w:pPr>
      <w:r w:rsidRPr="00B45838">
        <w:rPr>
          <w:caps/>
        </w:rPr>
        <w:t>B/ Věcný okruh Poskytování pobídek</w:t>
      </w:r>
    </w:p>
    <w:p w:rsidR="0080745C" w:rsidRDefault="00EB22F0" w:rsidP="00EB22F0">
      <w:r>
        <w:t xml:space="preserve">Zásadní </w:t>
      </w:r>
      <w:r w:rsidR="0080745C">
        <w:t xml:space="preserve">navrhovanou </w:t>
      </w:r>
      <w:r>
        <w:t xml:space="preserve">změnou je </w:t>
      </w:r>
      <w:r w:rsidR="0080745C">
        <w:t>vzorec pro výpočet</w:t>
      </w:r>
      <w:r>
        <w:t xml:space="preserve"> dotace pro financování filmových pobídek, který </w:t>
      </w:r>
      <w:r w:rsidR="0080745C">
        <w:t>by měl být nově</w:t>
      </w:r>
      <w:r>
        <w:t xml:space="preserve"> navázán na šestinásobek příjmů z audiovizuálních poplatků. Dosavadní </w:t>
      </w:r>
      <w:r w:rsidR="0080745C">
        <w:t xml:space="preserve">nejistota </w:t>
      </w:r>
      <w:r>
        <w:t>neumožňovala konstruktivní a efektivní plánování</w:t>
      </w:r>
      <w:r w:rsidR="0080745C">
        <w:t xml:space="preserve"> na všech stranách </w:t>
      </w:r>
      <w:r w:rsidR="00E16B11">
        <w:t>se souvisejícími negativními důsledky</w:t>
      </w:r>
      <w:r>
        <w:t xml:space="preserve">. </w:t>
      </w:r>
    </w:p>
    <w:p w:rsidR="00785EAC" w:rsidRDefault="00785EAC" w:rsidP="00F73CC1">
      <w:r>
        <w:t>V rámci tohoto věcného okruhu byla hodnocena i potenciální změna parametrů pobídkového systému, jejichž možné hodnoty padly v průběhu jednání pracovních skupin, konzultací. Na základě politického rozhodnutí pak byly navrženy nové kategorie AV děl kvalifikující</w:t>
      </w:r>
      <w:r w:rsidR="00BA684A">
        <w:t>ch</w:t>
      </w:r>
      <w:r>
        <w:t xml:space="preserve"> se do pobídkového systému</w:t>
      </w:r>
      <w:r w:rsidR="00BA684A">
        <w:t xml:space="preserve">, nová úprava minimální délky a minimální výše uznatelných nákladů v jednotlivých kategoriích, </w:t>
      </w:r>
    </w:p>
    <w:p w:rsidR="00F73CC1" w:rsidRPr="00BA684A" w:rsidRDefault="00BA684A" w:rsidP="00EB22F0">
      <w:pPr>
        <w:rPr>
          <w:caps/>
        </w:rPr>
      </w:pPr>
      <w:r w:rsidRPr="00BA684A">
        <w:rPr>
          <w:caps/>
        </w:rPr>
        <w:t>C/ Věcný okruh Stabilizace fungování Kanceláře Fondu</w:t>
      </w:r>
    </w:p>
    <w:p w:rsidR="00EB22F0" w:rsidRDefault="00EB22F0" w:rsidP="00EB22F0">
      <w:r>
        <w:t xml:space="preserve">Další změnou </w:t>
      </w:r>
      <w:r w:rsidR="00BA684A">
        <w:t xml:space="preserve">by mělo být zavedení vzorce pro výpočet </w:t>
      </w:r>
      <w:r>
        <w:t xml:space="preserve">každoroční dotace pro financování úkolů a činností Fondu. Konstrukce výše dotace ve smyslu záporného rozdílů příjmů a výdajů s propojením na plnění všech agend </w:t>
      </w:r>
      <w:r w:rsidR="00BA684A">
        <w:t>by měla</w:t>
      </w:r>
      <w:r>
        <w:t xml:space="preserve"> zajist</w:t>
      </w:r>
      <w:r w:rsidR="00BA684A">
        <w:t>it</w:t>
      </w:r>
      <w:r>
        <w:t xml:space="preserve"> dostate</w:t>
      </w:r>
      <w:r w:rsidR="00BA684A">
        <w:t>k prostředků, a to především v případě, že by v budoucnu začaly klesat jiné příjmy Fondu</w:t>
      </w:r>
      <w:r>
        <w:t>.</w:t>
      </w:r>
    </w:p>
    <w:p w:rsidR="00B45838" w:rsidRDefault="00BA684A" w:rsidP="00B45838">
      <w:r w:rsidRPr="00BA684A">
        <w:t xml:space="preserve">Všechny výše uvedené změny jsou doplněny návrhem na </w:t>
      </w:r>
      <w:r>
        <w:t>zvýšení</w:t>
      </w:r>
      <w:r w:rsidR="00B45838" w:rsidRPr="00BA684A">
        <w:t xml:space="preserve"> správních poplatků</w:t>
      </w:r>
      <w:r>
        <w:t>, které by mělo alespoň částečně odrazit administrativní náročnost úkolů Fondu v jejím finančním vyjádření, včetně vysoké inflace z</w:t>
      </w:r>
      <w:r w:rsidR="009E3995">
        <w:t> </w:t>
      </w:r>
      <w:r>
        <w:t>poslední</w:t>
      </w:r>
      <w:r w:rsidR="009E3995">
        <w:t>ch dvou let.</w:t>
      </w:r>
      <w:r>
        <w:t xml:space="preserve">  </w:t>
      </w:r>
    </w:p>
    <w:p w:rsidR="005905D6" w:rsidRDefault="005905D6" w:rsidP="00C73F4E"/>
    <w:p w:rsidR="00192C3A" w:rsidRDefault="00192C3A" w:rsidP="00192C3A">
      <w:pPr>
        <w:pStyle w:val="Nadpis1"/>
      </w:pPr>
      <w:bookmarkStart w:id="82" w:name="_Toc148428929"/>
      <w:r w:rsidRPr="00192C3A">
        <w:t>IMPLEMENTACE DOPORUČENÉ VARIANTY A VYNUCOVÁNÍ</w:t>
      </w:r>
      <w:bookmarkEnd w:id="82"/>
    </w:p>
    <w:p w:rsidR="00C11AD1" w:rsidRDefault="00C11AD1" w:rsidP="009009BF">
      <w:pPr>
        <w:pStyle w:val="Odstavecseseznamem"/>
        <w:numPr>
          <w:ilvl w:val="0"/>
          <w:numId w:val="44"/>
        </w:numPr>
        <w:ind w:left="357" w:hanging="357"/>
        <w:contextualSpacing w:val="0"/>
      </w:pPr>
      <w:r>
        <w:t xml:space="preserve">Nově by měl Fond přidělovat podporu i dílům, která jsou veřejnosti zpřístupňována jinak než jen projekcemi v kinech, tj. i v online prostředí nebo vysíláním. Součástí implementace by proto měla být změna názvu zákona </w:t>
      </w:r>
      <w:r w:rsidR="003B0978">
        <w:t xml:space="preserve">a </w:t>
      </w:r>
      <w:r>
        <w:t xml:space="preserve">v celém právním předpisu </w:t>
      </w:r>
      <w:r w:rsidR="003B0978">
        <w:t>by mělo dojít k nahrazení</w:t>
      </w:r>
      <w:r>
        <w:t xml:space="preserve"> slov</w:t>
      </w:r>
      <w:r w:rsidR="003B0978">
        <w:t>a</w:t>
      </w:r>
      <w:r>
        <w:t xml:space="preserve"> „kinematografie“ slovem „audiovize“. </w:t>
      </w:r>
      <w:r w:rsidR="003B0978">
        <w:t>Kinematografie by se tak měla stát podmnožinou velké množiny audiovizuálních děl. Zároveň s tím by mělo dojít ke změně v chápání šíře dotčených stran a pojímání AV průmyslu.</w:t>
      </w:r>
    </w:p>
    <w:p w:rsidR="003B0978" w:rsidRDefault="003B0978" w:rsidP="009009BF">
      <w:pPr>
        <w:pStyle w:val="Odstavecseseznamem"/>
        <w:numPr>
          <w:ilvl w:val="0"/>
          <w:numId w:val="44"/>
        </w:numPr>
        <w:ind w:hanging="357"/>
        <w:contextualSpacing w:val="0"/>
      </w:pPr>
      <w:r>
        <w:t xml:space="preserve">Důležitým aspektem implementace bude respektování navrženého harmonogramu vzájemně provázaných či souvisejících kroků:  </w:t>
      </w:r>
    </w:p>
    <w:p w:rsidR="00BE4C21" w:rsidRPr="007D209F" w:rsidRDefault="00BE4C21" w:rsidP="007D209F">
      <w:pPr>
        <w:ind w:left="360"/>
        <w:rPr>
          <w:u w:val="single"/>
        </w:rPr>
      </w:pPr>
      <w:r w:rsidRPr="007D209F">
        <w:rPr>
          <w:u w:val="single"/>
        </w:rPr>
        <w:t>Rady</w:t>
      </w:r>
    </w:p>
    <w:p w:rsidR="000C09E2" w:rsidRDefault="00BE4C21" w:rsidP="009009BF">
      <w:pPr>
        <w:pStyle w:val="Odstavecseseznamem"/>
        <w:numPr>
          <w:ilvl w:val="0"/>
          <w:numId w:val="45"/>
        </w:numPr>
        <w:ind w:left="720"/>
      </w:pPr>
      <w:r>
        <w:t xml:space="preserve">Do 3 měsíců od účinnosti </w:t>
      </w:r>
      <w:r w:rsidR="000C09E2">
        <w:t>z</w:t>
      </w:r>
      <w:r>
        <w:t>ákona vyhlásí kancelář Fondu výzvu k podávání návrhů na členy Rad</w:t>
      </w:r>
    </w:p>
    <w:p w:rsidR="00BE4C21" w:rsidRDefault="00BE4C21" w:rsidP="009009BF">
      <w:pPr>
        <w:pStyle w:val="Odstavecseseznamem"/>
        <w:numPr>
          <w:ilvl w:val="0"/>
          <w:numId w:val="45"/>
        </w:numPr>
        <w:ind w:left="720"/>
      </w:pPr>
      <w:r>
        <w:t xml:space="preserve">Ve výzvě vyzve ředitel Fondu profesní organizace k předkládání návrhů kandidátů na členství v Radách. </w:t>
      </w:r>
    </w:p>
    <w:p w:rsidR="000C09E2" w:rsidRDefault="000C09E2" w:rsidP="009009BF">
      <w:pPr>
        <w:pStyle w:val="Odstavecseseznamem"/>
        <w:numPr>
          <w:ilvl w:val="0"/>
          <w:numId w:val="45"/>
        </w:numPr>
        <w:ind w:left="720"/>
      </w:pPr>
      <w:r>
        <w:t>N</w:t>
      </w:r>
      <w:r w:rsidR="00BE4C21">
        <w:t xml:space="preserve">ejpozději do dvou týdnů od skončení lhůty k podávání návrhů </w:t>
      </w:r>
      <w:r>
        <w:t xml:space="preserve">ředitel Fondu </w:t>
      </w:r>
      <w:r w:rsidR="00BE4C21">
        <w:t>vyřadí</w:t>
      </w:r>
      <w:r>
        <w:t xml:space="preserve"> nevyhovující žádosti.</w:t>
      </w:r>
    </w:p>
    <w:p w:rsidR="00BE4C21" w:rsidRDefault="00BE4C21" w:rsidP="009009BF">
      <w:pPr>
        <w:pStyle w:val="Odstavecseseznamem"/>
        <w:numPr>
          <w:ilvl w:val="0"/>
          <w:numId w:val="45"/>
        </w:numPr>
        <w:ind w:left="720"/>
      </w:pPr>
      <w:r>
        <w:t>Ostatní přijaté návrhy doručí ředitel Fondu ministrovi kultury. Ministr navrh</w:t>
      </w:r>
      <w:r w:rsidR="000C09E2">
        <w:t>ne</w:t>
      </w:r>
      <w:r>
        <w:t xml:space="preserve"> kandidát</w:t>
      </w:r>
      <w:r w:rsidR="000C09E2">
        <w:t>y</w:t>
      </w:r>
      <w:r>
        <w:t xml:space="preserve"> Poslanecké sněmovně.</w:t>
      </w:r>
    </w:p>
    <w:p w:rsidR="00BE4C21" w:rsidRDefault="00BE4C21" w:rsidP="009009BF">
      <w:pPr>
        <w:pStyle w:val="Odstavecseseznamem"/>
        <w:numPr>
          <w:ilvl w:val="0"/>
          <w:numId w:val="45"/>
        </w:numPr>
        <w:ind w:left="720"/>
      </w:pPr>
      <w:r>
        <w:t xml:space="preserve">Po zvolení členů zvolí každá z Rad svého předsedu a místopředsedu. </w:t>
      </w:r>
    </w:p>
    <w:p w:rsidR="00BE4C21" w:rsidRPr="007D209F" w:rsidRDefault="00BE4C21" w:rsidP="007D209F">
      <w:pPr>
        <w:ind w:left="360"/>
        <w:rPr>
          <w:u w:val="single"/>
        </w:rPr>
      </w:pPr>
      <w:r w:rsidRPr="007D209F">
        <w:rPr>
          <w:u w:val="single"/>
        </w:rPr>
        <w:lastRenderedPageBreak/>
        <w:t>Představenstvo</w:t>
      </w:r>
    </w:p>
    <w:p w:rsidR="000C09E2" w:rsidRDefault="00BE4C21" w:rsidP="009009BF">
      <w:pPr>
        <w:pStyle w:val="Odstavecseseznamem"/>
        <w:numPr>
          <w:ilvl w:val="0"/>
          <w:numId w:val="46"/>
        </w:numPr>
        <w:ind w:left="720"/>
      </w:pPr>
      <w:r>
        <w:t xml:space="preserve">Do jednoho měsíce po zvolení předsedy poslední z Rad vyhlásí kancelář Fondu výzvu k podávání návrhů na členy Představenstva. </w:t>
      </w:r>
    </w:p>
    <w:p w:rsidR="000C09E2" w:rsidRDefault="00BE4C21" w:rsidP="009009BF">
      <w:pPr>
        <w:pStyle w:val="Odstavecseseznamem"/>
        <w:numPr>
          <w:ilvl w:val="0"/>
          <w:numId w:val="46"/>
        </w:numPr>
        <w:ind w:left="720"/>
      </w:pPr>
      <w:r>
        <w:t>Ve výzvě vyzve ředitel Fondu navrhující subjekty k předkládání návrhů kandidátů na členství v Představenstvu.</w:t>
      </w:r>
    </w:p>
    <w:p w:rsidR="00BE4C21" w:rsidRDefault="000C09E2" w:rsidP="009009BF">
      <w:pPr>
        <w:pStyle w:val="Odstavecseseznamem"/>
        <w:numPr>
          <w:ilvl w:val="0"/>
          <w:numId w:val="46"/>
        </w:numPr>
        <w:ind w:left="720"/>
      </w:pPr>
      <w:r>
        <w:t>N</w:t>
      </w:r>
      <w:r w:rsidR="00BE4C21">
        <w:t xml:space="preserve">ejpozději do dvou týdnů od skončení lhůty k podávání návrhů </w:t>
      </w:r>
      <w:r>
        <w:t xml:space="preserve">ředitel Fondu </w:t>
      </w:r>
      <w:r w:rsidR="00BE4C21">
        <w:t>vyřadí</w:t>
      </w:r>
      <w:r>
        <w:t xml:space="preserve"> nevyhovující žádosti.</w:t>
      </w:r>
      <w:r w:rsidR="00BE4C21">
        <w:t xml:space="preserve"> </w:t>
      </w:r>
    </w:p>
    <w:p w:rsidR="000C09E2" w:rsidRDefault="00BE4C21" w:rsidP="009009BF">
      <w:pPr>
        <w:pStyle w:val="Odstavecseseznamem"/>
        <w:numPr>
          <w:ilvl w:val="0"/>
          <w:numId w:val="46"/>
        </w:numPr>
        <w:ind w:left="720"/>
      </w:pPr>
      <w:r>
        <w:t xml:space="preserve">Ostatní přijaté návrhy doručí ředitel Fondu ministrovi. </w:t>
      </w:r>
    </w:p>
    <w:p w:rsidR="00BE4C21" w:rsidRDefault="00BE4C21" w:rsidP="009009BF">
      <w:pPr>
        <w:pStyle w:val="Odstavecseseznamem"/>
        <w:numPr>
          <w:ilvl w:val="0"/>
          <w:numId w:val="46"/>
        </w:numPr>
        <w:ind w:left="720"/>
      </w:pPr>
      <w:r>
        <w:t xml:space="preserve">Současně se členy Představenstva jmenuje ministr </w:t>
      </w:r>
      <w:r w:rsidR="000C09E2">
        <w:t>jednoho</w:t>
      </w:r>
      <w:r>
        <w:t xml:space="preserve"> člena Představenstva jako zástupce Ministerstva kultury a jednoho člena Představenstva na návrh ministra financí. </w:t>
      </w:r>
    </w:p>
    <w:p w:rsidR="000C09E2" w:rsidRDefault="00BE4C21" w:rsidP="009009BF">
      <w:pPr>
        <w:pStyle w:val="Odstavecseseznamem"/>
        <w:numPr>
          <w:ilvl w:val="0"/>
          <w:numId w:val="46"/>
        </w:numPr>
        <w:ind w:left="720"/>
      </w:pPr>
      <w:r>
        <w:t xml:space="preserve">Po jmenování členů Představenstva ministrem zvolí Představenstvo ze svých členů místopředsedu. </w:t>
      </w:r>
    </w:p>
    <w:p w:rsidR="00BE4C21" w:rsidRPr="007D209F" w:rsidRDefault="00BE4C21" w:rsidP="007D209F">
      <w:pPr>
        <w:ind w:left="360"/>
        <w:rPr>
          <w:u w:val="single"/>
        </w:rPr>
      </w:pPr>
      <w:r w:rsidRPr="007D209F">
        <w:rPr>
          <w:u w:val="single"/>
        </w:rPr>
        <w:t>Výbor</w:t>
      </w:r>
    </w:p>
    <w:p w:rsidR="000C09E2" w:rsidRDefault="00BE4C21" w:rsidP="009009BF">
      <w:pPr>
        <w:pStyle w:val="Odstavecseseznamem"/>
        <w:numPr>
          <w:ilvl w:val="0"/>
          <w:numId w:val="47"/>
        </w:numPr>
        <w:ind w:left="720"/>
      </w:pPr>
      <w:r>
        <w:t xml:space="preserve">Do 3 měsíců od účinnosti zákona vyhlásí kancelář Fondu výzvu k podávání návrhů na 5 členů Výboru. </w:t>
      </w:r>
    </w:p>
    <w:p w:rsidR="00BE4C21" w:rsidRDefault="00BE4C21" w:rsidP="009009BF">
      <w:pPr>
        <w:pStyle w:val="Odstavecseseznamem"/>
        <w:numPr>
          <w:ilvl w:val="0"/>
          <w:numId w:val="47"/>
        </w:numPr>
        <w:ind w:left="720"/>
      </w:pPr>
      <w:r>
        <w:t xml:space="preserve">Ve výzvě vyzve ředitel Fondu asociace plátců nebo poplatníků audiovizuálních poplatků k předkládání návrhů kandidátů na členství ve Výboru. </w:t>
      </w:r>
    </w:p>
    <w:p w:rsidR="00BE4C21" w:rsidRDefault="000C09E2" w:rsidP="009009BF">
      <w:pPr>
        <w:pStyle w:val="Odstavecseseznamem"/>
        <w:numPr>
          <w:ilvl w:val="0"/>
          <w:numId w:val="47"/>
        </w:numPr>
        <w:ind w:left="720"/>
      </w:pPr>
      <w:r>
        <w:t>N</w:t>
      </w:r>
      <w:r w:rsidR="00BE4C21">
        <w:t xml:space="preserve">ejpozději do dvou týdnů od skončení lhůty k podávání návrhů </w:t>
      </w:r>
      <w:r>
        <w:t xml:space="preserve">ředitel Fondu </w:t>
      </w:r>
      <w:r w:rsidR="00BE4C21">
        <w:t>vyřadí</w:t>
      </w:r>
      <w:r w:rsidR="00366FA9" w:rsidRPr="00366FA9">
        <w:t xml:space="preserve"> </w:t>
      </w:r>
      <w:r w:rsidR="00366FA9">
        <w:t>nevyhovující žádosti.</w:t>
      </w:r>
      <w:r w:rsidR="00BE4C21">
        <w:t xml:space="preserve"> </w:t>
      </w:r>
    </w:p>
    <w:p w:rsidR="00BE4C21" w:rsidRDefault="00BE4C21" w:rsidP="009009BF">
      <w:pPr>
        <w:pStyle w:val="Odstavecseseznamem"/>
        <w:numPr>
          <w:ilvl w:val="0"/>
          <w:numId w:val="47"/>
        </w:numPr>
        <w:ind w:left="720"/>
      </w:pPr>
      <w:r>
        <w:t>Ostatní přijaté návrhy doručí ředitel Fondu ministrovi. Současně s návrhy na členy Výboru předloží ministr vládě návrh na jmenování 2 členů Výboru jako zástupců Ministerstva kultury a návrh na jmenování 2 členů Výboru na návrh ministra financí.</w:t>
      </w:r>
    </w:p>
    <w:p w:rsidR="00BE4C21" w:rsidRDefault="00BE4C21" w:rsidP="009009BF">
      <w:pPr>
        <w:pStyle w:val="Odstavecseseznamem"/>
        <w:numPr>
          <w:ilvl w:val="0"/>
          <w:numId w:val="47"/>
        </w:numPr>
        <w:ind w:left="720"/>
      </w:pPr>
      <w:r>
        <w:t xml:space="preserve">Po jmenování všech členů Výboru vládou zvolí Výbor ze svých členů svého předsedu a místopředsedu. </w:t>
      </w:r>
    </w:p>
    <w:p w:rsidR="00BE4C21" w:rsidRPr="007D209F" w:rsidRDefault="00BE4C21" w:rsidP="007D209F">
      <w:pPr>
        <w:ind w:left="360"/>
        <w:rPr>
          <w:u w:val="single"/>
        </w:rPr>
      </w:pPr>
      <w:r w:rsidRPr="007D209F">
        <w:rPr>
          <w:u w:val="single"/>
        </w:rPr>
        <w:t>Komise</w:t>
      </w:r>
    </w:p>
    <w:p w:rsidR="00366FA9" w:rsidRDefault="00BE4C21" w:rsidP="009009BF">
      <w:pPr>
        <w:pStyle w:val="Odstavecseseznamem"/>
        <w:numPr>
          <w:ilvl w:val="0"/>
          <w:numId w:val="48"/>
        </w:numPr>
        <w:ind w:left="720"/>
      </w:pPr>
      <w:r>
        <w:t xml:space="preserve">Do 3 měsíců od účinnosti tohoto zákona vyhlásí kancelář Fondu výzvu k podávání návrhů na členy Komise. </w:t>
      </w:r>
    </w:p>
    <w:p w:rsidR="00BE4C21" w:rsidRDefault="00BE4C21" w:rsidP="009009BF">
      <w:pPr>
        <w:pStyle w:val="Odstavecseseznamem"/>
        <w:numPr>
          <w:ilvl w:val="0"/>
          <w:numId w:val="48"/>
        </w:numPr>
        <w:ind w:left="720"/>
      </w:pPr>
      <w:r>
        <w:t xml:space="preserve">Ve výzvě vyzve ředitel Fondu profesní organizace k předkládání návrhů kandidátů na členství v Komisi. </w:t>
      </w:r>
    </w:p>
    <w:p w:rsidR="00BE4C21" w:rsidRDefault="00366FA9" w:rsidP="009009BF">
      <w:pPr>
        <w:pStyle w:val="Odstavecseseznamem"/>
        <w:numPr>
          <w:ilvl w:val="0"/>
          <w:numId w:val="48"/>
        </w:numPr>
        <w:ind w:left="720"/>
      </w:pPr>
      <w:r>
        <w:t>N</w:t>
      </w:r>
      <w:r w:rsidR="00BE4C21">
        <w:t xml:space="preserve">ejpozději do dvou týdnů od skončení lhůty k podávání návrhů </w:t>
      </w:r>
      <w:r>
        <w:t xml:space="preserve">ředitel Fondu </w:t>
      </w:r>
      <w:r w:rsidR="00BE4C21">
        <w:t>vyřadí</w:t>
      </w:r>
      <w:r>
        <w:t xml:space="preserve"> nevyhovující žádosti.</w:t>
      </w:r>
      <w:r w:rsidR="00BE4C21">
        <w:t xml:space="preserve"> </w:t>
      </w:r>
    </w:p>
    <w:p w:rsidR="00BE4C21" w:rsidRDefault="00BE4C21" w:rsidP="009009BF">
      <w:pPr>
        <w:pStyle w:val="Odstavecseseznamem"/>
        <w:numPr>
          <w:ilvl w:val="0"/>
          <w:numId w:val="48"/>
        </w:numPr>
        <w:ind w:left="720"/>
      </w:pPr>
      <w:r>
        <w:t>Ostatní přijaté návrhy doručí ředitel Fondu ministrovi.</w:t>
      </w:r>
    </w:p>
    <w:p w:rsidR="002156C1" w:rsidRDefault="00BE4C21" w:rsidP="009009BF">
      <w:pPr>
        <w:pStyle w:val="Odstavecseseznamem"/>
        <w:numPr>
          <w:ilvl w:val="0"/>
          <w:numId w:val="48"/>
        </w:numPr>
        <w:ind w:left="720"/>
      </w:pPr>
      <w:r>
        <w:t xml:space="preserve">Po jmenování všech členů Komise ministrem zvolí Komise ze svých členů svého předsedu a místopředsedu. </w:t>
      </w:r>
    </w:p>
    <w:p w:rsidR="00366FA9" w:rsidRDefault="00366FA9" w:rsidP="007D209F">
      <w:pPr>
        <w:ind w:left="360"/>
      </w:pPr>
      <w:r>
        <w:t>Po ustavení nových orgánů pak bude možné začít schvalovat koncepční materiály, které v průběhu připrav</w:t>
      </w:r>
      <w:r w:rsidR="00E13690">
        <w:t>í</w:t>
      </w:r>
      <w:r>
        <w:t xml:space="preserve"> kancelář Fondu.</w:t>
      </w:r>
      <w:r w:rsidR="002B2DD0">
        <w:t xml:space="preserve"> Do té doby budou respektovány stávající schválené dokumenty, příp. bude pozastaveno přijímání žádostí.</w:t>
      </w:r>
      <w:r>
        <w:t xml:space="preserve">  </w:t>
      </w:r>
    </w:p>
    <w:p w:rsidR="003A20AA" w:rsidRDefault="003A20AA" w:rsidP="007D209F">
      <w:pPr>
        <w:ind w:left="360"/>
      </w:pPr>
      <w:r w:rsidRPr="003A20AA">
        <w:t xml:space="preserve">Období každé jedné Krátkodobé koncepce </w:t>
      </w:r>
      <w:r w:rsidR="002B2DD0">
        <w:t xml:space="preserve">bude </w:t>
      </w:r>
      <w:r w:rsidR="00356D7E">
        <w:t>jako nyní</w:t>
      </w:r>
      <w:r w:rsidR="002B2DD0">
        <w:t xml:space="preserve"> </w:t>
      </w:r>
      <w:r w:rsidRPr="003A20AA">
        <w:t>trv</w:t>
      </w:r>
      <w:r w:rsidR="002B2DD0">
        <w:t>at</w:t>
      </w:r>
      <w:r w:rsidRPr="003A20AA">
        <w:t xml:space="preserve"> od října do září následujícího roku. T</w:t>
      </w:r>
      <w:r w:rsidR="00356D7E">
        <w:t>o</w:t>
      </w:r>
      <w:r w:rsidRPr="003A20AA">
        <w:t xml:space="preserve">to </w:t>
      </w:r>
      <w:r w:rsidR="00356D7E">
        <w:t>nastavení</w:t>
      </w:r>
      <w:r w:rsidRPr="003A20AA">
        <w:t xml:space="preserve"> byl</w:t>
      </w:r>
      <w:r w:rsidR="00356D7E">
        <w:t>o</w:t>
      </w:r>
      <w:r w:rsidRPr="003A20AA">
        <w:t xml:space="preserve"> zvolen</w:t>
      </w:r>
      <w:r w:rsidR="00356D7E">
        <w:t>o</w:t>
      </w:r>
      <w:r w:rsidRPr="003A20AA">
        <w:t xml:space="preserve"> z toho důvodu, aby se všechna rozhodnutí Rady o podpoře vztahovala k jednomu fiskálnímu roku. Jelikož KRA souvisí s KK, musí Představenstvo dokumentaci schválit tak, aby se čtyři KK vyhlásily v posledním týdnu měsíce září.</w:t>
      </w:r>
    </w:p>
    <w:p w:rsidR="006A0A52" w:rsidRDefault="006A0A52" w:rsidP="007D209F">
      <w:pPr>
        <w:ind w:left="360"/>
      </w:pPr>
      <w:r>
        <w:t xml:space="preserve">Více k postupnému náběhu prací Fondu i viz kapitola </w:t>
      </w:r>
      <w:r w:rsidRPr="006A0A52">
        <w:t>NÁKLADY VARIANTY A1: ZMĚNA ROZDĚLENÍ DOSTUPNÝCH ZDROJŮ</w:t>
      </w:r>
      <w:r>
        <w:t>.</w:t>
      </w:r>
    </w:p>
    <w:p w:rsidR="00391351" w:rsidRDefault="00EB2472" w:rsidP="009009BF">
      <w:pPr>
        <w:pStyle w:val="Odstavecseseznamem"/>
        <w:numPr>
          <w:ilvl w:val="0"/>
          <w:numId w:val="44"/>
        </w:numPr>
        <w:ind w:left="357" w:hanging="357"/>
        <w:contextualSpacing w:val="0"/>
      </w:pPr>
      <w:r>
        <w:t>O</w:t>
      </w:r>
      <w:r w:rsidRPr="005860AF">
        <w:t>d roku 2014</w:t>
      </w:r>
      <w:r>
        <w:t xml:space="preserve"> vyvíjí </w:t>
      </w:r>
      <w:r w:rsidRPr="005860AF">
        <w:t xml:space="preserve">Fond </w:t>
      </w:r>
      <w:r>
        <w:t xml:space="preserve">informační </w:t>
      </w:r>
      <w:r w:rsidRPr="005860AF">
        <w:t>systém (PORT)</w:t>
      </w:r>
      <w:r>
        <w:t xml:space="preserve">. </w:t>
      </w:r>
      <w:r w:rsidR="004B0CD5" w:rsidRPr="005860AF">
        <w:t>V současné chvíli má systém tři samostatné moduly, a to modul parafiskálních poplatků, modul schématu podpory audiovize a modul schématu filmových pobídek.</w:t>
      </w:r>
      <w:r w:rsidR="004B0CD5" w:rsidRPr="004B0CD5">
        <w:t xml:space="preserve"> </w:t>
      </w:r>
      <w:r w:rsidR="00391351">
        <w:t>V rámci implementace se počítá</w:t>
      </w:r>
      <w:r w:rsidR="00356D7E" w:rsidRPr="005860AF">
        <w:t xml:space="preserve"> </w:t>
      </w:r>
      <w:r w:rsidR="00391351">
        <w:t>s postupným převedením v</w:t>
      </w:r>
      <w:r w:rsidR="00356D7E" w:rsidRPr="005860AF">
        <w:t> podstatě vešker</w:t>
      </w:r>
      <w:r w:rsidR="00391351">
        <w:t>é</w:t>
      </w:r>
      <w:r w:rsidR="00356D7E" w:rsidRPr="005860AF">
        <w:t xml:space="preserve"> komunikace žadatelů a poplatníků s Fondem </w:t>
      </w:r>
      <w:r w:rsidR="00391351">
        <w:t xml:space="preserve">do elektronické formy prostřednictvím </w:t>
      </w:r>
      <w:proofErr w:type="spellStart"/>
      <w:r w:rsidR="00391351">
        <w:t>PORTu</w:t>
      </w:r>
      <w:proofErr w:type="spellEnd"/>
      <w:r w:rsidR="00391351">
        <w:t xml:space="preserve">. </w:t>
      </w:r>
      <w:r w:rsidR="005300D8">
        <w:t>K</w:t>
      </w:r>
      <w:r w:rsidR="005300D8" w:rsidRPr="005860AF">
        <w:t>aždý žadatel či poplatník</w:t>
      </w:r>
      <w:r w:rsidR="005300D8" w:rsidRPr="005300D8">
        <w:t xml:space="preserve"> </w:t>
      </w:r>
      <w:r w:rsidR="006D41D2">
        <w:t>by se tak měl</w:t>
      </w:r>
      <w:r w:rsidR="005300D8" w:rsidRPr="005860AF">
        <w:t xml:space="preserve"> do systému zaregistrovat, vytvořit svůj profil se všemi základními informacemi a kontaktními údaji a vyřizovat </w:t>
      </w:r>
      <w:r w:rsidR="006D41D2">
        <w:t>veškerá</w:t>
      </w:r>
      <w:r w:rsidR="005300D8" w:rsidRPr="005860AF">
        <w:t xml:space="preserve"> podání skrze systém</w:t>
      </w:r>
      <w:r w:rsidR="006D41D2">
        <w:t>. Poté bude moci</w:t>
      </w:r>
      <w:r w:rsidR="005300D8" w:rsidRPr="005860AF">
        <w:t xml:space="preserve"> přehledně sledovat všechny své žádosti a jejich stav či poplatková přiznání</w:t>
      </w:r>
      <w:r w:rsidR="006D41D2">
        <w:t xml:space="preserve">, </w:t>
      </w:r>
      <w:r w:rsidR="005300D8" w:rsidRPr="005860AF">
        <w:t>jednoduše doplňovat potřebné informace</w:t>
      </w:r>
      <w:r w:rsidR="006D41D2">
        <w:t xml:space="preserve"> apod</w:t>
      </w:r>
      <w:r w:rsidR="005300D8" w:rsidRPr="005860AF">
        <w:t>. K registraci a přihlášení do systému by měla být využívána zejména identitaobcana.cz</w:t>
      </w:r>
      <w:r w:rsidR="006D41D2">
        <w:t xml:space="preserve"> či</w:t>
      </w:r>
      <w:r w:rsidR="005300D8" w:rsidRPr="005860AF">
        <w:t xml:space="preserve"> pomocí systému datových schránek.</w:t>
      </w:r>
    </w:p>
    <w:p w:rsidR="00356D7E" w:rsidRPr="005860AF" w:rsidRDefault="00356D7E" w:rsidP="006D41D2">
      <w:pPr>
        <w:pStyle w:val="Odstavecseseznamem"/>
        <w:ind w:left="357"/>
        <w:contextualSpacing w:val="0"/>
      </w:pPr>
      <w:r w:rsidRPr="005860AF">
        <w:t xml:space="preserve">Údaje ze všech tří modulů systému PORT by </w:t>
      </w:r>
      <w:r w:rsidR="006D41D2">
        <w:t xml:space="preserve">pak </w:t>
      </w:r>
      <w:r w:rsidRPr="005860AF">
        <w:t xml:space="preserve">měly dohromady </w:t>
      </w:r>
      <w:r w:rsidR="006D41D2">
        <w:t xml:space="preserve">generovat </w:t>
      </w:r>
      <w:r w:rsidRPr="005860AF">
        <w:t xml:space="preserve">rozsáhlou databázi informací a dat o českém filmovém průmyslu. Systém PORT </w:t>
      </w:r>
      <w:r w:rsidR="006D41D2">
        <w:t>bude moct</w:t>
      </w:r>
      <w:r w:rsidRPr="005860AF">
        <w:t xml:space="preserve"> automaticky </w:t>
      </w:r>
      <w:r w:rsidR="006D41D2">
        <w:t>připravovat</w:t>
      </w:r>
      <w:r w:rsidRPr="005860AF">
        <w:t xml:space="preserve"> přehledy o počtu podaných žádostí a podpořených projektů, přehledy o výši a </w:t>
      </w:r>
      <w:r w:rsidR="006D41D2">
        <w:t>struktuře</w:t>
      </w:r>
      <w:r w:rsidRPr="005860AF">
        <w:t xml:space="preserve"> přerozdělovaných prostředků, přehled o žánrovém roz</w:t>
      </w:r>
      <w:r w:rsidR="006D41D2">
        <w:t>děl</w:t>
      </w:r>
      <w:r w:rsidRPr="005860AF">
        <w:t>ení podpo</w:t>
      </w:r>
      <w:r w:rsidR="006D41D2">
        <w:t>ře</w:t>
      </w:r>
      <w:r w:rsidRPr="005860AF">
        <w:t xml:space="preserve">ných projektů, o procentuálním zapojení zahraniční </w:t>
      </w:r>
      <w:r w:rsidR="006D41D2">
        <w:t>subjektů</w:t>
      </w:r>
      <w:r w:rsidRPr="005860AF">
        <w:t xml:space="preserve">, o </w:t>
      </w:r>
      <w:r w:rsidR="006D41D2">
        <w:lastRenderedPageBreak/>
        <w:t>ekonomické výkonnosti</w:t>
      </w:r>
      <w:r w:rsidRPr="005860AF">
        <w:t xml:space="preserve"> </w:t>
      </w:r>
      <w:r w:rsidR="006D41D2">
        <w:t>žadatelů,</w:t>
      </w:r>
      <w:r w:rsidRPr="005860AF">
        <w:t xml:space="preserve"> rozpočt</w:t>
      </w:r>
      <w:r w:rsidR="006D41D2">
        <w:t>ech</w:t>
      </w:r>
      <w:r w:rsidRPr="005860AF">
        <w:t xml:space="preserve">, </w:t>
      </w:r>
      <w:r w:rsidR="006D41D2">
        <w:t>z</w:t>
      </w:r>
      <w:r w:rsidRPr="005860AF">
        <w:t xml:space="preserve">působech distribuce </w:t>
      </w:r>
      <w:r w:rsidR="006D41D2">
        <w:t>aj</w:t>
      </w:r>
      <w:r w:rsidRPr="005860AF">
        <w:t>.</w:t>
      </w:r>
      <w:r w:rsidR="000D4E32">
        <w:t>, sloužící třeba jako podklad pro tvorbu KK a KRA.</w:t>
      </w:r>
      <w:r w:rsidRPr="005860AF">
        <w:t xml:space="preserve"> Zároveň by měl </w:t>
      </w:r>
      <w:r w:rsidR="000D4E32" w:rsidRPr="005860AF">
        <w:t xml:space="preserve">PORT </w:t>
      </w:r>
      <w:r w:rsidRPr="005860AF">
        <w:t>sloužit i jako databáze kontaktů</w:t>
      </w:r>
      <w:r w:rsidR="000D4E32">
        <w:t xml:space="preserve"> na všechny stakeholdery,</w:t>
      </w:r>
      <w:r w:rsidRPr="005860AF">
        <w:t xml:space="preserve"> kter</w:t>
      </w:r>
      <w:r w:rsidR="000D4E32">
        <w:t xml:space="preserve">ým v povoleném rámci bude moct </w:t>
      </w:r>
      <w:r w:rsidRPr="005860AF">
        <w:t xml:space="preserve">Fond rozesílat upozornění </w:t>
      </w:r>
      <w:r w:rsidR="000D4E32">
        <w:t>a další informace</w:t>
      </w:r>
      <w:r w:rsidRPr="005860AF">
        <w:t>.</w:t>
      </w:r>
      <w:r w:rsidR="008320D5">
        <w:t xml:space="preserve"> Potřebné výstupy je třeba mít na mysli již při tvorbě formulářů.</w:t>
      </w:r>
    </w:p>
    <w:p w:rsidR="00356D7E" w:rsidRPr="005860AF" w:rsidRDefault="00356D7E" w:rsidP="000D4E32">
      <w:pPr>
        <w:pStyle w:val="Odstavecseseznamem"/>
        <w:ind w:left="357"/>
        <w:contextualSpacing w:val="0"/>
      </w:pPr>
      <w:r w:rsidRPr="005860AF">
        <w:t>PORT by měl být rovněž propojen s</w:t>
      </w:r>
      <w:r w:rsidR="000D4E32">
        <w:t> </w:t>
      </w:r>
      <w:r w:rsidRPr="005860AF">
        <w:t>web</w:t>
      </w:r>
      <w:r w:rsidR="000D4E32">
        <w:t>ovými stránkami</w:t>
      </w:r>
      <w:r w:rsidRPr="005860AF">
        <w:t xml:space="preserve"> Fondu a všechny relevantní informace </w:t>
      </w:r>
      <w:r w:rsidR="000D4E32">
        <w:t xml:space="preserve">zde zveřejněné </w:t>
      </w:r>
      <w:r w:rsidRPr="005860AF">
        <w:t xml:space="preserve">by se do něj </w:t>
      </w:r>
      <w:r w:rsidR="000D4E32">
        <w:t xml:space="preserve">měly </w:t>
      </w:r>
      <w:r w:rsidRPr="005860AF">
        <w:t xml:space="preserve">propisovaly. </w:t>
      </w:r>
    </w:p>
    <w:p w:rsidR="008F5C61" w:rsidRPr="005860AF" w:rsidRDefault="000D4E32" w:rsidP="005860AF">
      <w:pPr>
        <w:pStyle w:val="Odstavecseseznamem"/>
        <w:ind w:left="360"/>
      </w:pPr>
      <w:r>
        <w:t>V</w:t>
      </w:r>
      <w:r w:rsidR="008F5C61" w:rsidRPr="005860AF">
        <w:t xml:space="preserve">yužití </w:t>
      </w:r>
      <w:proofErr w:type="spellStart"/>
      <w:r w:rsidR="008F5C61" w:rsidRPr="005860AF">
        <w:t>PORT</w:t>
      </w:r>
      <w:r>
        <w:t>u</w:t>
      </w:r>
      <w:proofErr w:type="spellEnd"/>
      <w:r w:rsidR="008F5C61" w:rsidRPr="005860AF">
        <w:t xml:space="preserve"> zásadn</w:t>
      </w:r>
      <w:r>
        <w:t>ě</w:t>
      </w:r>
      <w:r w:rsidR="008F5C61" w:rsidRPr="005860AF">
        <w:t xml:space="preserve"> posílí transparentnost, efektivitu</w:t>
      </w:r>
      <w:r>
        <w:t>,</w:t>
      </w:r>
      <w:r w:rsidR="008F5C61" w:rsidRPr="005860AF">
        <w:t xml:space="preserve"> </w:t>
      </w:r>
      <w:r>
        <w:t>příp.</w:t>
      </w:r>
      <w:r w:rsidR="008F5C61" w:rsidRPr="005860AF">
        <w:t xml:space="preserve"> rychlost</w:t>
      </w:r>
      <w:r>
        <w:t xml:space="preserve"> komunikace či práce s daty</w:t>
      </w:r>
      <w:r w:rsidR="008F5C61" w:rsidRPr="005860AF">
        <w:t xml:space="preserve">. Automatizované zpracování údajů a také jejich využití při </w:t>
      </w:r>
      <w:r>
        <w:t>plnění úkolů</w:t>
      </w:r>
      <w:r w:rsidR="008F5C61" w:rsidRPr="005860AF">
        <w:t xml:space="preserve"> Fondu </w:t>
      </w:r>
      <w:r>
        <w:t>by mělo dále snížit pravděpodobnost</w:t>
      </w:r>
      <w:r w:rsidR="008F5C61" w:rsidRPr="005860AF">
        <w:t xml:space="preserve"> </w:t>
      </w:r>
      <w:r w:rsidR="0024569B" w:rsidRPr="005860AF">
        <w:t>lidsk</w:t>
      </w:r>
      <w:r w:rsidR="0024569B">
        <w:t>ých</w:t>
      </w:r>
      <w:r w:rsidR="0024569B" w:rsidRPr="005860AF">
        <w:t xml:space="preserve"> </w:t>
      </w:r>
      <w:r w:rsidR="008F5C61" w:rsidRPr="005860AF">
        <w:t>chyb a zvýšit bezpečnost poskytovaných služeb. V neposlední řadě může sloužit i k včasné identifikaci možných korupčních rizik.</w:t>
      </w:r>
    </w:p>
    <w:p w:rsidR="00555C9E" w:rsidRDefault="00555C9E" w:rsidP="00526325">
      <w:pPr>
        <w:pStyle w:val="Odstavecseseznamem"/>
        <w:ind w:left="360"/>
        <w:rPr>
          <w:color w:val="auto"/>
          <w:highlight w:val="cyan"/>
        </w:rPr>
      </w:pPr>
    </w:p>
    <w:p w:rsidR="008F5C61" w:rsidRPr="0024569B" w:rsidRDefault="008F5C61" w:rsidP="009009BF">
      <w:pPr>
        <w:pStyle w:val="Odstavecseseznamem"/>
        <w:numPr>
          <w:ilvl w:val="0"/>
          <w:numId w:val="44"/>
        </w:numPr>
        <w:ind w:left="357" w:hanging="357"/>
        <w:contextualSpacing w:val="0"/>
      </w:pPr>
      <w:r w:rsidRPr="0024569B">
        <w:t xml:space="preserve">Za implementaci bude odpovědné MK a Fond. </w:t>
      </w:r>
      <w:r w:rsidR="00D75A15" w:rsidRPr="0024569B">
        <w:t xml:space="preserve">Při správě audiovizuálního poplatku se </w:t>
      </w:r>
      <w:r w:rsidR="00D75A15">
        <w:t xml:space="preserve">bude </w:t>
      </w:r>
      <w:r w:rsidR="00D75A15" w:rsidRPr="0024569B">
        <w:t>Fond říd</w:t>
      </w:r>
      <w:r w:rsidR="00D75A15">
        <w:t>it</w:t>
      </w:r>
      <w:r w:rsidR="00D75A15" w:rsidRPr="0024569B">
        <w:t xml:space="preserve"> daňovým řádem.</w:t>
      </w:r>
      <w:r w:rsidR="00D75A15">
        <w:t xml:space="preserve"> </w:t>
      </w:r>
      <w:r w:rsidR="00CE6EBE" w:rsidRPr="0024569B">
        <w:t>Kontrolu</w:t>
      </w:r>
      <w:r w:rsidR="00D75A15">
        <w:t xml:space="preserve"> </w:t>
      </w:r>
      <w:r w:rsidR="00CE6EBE" w:rsidRPr="0024569B">
        <w:t xml:space="preserve">bude provádět </w:t>
      </w:r>
      <w:r w:rsidR="0024569B">
        <w:t xml:space="preserve">zejména </w:t>
      </w:r>
      <w:r w:rsidR="00CE6EBE" w:rsidRPr="0024569B">
        <w:t xml:space="preserve">Fond. </w:t>
      </w:r>
    </w:p>
    <w:p w:rsidR="00352696" w:rsidRDefault="0024569B" w:rsidP="009009BF">
      <w:pPr>
        <w:pStyle w:val="Odstavecseseznamem"/>
        <w:numPr>
          <w:ilvl w:val="0"/>
          <w:numId w:val="44"/>
        </w:numPr>
        <w:ind w:left="357" w:hanging="357"/>
        <w:contextualSpacing w:val="0"/>
      </w:pPr>
      <w:r>
        <w:t>Předpokládá se zavedení sankcí plynoucích z neplnění nových povinností</w:t>
      </w:r>
      <w:r w:rsidR="00352696">
        <w:t xml:space="preserve">, a to </w:t>
      </w:r>
    </w:p>
    <w:p w:rsidR="00352696" w:rsidRDefault="00352696" w:rsidP="009009BF">
      <w:pPr>
        <w:pStyle w:val="Odstavecseseznamem"/>
        <w:numPr>
          <w:ilvl w:val="1"/>
          <w:numId w:val="44"/>
        </w:numPr>
        <w:contextualSpacing w:val="0"/>
      </w:pPr>
      <w:r>
        <w:t>při</w:t>
      </w:r>
      <w:r w:rsidR="00406536" w:rsidRPr="0024569B">
        <w:t xml:space="preserve"> </w:t>
      </w:r>
      <w:r>
        <w:t>nevynaložení</w:t>
      </w:r>
      <w:r w:rsidR="00406536" w:rsidRPr="0024569B">
        <w:t xml:space="preserve"> přímé investice</w:t>
      </w:r>
      <w:r>
        <w:t xml:space="preserve"> a neodvedení </w:t>
      </w:r>
      <w:r w:rsidRPr="00352696">
        <w:t>částk</w:t>
      </w:r>
      <w:r>
        <w:t>y</w:t>
      </w:r>
      <w:r w:rsidRPr="00352696">
        <w:t xml:space="preserve"> nevynaložen</w:t>
      </w:r>
      <w:r>
        <w:t>é</w:t>
      </w:r>
      <w:r w:rsidRPr="00352696">
        <w:t xml:space="preserve"> ve formě přímé investice Fondu</w:t>
      </w:r>
      <w:r>
        <w:t xml:space="preserve"> – sankce</w:t>
      </w:r>
      <w:r w:rsidR="00406536" w:rsidRPr="0024569B">
        <w:t xml:space="preserve"> </w:t>
      </w:r>
      <w:r>
        <w:t>v nízkých jednotkách</w:t>
      </w:r>
      <w:r w:rsidR="00406536" w:rsidRPr="0024569B">
        <w:t xml:space="preserve"> promile </w:t>
      </w:r>
      <w:r>
        <w:t xml:space="preserve">z </w:t>
      </w:r>
      <w:r w:rsidR="00406536" w:rsidRPr="0024569B">
        <w:t xml:space="preserve">celkové částky </w:t>
      </w:r>
    </w:p>
    <w:p w:rsidR="00352696" w:rsidRDefault="00352696" w:rsidP="009009BF">
      <w:pPr>
        <w:pStyle w:val="Odstavecseseznamem"/>
        <w:numPr>
          <w:ilvl w:val="1"/>
          <w:numId w:val="44"/>
        </w:numPr>
      </w:pPr>
      <w:r>
        <w:t>neposkytnutí informace o výši přímé investice Fondu, nepředložení zprávy o splnění povinnosti – řádově desítky tisíc korun.</w:t>
      </w:r>
    </w:p>
    <w:p w:rsidR="00C73F4E" w:rsidRPr="00C73F4E" w:rsidRDefault="00C73F4E" w:rsidP="00C73F4E"/>
    <w:p w:rsidR="00192C3A" w:rsidRDefault="00192C3A" w:rsidP="00192C3A">
      <w:pPr>
        <w:pStyle w:val="Nadpis1"/>
      </w:pPr>
      <w:bookmarkStart w:id="83" w:name="_Toc148428930"/>
      <w:r w:rsidRPr="00192C3A">
        <w:t>PŘEZKUM ÚČINNOSTI REGULACE</w:t>
      </w:r>
      <w:bookmarkEnd w:id="83"/>
    </w:p>
    <w:p w:rsidR="0023715F" w:rsidRPr="001314A0" w:rsidRDefault="0023715F" w:rsidP="00C73F4E">
      <w:r w:rsidRPr="001314A0">
        <w:t>Protože bude pravidelně probíhat příprava KK a každé tři roky příprava KRA, lze říci, že k monitorování a účinnosti regulace bude docházet kontinuálně.</w:t>
      </w:r>
    </w:p>
    <w:p w:rsidR="007E7752" w:rsidRDefault="007E7752" w:rsidP="00593CCF">
      <w:r>
        <w:t>P</w:t>
      </w:r>
      <w:r w:rsidR="00593CCF">
        <w:t>roces zpracování KRA</w:t>
      </w:r>
      <w:r w:rsidR="00755E63">
        <w:t>,</w:t>
      </w:r>
      <w:r w:rsidR="00593CCF">
        <w:t xml:space="preserve"> </w:t>
      </w:r>
      <w:r w:rsidR="00755E63">
        <w:t xml:space="preserve">koncepce s vytyčenými cíli, a KK, prostřednictvím nichž se Fond dostane k plnění koncepčních cílů, </w:t>
      </w:r>
      <w:r w:rsidR="00593CCF">
        <w:t>musí být založen na širším sběru dat, externích i interních, musí existovat metodologie jejich výstupů, musí být stanoveny indikátory sledování a činnost musí být kontinuální.</w:t>
      </w:r>
      <w:r w:rsidRPr="007E7752">
        <w:t xml:space="preserve"> </w:t>
      </w:r>
    </w:p>
    <w:p w:rsidR="007E7752" w:rsidRDefault="007E7752" w:rsidP="00593CCF">
      <w:r>
        <w:t>V RIA se předpokládá posílení o</w:t>
      </w:r>
      <w:r w:rsidR="00593CCF">
        <w:t>blast</w:t>
      </w:r>
      <w:r>
        <w:t>i</w:t>
      </w:r>
      <w:r w:rsidR="00593CCF">
        <w:t xml:space="preserve"> výzkumu</w:t>
      </w:r>
      <w:r w:rsidRPr="007E7752">
        <w:t xml:space="preserve"> </w:t>
      </w:r>
      <w:r>
        <w:t>o zaměstnance oddělení výzkumu, aby měl Fond dostatečnou kapacitu na průzkum</w:t>
      </w:r>
      <w:r w:rsidR="00F75E1D">
        <w:t>,</w:t>
      </w:r>
      <w:r>
        <w:t xml:space="preserve"> rešerše obdobných dokumentů v jiných státech EU</w:t>
      </w:r>
      <w:r w:rsidR="00F75E1D">
        <w:t>,</w:t>
      </w:r>
      <w:r>
        <w:t xml:space="preserve"> </w:t>
      </w:r>
      <w:r w:rsidR="00F75E1D">
        <w:t>analýzy</w:t>
      </w:r>
      <w:r>
        <w:t xml:space="preserve"> </w:t>
      </w:r>
      <w:proofErr w:type="spellStart"/>
      <w:r>
        <w:t>best</w:t>
      </w:r>
      <w:proofErr w:type="spellEnd"/>
      <w:r>
        <w:t xml:space="preserve"> </w:t>
      </w:r>
      <w:proofErr w:type="spellStart"/>
      <w:r>
        <w:t>practice</w:t>
      </w:r>
      <w:proofErr w:type="spellEnd"/>
      <w:r w:rsidR="00F75E1D">
        <w:t>,</w:t>
      </w:r>
      <w:r>
        <w:t xml:space="preserve"> </w:t>
      </w:r>
      <w:r w:rsidR="00F75E1D">
        <w:t>evaluace, analýzy d</w:t>
      </w:r>
      <w:r>
        <w:t>ostupn</w:t>
      </w:r>
      <w:r w:rsidR="00F75E1D">
        <w:t>ých</w:t>
      </w:r>
      <w:r>
        <w:t xml:space="preserve"> dat</w:t>
      </w:r>
      <w:r w:rsidR="00F75E1D">
        <w:t xml:space="preserve">. Tyto </w:t>
      </w:r>
      <w:r>
        <w:t xml:space="preserve">informace </w:t>
      </w:r>
      <w:r w:rsidR="00F75E1D">
        <w:t>bude</w:t>
      </w:r>
      <w:r>
        <w:t xml:space="preserve"> </w:t>
      </w:r>
      <w:r w:rsidR="00F75E1D">
        <w:t>vždy</w:t>
      </w:r>
      <w:r>
        <w:t xml:space="preserve"> nutn</w:t>
      </w:r>
      <w:r w:rsidR="00F75E1D">
        <w:t>é</w:t>
      </w:r>
      <w:r>
        <w:t xml:space="preserve"> propojit se schválenými prostředky Fondu a vygenerovat podklady potřebné pro nastavení koncepcí přes střednědobé výhledy. </w:t>
      </w:r>
      <w:r w:rsidR="00742D8E">
        <w:t>Kontinuální analýzu podpoří i možnost automatizovaného získávání výstupů z</w:t>
      </w:r>
      <w:r>
        <w:t xml:space="preserve"> online systém</w:t>
      </w:r>
      <w:r w:rsidR="00742D8E">
        <w:t>u</w:t>
      </w:r>
      <w:r>
        <w:t xml:space="preserve"> PORT.</w:t>
      </w:r>
      <w:r w:rsidR="00755E63">
        <w:t xml:space="preserve"> </w:t>
      </w:r>
    </w:p>
    <w:p w:rsidR="00C73F4E" w:rsidRPr="00C73F4E" w:rsidRDefault="00C73F4E" w:rsidP="00C73F4E"/>
    <w:p w:rsidR="00192C3A" w:rsidRDefault="00192C3A" w:rsidP="00192C3A">
      <w:pPr>
        <w:pStyle w:val="Nadpis1"/>
      </w:pPr>
      <w:bookmarkStart w:id="84" w:name="_Toc148428931"/>
      <w:r w:rsidRPr="00192C3A">
        <w:t>KONZULTACE A ZDROJE DAT</w:t>
      </w:r>
      <w:bookmarkEnd w:id="84"/>
    </w:p>
    <w:p w:rsidR="00291615" w:rsidRDefault="00291615" w:rsidP="003B6380">
      <w:r>
        <w:t xml:space="preserve">Jako součást připravované novely zákona o audiovizi byla ministrem kultury Martinem Baxou zřízena pracovní skupina. </w:t>
      </w:r>
      <w:r w:rsidR="003B6380">
        <w:t xml:space="preserve">Vedením skupiny byl pověřen náměstek ministra Michal Šašek. Součástí pracovní skupiny </w:t>
      </w:r>
      <w:r>
        <w:t>byli</w:t>
      </w:r>
      <w:r w:rsidR="003B6380">
        <w:t xml:space="preserve"> hlavní aktéři české audiovize</w:t>
      </w:r>
      <w:r>
        <w:t xml:space="preserve"> (mj. zástupci AKTV, APA, Protipirátské unie, MPA (</w:t>
      </w:r>
      <w:proofErr w:type="spellStart"/>
      <w:r>
        <w:t>Motion</w:t>
      </w:r>
      <w:proofErr w:type="spellEnd"/>
      <w:r>
        <w:t xml:space="preserve"> </w:t>
      </w:r>
      <w:proofErr w:type="spellStart"/>
      <w:r>
        <w:t>Pictures</w:t>
      </w:r>
      <w:proofErr w:type="spellEnd"/>
      <w:r>
        <w:t xml:space="preserve"> </w:t>
      </w:r>
      <w:proofErr w:type="spellStart"/>
      <w:r>
        <w:t>of</w:t>
      </w:r>
      <w:proofErr w:type="spellEnd"/>
      <w:r>
        <w:t xml:space="preserve"> America), Netflixu, České televize, FAMU, Asociace provozovatelů kin, Unie filmových distributorů, Asociace režisérů a scénáristů či Národního archivu). </w:t>
      </w:r>
    </w:p>
    <w:p w:rsidR="00291615" w:rsidRDefault="00291615" w:rsidP="003B6380">
      <w:r>
        <w:t>Celkem se uskutečnilo 6 jednání.</w:t>
      </w:r>
    </w:p>
    <w:p w:rsidR="00E22CC0" w:rsidRDefault="00E22CC0" w:rsidP="009009BF">
      <w:pPr>
        <w:pStyle w:val="Odstavecseseznamem"/>
        <w:numPr>
          <w:ilvl w:val="0"/>
          <w:numId w:val="51"/>
        </w:numPr>
      </w:pPr>
      <w:r w:rsidRPr="00E22CC0">
        <w:t>13. ledna 2023</w:t>
      </w:r>
    </w:p>
    <w:p w:rsidR="00E22CC0" w:rsidRDefault="00E22CC0" w:rsidP="009009BF">
      <w:pPr>
        <w:pStyle w:val="Odstavecseseznamem"/>
        <w:numPr>
          <w:ilvl w:val="0"/>
          <w:numId w:val="51"/>
        </w:numPr>
      </w:pPr>
      <w:r w:rsidRPr="00E22CC0">
        <w:t>26. ledna 2023</w:t>
      </w:r>
    </w:p>
    <w:p w:rsidR="00E22CC0" w:rsidRDefault="00E22CC0" w:rsidP="009009BF">
      <w:pPr>
        <w:pStyle w:val="Odstavecseseznamem"/>
        <w:numPr>
          <w:ilvl w:val="0"/>
          <w:numId w:val="51"/>
        </w:numPr>
      </w:pPr>
      <w:r w:rsidRPr="00E22CC0">
        <w:t>23. února 2023</w:t>
      </w:r>
    </w:p>
    <w:p w:rsidR="00E22CC0" w:rsidRDefault="00E22CC0" w:rsidP="009009BF">
      <w:pPr>
        <w:pStyle w:val="Odstavecseseznamem"/>
        <w:numPr>
          <w:ilvl w:val="0"/>
          <w:numId w:val="51"/>
        </w:numPr>
      </w:pPr>
      <w:r w:rsidRPr="00E22CC0">
        <w:t>30. března 2023</w:t>
      </w:r>
    </w:p>
    <w:p w:rsidR="00E22CC0" w:rsidRDefault="00E22CC0" w:rsidP="009009BF">
      <w:pPr>
        <w:pStyle w:val="Odstavecseseznamem"/>
        <w:numPr>
          <w:ilvl w:val="0"/>
          <w:numId w:val="51"/>
        </w:numPr>
      </w:pPr>
      <w:r w:rsidRPr="00E22CC0">
        <w:t>19. dubna 2023</w:t>
      </w:r>
    </w:p>
    <w:p w:rsidR="00E22CC0" w:rsidRDefault="00A0508A" w:rsidP="009009BF">
      <w:pPr>
        <w:pStyle w:val="Odstavecseseznamem"/>
        <w:numPr>
          <w:ilvl w:val="0"/>
          <w:numId w:val="51"/>
        </w:numPr>
      </w:pPr>
      <w:r w:rsidRPr="00A0508A">
        <w:t xml:space="preserve">27. července </w:t>
      </w:r>
      <w:r w:rsidR="00291615">
        <w:t>2023.</w:t>
      </w:r>
    </w:p>
    <w:p w:rsidR="00291615" w:rsidRDefault="00291615" w:rsidP="00291615">
      <w:r>
        <w:t xml:space="preserve">Při jednotlivých setkání byly představena návrh změn v jednotlivých věcných okruzích, nad kterými poté probíhala diskuze. Účastníkům byly též poskytnuty průběžné </w:t>
      </w:r>
      <w:r w:rsidR="0085464E">
        <w:t>verze k připomínkování.</w:t>
      </w:r>
    </w:p>
    <w:p w:rsidR="00291615" w:rsidRDefault="00291615" w:rsidP="003B6380"/>
    <w:p w:rsidR="003B6380" w:rsidRPr="00C73F4E" w:rsidRDefault="003B6380" w:rsidP="003B6380"/>
    <w:p w:rsidR="007D01D5" w:rsidRDefault="004E30E0" w:rsidP="004E30E0">
      <w:pPr>
        <w:pStyle w:val="Nadpis1"/>
      </w:pPr>
      <w:bookmarkStart w:id="85" w:name="_Toc148428932"/>
      <w:r>
        <w:lastRenderedPageBreak/>
        <w:t>KONTAKTY NA ZPRACOVATELE RIA</w:t>
      </w:r>
      <w:bookmarkEnd w:id="85"/>
    </w:p>
    <w:p w:rsidR="00C73F4E" w:rsidRPr="009009BF" w:rsidRDefault="00896A20" w:rsidP="00C73F4E">
      <w:pPr>
        <w:rPr>
          <w:color w:val="auto"/>
        </w:rPr>
      </w:pPr>
      <w:r w:rsidRPr="009009BF">
        <w:rPr>
          <w:color w:val="auto"/>
        </w:rPr>
        <w:t>MK</w:t>
      </w:r>
    </w:p>
    <w:p w:rsidR="009009BF" w:rsidRPr="009009BF" w:rsidRDefault="009009BF" w:rsidP="00C73F4E">
      <w:pPr>
        <w:rPr>
          <w:color w:val="auto"/>
        </w:rPr>
      </w:pPr>
      <w:r w:rsidRPr="009009BF">
        <w:rPr>
          <w:color w:val="auto"/>
        </w:rPr>
        <w:t>Odbor médií a audiovize</w:t>
      </w:r>
    </w:p>
    <w:p w:rsidR="009009BF" w:rsidRPr="009009BF" w:rsidRDefault="009009BF" w:rsidP="009009BF">
      <w:pPr>
        <w:rPr>
          <w:color w:val="auto"/>
        </w:rPr>
      </w:pPr>
      <w:r w:rsidRPr="009009BF">
        <w:rPr>
          <w:color w:val="auto"/>
        </w:rPr>
        <w:t>JUDr. Petra Pecharová</w:t>
      </w:r>
    </w:p>
    <w:p w:rsidR="009009BF" w:rsidRPr="009009BF" w:rsidRDefault="009009BF" w:rsidP="009009BF">
      <w:pPr>
        <w:rPr>
          <w:color w:val="auto"/>
        </w:rPr>
      </w:pPr>
      <w:r>
        <w:rPr>
          <w:color w:val="auto"/>
        </w:rPr>
        <w:t>+</w:t>
      </w:r>
      <w:r w:rsidRPr="009009BF">
        <w:rPr>
          <w:color w:val="auto"/>
        </w:rPr>
        <w:t xml:space="preserve">420 257 085 359  </w:t>
      </w:r>
    </w:p>
    <w:p w:rsidR="009009BF" w:rsidRDefault="009009BF" w:rsidP="009009BF">
      <w:pPr>
        <w:rPr>
          <w:color w:val="auto"/>
        </w:rPr>
      </w:pPr>
      <w:r>
        <w:rPr>
          <w:color w:val="auto"/>
        </w:rPr>
        <w:t>+</w:t>
      </w:r>
      <w:r w:rsidRPr="009009BF">
        <w:rPr>
          <w:color w:val="auto"/>
        </w:rPr>
        <w:t>420 702 091</w:t>
      </w:r>
      <w:r>
        <w:rPr>
          <w:color w:val="auto"/>
        </w:rPr>
        <w:t> </w:t>
      </w:r>
      <w:r w:rsidRPr="009009BF">
        <w:rPr>
          <w:color w:val="auto"/>
        </w:rPr>
        <w:t>688</w:t>
      </w:r>
    </w:p>
    <w:p w:rsidR="009009BF" w:rsidRDefault="00223E0A" w:rsidP="009009BF">
      <w:pPr>
        <w:rPr>
          <w:color w:val="auto"/>
        </w:rPr>
      </w:pPr>
      <w:hyperlink r:id="rId89" w:history="1">
        <w:r w:rsidR="009009BF" w:rsidRPr="00743072">
          <w:rPr>
            <w:rStyle w:val="Hypertextovodkaz"/>
          </w:rPr>
          <w:t>petra.pecharova@mkcr.cz</w:t>
        </w:r>
      </w:hyperlink>
    </w:p>
    <w:p w:rsidR="009009BF" w:rsidRDefault="009009BF" w:rsidP="00C73F4E"/>
    <w:p w:rsidR="009009BF" w:rsidRPr="009009BF" w:rsidRDefault="009009BF" w:rsidP="00C73F4E">
      <w:pPr>
        <w:rPr>
          <w:rFonts w:cs="Arial"/>
          <w:szCs w:val="20"/>
        </w:rPr>
      </w:pPr>
      <w:r w:rsidRPr="009009BF">
        <w:rPr>
          <w:rFonts w:cs="Arial"/>
          <w:szCs w:val="20"/>
        </w:rPr>
        <w:t>EEIP, a.s., Šeříkova 618/4, 150 00 Praha 5</w:t>
      </w:r>
    </w:p>
    <w:p w:rsidR="009009BF" w:rsidRDefault="009009BF" w:rsidP="00C73F4E"/>
    <w:p w:rsidR="00C73F4E" w:rsidRPr="00C73F4E" w:rsidRDefault="00C73F4E" w:rsidP="00C73F4E"/>
    <w:p w:rsidR="00457577" w:rsidRDefault="00457577">
      <w:pPr>
        <w:widowControl/>
        <w:spacing w:before="0" w:after="0" w:line="0" w:lineRule="atLeast"/>
        <w:jc w:val="center"/>
        <w:rPr>
          <w:rFonts w:eastAsiaTheme="majorEastAsia" w:cstheme="majorBidi"/>
          <w:b/>
          <w:bCs/>
          <w:color w:val="000000" w:themeColor="text1"/>
          <w:sz w:val="36"/>
          <w:szCs w:val="28"/>
        </w:rPr>
      </w:pPr>
      <w:r>
        <w:br w:type="page"/>
      </w:r>
    </w:p>
    <w:p w:rsidR="00192C3A" w:rsidRDefault="00192C3A" w:rsidP="00192C3A">
      <w:pPr>
        <w:pStyle w:val="Nadpis1"/>
      </w:pPr>
      <w:bookmarkStart w:id="86" w:name="_Toc148428933"/>
      <w:r w:rsidRPr="00192C3A">
        <w:lastRenderedPageBreak/>
        <w:t>SEZNAM ZKRATEK</w:t>
      </w:r>
      <w:bookmarkEnd w:id="86"/>
    </w:p>
    <w:p w:rsidR="006E2B83" w:rsidRPr="006E2B83" w:rsidRDefault="006E2B83" w:rsidP="006E2B83"/>
    <w:tbl>
      <w:tblPr>
        <w:tblStyle w:val="Svtlmkatabulky"/>
        <w:tblW w:w="10060"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6" w:space="0" w:color="F2F2F2" w:themeColor="background1" w:themeShade="F2"/>
          <w:insideV w:val="single" w:sz="6" w:space="0" w:color="F2F2F2" w:themeColor="background1" w:themeShade="F2"/>
        </w:tblBorders>
        <w:tblLayout w:type="fixed"/>
        <w:tblCellMar>
          <w:top w:w="28" w:type="dxa"/>
          <w:bottom w:w="28" w:type="dxa"/>
        </w:tblCellMar>
        <w:tblLook w:val="04A0" w:firstRow="1" w:lastRow="0" w:firstColumn="1" w:lastColumn="0" w:noHBand="0" w:noVBand="1"/>
      </w:tblPr>
      <w:tblGrid>
        <w:gridCol w:w="1271"/>
        <w:gridCol w:w="8789"/>
      </w:tblGrid>
      <w:tr w:rsidR="00EC61F3" w:rsidRPr="00371F2C" w:rsidTr="006E2B83">
        <w:trPr>
          <w:trHeight w:val="283"/>
        </w:trPr>
        <w:tc>
          <w:tcPr>
            <w:tcW w:w="1271" w:type="dxa"/>
            <w:vAlign w:val="center"/>
          </w:tcPr>
          <w:p w:rsidR="00EC61F3" w:rsidRPr="006E2B83" w:rsidRDefault="00EC61F3" w:rsidP="006E2B83">
            <w:pPr>
              <w:spacing w:before="0" w:after="0"/>
              <w:rPr>
                <w:szCs w:val="20"/>
              </w:rPr>
            </w:pPr>
            <w:r w:rsidRPr="006E2B83">
              <w:rPr>
                <w:szCs w:val="20"/>
              </w:rPr>
              <w:t>APA</w:t>
            </w:r>
          </w:p>
        </w:tc>
        <w:tc>
          <w:tcPr>
            <w:tcW w:w="8789" w:type="dxa"/>
            <w:vAlign w:val="center"/>
          </w:tcPr>
          <w:p w:rsidR="00EC61F3" w:rsidRPr="006E2B83" w:rsidRDefault="00EC61F3" w:rsidP="006E2B83">
            <w:pPr>
              <w:spacing w:before="0" w:after="0"/>
              <w:rPr>
                <w:szCs w:val="20"/>
              </w:rPr>
            </w:pPr>
            <w:r w:rsidRPr="006E2B83">
              <w:rPr>
                <w:szCs w:val="20"/>
              </w:rPr>
              <w:t>Asociace producentů v audiovizi</w:t>
            </w:r>
          </w:p>
        </w:tc>
      </w:tr>
      <w:tr w:rsidR="00493E02" w:rsidRPr="00371F2C" w:rsidTr="006E2B83">
        <w:trPr>
          <w:trHeight w:val="283"/>
        </w:trPr>
        <w:tc>
          <w:tcPr>
            <w:tcW w:w="1271" w:type="dxa"/>
            <w:vAlign w:val="center"/>
          </w:tcPr>
          <w:p w:rsidR="00493E02" w:rsidRPr="006E2B83" w:rsidRDefault="00493E02" w:rsidP="006E2B83">
            <w:pPr>
              <w:spacing w:before="0" w:after="0"/>
              <w:rPr>
                <w:szCs w:val="20"/>
              </w:rPr>
            </w:pPr>
            <w:r w:rsidRPr="006E2B83">
              <w:rPr>
                <w:szCs w:val="20"/>
              </w:rPr>
              <w:t>AVMS</w:t>
            </w:r>
          </w:p>
        </w:tc>
        <w:tc>
          <w:tcPr>
            <w:tcW w:w="8789" w:type="dxa"/>
            <w:vAlign w:val="center"/>
          </w:tcPr>
          <w:p w:rsidR="00493E02" w:rsidRPr="006E2B83" w:rsidRDefault="00BB09C8" w:rsidP="006E2B83">
            <w:pPr>
              <w:spacing w:before="0" w:after="0"/>
              <w:rPr>
                <w:szCs w:val="20"/>
              </w:rPr>
            </w:pPr>
            <w:proofErr w:type="spellStart"/>
            <w:r w:rsidRPr="006E2B83">
              <w:rPr>
                <w:szCs w:val="20"/>
              </w:rPr>
              <w:t>Audiovisual</w:t>
            </w:r>
            <w:proofErr w:type="spellEnd"/>
            <w:r w:rsidRPr="006E2B83">
              <w:rPr>
                <w:szCs w:val="20"/>
              </w:rPr>
              <w:t xml:space="preserve"> Media </w:t>
            </w:r>
            <w:proofErr w:type="spellStart"/>
            <w:r w:rsidRPr="006E2B83">
              <w:rPr>
                <w:szCs w:val="20"/>
              </w:rPr>
              <w:t>Services</w:t>
            </w:r>
            <w:proofErr w:type="spellEnd"/>
            <w:r w:rsidRPr="006E2B83">
              <w:rPr>
                <w:szCs w:val="20"/>
              </w:rPr>
              <w:t xml:space="preserve"> (audiovizuální mediální služby)</w:t>
            </w:r>
          </w:p>
        </w:tc>
      </w:tr>
      <w:tr w:rsidR="002544BF" w:rsidRPr="00371F2C" w:rsidTr="006E2B83">
        <w:trPr>
          <w:trHeight w:val="283"/>
        </w:trPr>
        <w:tc>
          <w:tcPr>
            <w:tcW w:w="1271" w:type="dxa"/>
            <w:vAlign w:val="center"/>
          </w:tcPr>
          <w:p w:rsidR="002544BF" w:rsidRPr="006E2B83" w:rsidRDefault="002544BF" w:rsidP="006E2B83">
            <w:pPr>
              <w:spacing w:before="0" w:after="0"/>
              <w:rPr>
                <w:szCs w:val="20"/>
              </w:rPr>
            </w:pPr>
            <w:r w:rsidRPr="006E2B83">
              <w:rPr>
                <w:szCs w:val="20"/>
              </w:rPr>
              <w:t>ATAWAD</w:t>
            </w:r>
          </w:p>
        </w:tc>
        <w:tc>
          <w:tcPr>
            <w:tcW w:w="8789" w:type="dxa"/>
            <w:vAlign w:val="center"/>
          </w:tcPr>
          <w:p w:rsidR="002544BF" w:rsidRPr="006E2B83" w:rsidRDefault="00BB09C8" w:rsidP="006E2B83">
            <w:pPr>
              <w:spacing w:before="0" w:after="0"/>
              <w:rPr>
                <w:szCs w:val="20"/>
              </w:rPr>
            </w:pPr>
            <w:proofErr w:type="spellStart"/>
            <w:r w:rsidRPr="006E2B83">
              <w:rPr>
                <w:szCs w:val="20"/>
              </w:rPr>
              <w:t>AnyTime</w:t>
            </w:r>
            <w:proofErr w:type="spellEnd"/>
            <w:r w:rsidRPr="006E2B83">
              <w:rPr>
                <w:szCs w:val="20"/>
              </w:rPr>
              <w:t xml:space="preserve">, </w:t>
            </w:r>
            <w:proofErr w:type="spellStart"/>
            <w:r w:rsidRPr="006E2B83">
              <w:rPr>
                <w:szCs w:val="20"/>
              </w:rPr>
              <w:t>AnyWhere</w:t>
            </w:r>
            <w:proofErr w:type="spellEnd"/>
            <w:r w:rsidRPr="006E2B83">
              <w:rPr>
                <w:szCs w:val="20"/>
              </w:rPr>
              <w:t xml:space="preserve">, </w:t>
            </w:r>
            <w:proofErr w:type="spellStart"/>
            <w:r w:rsidRPr="006E2B83">
              <w:rPr>
                <w:szCs w:val="20"/>
              </w:rPr>
              <w:t>Any</w:t>
            </w:r>
            <w:proofErr w:type="spellEnd"/>
            <w:r w:rsidRPr="006E2B83">
              <w:rPr>
                <w:szCs w:val="20"/>
              </w:rPr>
              <w:t xml:space="preserve"> </w:t>
            </w:r>
            <w:proofErr w:type="spellStart"/>
            <w:r w:rsidRPr="006E2B83">
              <w:rPr>
                <w:szCs w:val="20"/>
              </w:rPr>
              <w:t>Device</w:t>
            </w:r>
            <w:proofErr w:type="spellEnd"/>
            <w:r w:rsidRPr="006E2B83">
              <w:rPr>
                <w:szCs w:val="20"/>
              </w:rPr>
              <w:t xml:space="preserve"> (kdykoli, kdekoli, na jakémkoli zařízení)</w:t>
            </w:r>
          </w:p>
        </w:tc>
      </w:tr>
      <w:tr w:rsidR="00EC61F3" w:rsidRPr="00371F2C" w:rsidTr="006E2B83">
        <w:trPr>
          <w:trHeight w:val="283"/>
        </w:trPr>
        <w:tc>
          <w:tcPr>
            <w:tcW w:w="1271" w:type="dxa"/>
            <w:vAlign w:val="center"/>
          </w:tcPr>
          <w:p w:rsidR="00EC61F3" w:rsidRPr="006E2B83" w:rsidRDefault="00EC61F3" w:rsidP="006E2B83">
            <w:pPr>
              <w:spacing w:before="0" w:after="0"/>
              <w:rPr>
                <w:szCs w:val="20"/>
              </w:rPr>
            </w:pPr>
            <w:r w:rsidRPr="006E2B83">
              <w:rPr>
                <w:szCs w:val="20"/>
              </w:rPr>
              <w:t>AV</w:t>
            </w:r>
          </w:p>
        </w:tc>
        <w:tc>
          <w:tcPr>
            <w:tcW w:w="8789" w:type="dxa"/>
            <w:vAlign w:val="center"/>
          </w:tcPr>
          <w:p w:rsidR="00EC61F3" w:rsidRPr="006E2B83" w:rsidRDefault="00BB09C8" w:rsidP="006E2B83">
            <w:pPr>
              <w:spacing w:before="0" w:after="0"/>
              <w:rPr>
                <w:szCs w:val="20"/>
              </w:rPr>
            </w:pPr>
            <w:r w:rsidRPr="006E2B83">
              <w:rPr>
                <w:szCs w:val="20"/>
              </w:rPr>
              <w:t>Audiovizuální</w:t>
            </w:r>
          </w:p>
        </w:tc>
      </w:tr>
      <w:tr w:rsidR="002544BF" w:rsidRPr="00371F2C" w:rsidTr="006E2B83">
        <w:trPr>
          <w:trHeight w:val="283"/>
        </w:trPr>
        <w:tc>
          <w:tcPr>
            <w:tcW w:w="1271" w:type="dxa"/>
            <w:vAlign w:val="center"/>
          </w:tcPr>
          <w:p w:rsidR="002544BF" w:rsidRPr="006E2B83" w:rsidRDefault="002544BF" w:rsidP="006E2B83">
            <w:pPr>
              <w:spacing w:before="0" w:after="0"/>
              <w:rPr>
                <w:szCs w:val="20"/>
              </w:rPr>
            </w:pPr>
            <w:r w:rsidRPr="006E2B83">
              <w:rPr>
                <w:szCs w:val="20"/>
              </w:rPr>
              <w:t>AVD</w:t>
            </w:r>
          </w:p>
        </w:tc>
        <w:tc>
          <w:tcPr>
            <w:tcW w:w="8789" w:type="dxa"/>
            <w:vAlign w:val="center"/>
          </w:tcPr>
          <w:p w:rsidR="002544BF" w:rsidRPr="006E2B83" w:rsidRDefault="00BB09C8" w:rsidP="006E2B83">
            <w:pPr>
              <w:spacing w:before="0" w:after="0"/>
              <w:rPr>
                <w:szCs w:val="20"/>
              </w:rPr>
            </w:pPr>
            <w:r w:rsidRPr="006E2B83">
              <w:rPr>
                <w:szCs w:val="20"/>
              </w:rPr>
              <w:t>Audiovizuální dílo</w:t>
            </w:r>
          </w:p>
        </w:tc>
      </w:tr>
      <w:tr w:rsidR="002544BF" w:rsidRPr="00371F2C" w:rsidTr="006E2B83">
        <w:trPr>
          <w:trHeight w:val="283"/>
        </w:trPr>
        <w:tc>
          <w:tcPr>
            <w:tcW w:w="1271" w:type="dxa"/>
            <w:vAlign w:val="center"/>
          </w:tcPr>
          <w:p w:rsidR="002544BF" w:rsidRPr="006E2B83" w:rsidRDefault="002544BF" w:rsidP="006E2B83">
            <w:pPr>
              <w:spacing w:before="0" w:after="0"/>
              <w:rPr>
                <w:szCs w:val="20"/>
              </w:rPr>
            </w:pPr>
            <w:r w:rsidRPr="006E2B83">
              <w:rPr>
                <w:szCs w:val="20"/>
              </w:rPr>
              <w:t>AVOD</w:t>
            </w:r>
          </w:p>
        </w:tc>
        <w:tc>
          <w:tcPr>
            <w:tcW w:w="8789" w:type="dxa"/>
            <w:vAlign w:val="center"/>
          </w:tcPr>
          <w:p w:rsidR="002544BF" w:rsidRPr="006E2B83" w:rsidRDefault="00815DF3" w:rsidP="006E2B83">
            <w:pPr>
              <w:spacing w:before="0" w:after="0"/>
              <w:rPr>
                <w:szCs w:val="20"/>
              </w:rPr>
            </w:pPr>
            <w:r w:rsidRPr="006E2B83">
              <w:rPr>
                <w:szCs w:val="20"/>
              </w:rPr>
              <w:t xml:space="preserve">Ad </w:t>
            </w:r>
            <w:proofErr w:type="spellStart"/>
            <w:r w:rsidRPr="006E2B83">
              <w:rPr>
                <w:szCs w:val="20"/>
              </w:rPr>
              <w:t>Supported</w:t>
            </w:r>
            <w:proofErr w:type="spellEnd"/>
            <w:r w:rsidRPr="006E2B83">
              <w:rPr>
                <w:szCs w:val="20"/>
              </w:rPr>
              <w:t xml:space="preserve"> Video on </w:t>
            </w:r>
            <w:proofErr w:type="spellStart"/>
            <w:r w:rsidRPr="006E2B83">
              <w:rPr>
                <w:szCs w:val="20"/>
              </w:rPr>
              <w:t>Demand</w:t>
            </w:r>
            <w:proofErr w:type="spellEnd"/>
            <w:r w:rsidR="00BB09C8" w:rsidRPr="006E2B83">
              <w:rPr>
                <w:szCs w:val="20"/>
              </w:rPr>
              <w:t xml:space="preserve"> (Video na vyžádání financované reklamou)</w:t>
            </w:r>
          </w:p>
        </w:tc>
      </w:tr>
      <w:tr w:rsidR="000273AD" w:rsidRPr="00371F2C" w:rsidTr="006E2B83">
        <w:trPr>
          <w:trHeight w:val="283"/>
        </w:trPr>
        <w:tc>
          <w:tcPr>
            <w:tcW w:w="1271" w:type="dxa"/>
            <w:vAlign w:val="center"/>
          </w:tcPr>
          <w:p w:rsidR="000273AD" w:rsidRPr="006E2B83" w:rsidRDefault="000273AD" w:rsidP="006E2B83">
            <w:pPr>
              <w:spacing w:before="0" w:after="0"/>
              <w:rPr>
                <w:szCs w:val="20"/>
              </w:rPr>
            </w:pPr>
            <w:r w:rsidRPr="006E2B83">
              <w:rPr>
                <w:szCs w:val="20"/>
              </w:rPr>
              <w:t>AZ</w:t>
            </w:r>
          </w:p>
        </w:tc>
        <w:tc>
          <w:tcPr>
            <w:tcW w:w="8789" w:type="dxa"/>
            <w:vAlign w:val="center"/>
          </w:tcPr>
          <w:p w:rsidR="000273AD" w:rsidRPr="006E2B83" w:rsidRDefault="00BB09C8" w:rsidP="006E2B83">
            <w:pPr>
              <w:spacing w:before="0" w:after="0"/>
              <w:rPr>
                <w:szCs w:val="20"/>
              </w:rPr>
            </w:pPr>
            <w:r w:rsidRPr="006E2B83">
              <w:rPr>
                <w:szCs w:val="20"/>
              </w:rPr>
              <w:t>Administrativní zátěž</w:t>
            </w:r>
          </w:p>
        </w:tc>
      </w:tr>
      <w:tr w:rsidR="002544BF" w:rsidRPr="00371F2C" w:rsidTr="006E2B83">
        <w:trPr>
          <w:trHeight w:val="283"/>
        </w:trPr>
        <w:tc>
          <w:tcPr>
            <w:tcW w:w="1271" w:type="dxa"/>
            <w:vAlign w:val="center"/>
          </w:tcPr>
          <w:p w:rsidR="002544BF" w:rsidRPr="006E2B83" w:rsidRDefault="002544BF" w:rsidP="006E2B83">
            <w:pPr>
              <w:spacing w:before="0" w:after="0"/>
              <w:rPr>
                <w:szCs w:val="20"/>
              </w:rPr>
            </w:pPr>
            <w:r w:rsidRPr="006E2B83">
              <w:rPr>
                <w:szCs w:val="20"/>
              </w:rPr>
              <w:t>B2B</w:t>
            </w:r>
          </w:p>
        </w:tc>
        <w:tc>
          <w:tcPr>
            <w:tcW w:w="8789" w:type="dxa"/>
            <w:vAlign w:val="center"/>
          </w:tcPr>
          <w:p w:rsidR="002544BF" w:rsidRPr="006E2B83" w:rsidRDefault="004B4D44" w:rsidP="006E2B83">
            <w:pPr>
              <w:spacing w:before="0" w:after="0"/>
              <w:rPr>
                <w:szCs w:val="20"/>
              </w:rPr>
            </w:pPr>
            <w:r w:rsidRPr="006E2B83">
              <w:rPr>
                <w:szCs w:val="20"/>
              </w:rPr>
              <w:t>Business To Business („Obchodník obchodníkovi“)</w:t>
            </w:r>
          </w:p>
        </w:tc>
      </w:tr>
      <w:tr w:rsidR="002544BF" w:rsidRPr="00371F2C" w:rsidTr="006E2B83">
        <w:trPr>
          <w:trHeight w:val="283"/>
        </w:trPr>
        <w:tc>
          <w:tcPr>
            <w:tcW w:w="1271" w:type="dxa"/>
            <w:vAlign w:val="center"/>
          </w:tcPr>
          <w:p w:rsidR="002544BF" w:rsidRPr="006E2B83" w:rsidRDefault="002544BF" w:rsidP="006E2B83">
            <w:pPr>
              <w:spacing w:before="0" w:after="0"/>
              <w:rPr>
                <w:szCs w:val="20"/>
              </w:rPr>
            </w:pPr>
            <w:r w:rsidRPr="006E2B83">
              <w:rPr>
                <w:szCs w:val="20"/>
              </w:rPr>
              <w:t>BVOD</w:t>
            </w:r>
          </w:p>
        </w:tc>
        <w:tc>
          <w:tcPr>
            <w:tcW w:w="8789" w:type="dxa"/>
            <w:vAlign w:val="center"/>
          </w:tcPr>
          <w:p w:rsidR="002544BF" w:rsidRPr="006E2B83" w:rsidRDefault="004B4D44" w:rsidP="006E2B83">
            <w:pPr>
              <w:spacing w:before="0" w:after="0"/>
              <w:rPr>
                <w:szCs w:val="20"/>
              </w:rPr>
            </w:pPr>
            <w:proofErr w:type="spellStart"/>
            <w:r w:rsidRPr="006E2B83">
              <w:rPr>
                <w:szCs w:val="20"/>
              </w:rPr>
              <w:t>Broadcaster</w:t>
            </w:r>
            <w:proofErr w:type="spellEnd"/>
            <w:r w:rsidRPr="006E2B83">
              <w:rPr>
                <w:szCs w:val="20"/>
              </w:rPr>
              <w:t xml:space="preserve"> Video on </w:t>
            </w:r>
            <w:proofErr w:type="spellStart"/>
            <w:r w:rsidRPr="006E2B83">
              <w:rPr>
                <w:szCs w:val="20"/>
              </w:rPr>
              <w:t>Demand</w:t>
            </w:r>
            <w:proofErr w:type="spellEnd"/>
            <w:r w:rsidRPr="006E2B83">
              <w:rPr>
                <w:szCs w:val="20"/>
              </w:rPr>
              <w:t xml:space="preserve"> (Video na vyžádání produkované tradičními vysílacími společnostmi)</w:t>
            </w:r>
          </w:p>
        </w:tc>
      </w:tr>
      <w:tr w:rsidR="002544BF" w:rsidRPr="00371F2C" w:rsidTr="006E2B83">
        <w:trPr>
          <w:trHeight w:val="283"/>
        </w:trPr>
        <w:tc>
          <w:tcPr>
            <w:tcW w:w="1271" w:type="dxa"/>
            <w:vAlign w:val="center"/>
          </w:tcPr>
          <w:p w:rsidR="002544BF" w:rsidRPr="006E2B83" w:rsidRDefault="002544BF" w:rsidP="006E2B83">
            <w:pPr>
              <w:spacing w:before="0" w:after="0"/>
              <w:rPr>
                <w:szCs w:val="20"/>
              </w:rPr>
            </w:pPr>
            <w:r w:rsidRPr="006E2B83">
              <w:rPr>
                <w:szCs w:val="20"/>
              </w:rPr>
              <w:t>CAGR</w:t>
            </w:r>
          </w:p>
        </w:tc>
        <w:tc>
          <w:tcPr>
            <w:tcW w:w="8789" w:type="dxa"/>
            <w:vAlign w:val="center"/>
          </w:tcPr>
          <w:p w:rsidR="002544BF" w:rsidRPr="006E2B83" w:rsidRDefault="004B4D44" w:rsidP="006E2B83">
            <w:pPr>
              <w:spacing w:before="0" w:after="0"/>
              <w:rPr>
                <w:szCs w:val="20"/>
              </w:rPr>
            </w:pPr>
            <w:proofErr w:type="spellStart"/>
            <w:r w:rsidRPr="006E2B83">
              <w:rPr>
                <w:szCs w:val="20"/>
              </w:rPr>
              <w:t>Compound</w:t>
            </w:r>
            <w:proofErr w:type="spellEnd"/>
            <w:r w:rsidRPr="006E2B83">
              <w:rPr>
                <w:szCs w:val="20"/>
              </w:rPr>
              <w:t xml:space="preserve"> </w:t>
            </w:r>
            <w:proofErr w:type="spellStart"/>
            <w:r w:rsidRPr="006E2B83">
              <w:rPr>
                <w:szCs w:val="20"/>
              </w:rPr>
              <w:t>Annual</w:t>
            </w:r>
            <w:proofErr w:type="spellEnd"/>
            <w:r w:rsidRPr="006E2B83">
              <w:rPr>
                <w:szCs w:val="20"/>
              </w:rPr>
              <w:t xml:space="preserve"> </w:t>
            </w:r>
            <w:proofErr w:type="spellStart"/>
            <w:r w:rsidRPr="006E2B83">
              <w:rPr>
                <w:szCs w:val="20"/>
              </w:rPr>
              <w:t>Growth</w:t>
            </w:r>
            <w:proofErr w:type="spellEnd"/>
            <w:r w:rsidRPr="006E2B83">
              <w:rPr>
                <w:szCs w:val="20"/>
              </w:rPr>
              <w:t xml:space="preserve"> </w:t>
            </w:r>
            <w:proofErr w:type="spellStart"/>
            <w:r w:rsidRPr="006E2B83">
              <w:rPr>
                <w:szCs w:val="20"/>
              </w:rPr>
              <w:t>Rate</w:t>
            </w:r>
            <w:proofErr w:type="spellEnd"/>
            <w:r w:rsidRPr="006E2B83">
              <w:rPr>
                <w:szCs w:val="20"/>
              </w:rPr>
              <w:t xml:space="preserve"> (S</w:t>
            </w:r>
            <w:r w:rsidR="002544BF" w:rsidRPr="006E2B83">
              <w:rPr>
                <w:szCs w:val="20"/>
              </w:rPr>
              <w:t>ložen</w:t>
            </w:r>
            <w:r w:rsidRPr="006E2B83">
              <w:rPr>
                <w:szCs w:val="20"/>
              </w:rPr>
              <w:t>é</w:t>
            </w:r>
            <w:r w:rsidR="002544BF" w:rsidRPr="006E2B83">
              <w:rPr>
                <w:szCs w:val="20"/>
              </w:rPr>
              <w:t xml:space="preserve"> roční temp</w:t>
            </w:r>
            <w:r w:rsidRPr="006E2B83">
              <w:rPr>
                <w:szCs w:val="20"/>
              </w:rPr>
              <w:t>o</w:t>
            </w:r>
            <w:r w:rsidR="002544BF" w:rsidRPr="006E2B83">
              <w:rPr>
                <w:szCs w:val="20"/>
              </w:rPr>
              <w:t xml:space="preserve"> růstu</w:t>
            </w:r>
            <w:r w:rsidRPr="006E2B83">
              <w:rPr>
                <w:szCs w:val="20"/>
              </w:rPr>
              <w:t>)</w:t>
            </w:r>
          </w:p>
        </w:tc>
      </w:tr>
      <w:tr w:rsidR="00EC61F3" w:rsidRPr="00371F2C" w:rsidTr="006E2B83">
        <w:trPr>
          <w:trHeight w:val="283"/>
        </w:trPr>
        <w:tc>
          <w:tcPr>
            <w:tcW w:w="1271" w:type="dxa"/>
            <w:vAlign w:val="center"/>
          </w:tcPr>
          <w:p w:rsidR="00EC61F3" w:rsidRPr="006E2B83" w:rsidRDefault="00EC61F3" w:rsidP="006E2B83">
            <w:pPr>
              <w:spacing w:before="0" w:after="0"/>
              <w:rPr>
                <w:szCs w:val="20"/>
              </w:rPr>
            </w:pPr>
            <w:r w:rsidRPr="006E2B83">
              <w:rPr>
                <w:szCs w:val="20"/>
              </w:rPr>
              <w:t>CFC</w:t>
            </w:r>
          </w:p>
        </w:tc>
        <w:tc>
          <w:tcPr>
            <w:tcW w:w="8789" w:type="dxa"/>
            <w:vAlign w:val="center"/>
          </w:tcPr>
          <w:p w:rsidR="00EC61F3" w:rsidRPr="006E2B83" w:rsidRDefault="00EC61F3" w:rsidP="006E2B83">
            <w:pPr>
              <w:spacing w:before="0" w:after="0"/>
              <w:rPr>
                <w:szCs w:val="20"/>
              </w:rPr>
            </w:pPr>
            <w:r w:rsidRPr="006E2B83">
              <w:rPr>
                <w:szCs w:val="20"/>
              </w:rPr>
              <w:t>České filmové centrum (Czech Film Center</w:t>
            </w:r>
            <w:r w:rsidR="004B4D44" w:rsidRPr="006E2B83">
              <w:rPr>
                <w:szCs w:val="20"/>
              </w:rPr>
              <w:t>)</w:t>
            </w:r>
          </w:p>
        </w:tc>
      </w:tr>
      <w:tr w:rsidR="002544BF" w:rsidRPr="00371F2C" w:rsidTr="006E2B83">
        <w:trPr>
          <w:trHeight w:val="283"/>
        </w:trPr>
        <w:tc>
          <w:tcPr>
            <w:tcW w:w="1271" w:type="dxa"/>
            <w:vAlign w:val="center"/>
          </w:tcPr>
          <w:p w:rsidR="002544BF" w:rsidRPr="006E2B83" w:rsidRDefault="002544BF" w:rsidP="006E2B83">
            <w:pPr>
              <w:spacing w:before="0" w:after="0"/>
              <w:rPr>
                <w:szCs w:val="20"/>
              </w:rPr>
            </w:pPr>
            <w:r w:rsidRPr="006E2B83">
              <w:rPr>
                <w:szCs w:val="20"/>
              </w:rPr>
              <w:t>CNC</w:t>
            </w:r>
          </w:p>
        </w:tc>
        <w:tc>
          <w:tcPr>
            <w:tcW w:w="8789" w:type="dxa"/>
            <w:vAlign w:val="center"/>
          </w:tcPr>
          <w:p w:rsidR="002544BF" w:rsidRPr="006E2B83" w:rsidRDefault="002544BF" w:rsidP="006E2B83">
            <w:pPr>
              <w:spacing w:before="0" w:after="0"/>
              <w:rPr>
                <w:szCs w:val="20"/>
              </w:rPr>
            </w:pPr>
            <w:r w:rsidRPr="006E2B83">
              <w:rPr>
                <w:szCs w:val="20"/>
              </w:rPr>
              <w:t xml:space="preserve">Centre </w:t>
            </w:r>
            <w:proofErr w:type="spellStart"/>
            <w:r w:rsidR="00A46EA7" w:rsidRPr="006E2B83">
              <w:rPr>
                <w:szCs w:val="20"/>
              </w:rPr>
              <w:t>N</w:t>
            </w:r>
            <w:r w:rsidRPr="006E2B83">
              <w:rPr>
                <w:szCs w:val="20"/>
              </w:rPr>
              <w:t>ational</w:t>
            </w:r>
            <w:proofErr w:type="spellEnd"/>
            <w:r w:rsidRPr="006E2B83">
              <w:rPr>
                <w:szCs w:val="20"/>
              </w:rPr>
              <w:t xml:space="preserve"> </w:t>
            </w:r>
            <w:proofErr w:type="spellStart"/>
            <w:r w:rsidRPr="006E2B83">
              <w:rPr>
                <w:szCs w:val="20"/>
              </w:rPr>
              <w:t>du</w:t>
            </w:r>
            <w:proofErr w:type="spellEnd"/>
            <w:r w:rsidRPr="006E2B83">
              <w:rPr>
                <w:szCs w:val="20"/>
              </w:rPr>
              <w:t xml:space="preserve"> </w:t>
            </w:r>
            <w:proofErr w:type="spellStart"/>
            <w:r w:rsidR="00A46EA7" w:rsidRPr="006E2B83">
              <w:rPr>
                <w:szCs w:val="20"/>
              </w:rPr>
              <w:t>C</w:t>
            </w:r>
            <w:r w:rsidRPr="006E2B83">
              <w:rPr>
                <w:szCs w:val="20"/>
              </w:rPr>
              <w:t>inéma</w:t>
            </w:r>
            <w:proofErr w:type="spellEnd"/>
            <w:r w:rsidRPr="006E2B83">
              <w:rPr>
                <w:szCs w:val="20"/>
              </w:rPr>
              <w:t xml:space="preserve"> et de </w:t>
            </w:r>
            <w:proofErr w:type="spellStart"/>
            <w:r w:rsidRPr="006E2B83">
              <w:rPr>
                <w:szCs w:val="20"/>
              </w:rPr>
              <w:t>l'image</w:t>
            </w:r>
            <w:proofErr w:type="spellEnd"/>
            <w:r w:rsidRPr="006E2B83">
              <w:rPr>
                <w:szCs w:val="20"/>
              </w:rPr>
              <w:t xml:space="preserve"> </w:t>
            </w:r>
            <w:proofErr w:type="spellStart"/>
            <w:r w:rsidR="00A46EA7" w:rsidRPr="006E2B83">
              <w:rPr>
                <w:szCs w:val="20"/>
              </w:rPr>
              <w:t>A</w:t>
            </w:r>
            <w:r w:rsidRPr="006E2B83">
              <w:rPr>
                <w:szCs w:val="20"/>
              </w:rPr>
              <w:t>nimée</w:t>
            </w:r>
            <w:proofErr w:type="spellEnd"/>
          </w:p>
        </w:tc>
      </w:tr>
      <w:tr w:rsidR="00EC61F3" w:rsidRPr="00371F2C" w:rsidTr="006E2B83">
        <w:trPr>
          <w:trHeight w:val="283"/>
        </w:trPr>
        <w:tc>
          <w:tcPr>
            <w:tcW w:w="1271" w:type="dxa"/>
            <w:vAlign w:val="center"/>
          </w:tcPr>
          <w:p w:rsidR="00EC61F3" w:rsidRPr="006E2B83" w:rsidRDefault="00EC61F3" w:rsidP="006E2B83">
            <w:pPr>
              <w:spacing w:before="0" w:after="0"/>
              <w:rPr>
                <w:szCs w:val="20"/>
              </w:rPr>
            </w:pPr>
            <w:r w:rsidRPr="006E2B83">
              <w:rPr>
                <w:szCs w:val="20"/>
              </w:rPr>
              <w:t>ČSÚ</w:t>
            </w:r>
          </w:p>
        </w:tc>
        <w:tc>
          <w:tcPr>
            <w:tcW w:w="8789" w:type="dxa"/>
            <w:vAlign w:val="center"/>
          </w:tcPr>
          <w:p w:rsidR="00EC61F3" w:rsidRPr="006E2B83" w:rsidRDefault="004B4D44" w:rsidP="006E2B83">
            <w:pPr>
              <w:spacing w:before="0" w:after="0"/>
              <w:rPr>
                <w:szCs w:val="20"/>
              </w:rPr>
            </w:pPr>
            <w:r w:rsidRPr="006E2B83">
              <w:rPr>
                <w:szCs w:val="20"/>
              </w:rPr>
              <w:t>Český statistický úřad</w:t>
            </w:r>
          </w:p>
        </w:tc>
      </w:tr>
      <w:tr w:rsidR="00347C1B" w:rsidRPr="00371F2C" w:rsidTr="006E2B83">
        <w:trPr>
          <w:trHeight w:val="283"/>
        </w:trPr>
        <w:tc>
          <w:tcPr>
            <w:tcW w:w="1271" w:type="dxa"/>
            <w:vAlign w:val="center"/>
          </w:tcPr>
          <w:p w:rsidR="00347C1B" w:rsidRPr="006E2B83" w:rsidRDefault="00347C1B" w:rsidP="006E2B83">
            <w:pPr>
              <w:spacing w:before="0" w:after="0"/>
              <w:rPr>
                <w:szCs w:val="20"/>
              </w:rPr>
            </w:pPr>
            <w:r w:rsidRPr="006E2B83">
              <w:rPr>
                <w:szCs w:val="20"/>
              </w:rPr>
              <w:t>ČR</w:t>
            </w:r>
          </w:p>
        </w:tc>
        <w:tc>
          <w:tcPr>
            <w:tcW w:w="8789" w:type="dxa"/>
            <w:vAlign w:val="center"/>
          </w:tcPr>
          <w:p w:rsidR="00347C1B" w:rsidRPr="006E2B83" w:rsidRDefault="004B4D44" w:rsidP="006E2B83">
            <w:pPr>
              <w:spacing w:before="0" w:after="0"/>
              <w:rPr>
                <w:szCs w:val="20"/>
              </w:rPr>
            </w:pPr>
            <w:r w:rsidRPr="006E2B83">
              <w:rPr>
                <w:szCs w:val="20"/>
              </w:rPr>
              <w:t>Česká republika</w:t>
            </w:r>
          </w:p>
        </w:tc>
      </w:tr>
      <w:tr w:rsidR="00EC61F3" w:rsidRPr="00371F2C" w:rsidTr="006E2B83">
        <w:trPr>
          <w:trHeight w:val="283"/>
        </w:trPr>
        <w:tc>
          <w:tcPr>
            <w:tcW w:w="1271" w:type="dxa"/>
            <w:vAlign w:val="center"/>
          </w:tcPr>
          <w:p w:rsidR="00EC61F3" w:rsidRPr="006E2B83" w:rsidRDefault="00EC61F3" w:rsidP="006E2B83">
            <w:pPr>
              <w:spacing w:before="0" w:after="0"/>
              <w:rPr>
                <w:szCs w:val="20"/>
              </w:rPr>
            </w:pPr>
            <w:r w:rsidRPr="006E2B83">
              <w:rPr>
                <w:szCs w:val="20"/>
              </w:rPr>
              <w:t>ČT</w:t>
            </w:r>
          </w:p>
        </w:tc>
        <w:tc>
          <w:tcPr>
            <w:tcW w:w="8789" w:type="dxa"/>
            <w:vAlign w:val="center"/>
          </w:tcPr>
          <w:p w:rsidR="00EC61F3" w:rsidRPr="006E2B83" w:rsidRDefault="004B4D44" w:rsidP="006E2B83">
            <w:pPr>
              <w:spacing w:before="0" w:after="0"/>
              <w:rPr>
                <w:szCs w:val="20"/>
              </w:rPr>
            </w:pPr>
            <w:r w:rsidRPr="006E2B83">
              <w:rPr>
                <w:szCs w:val="20"/>
              </w:rPr>
              <w:t>Česká televize</w:t>
            </w:r>
          </w:p>
        </w:tc>
      </w:tr>
      <w:tr w:rsidR="004E701D" w:rsidRPr="00371F2C" w:rsidTr="006E2B83">
        <w:trPr>
          <w:trHeight w:val="283"/>
        </w:trPr>
        <w:tc>
          <w:tcPr>
            <w:tcW w:w="1271" w:type="dxa"/>
            <w:vAlign w:val="center"/>
          </w:tcPr>
          <w:p w:rsidR="004E701D" w:rsidRPr="006E2B83" w:rsidRDefault="004E701D" w:rsidP="006E2B83">
            <w:pPr>
              <w:spacing w:before="0" w:after="0"/>
              <w:rPr>
                <w:szCs w:val="20"/>
              </w:rPr>
            </w:pPr>
            <w:r w:rsidRPr="006E2B83">
              <w:rPr>
                <w:szCs w:val="20"/>
              </w:rPr>
              <w:t>DCP</w:t>
            </w:r>
          </w:p>
        </w:tc>
        <w:tc>
          <w:tcPr>
            <w:tcW w:w="8789" w:type="dxa"/>
            <w:vAlign w:val="center"/>
          </w:tcPr>
          <w:p w:rsidR="004E701D" w:rsidRPr="006E2B83" w:rsidRDefault="004E701D" w:rsidP="006E2B83">
            <w:pPr>
              <w:spacing w:before="0" w:after="0"/>
              <w:rPr>
                <w:szCs w:val="20"/>
              </w:rPr>
            </w:pPr>
            <w:r w:rsidRPr="006E2B83">
              <w:rPr>
                <w:szCs w:val="20"/>
              </w:rPr>
              <w:t xml:space="preserve">Digital </w:t>
            </w:r>
            <w:proofErr w:type="spellStart"/>
            <w:r w:rsidRPr="006E2B83">
              <w:rPr>
                <w:szCs w:val="20"/>
              </w:rPr>
              <w:t>Cinema</w:t>
            </w:r>
            <w:proofErr w:type="spellEnd"/>
            <w:r w:rsidRPr="006E2B83">
              <w:rPr>
                <w:szCs w:val="20"/>
              </w:rPr>
              <w:t xml:space="preserve"> </w:t>
            </w:r>
            <w:proofErr w:type="spellStart"/>
            <w:r w:rsidRPr="006E2B83">
              <w:rPr>
                <w:szCs w:val="20"/>
              </w:rPr>
              <w:t>Package</w:t>
            </w:r>
            <w:proofErr w:type="spellEnd"/>
          </w:p>
        </w:tc>
      </w:tr>
      <w:tr w:rsidR="00815DF3" w:rsidRPr="00371F2C" w:rsidTr="006E2B83">
        <w:trPr>
          <w:trHeight w:val="283"/>
        </w:trPr>
        <w:tc>
          <w:tcPr>
            <w:tcW w:w="1271" w:type="dxa"/>
            <w:vAlign w:val="center"/>
          </w:tcPr>
          <w:p w:rsidR="00815DF3" w:rsidRPr="006E2B83" w:rsidRDefault="00815DF3" w:rsidP="006E2B83">
            <w:pPr>
              <w:spacing w:before="0" w:after="0"/>
              <w:rPr>
                <w:szCs w:val="20"/>
              </w:rPr>
            </w:pPr>
            <w:r w:rsidRPr="006E2B83">
              <w:rPr>
                <w:szCs w:val="20"/>
              </w:rPr>
              <w:t>DEPO</w:t>
            </w:r>
          </w:p>
        </w:tc>
        <w:tc>
          <w:tcPr>
            <w:tcW w:w="8789" w:type="dxa"/>
            <w:vAlign w:val="center"/>
          </w:tcPr>
          <w:p w:rsidR="00815DF3" w:rsidRPr="006E2B83" w:rsidRDefault="004B4D44" w:rsidP="006E2B83">
            <w:pPr>
              <w:spacing w:before="0" w:after="0"/>
              <w:rPr>
                <w:szCs w:val="20"/>
              </w:rPr>
            </w:pPr>
            <w:r w:rsidRPr="006E2B83">
              <w:rPr>
                <w:szCs w:val="20"/>
              </w:rPr>
              <w:t>Zákon č. 261/2021 Sb., kterým se mění některé zákony v souvislosti s další elektronizací postupů orgánů veřejné moci</w:t>
            </w:r>
          </w:p>
        </w:tc>
      </w:tr>
      <w:tr w:rsidR="004E701D" w:rsidRPr="00371F2C" w:rsidTr="006E2B83">
        <w:trPr>
          <w:trHeight w:val="283"/>
        </w:trPr>
        <w:tc>
          <w:tcPr>
            <w:tcW w:w="1271" w:type="dxa"/>
            <w:vAlign w:val="center"/>
          </w:tcPr>
          <w:p w:rsidR="004E701D" w:rsidRPr="006E2B83" w:rsidRDefault="004E701D" w:rsidP="006E2B83">
            <w:pPr>
              <w:spacing w:before="0" w:after="0"/>
              <w:rPr>
                <w:szCs w:val="20"/>
              </w:rPr>
            </w:pPr>
            <w:r w:rsidRPr="006E2B83">
              <w:rPr>
                <w:szCs w:val="20"/>
              </w:rPr>
              <w:t>DK</w:t>
            </w:r>
          </w:p>
        </w:tc>
        <w:tc>
          <w:tcPr>
            <w:tcW w:w="8789" w:type="dxa"/>
            <w:vAlign w:val="center"/>
          </w:tcPr>
          <w:p w:rsidR="004E701D" w:rsidRPr="006E2B83" w:rsidRDefault="004B4D44" w:rsidP="006E2B83">
            <w:pPr>
              <w:spacing w:before="0" w:after="0"/>
              <w:rPr>
                <w:szCs w:val="20"/>
              </w:rPr>
            </w:pPr>
            <w:r w:rsidRPr="006E2B83">
              <w:rPr>
                <w:szCs w:val="20"/>
              </w:rPr>
              <w:t>Dlouhodobá koncepce</w:t>
            </w:r>
          </w:p>
        </w:tc>
      </w:tr>
      <w:tr w:rsidR="002544BF" w:rsidRPr="00371F2C" w:rsidTr="006E2B83">
        <w:trPr>
          <w:trHeight w:val="283"/>
        </w:trPr>
        <w:tc>
          <w:tcPr>
            <w:tcW w:w="1271" w:type="dxa"/>
            <w:vAlign w:val="center"/>
          </w:tcPr>
          <w:p w:rsidR="002544BF" w:rsidRPr="006E2B83" w:rsidRDefault="002544BF" w:rsidP="006E2B83">
            <w:pPr>
              <w:spacing w:before="0" w:after="0"/>
              <w:rPr>
                <w:szCs w:val="20"/>
              </w:rPr>
            </w:pPr>
            <w:r w:rsidRPr="006E2B83">
              <w:rPr>
                <w:szCs w:val="20"/>
              </w:rPr>
              <w:t>DPH</w:t>
            </w:r>
          </w:p>
        </w:tc>
        <w:tc>
          <w:tcPr>
            <w:tcW w:w="8789" w:type="dxa"/>
            <w:vAlign w:val="center"/>
          </w:tcPr>
          <w:p w:rsidR="002544BF" w:rsidRPr="006E2B83" w:rsidRDefault="004B4D44" w:rsidP="006E2B83">
            <w:pPr>
              <w:spacing w:before="0" w:after="0"/>
              <w:rPr>
                <w:szCs w:val="20"/>
              </w:rPr>
            </w:pPr>
            <w:r w:rsidRPr="006E2B83">
              <w:rPr>
                <w:szCs w:val="20"/>
              </w:rPr>
              <w:t>Daň z přidané hodnoty</w:t>
            </w:r>
          </w:p>
        </w:tc>
      </w:tr>
      <w:tr w:rsidR="00BB09C8" w:rsidRPr="00371F2C" w:rsidTr="006E2B83">
        <w:trPr>
          <w:trHeight w:val="283"/>
        </w:trPr>
        <w:tc>
          <w:tcPr>
            <w:tcW w:w="1271" w:type="dxa"/>
            <w:vAlign w:val="center"/>
          </w:tcPr>
          <w:p w:rsidR="00BB09C8" w:rsidRPr="006E2B83" w:rsidRDefault="00BB09C8" w:rsidP="006E2B83">
            <w:pPr>
              <w:spacing w:before="0" w:after="0"/>
              <w:rPr>
                <w:szCs w:val="20"/>
              </w:rPr>
            </w:pPr>
            <w:r w:rsidRPr="006E2B83">
              <w:rPr>
                <w:szCs w:val="20"/>
              </w:rPr>
              <w:t>DPP/DPČ</w:t>
            </w:r>
          </w:p>
        </w:tc>
        <w:tc>
          <w:tcPr>
            <w:tcW w:w="8789" w:type="dxa"/>
            <w:vAlign w:val="center"/>
          </w:tcPr>
          <w:p w:rsidR="00BB09C8" w:rsidRPr="006E2B83" w:rsidRDefault="004B4D44" w:rsidP="006E2B83">
            <w:pPr>
              <w:spacing w:before="0" w:after="0"/>
              <w:rPr>
                <w:szCs w:val="20"/>
              </w:rPr>
            </w:pPr>
            <w:r w:rsidRPr="006E2B83">
              <w:rPr>
                <w:szCs w:val="20"/>
              </w:rPr>
              <w:t>Dohoda o provedení práce/pracovní činnosti</w:t>
            </w:r>
          </w:p>
        </w:tc>
      </w:tr>
      <w:tr w:rsidR="002544BF" w:rsidRPr="00371F2C" w:rsidTr="006E2B83">
        <w:trPr>
          <w:trHeight w:val="283"/>
        </w:trPr>
        <w:tc>
          <w:tcPr>
            <w:tcW w:w="1271" w:type="dxa"/>
            <w:vAlign w:val="center"/>
          </w:tcPr>
          <w:p w:rsidR="002544BF" w:rsidRPr="006E2B83" w:rsidRDefault="002544BF" w:rsidP="006E2B83">
            <w:pPr>
              <w:spacing w:before="0" w:after="0"/>
              <w:rPr>
                <w:szCs w:val="20"/>
              </w:rPr>
            </w:pPr>
            <w:r w:rsidRPr="006E2B83">
              <w:rPr>
                <w:szCs w:val="20"/>
              </w:rPr>
              <w:t>E&amp;M</w:t>
            </w:r>
          </w:p>
        </w:tc>
        <w:tc>
          <w:tcPr>
            <w:tcW w:w="8789" w:type="dxa"/>
            <w:vAlign w:val="center"/>
          </w:tcPr>
          <w:p w:rsidR="002544BF" w:rsidRPr="006E2B83" w:rsidRDefault="002544BF" w:rsidP="006E2B83">
            <w:pPr>
              <w:spacing w:before="0" w:after="0"/>
              <w:rPr>
                <w:szCs w:val="20"/>
              </w:rPr>
            </w:pPr>
            <w:proofErr w:type="spellStart"/>
            <w:r w:rsidRPr="006E2B83">
              <w:rPr>
                <w:szCs w:val="20"/>
              </w:rPr>
              <w:t>Entertainment</w:t>
            </w:r>
            <w:proofErr w:type="spellEnd"/>
            <w:r w:rsidRPr="006E2B83">
              <w:rPr>
                <w:szCs w:val="20"/>
              </w:rPr>
              <w:t xml:space="preserve"> &amp; Media</w:t>
            </w:r>
          </w:p>
        </w:tc>
      </w:tr>
      <w:tr w:rsidR="000273AD" w:rsidRPr="00371F2C" w:rsidTr="006E2B83">
        <w:trPr>
          <w:trHeight w:val="283"/>
        </w:trPr>
        <w:tc>
          <w:tcPr>
            <w:tcW w:w="1271" w:type="dxa"/>
            <w:vAlign w:val="center"/>
          </w:tcPr>
          <w:p w:rsidR="000273AD" w:rsidRPr="006E2B83" w:rsidRDefault="000273AD" w:rsidP="006E2B83">
            <w:pPr>
              <w:spacing w:before="0" w:after="0"/>
              <w:rPr>
                <w:szCs w:val="20"/>
              </w:rPr>
            </w:pPr>
            <w:r w:rsidRPr="006E2B83">
              <w:rPr>
                <w:szCs w:val="20"/>
              </w:rPr>
              <w:t>EFAD</w:t>
            </w:r>
          </w:p>
        </w:tc>
        <w:tc>
          <w:tcPr>
            <w:tcW w:w="8789" w:type="dxa"/>
            <w:vAlign w:val="center"/>
          </w:tcPr>
          <w:p w:rsidR="000273AD" w:rsidRPr="006E2B83" w:rsidRDefault="000273AD" w:rsidP="006E2B83">
            <w:pPr>
              <w:spacing w:before="0" w:after="0"/>
              <w:rPr>
                <w:szCs w:val="20"/>
              </w:rPr>
            </w:pPr>
            <w:proofErr w:type="spellStart"/>
            <w:r w:rsidRPr="006E2B83">
              <w:rPr>
                <w:szCs w:val="20"/>
              </w:rPr>
              <w:t>European</w:t>
            </w:r>
            <w:proofErr w:type="spellEnd"/>
            <w:r w:rsidRPr="006E2B83">
              <w:rPr>
                <w:szCs w:val="20"/>
              </w:rPr>
              <w:t xml:space="preserve"> Film </w:t>
            </w:r>
            <w:proofErr w:type="spellStart"/>
            <w:r w:rsidRPr="006E2B83">
              <w:rPr>
                <w:szCs w:val="20"/>
              </w:rPr>
              <w:t>Agency</w:t>
            </w:r>
            <w:proofErr w:type="spellEnd"/>
            <w:r w:rsidRPr="006E2B83">
              <w:rPr>
                <w:szCs w:val="20"/>
              </w:rPr>
              <w:t xml:space="preserve"> </w:t>
            </w:r>
            <w:proofErr w:type="spellStart"/>
            <w:r w:rsidRPr="006E2B83">
              <w:rPr>
                <w:szCs w:val="20"/>
              </w:rPr>
              <w:t>Directors</w:t>
            </w:r>
            <w:proofErr w:type="spellEnd"/>
            <w:r w:rsidRPr="006E2B83">
              <w:rPr>
                <w:szCs w:val="20"/>
              </w:rPr>
              <w:t xml:space="preserve"> </w:t>
            </w:r>
            <w:proofErr w:type="spellStart"/>
            <w:r w:rsidR="00A46EA7" w:rsidRPr="006E2B83">
              <w:rPr>
                <w:szCs w:val="20"/>
              </w:rPr>
              <w:t>A</w:t>
            </w:r>
            <w:r w:rsidRPr="006E2B83">
              <w:rPr>
                <w:szCs w:val="20"/>
              </w:rPr>
              <w:t>ssociation</w:t>
            </w:r>
            <w:proofErr w:type="spellEnd"/>
          </w:p>
        </w:tc>
      </w:tr>
      <w:tr w:rsidR="002544BF" w:rsidRPr="00371F2C" w:rsidTr="006E2B83">
        <w:trPr>
          <w:trHeight w:val="283"/>
        </w:trPr>
        <w:tc>
          <w:tcPr>
            <w:tcW w:w="1271" w:type="dxa"/>
            <w:vAlign w:val="center"/>
          </w:tcPr>
          <w:p w:rsidR="002544BF" w:rsidRPr="006E2B83" w:rsidRDefault="002544BF" w:rsidP="006E2B83">
            <w:pPr>
              <w:spacing w:before="0" w:after="0"/>
              <w:rPr>
                <w:szCs w:val="20"/>
              </w:rPr>
            </w:pPr>
            <w:r w:rsidRPr="006E2B83">
              <w:rPr>
                <w:szCs w:val="20"/>
              </w:rPr>
              <w:t>EHS</w:t>
            </w:r>
          </w:p>
        </w:tc>
        <w:tc>
          <w:tcPr>
            <w:tcW w:w="8789" w:type="dxa"/>
            <w:vAlign w:val="center"/>
          </w:tcPr>
          <w:p w:rsidR="002544BF" w:rsidRPr="006E2B83" w:rsidRDefault="00A46EA7" w:rsidP="006E2B83">
            <w:pPr>
              <w:spacing w:before="0" w:after="0"/>
              <w:rPr>
                <w:szCs w:val="20"/>
              </w:rPr>
            </w:pPr>
            <w:r w:rsidRPr="006E2B83">
              <w:rPr>
                <w:szCs w:val="20"/>
              </w:rPr>
              <w:t>Evropské hospodářské společenství</w:t>
            </w:r>
          </w:p>
        </w:tc>
      </w:tr>
      <w:tr w:rsidR="00347C1B" w:rsidRPr="00371F2C" w:rsidTr="006E2B83">
        <w:trPr>
          <w:trHeight w:val="283"/>
        </w:trPr>
        <w:tc>
          <w:tcPr>
            <w:tcW w:w="1271" w:type="dxa"/>
            <w:vAlign w:val="center"/>
          </w:tcPr>
          <w:p w:rsidR="00347C1B" w:rsidRPr="006E2B83" w:rsidRDefault="00347C1B" w:rsidP="006E2B83">
            <w:pPr>
              <w:spacing w:before="0" w:after="0"/>
              <w:rPr>
                <w:szCs w:val="20"/>
              </w:rPr>
            </w:pPr>
            <w:r w:rsidRPr="006E2B83">
              <w:rPr>
                <w:szCs w:val="20"/>
              </w:rPr>
              <w:t>EK</w:t>
            </w:r>
          </w:p>
        </w:tc>
        <w:tc>
          <w:tcPr>
            <w:tcW w:w="8789" w:type="dxa"/>
            <w:vAlign w:val="center"/>
          </w:tcPr>
          <w:p w:rsidR="00347C1B" w:rsidRPr="006E2B83" w:rsidRDefault="00A46EA7" w:rsidP="006E2B83">
            <w:pPr>
              <w:spacing w:before="0" w:after="0"/>
              <w:rPr>
                <w:szCs w:val="20"/>
              </w:rPr>
            </w:pPr>
            <w:r w:rsidRPr="006E2B83">
              <w:rPr>
                <w:szCs w:val="20"/>
              </w:rPr>
              <w:t>Evropská komise</w:t>
            </w:r>
          </w:p>
        </w:tc>
      </w:tr>
      <w:tr w:rsidR="00347C1B" w:rsidRPr="00371F2C" w:rsidTr="006E2B83">
        <w:trPr>
          <w:trHeight w:val="283"/>
        </w:trPr>
        <w:tc>
          <w:tcPr>
            <w:tcW w:w="1271" w:type="dxa"/>
            <w:vAlign w:val="center"/>
          </w:tcPr>
          <w:p w:rsidR="00347C1B" w:rsidRPr="006E2B83" w:rsidRDefault="00347C1B" w:rsidP="006E2B83">
            <w:pPr>
              <w:spacing w:before="0" w:after="0"/>
              <w:rPr>
                <w:szCs w:val="20"/>
              </w:rPr>
            </w:pPr>
            <w:r w:rsidRPr="006E2B83">
              <w:rPr>
                <w:szCs w:val="20"/>
              </w:rPr>
              <w:t>EP</w:t>
            </w:r>
          </w:p>
        </w:tc>
        <w:tc>
          <w:tcPr>
            <w:tcW w:w="8789" w:type="dxa"/>
            <w:vAlign w:val="center"/>
          </w:tcPr>
          <w:p w:rsidR="00347C1B" w:rsidRPr="006E2B83" w:rsidRDefault="00A46EA7" w:rsidP="006E2B83">
            <w:pPr>
              <w:spacing w:before="0" w:after="0"/>
              <w:rPr>
                <w:szCs w:val="20"/>
              </w:rPr>
            </w:pPr>
            <w:r w:rsidRPr="006E2B83">
              <w:rPr>
                <w:szCs w:val="20"/>
              </w:rPr>
              <w:t>Evropský parlament</w:t>
            </w:r>
          </w:p>
        </w:tc>
      </w:tr>
      <w:tr w:rsidR="00347C1B" w:rsidRPr="00371F2C" w:rsidTr="006E2B83">
        <w:trPr>
          <w:trHeight w:val="283"/>
        </w:trPr>
        <w:tc>
          <w:tcPr>
            <w:tcW w:w="1271" w:type="dxa"/>
            <w:vAlign w:val="center"/>
          </w:tcPr>
          <w:p w:rsidR="00347C1B" w:rsidRPr="006E2B83" w:rsidRDefault="00347C1B" w:rsidP="006E2B83">
            <w:pPr>
              <w:spacing w:before="0" w:after="0"/>
              <w:rPr>
                <w:szCs w:val="20"/>
              </w:rPr>
            </w:pPr>
            <w:r w:rsidRPr="006E2B83">
              <w:rPr>
                <w:szCs w:val="20"/>
              </w:rPr>
              <w:t>EU</w:t>
            </w:r>
          </w:p>
        </w:tc>
        <w:tc>
          <w:tcPr>
            <w:tcW w:w="8789" w:type="dxa"/>
            <w:vAlign w:val="center"/>
          </w:tcPr>
          <w:p w:rsidR="00347C1B" w:rsidRPr="006E2B83" w:rsidRDefault="00A46EA7" w:rsidP="006E2B83">
            <w:pPr>
              <w:spacing w:before="0" w:after="0"/>
              <w:rPr>
                <w:szCs w:val="20"/>
              </w:rPr>
            </w:pPr>
            <w:r w:rsidRPr="006E2B83">
              <w:rPr>
                <w:szCs w:val="20"/>
              </w:rPr>
              <w:t>Evropská unie</w:t>
            </w:r>
          </w:p>
        </w:tc>
      </w:tr>
      <w:tr w:rsidR="002544BF" w:rsidRPr="00371F2C" w:rsidTr="006E2B83">
        <w:trPr>
          <w:trHeight w:val="283"/>
        </w:trPr>
        <w:tc>
          <w:tcPr>
            <w:tcW w:w="1271" w:type="dxa"/>
            <w:vAlign w:val="center"/>
          </w:tcPr>
          <w:p w:rsidR="002544BF" w:rsidRPr="006E2B83" w:rsidRDefault="002544BF" w:rsidP="006E2B83">
            <w:pPr>
              <w:spacing w:before="0" w:after="0"/>
              <w:rPr>
                <w:szCs w:val="20"/>
              </w:rPr>
            </w:pPr>
            <w:r w:rsidRPr="006E2B83">
              <w:rPr>
                <w:szCs w:val="20"/>
              </w:rPr>
              <w:t>FAST</w:t>
            </w:r>
          </w:p>
        </w:tc>
        <w:tc>
          <w:tcPr>
            <w:tcW w:w="8789" w:type="dxa"/>
            <w:vAlign w:val="center"/>
          </w:tcPr>
          <w:p w:rsidR="002544BF" w:rsidRPr="006E2B83" w:rsidRDefault="00A46EA7" w:rsidP="006E2B83">
            <w:pPr>
              <w:spacing w:before="0" w:after="0"/>
              <w:rPr>
                <w:szCs w:val="20"/>
              </w:rPr>
            </w:pPr>
            <w:r w:rsidRPr="006E2B83">
              <w:rPr>
                <w:szCs w:val="20"/>
              </w:rPr>
              <w:t>Free Ad-</w:t>
            </w:r>
            <w:proofErr w:type="spellStart"/>
            <w:r w:rsidRPr="006E2B83">
              <w:rPr>
                <w:szCs w:val="20"/>
              </w:rPr>
              <w:t>Supported</w:t>
            </w:r>
            <w:proofErr w:type="spellEnd"/>
            <w:r w:rsidRPr="006E2B83">
              <w:rPr>
                <w:szCs w:val="20"/>
              </w:rPr>
              <w:t xml:space="preserve"> </w:t>
            </w:r>
            <w:proofErr w:type="spellStart"/>
            <w:r w:rsidRPr="006E2B83">
              <w:rPr>
                <w:szCs w:val="20"/>
              </w:rPr>
              <w:t>Streaming</w:t>
            </w:r>
            <w:proofErr w:type="spellEnd"/>
            <w:r w:rsidRPr="006E2B83">
              <w:rPr>
                <w:szCs w:val="20"/>
              </w:rPr>
              <w:t xml:space="preserve"> </w:t>
            </w:r>
            <w:proofErr w:type="spellStart"/>
            <w:r w:rsidRPr="006E2B83">
              <w:rPr>
                <w:szCs w:val="20"/>
              </w:rPr>
              <w:t>Television</w:t>
            </w:r>
            <w:proofErr w:type="spellEnd"/>
            <w:r w:rsidRPr="006E2B83">
              <w:rPr>
                <w:szCs w:val="20"/>
              </w:rPr>
              <w:t xml:space="preserve"> (Bezplatný přístup k lineárním televizním kanálům po internetu, kdy příjmy jsou generovány reklamou)</w:t>
            </w:r>
          </w:p>
        </w:tc>
      </w:tr>
      <w:tr w:rsidR="00EC61F3" w:rsidRPr="00371F2C" w:rsidTr="006E2B83">
        <w:trPr>
          <w:trHeight w:val="283"/>
        </w:trPr>
        <w:tc>
          <w:tcPr>
            <w:tcW w:w="1271" w:type="dxa"/>
            <w:vAlign w:val="center"/>
          </w:tcPr>
          <w:p w:rsidR="00EC61F3" w:rsidRPr="006E2B83" w:rsidRDefault="00EC61F3" w:rsidP="006E2B83">
            <w:pPr>
              <w:spacing w:before="0" w:after="0"/>
              <w:rPr>
                <w:szCs w:val="20"/>
              </w:rPr>
            </w:pPr>
            <w:r w:rsidRPr="006E2B83">
              <w:rPr>
                <w:szCs w:val="20"/>
              </w:rPr>
              <w:t>FC</w:t>
            </w:r>
          </w:p>
        </w:tc>
        <w:tc>
          <w:tcPr>
            <w:tcW w:w="8789" w:type="dxa"/>
            <w:vAlign w:val="center"/>
          </w:tcPr>
          <w:p w:rsidR="00EC61F3" w:rsidRPr="006E2B83" w:rsidRDefault="00EC61F3" w:rsidP="006E2B83">
            <w:pPr>
              <w:spacing w:before="0" w:after="0"/>
              <w:rPr>
                <w:szCs w:val="20"/>
              </w:rPr>
            </w:pPr>
            <w:r w:rsidRPr="006E2B83">
              <w:rPr>
                <w:szCs w:val="20"/>
              </w:rPr>
              <w:t>Filmov</w:t>
            </w:r>
            <w:r w:rsidR="00A46EA7" w:rsidRPr="006E2B83">
              <w:rPr>
                <w:szCs w:val="20"/>
              </w:rPr>
              <w:t>á</w:t>
            </w:r>
            <w:r w:rsidRPr="006E2B83">
              <w:rPr>
                <w:szCs w:val="20"/>
              </w:rPr>
              <w:t xml:space="preserve"> komise</w:t>
            </w:r>
            <w:r w:rsidR="00AC4395" w:rsidRPr="006E2B83">
              <w:rPr>
                <w:szCs w:val="20"/>
              </w:rPr>
              <w:t xml:space="preserve"> </w:t>
            </w:r>
            <w:r w:rsidR="00A46EA7" w:rsidRPr="006E2B83">
              <w:rPr>
                <w:szCs w:val="20"/>
              </w:rPr>
              <w:t>(</w:t>
            </w:r>
            <w:r w:rsidR="00AC4395" w:rsidRPr="006E2B83">
              <w:rPr>
                <w:szCs w:val="20"/>
              </w:rPr>
              <w:t xml:space="preserve">Film </w:t>
            </w:r>
            <w:proofErr w:type="spellStart"/>
            <w:r w:rsidR="00AC4395" w:rsidRPr="006E2B83">
              <w:rPr>
                <w:szCs w:val="20"/>
              </w:rPr>
              <w:t>Commission</w:t>
            </w:r>
            <w:proofErr w:type="spellEnd"/>
            <w:r w:rsidR="00A46EA7" w:rsidRPr="006E2B83">
              <w:rPr>
                <w:szCs w:val="20"/>
              </w:rPr>
              <w:t>)</w:t>
            </w:r>
          </w:p>
        </w:tc>
      </w:tr>
      <w:tr w:rsidR="002544BF" w:rsidRPr="00371F2C" w:rsidTr="006E2B83">
        <w:trPr>
          <w:trHeight w:val="283"/>
        </w:trPr>
        <w:tc>
          <w:tcPr>
            <w:tcW w:w="1271" w:type="dxa"/>
            <w:vAlign w:val="center"/>
          </w:tcPr>
          <w:p w:rsidR="002544BF" w:rsidRPr="006E2B83" w:rsidRDefault="002544BF" w:rsidP="006E2B83">
            <w:pPr>
              <w:spacing w:before="0" w:after="0"/>
              <w:rPr>
                <w:szCs w:val="20"/>
              </w:rPr>
            </w:pPr>
            <w:r w:rsidRPr="006E2B83">
              <w:rPr>
                <w:szCs w:val="20"/>
              </w:rPr>
              <w:t>FTE</w:t>
            </w:r>
          </w:p>
        </w:tc>
        <w:tc>
          <w:tcPr>
            <w:tcW w:w="8789" w:type="dxa"/>
            <w:vAlign w:val="center"/>
          </w:tcPr>
          <w:p w:rsidR="002544BF" w:rsidRPr="006E2B83" w:rsidRDefault="00A46EA7" w:rsidP="006E2B83">
            <w:pPr>
              <w:spacing w:before="0" w:after="0"/>
              <w:rPr>
                <w:szCs w:val="20"/>
              </w:rPr>
            </w:pPr>
            <w:r w:rsidRPr="006E2B83">
              <w:rPr>
                <w:szCs w:val="20"/>
              </w:rPr>
              <w:t>Full-</w:t>
            </w:r>
            <w:proofErr w:type="spellStart"/>
            <w:r w:rsidRPr="006E2B83">
              <w:rPr>
                <w:szCs w:val="20"/>
              </w:rPr>
              <w:t>time</w:t>
            </w:r>
            <w:proofErr w:type="spellEnd"/>
            <w:r w:rsidRPr="006E2B83">
              <w:rPr>
                <w:szCs w:val="20"/>
              </w:rPr>
              <w:t xml:space="preserve"> </w:t>
            </w:r>
            <w:proofErr w:type="spellStart"/>
            <w:r w:rsidRPr="006E2B83">
              <w:rPr>
                <w:szCs w:val="20"/>
              </w:rPr>
              <w:t>Equivalent</w:t>
            </w:r>
            <w:proofErr w:type="spellEnd"/>
            <w:r w:rsidRPr="006E2B83">
              <w:rPr>
                <w:szCs w:val="20"/>
              </w:rPr>
              <w:t xml:space="preserve"> (Ekvivalent plného pracovního úvazku)</w:t>
            </w:r>
          </w:p>
        </w:tc>
      </w:tr>
      <w:tr w:rsidR="00EC61F3" w:rsidRPr="00371F2C" w:rsidTr="006E2B83">
        <w:trPr>
          <w:trHeight w:val="283"/>
        </w:trPr>
        <w:tc>
          <w:tcPr>
            <w:tcW w:w="1271" w:type="dxa"/>
            <w:vAlign w:val="center"/>
          </w:tcPr>
          <w:p w:rsidR="00EC61F3" w:rsidRPr="006E2B83" w:rsidRDefault="002544BF" w:rsidP="006E2B83">
            <w:pPr>
              <w:spacing w:before="0" w:after="0"/>
              <w:rPr>
                <w:szCs w:val="20"/>
              </w:rPr>
            </w:pPr>
            <w:r w:rsidRPr="006E2B83">
              <w:rPr>
                <w:szCs w:val="20"/>
              </w:rPr>
              <w:t>FVOD</w:t>
            </w:r>
          </w:p>
        </w:tc>
        <w:tc>
          <w:tcPr>
            <w:tcW w:w="8789" w:type="dxa"/>
            <w:vAlign w:val="center"/>
          </w:tcPr>
          <w:p w:rsidR="00EC61F3" w:rsidRPr="006E2B83" w:rsidRDefault="00815DF3" w:rsidP="006E2B83">
            <w:pPr>
              <w:spacing w:before="0" w:after="0"/>
              <w:rPr>
                <w:szCs w:val="20"/>
              </w:rPr>
            </w:pPr>
            <w:r w:rsidRPr="006E2B83">
              <w:rPr>
                <w:szCs w:val="20"/>
              </w:rPr>
              <w:t xml:space="preserve">Free </w:t>
            </w:r>
            <w:r w:rsidR="00A46EA7" w:rsidRPr="006E2B83">
              <w:rPr>
                <w:szCs w:val="20"/>
              </w:rPr>
              <w:t>V</w:t>
            </w:r>
            <w:r w:rsidRPr="006E2B83">
              <w:rPr>
                <w:szCs w:val="20"/>
              </w:rPr>
              <w:t xml:space="preserve">ideo on </w:t>
            </w:r>
            <w:proofErr w:type="spellStart"/>
            <w:r w:rsidR="00A46EA7" w:rsidRPr="006E2B83">
              <w:rPr>
                <w:szCs w:val="20"/>
              </w:rPr>
              <w:t>D</w:t>
            </w:r>
            <w:r w:rsidRPr="006E2B83">
              <w:rPr>
                <w:szCs w:val="20"/>
              </w:rPr>
              <w:t>emand</w:t>
            </w:r>
            <w:proofErr w:type="spellEnd"/>
            <w:r w:rsidR="004B4D44" w:rsidRPr="006E2B83">
              <w:rPr>
                <w:szCs w:val="20"/>
              </w:rPr>
              <w:t xml:space="preserve"> (Bezplatné video na vyžádání)</w:t>
            </w:r>
          </w:p>
        </w:tc>
      </w:tr>
      <w:tr w:rsidR="00815DF3" w:rsidRPr="00371F2C" w:rsidTr="006E2B83">
        <w:trPr>
          <w:trHeight w:val="283"/>
        </w:trPr>
        <w:tc>
          <w:tcPr>
            <w:tcW w:w="1271" w:type="dxa"/>
            <w:vAlign w:val="center"/>
          </w:tcPr>
          <w:p w:rsidR="00815DF3" w:rsidRPr="006E2B83" w:rsidRDefault="00815DF3" w:rsidP="006E2B83">
            <w:pPr>
              <w:spacing w:before="0" w:after="0"/>
              <w:rPr>
                <w:szCs w:val="20"/>
              </w:rPr>
            </w:pPr>
            <w:r w:rsidRPr="006E2B83">
              <w:rPr>
                <w:szCs w:val="20"/>
              </w:rPr>
              <w:t>GBER</w:t>
            </w:r>
          </w:p>
        </w:tc>
        <w:tc>
          <w:tcPr>
            <w:tcW w:w="8789" w:type="dxa"/>
            <w:vAlign w:val="center"/>
          </w:tcPr>
          <w:p w:rsidR="00815DF3" w:rsidRPr="006E2B83" w:rsidRDefault="00A46EA7" w:rsidP="006E2B83">
            <w:pPr>
              <w:spacing w:before="0" w:after="0"/>
              <w:rPr>
                <w:szCs w:val="20"/>
              </w:rPr>
            </w:pPr>
            <w:r w:rsidRPr="006E2B83">
              <w:rPr>
                <w:szCs w:val="20"/>
              </w:rPr>
              <w:t>Obecné nařízení o blokových výjimkách (</w:t>
            </w:r>
            <w:proofErr w:type="spellStart"/>
            <w:r w:rsidRPr="006E2B83">
              <w:rPr>
                <w:szCs w:val="20"/>
              </w:rPr>
              <w:t>The</w:t>
            </w:r>
            <w:proofErr w:type="spellEnd"/>
            <w:r w:rsidRPr="006E2B83">
              <w:rPr>
                <w:szCs w:val="20"/>
              </w:rPr>
              <w:t xml:space="preserve"> General </w:t>
            </w:r>
            <w:proofErr w:type="spellStart"/>
            <w:r w:rsidRPr="006E2B83">
              <w:rPr>
                <w:szCs w:val="20"/>
              </w:rPr>
              <w:t>Block</w:t>
            </w:r>
            <w:proofErr w:type="spellEnd"/>
            <w:r w:rsidRPr="006E2B83">
              <w:rPr>
                <w:szCs w:val="20"/>
              </w:rPr>
              <w:t xml:space="preserve"> </w:t>
            </w:r>
            <w:proofErr w:type="spellStart"/>
            <w:r w:rsidRPr="006E2B83">
              <w:rPr>
                <w:szCs w:val="20"/>
              </w:rPr>
              <w:t>Exemption</w:t>
            </w:r>
            <w:proofErr w:type="spellEnd"/>
            <w:r w:rsidRPr="006E2B83">
              <w:rPr>
                <w:szCs w:val="20"/>
              </w:rPr>
              <w:t xml:space="preserve"> </w:t>
            </w:r>
            <w:proofErr w:type="spellStart"/>
            <w:r w:rsidRPr="006E2B83">
              <w:rPr>
                <w:szCs w:val="20"/>
              </w:rPr>
              <w:t>Regulation</w:t>
            </w:r>
            <w:proofErr w:type="spellEnd"/>
            <w:r w:rsidRPr="006E2B83">
              <w:rPr>
                <w:szCs w:val="20"/>
              </w:rPr>
              <w:t>)</w:t>
            </w:r>
          </w:p>
        </w:tc>
      </w:tr>
      <w:tr w:rsidR="009E0102" w:rsidRPr="00371F2C" w:rsidTr="006E2B83">
        <w:trPr>
          <w:trHeight w:val="283"/>
        </w:trPr>
        <w:tc>
          <w:tcPr>
            <w:tcW w:w="1271" w:type="dxa"/>
            <w:vAlign w:val="center"/>
          </w:tcPr>
          <w:p w:rsidR="009E0102" w:rsidRPr="006E2B83" w:rsidRDefault="00347C1B" w:rsidP="006E2B83">
            <w:pPr>
              <w:spacing w:before="0" w:after="0"/>
              <w:rPr>
                <w:szCs w:val="20"/>
              </w:rPr>
            </w:pPr>
            <w:r w:rsidRPr="006E2B83">
              <w:rPr>
                <w:szCs w:val="20"/>
              </w:rPr>
              <w:t>HDP</w:t>
            </w:r>
          </w:p>
        </w:tc>
        <w:tc>
          <w:tcPr>
            <w:tcW w:w="8789" w:type="dxa"/>
            <w:vAlign w:val="center"/>
          </w:tcPr>
          <w:p w:rsidR="009E0102" w:rsidRPr="006E2B83" w:rsidRDefault="00A46EA7" w:rsidP="006E2B83">
            <w:pPr>
              <w:spacing w:before="0" w:after="0"/>
              <w:rPr>
                <w:szCs w:val="20"/>
              </w:rPr>
            </w:pPr>
            <w:r w:rsidRPr="006E2B83">
              <w:rPr>
                <w:szCs w:val="20"/>
              </w:rPr>
              <w:t>Hrubý domácí produkt</w:t>
            </w:r>
          </w:p>
        </w:tc>
      </w:tr>
      <w:tr w:rsidR="004E701D" w:rsidRPr="00371F2C" w:rsidTr="006E2B83">
        <w:trPr>
          <w:trHeight w:val="283"/>
        </w:trPr>
        <w:tc>
          <w:tcPr>
            <w:tcW w:w="1271" w:type="dxa"/>
            <w:vAlign w:val="center"/>
          </w:tcPr>
          <w:p w:rsidR="004E701D" w:rsidRPr="006E2B83" w:rsidRDefault="004E701D" w:rsidP="006E2B83">
            <w:pPr>
              <w:spacing w:before="0" w:after="0"/>
              <w:rPr>
                <w:szCs w:val="20"/>
              </w:rPr>
            </w:pPr>
            <w:r w:rsidRPr="006E2B83">
              <w:rPr>
                <w:szCs w:val="20"/>
              </w:rPr>
              <w:t>HETV</w:t>
            </w:r>
          </w:p>
        </w:tc>
        <w:tc>
          <w:tcPr>
            <w:tcW w:w="8789" w:type="dxa"/>
            <w:vAlign w:val="center"/>
          </w:tcPr>
          <w:p w:rsidR="004E701D" w:rsidRPr="006E2B83" w:rsidRDefault="00A46EA7" w:rsidP="006E2B83">
            <w:pPr>
              <w:spacing w:before="0" w:after="0"/>
              <w:rPr>
                <w:szCs w:val="20"/>
              </w:rPr>
            </w:pPr>
            <w:proofErr w:type="spellStart"/>
            <w:r w:rsidRPr="006E2B83">
              <w:rPr>
                <w:szCs w:val="20"/>
              </w:rPr>
              <w:t>High</w:t>
            </w:r>
            <w:proofErr w:type="spellEnd"/>
            <w:r w:rsidRPr="006E2B83">
              <w:rPr>
                <w:szCs w:val="20"/>
              </w:rPr>
              <w:t>-end TV</w:t>
            </w:r>
          </w:p>
        </w:tc>
      </w:tr>
      <w:tr w:rsidR="009E0102" w:rsidRPr="00371F2C" w:rsidTr="006E2B83">
        <w:trPr>
          <w:trHeight w:val="283"/>
        </w:trPr>
        <w:tc>
          <w:tcPr>
            <w:tcW w:w="1271" w:type="dxa"/>
            <w:vAlign w:val="center"/>
          </w:tcPr>
          <w:p w:rsidR="009E0102" w:rsidRPr="006E2B83" w:rsidRDefault="00347C1B" w:rsidP="006E2B83">
            <w:pPr>
              <w:spacing w:before="0" w:after="0"/>
              <w:rPr>
                <w:szCs w:val="20"/>
              </w:rPr>
            </w:pPr>
            <w:r w:rsidRPr="006E2B83">
              <w:rPr>
                <w:szCs w:val="20"/>
              </w:rPr>
              <w:t>HPH</w:t>
            </w:r>
          </w:p>
        </w:tc>
        <w:tc>
          <w:tcPr>
            <w:tcW w:w="8789" w:type="dxa"/>
            <w:vAlign w:val="center"/>
          </w:tcPr>
          <w:p w:rsidR="009E0102" w:rsidRPr="006E2B83" w:rsidRDefault="00A46EA7" w:rsidP="006E2B83">
            <w:pPr>
              <w:spacing w:before="0" w:after="0"/>
              <w:rPr>
                <w:szCs w:val="20"/>
              </w:rPr>
            </w:pPr>
            <w:r w:rsidRPr="006E2B83">
              <w:rPr>
                <w:szCs w:val="20"/>
              </w:rPr>
              <w:t>Hrubá přidaná hodnota</w:t>
            </w:r>
          </w:p>
        </w:tc>
      </w:tr>
      <w:tr w:rsidR="00EC61F3" w:rsidRPr="00371F2C" w:rsidTr="006E2B83">
        <w:trPr>
          <w:trHeight w:val="283"/>
        </w:trPr>
        <w:tc>
          <w:tcPr>
            <w:tcW w:w="1271" w:type="dxa"/>
            <w:vAlign w:val="center"/>
          </w:tcPr>
          <w:p w:rsidR="00EC61F3" w:rsidRPr="006E2B83" w:rsidRDefault="00EC61F3" w:rsidP="006E2B83">
            <w:pPr>
              <w:spacing w:before="0" w:after="0"/>
              <w:rPr>
                <w:szCs w:val="20"/>
              </w:rPr>
            </w:pPr>
            <w:r w:rsidRPr="006E2B83">
              <w:rPr>
                <w:szCs w:val="20"/>
              </w:rPr>
              <w:lastRenderedPageBreak/>
              <w:t>HPP</w:t>
            </w:r>
          </w:p>
        </w:tc>
        <w:tc>
          <w:tcPr>
            <w:tcW w:w="8789" w:type="dxa"/>
            <w:vAlign w:val="center"/>
          </w:tcPr>
          <w:p w:rsidR="00EC61F3" w:rsidRPr="006E2B83" w:rsidRDefault="00A46EA7" w:rsidP="006E2B83">
            <w:pPr>
              <w:spacing w:before="0" w:after="0"/>
              <w:rPr>
                <w:szCs w:val="20"/>
              </w:rPr>
            </w:pPr>
            <w:r w:rsidRPr="006E2B83">
              <w:rPr>
                <w:szCs w:val="20"/>
              </w:rPr>
              <w:t>Hlavní pracovní poměr</w:t>
            </w:r>
          </w:p>
        </w:tc>
      </w:tr>
      <w:tr w:rsidR="004E701D" w:rsidRPr="00371F2C" w:rsidTr="006E2B83">
        <w:trPr>
          <w:trHeight w:val="283"/>
        </w:trPr>
        <w:tc>
          <w:tcPr>
            <w:tcW w:w="1271" w:type="dxa"/>
            <w:vAlign w:val="center"/>
          </w:tcPr>
          <w:p w:rsidR="004E701D" w:rsidRPr="006E2B83" w:rsidRDefault="004E701D" w:rsidP="006E2B83">
            <w:pPr>
              <w:spacing w:before="0" w:after="0"/>
              <w:rPr>
                <w:szCs w:val="20"/>
              </w:rPr>
            </w:pPr>
            <w:r w:rsidRPr="006E2B83">
              <w:rPr>
                <w:szCs w:val="20"/>
              </w:rPr>
              <w:t>ICT</w:t>
            </w:r>
          </w:p>
        </w:tc>
        <w:tc>
          <w:tcPr>
            <w:tcW w:w="8789" w:type="dxa"/>
            <w:vAlign w:val="center"/>
          </w:tcPr>
          <w:p w:rsidR="004E701D" w:rsidRPr="006E2B83" w:rsidRDefault="00A46EA7" w:rsidP="006E2B83">
            <w:pPr>
              <w:spacing w:before="0" w:after="0"/>
              <w:rPr>
                <w:szCs w:val="20"/>
              </w:rPr>
            </w:pPr>
            <w:r w:rsidRPr="006E2B83">
              <w:rPr>
                <w:szCs w:val="20"/>
              </w:rPr>
              <w:t>Informační a komunikační technologie (</w:t>
            </w:r>
            <w:proofErr w:type="spellStart"/>
            <w:r w:rsidRPr="006E2B83">
              <w:rPr>
                <w:szCs w:val="20"/>
              </w:rPr>
              <w:t>Information</w:t>
            </w:r>
            <w:proofErr w:type="spellEnd"/>
            <w:r w:rsidRPr="006E2B83">
              <w:rPr>
                <w:szCs w:val="20"/>
              </w:rPr>
              <w:t xml:space="preserve"> and </w:t>
            </w:r>
            <w:proofErr w:type="spellStart"/>
            <w:r w:rsidRPr="006E2B83">
              <w:rPr>
                <w:szCs w:val="20"/>
              </w:rPr>
              <w:t>Communication</w:t>
            </w:r>
            <w:proofErr w:type="spellEnd"/>
            <w:r w:rsidRPr="006E2B83">
              <w:rPr>
                <w:szCs w:val="20"/>
              </w:rPr>
              <w:t xml:space="preserve"> Technologies)</w:t>
            </w:r>
          </w:p>
        </w:tc>
      </w:tr>
      <w:tr w:rsidR="00493E02" w:rsidRPr="00371F2C" w:rsidTr="006E2B83">
        <w:trPr>
          <w:trHeight w:val="283"/>
        </w:trPr>
        <w:tc>
          <w:tcPr>
            <w:tcW w:w="1271" w:type="dxa"/>
            <w:vAlign w:val="center"/>
          </w:tcPr>
          <w:p w:rsidR="00493E02" w:rsidRPr="006E2B83" w:rsidRDefault="00493E02" w:rsidP="006E2B83">
            <w:pPr>
              <w:spacing w:before="0" w:after="0"/>
              <w:rPr>
                <w:szCs w:val="20"/>
              </w:rPr>
            </w:pPr>
            <w:r w:rsidRPr="006E2B83">
              <w:rPr>
                <w:szCs w:val="20"/>
              </w:rPr>
              <w:t>IČO</w:t>
            </w:r>
          </w:p>
        </w:tc>
        <w:tc>
          <w:tcPr>
            <w:tcW w:w="8789" w:type="dxa"/>
            <w:vAlign w:val="center"/>
          </w:tcPr>
          <w:p w:rsidR="00493E02" w:rsidRPr="006E2B83" w:rsidRDefault="00A46EA7" w:rsidP="006E2B83">
            <w:pPr>
              <w:spacing w:before="0" w:after="0"/>
              <w:rPr>
                <w:szCs w:val="20"/>
              </w:rPr>
            </w:pPr>
            <w:r w:rsidRPr="006E2B83">
              <w:rPr>
                <w:szCs w:val="20"/>
              </w:rPr>
              <w:t>Identifikační číslo osoby</w:t>
            </w:r>
          </w:p>
        </w:tc>
      </w:tr>
      <w:tr w:rsidR="004E701D" w:rsidRPr="00371F2C" w:rsidTr="006E2B83">
        <w:trPr>
          <w:trHeight w:val="283"/>
        </w:trPr>
        <w:tc>
          <w:tcPr>
            <w:tcW w:w="1271" w:type="dxa"/>
            <w:vAlign w:val="center"/>
          </w:tcPr>
          <w:p w:rsidR="004E701D" w:rsidRPr="006E2B83" w:rsidRDefault="004E701D" w:rsidP="006E2B83">
            <w:pPr>
              <w:spacing w:before="0" w:after="0"/>
              <w:rPr>
                <w:szCs w:val="20"/>
              </w:rPr>
            </w:pPr>
            <w:r w:rsidRPr="006E2B83">
              <w:rPr>
                <w:szCs w:val="20"/>
              </w:rPr>
              <w:t>IDU</w:t>
            </w:r>
          </w:p>
        </w:tc>
        <w:tc>
          <w:tcPr>
            <w:tcW w:w="8789" w:type="dxa"/>
            <w:vAlign w:val="center"/>
          </w:tcPr>
          <w:p w:rsidR="004E701D" w:rsidRPr="006E2B83" w:rsidRDefault="00A46EA7" w:rsidP="006E2B83">
            <w:pPr>
              <w:spacing w:before="0" w:after="0"/>
              <w:rPr>
                <w:szCs w:val="20"/>
              </w:rPr>
            </w:pPr>
            <w:r w:rsidRPr="006E2B83">
              <w:rPr>
                <w:szCs w:val="20"/>
              </w:rPr>
              <w:t>Institut umění – Divadelní ústav</w:t>
            </w:r>
          </w:p>
        </w:tc>
      </w:tr>
      <w:tr w:rsidR="000273AD" w:rsidRPr="00371F2C" w:rsidTr="006E2B83">
        <w:trPr>
          <w:trHeight w:val="283"/>
        </w:trPr>
        <w:tc>
          <w:tcPr>
            <w:tcW w:w="1271" w:type="dxa"/>
            <w:vAlign w:val="center"/>
          </w:tcPr>
          <w:p w:rsidR="000273AD" w:rsidRPr="006E2B83" w:rsidRDefault="000273AD" w:rsidP="006E2B83">
            <w:pPr>
              <w:spacing w:before="0" w:after="0"/>
              <w:rPr>
                <w:szCs w:val="20"/>
              </w:rPr>
            </w:pPr>
            <w:r w:rsidRPr="006E2B83">
              <w:rPr>
                <w:szCs w:val="20"/>
              </w:rPr>
              <w:t>ISVS</w:t>
            </w:r>
          </w:p>
        </w:tc>
        <w:tc>
          <w:tcPr>
            <w:tcW w:w="8789" w:type="dxa"/>
            <w:vAlign w:val="center"/>
          </w:tcPr>
          <w:p w:rsidR="000273AD" w:rsidRPr="006E2B83" w:rsidRDefault="006E2B83" w:rsidP="006E2B83">
            <w:pPr>
              <w:spacing w:before="0" w:after="0"/>
              <w:rPr>
                <w:szCs w:val="20"/>
              </w:rPr>
            </w:pPr>
            <w:r w:rsidRPr="006E2B83">
              <w:rPr>
                <w:szCs w:val="20"/>
              </w:rPr>
              <w:t>Informační systém veřejné správy</w:t>
            </w:r>
          </w:p>
        </w:tc>
      </w:tr>
      <w:tr w:rsidR="004E701D" w:rsidRPr="00371F2C" w:rsidTr="006E2B83">
        <w:trPr>
          <w:trHeight w:val="283"/>
        </w:trPr>
        <w:tc>
          <w:tcPr>
            <w:tcW w:w="1271" w:type="dxa"/>
            <w:vAlign w:val="center"/>
          </w:tcPr>
          <w:p w:rsidR="004E701D" w:rsidRPr="006E2B83" w:rsidRDefault="004E701D" w:rsidP="006E2B83">
            <w:pPr>
              <w:spacing w:before="0" w:after="0"/>
              <w:rPr>
                <w:szCs w:val="20"/>
              </w:rPr>
            </w:pPr>
            <w:r w:rsidRPr="006E2B83">
              <w:rPr>
                <w:szCs w:val="20"/>
              </w:rPr>
              <w:t>KK</w:t>
            </w:r>
          </w:p>
        </w:tc>
        <w:tc>
          <w:tcPr>
            <w:tcW w:w="8789" w:type="dxa"/>
            <w:vAlign w:val="center"/>
          </w:tcPr>
          <w:p w:rsidR="004E701D" w:rsidRPr="006E2B83" w:rsidRDefault="006E2B83" w:rsidP="006E2B83">
            <w:pPr>
              <w:spacing w:before="0" w:after="0"/>
              <w:rPr>
                <w:szCs w:val="20"/>
              </w:rPr>
            </w:pPr>
            <w:r w:rsidRPr="006E2B83">
              <w:rPr>
                <w:szCs w:val="20"/>
              </w:rPr>
              <w:t>Krátkodobá koncepce</w:t>
            </w:r>
          </w:p>
        </w:tc>
      </w:tr>
      <w:tr w:rsidR="009E0102" w:rsidRPr="00371F2C" w:rsidTr="006E2B83">
        <w:trPr>
          <w:trHeight w:val="283"/>
        </w:trPr>
        <w:tc>
          <w:tcPr>
            <w:tcW w:w="1271" w:type="dxa"/>
            <w:vAlign w:val="center"/>
          </w:tcPr>
          <w:p w:rsidR="009E0102" w:rsidRPr="006E2B83" w:rsidRDefault="00EC61F3" w:rsidP="006E2B83">
            <w:pPr>
              <w:spacing w:before="0" w:after="0"/>
              <w:rPr>
                <w:szCs w:val="20"/>
              </w:rPr>
            </w:pPr>
            <w:r w:rsidRPr="006E2B83">
              <w:rPr>
                <w:szCs w:val="20"/>
              </w:rPr>
              <w:t>KKP</w:t>
            </w:r>
          </w:p>
        </w:tc>
        <w:tc>
          <w:tcPr>
            <w:tcW w:w="8789" w:type="dxa"/>
            <w:vAlign w:val="center"/>
          </w:tcPr>
          <w:p w:rsidR="009E0102" w:rsidRPr="006E2B83" w:rsidRDefault="006E2B83" w:rsidP="006E2B83">
            <w:pPr>
              <w:spacing w:before="0" w:after="0"/>
              <w:rPr>
                <w:szCs w:val="20"/>
              </w:rPr>
            </w:pPr>
            <w:r w:rsidRPr="006E2B83">
              <w:rPr>
                <w:szCs w:val="20"/>
              </w:rPr>
              <w:t>K</w:t>
            </w:r>
            <w:r w:rsidR="00EC61F3" w:rsidRPr="006E2B83">
              <w:rPr>
                <w:szCs w:val="20"/>
              </w:rPr>
              <w:t>ulturní a kreativní průmysl</w:t>
            </w:r>
            <w:r w:rsidRPr="006E2B83">
              <w:rPr>
                <w:szCs w:val="20"/>
              </w:rPr>
              <w:t>y</w:t>
            </w:r>
          </w:p>
        </w:tc>
      </w:tr>
      <w:tr w:rsidR="004E701D" w:rsidRPr="00371F2C" w:rsidTr="006E2B83">
        <w:trPr>
          <w:trHeight w:val="283"/>
        </w:trPr>
        <w:tc>
          <w:tcPr>
            <w:tcW w:w="1271" w:type="dxa"/>
            <w:vAlign w:val="center"/>
          </w:tcPr>
          <w:p w:rsidR="004E701D" w:rsidRPr="006E2B83" w:rsidRDefault="004E701D" w:rsidP="006E2B83">
            <w:pPr>
              <w:spacing w:before="0" w:after="0"/>
              <w:rPr>
                <w:szCs w:val="20"/>
              </w:rPr>
            </w:pPr>
            <w:r w:rsidRPr="006E2B83">
              <w:rPr>
                <w:szCs w:val="20"/>
              </w:rPr>
              <w:t>KRA</w:t>
            </w:r>
          </w:p>
        </w:tc>
        <w:tc>
          <w:tcPr>
            <w:tcW w:w="8789" w:type="dxa"/>
            <w:vAlign w:val="center"/>
          </w:tcPr>
          <w:p w:rsidR="004E701D" w:rsidRPr="006E2B83" w:rsidRDefault="004E701D" w:rsidP="006E2B83">
            <w:pPr>
              <w:spacing w:before="0" w:after="0"/>
              <w:rPr>
                <w:szCs w:val="20"/>
              </w:rPr>
            </w:pPr>
            <w:r w:rsidRPr="006E2B83">
              <w:rPr>
                <w:szCs w:val="20"/>
              </w:rPr>
              <w:t>Koncepce rozvoje audiovize</w:t>
            </w:r>
          </w:p>
        </w:tc>
      </w:tr>
      <w:tr w:rsidR="00AC4395" w:rsidRPr="00371F2C" w:rsidTr="006E2B83">
        <w:trPr>
          <w:trHeight w:val="283"/>
        </w:trPr>
        <w:tc>
          <w:tcPr>
            <w:tcW w:w="1271" w:type="dxa"/>
            <w:vAlign w:val="center"/>
          </w:tcPr>
          <w:p w:rsidR="00AC4395" w:rsidRPr="006E2B83" w:rsidRDefault="00AC4395" w:rsidP="006E2B83">
            <w:pPr>
              <w:spacing w:before="0" w:after="0"/>
              <w:rPr>
                <w:szCs w:val="20"/>
              </w:rPr>
            </w:pPr>
            <w:r w:rsidRPr="006E2B83">
              <w:rPr>
                <w:szCs w:val="20"/>
              </w:rPr>
              <w:t>MF</w:t>
            </w:r>
          </w:p>
        </w:tc>
        <w:tc>
          <w:tcPr>
            <w:tcW w:w="8789" w:type="dxa"/>
            <w:vAlign w:val="center"/>
          </w:tcPr>
          <w:p w:rsidR="00AC4395" w:rsidRPr="006E2B83" w:rsidRDefault="006E2B83" w:rsidP="006E2B83">
            <w:pPr>
              <w:spacing w:before="0" w:after="0"/>
              <w:rPr>
                <w:szCs w:val="20"/>
              </w:rPr>
            </w:pPr>
            <w:r w:rsidRPr="006E2B83">
              <w:rPr>
                <w:szCs w:val="20"/>
              </w:rPr>
              <w:t>Ministerstvo financí</w:t>
            </w:r>
          </w:p>
        </w:tc>
      </w:tr>
      <w:tr w:rsidR="00AC4395" w:rsidRPr="00371F2C" w:rsidTr="006E2B83">
        <w:trPr>
          <w:trHeight w:val="283"/>
        </w:trPr>
        <w:tc>
          <w:tcPr>
            <w:tcW w:w="1271" w:type="dxa"/>
            <w:vAlign w:val="center"/>
          </w:tcPr>
          <w:p w:rsidR="00AC4395" w:rsidRPr="006E2B83" w:rsidRDefault="00AC4395" w:rsidP="006E2B83">
            <w:pPr>
              <w:spacing w:before="0" w:after="0"/>
              <w:rPr>
                <w:szCs w:val="20"/>
              </w:rPr>
            </w:pPr>
            <w:r w:rsidRPr="006E2B83">
              <w:rPr>
                <w:szCs w:val="20"/>
              </w:rPr>
              <w:t>MK</w:t>
            </w:r>
          </w:p>
        </w:tc>
        <w:tc>
          <w:tcPr>
            <w:tcW w:w="8789" w:type="dxa"/>
            <w:vAlign w:val="center"/>
          </w:tcPr>
          <w:p w:rsidR="00AC4395" w:rsidRPr="006E2B83" w:rsidRDefault="006E2B83" w:rsidP="006E2B83">
            <w:pPr>
              <w:spacing w:before="0" w:after="0"/>
              <w:rPr>
                <w:szCs w:val="20"/>
              </w:rPr>
            </w:pPr>
            <w:r w:rsidRPr="006E2B83">
              <w:rPr>
                <w:szCs w:val="20"/>
              </w:rPr>
              <w:t>Ministerstvo kultury</w:t>
            </w:r>
          </w:p>
        </w:tc>
      </w:tr>
      <w:tr w:rsidR="00EC61F3" w:rsidRPr="00371F2C" w:rsidTr="006E2B83">
        <w:trPr>
          <w:trHeight w:val="283"/>
        </w:trPr>
        <w:tc>
          <w:tcPr>
            <w:tcW w:w="1271" w:type="dxa"/>
            <w:vAlign w:val="center"/>
          </w:tcPr>
          <w:p w:rsidR="00EC61F3" w:rsidRPr="006E2B83" w:rsidRDefault="00EC61F3" w:rsidP="006E2B83">
            <w:pPr>
              <w:spacing w:before="0" w:after="0"/>
              <w:rPr>
                <w:szCs w:val="20"/>
              </w:rPr>
            </w:pPr>
            <w:r w:rsidRPr="006E2B83">
              <w:rPr>
                <w:szCs w:val="20"/>
              </w:rPr>
              <w:t>NACE</w:t>
            </w:r>
          </w:p>
        </w:tc>
        <w:tc>
          <w:tcPr>
            <w:tcW w:w="8789" w:type="dxa"/>
            <w:vAlign w:val="center"/>
          </w:tcPr>
          <w:p w:rsidR="00EC61F3" w:rsidRPr="006E2B83" w:rsidRDefault="006E2B83" w:rsidP="006E2B83">
            <w:pPr>
              <w:spacing w:before="0" w:after="0"/>
              <w:rPr>
                <w:szCs w:val="20"/>
              </w:rPr>
            </w:pPr>
            <w:r w:rsidRPr="006E2B83">
              <w:rPr>
                <w:szCs w:val="20"/>
              </w:rPr>
              <w:t>Kódy klasifikace ekonomických činností</w:t>
            </w:r>
          </w:p>
        </w:tc>
      </w:tr>
      <w:tr w:rsidR="00C5379A" w:rsidRPr="00371F2C" w:rsidTr="006E2B83">
        <w:trPr>
          <w:trHeight w:val="283"/>
        </w:trPr>
        <w:tc>
          <w:tcPr>
            <w:tcW w:w="1271" w:type="dxa"/>
            <w:vAlign w:val="center"/>
          </w:tcPr>
          <w:p w:rsidR="00C5379A" w:rsidRPr="006E2B83" w:rsidRDefault="00C5379A" w:rsidP="006E2B83">
            <w:pPr>
              <w:spacing w:before="0" w:after="0"/>
              <w:rPr>
                <w:szCs w:val="20"/>
              </w:rPr>
            </w:pPr>
            <w:r w:rsidRPr="006E2B83">
              <w:rPr>
                <w:szCs w:val="20"/>
              </w:rPr>
              <w:t>NFA</w:t>
            </w:r>
          </w:p>
        </w:tc>
        <w:tc>
          <w:tcPr>
            <w:tcW w:w="8789" w:type="dxa"/>
            <w:vAlign w:val="center"/>
          </w:tcPr>
          <w:p w:rsidR="00C5379A" w:rsidRPr="006E2B83" w:rsidRDefault="006E2B83" w:rsidP="006E2B83">
            <w:pPr>
              <w:spacing w:before="0" w:after="0"/>
              <w:rPr>
                <w:szCs w:val="20"/>
              </w:rPr>
            </w:pPr>
            <w:r w:rsidRPr="006E2B83">
              <w:rPr>
                <w:szCs w:val="20"/>
              </w:rPr>
              <w:t>Národní filmový archiv</w:t>
            </w:r>
          </w:p>
        </w:tc>
      </w:tr>
      <w:tr w:rsidR="004E701D" w:rsidRPr="00371F2C" w:rsidTr="006E2B83">
        <w:trPr>
          <w:trHeight w:val="283"/>
        </w:trPr>
        <w:tc>
          <w:tcPr>
            <w:tcW w:w="1271" w:type="dxa"/>
            <w:vAlign w:val="center"/>
          </w:tcPr>
          <w:p w:rsidR="004E701D" w:rsidRPr="006E2B83" w:rsidRDefault="004E701D" w:rsidP="006E2B83">
            <w:pPr>
              <w:spacing w:before="0" w:after="0"/>
              <w:rPr>
                <w:szCs w:val="20"/>
              </w:rPr>
            </w:pPr>
            <w:r w:rsidRPr="006E2B83">
              <w:rPr>
                <w:szCs w:val="20"/>
              </w:rPr>
              <w:t>NP</w:t>
            </w:r>
          </w:p>
        </w:tc>
        <w:tc>
          <w:tcPr>
            <w:tcW w:w="8789" w:type="dxa"/>
            <w:vAlign w:val="center"/>
          </w:tcPr>
          <w:p w:rsidR="004E701D" w:rsidRPr="006E2B83" w:rsidRDefault="006E2B83" w:rsidP="006E2B83">
            <w:pPr>
              <w:spacing w:before="0" w:after="0"/>
              <w:rPr>
                <w:szCs w:val="20"/>
              </w:rPr>
            </w:pPr>
            <w:r w:rsidRPr="006E2B83">
              <w:rPr>
                <w:szCs w:val="20"/>
              </w:rPr>
              <w:t>N</w:t>
            </w:r>
            <w:r w:rsidR="004E701D" w:rsidRPr="006E2B83">
              <w:rPr>
                <w:szCs w:val="20"/>
              </w:rPr>
              <w:t>ezávislý producent</w:t>
            </w:r>
          </w:p>
        </w:tc>
      </w:tr>
      <w:tr w:rsidR="002544BF" w:rsidRPr="00371F2C" w:rsidTr="006E2B83">
        <w:trPr>
          <w:trHeight w:val="283"/>
        </w:trPr>
        <w:tc>
          <w:tcPr>
            <w:tcW w:w="1271" w:type="dxa"/>
            <w:vAlign w:val="center"/>
          </w:tcPr>
          <w:p w:rsidR="002544BF" w:rsidRPr="006E2B83" w:rsidRDefault="002544BF" w:rsidP="006E2B83">
            <w:pPr>
              <w:spacing w:before="0" w:after="0"/>
              <w:rPr>
                <w:szCs w:val="20"/>
              </w:rPr>
            </w:pPr>
            <w:r w:rsidRPr="006E2B83">
              <w:rPr>
                <w:szCs w:val="20"/>
              </w:rPr>
              <w:t>OTT</w:t>
            </w:r>
          </w:p>
        </w:tc>
        <w:tc>
          <w:tcPr>
            <w:tcW w:w="8789" w:type="dxa"/>
            <w:vAlign w:val="center"/>
          </w:tcPr>
          <w:p w:rsidR="002544BF" w:rsidRPr="006E2B83" w:rsidRDefault="006E2B83" w:rsidP="006E2B83">
            <w:pPr>
              <w:spacing w:before="0" w:after="0"/>
              <w:rPr>
                <w:szCs w:val="20"/>
              </w:rPr>
            </w:pPr>
            <w:proofErr w:type="spellStart"/>
            <w:r w:rsidRPr="006E2B83">
              <w:rPr>
                <w:szCs w:val="20"/>
              </w:rPr>
              <w:t>O</w:t>
            </w:r>
            <w:r w:rsidR="002544BF" w:rsidRPr="006E2B83">
              <w:rPr>
                <w:szCs w:val="20"/>
              </w:rPr>
              <w:t>ver</w:t>
            </w:r>
            <w:proofErr w:type="spellEnd"/>
            <w:r w:rsidR="002544BF" w:rsidRPr="006E2B83">
              <w:rPr>
                <w:szCs w:val="20"/>
              </w:rPr>
              <w:t>-</w:t>
            </w:r>
            <w:proofErr w:type="spellStart"/>
            <w:r w:rsidR="002544BF" w:rsidRPr="006E2B83">
              <w:rPr>
                <w:szCs w:val="20"/>
              </w:rPr>
              <w:t>the</w:t>
            </w:r>
            <w:proofErr w:type="spellEnd"/>
            <w:r w:rsidR="002544BF" w:rsidRPr="006E2B83">
              <w:rPr>
                <w:szCs w:val="20"/>
              </w:rPr>
              <w:t>-top</w:t>
            </w:r>
            <w:r w:rsidRPr="006E2B83">
              <w:rPr>
                <w:szCs w:val="20"/>
              </w:rPr>
              <w:t xml:space="preserve"> (D</w:t>
            </w:r>
            <w:r w:rsidR="002544BF" w:rsidRPr="006E2B83">
              <w:rPr>
                <w:szCs w:val="20"/>
              </w:rPr>
              <w:t>istribuované přes internet</w:t>
            </w:r>
            <w:r w:rsidRPr="006E2B83">
              <w:rPr>
                <w:szCs w:val="20"/>
              </w:rPr>
              <w:t>)</w:t>
            </w:r>
          </w:p>
        </w:tc>
      </w:tr>
      <w:tr w:rsidR="004E701D" w:rsidRPr="00371F2C" w:rsidTr="006E2B83">
        <w:trPr>
          <w:trHeight w:val="283"/>
        </w:trPr>
        <w:tc>
          <w:tcPr>
            <w:tcW w:w="1271" w:type="dxa"/>
            <w:vAlign w:val="center"/>
          </w:tcPr>
          <w:p w:rsidR="004E701D" w:rsidRPr="006E2B83" w:rsidRDefault="004E701D" w:rsidP="006E2B83">
            <w:pPr>
              <w:spacing w:before="0" w:after="0"/>
              <w:rPr>
                <w:szCs w:val="20"/>
              </w:rPr>
            </w:pPr>
            <w:r w:rsidRPr="006E2B83">
              <w:rPr>
                <w:szCs w:val="20"/>
              </w:rPr>
              <w:t>PI</w:t>
            </w:r>
          </w:p>
        </w:tc>
        <w:tc>
          <w:tcPr>
            <w:tcW w:w="8789" w:type="dxa"/>
            <w:vAlign w:val="center"/>
          </w:tcPr>
          <w:p w:rsidR="004E701D" w:rsidRPr="006E2B83" w:rsidRDefault="006E2B83" w:rsidP="006E2B83">
            <w:pPr>
              <w:spacing w:before="0" w:after="0"/>
              <w:rPr>
                <w:szCs w:val="20"/>
              </w:rPr>
            </w:pPr>
            <w:r w:rsidRPr="006E2B83">
              <w:rPr>
                <w:szCs w:val="20"/>
              </w:rPr>
              <w:t>P</w:t>
            </w:r>
            <w:r w:rsidR="004E701D" w:rsidRPr="006E2B83">
              <w:rPr>
                <w:szCs w:val="20"/>
              </w:rPr>
              <w:t>řím</w:t>
            </w:r>
            <w:r w:rsidRPr="006E2B83">
              <w:rPr>
                <w:szCs w:val="20"/>
              </w:rPr>
              <w:t>é</w:t>
            </w:r>
            <w:r w:rsidR="004E701D" w:rsidRPr="006E2B83">
              <w:rPr>
                <w:szCs w:val="20"/>
              </w:rPr>
              <w:t xml:space="preserve"> investic</w:t>
            </w:r>
            <w:r w:rsidRPr="006E2B83">
              <w:rPr>
                <w:szCs w:val="20"/>
              </w:rPr>
              <w:t>e</w:t>
            </w:r>
          </w:p>
        </w:tc>
      </w:tr>
      <w:tr w:rsidR="004E701D" w:rsidRPr="00371F2C" w:rsidTr="006E2B83">
        <w:trPr>
          <w:trHeight w:val="283"/>
        </w:trPr>
        <w:tc>
          <w:tcPr>
            <w:tcW w:w="1271" w:type="dxa"/>
            <w:vAlign w:val="center"/>
          </w:tcPr>
          <w:p w:rsidR="004E701D" w:rsidRPr="006E2B83" w:rsidRDefault="004E701D" w:rsidP="006E2B83">
            <w:pPr>
              <w:spacing w:before="0" w:after="0"/>
              <w:rPr>
                <w:szCs w:val="20"/>
              </w:rPr>
            </w:pPr>
            <w:r w:rsidRPr="006E2B83">
              <w:rPr>
                <w:szCs w:val="20"/>
              </w:rPr>
              <w:t>PR</w:t>
            </w:r>
          </w:p>
        </w:tc>
        <w:tc>
          <w:tcPr>
            <w:tcW w:w="8789" w:type="dxa"/>
            <w:vAlign w:val="center"/>
          </w:tcPr>
          <w:p w:rsidR="004E701D" w:rsidRPr="006E2B83" w:rsidRDefault="006E2B83" w:rsidP="006E2B83">
            <w:pPr>
              <w:spacing w:before="0" w:after="0"/>
              <w:rPr>
                <w:szCs w:val="20"/>
              </w:rPr>
            </w:pPr>
            <w:r w:rsidRPr="006E2B83">
              <w:rPr>
                <w:szCs w:val="20"/>
              </w:rPr>
              <w:t>Public relations</w:t>
            </w:r>
          </w:p>
        </w:tc>
      </w:tr>
      <w:tr w:rsidR="00493E02" w:rsidRPr="00371F2C" w:rsidTr="006E2B83">
        <w:trPr>
          <w:trHeight w:val="283"/>
        </w:trPr>
        <w:tc>
          <w:tcPr>
            <w:tcW w:w="1271" w:type="dxa"/>
            <w:vAlign w:val="center"/>
          </w:tcPr>
          <w:p w:rsidR="00493E02" w:rsidRPr="006E2B83" w:rsidRDefault="00493E02" w:rsidP="006E2B83">
            <w:pPr>
              <w:spacing w:before="0" w:after="0"/>
              <w:rPr>
                <w:szCs w:val="20"/>
              </w:rPr>
            </w:pPr>
            <w:r w:rsidRPr="006E2B83">
              <w:rPr>
                <w:szCs w:val="20"/>
              </w:rPr>
              <w:t>PSP ČR</w:t>
            </w:r>
          </w:p>
        </w:tc>
        <w:tc>
          <w:tcPr>
            <w:tcW w:w="8789" w:type="dxa"/>
            <w:vAlign w:val="center"/>
          </w:tcPr>
          <w:p w:rsidR="00493E02" w:rsidRPr="006E2B83" w:rsidRDefault="006E2B83" w:rsidP="006E2B83">
            <w:pPr>
              <w:spacing w:before="0" w:after="0"/>
              <w:rPr>
                <w:szCs w:val="20"/>
              </w:rPr>
            </w:pPr>
            <w:r w:rsidRPr="006E2B83">
              <w:rPr>
                <w:szCs w:val="20"/>
              </w:rPr>
              <w:t>Poslanecká sněmovna Parlamentu České republiku</w:t>
            </w:r>
          </w:p>
        </w:tc>
      </w:tr>
      <w:tr w:rsidR="00815DF3" w:rsidRPr="00371F2C" w:rsidTr="006E2B83">
        <w:trPr>
          <w:trHeight w:val="283"/>
        </w:trPr>
        <w:tc>
          <w:tcPr>
            <w:tcW w:w="1271" w:type="dxa"/>
            <w:vAlign w:val="center"/>
          </w:tcPr>
          <w:p w:rsidR="00815DF3" w:rsidRPr="006E2B83" w:rsidRDefault="00815DF3" w:rsidP="006E2B83">
            <w:pPr>
              <w:spacing w:before="0" w:after="0"/>
              <w:rPr>
                <w:szCs w:val="20"/>
              </w:rPr>
            </w:pPr>
            <w:r w:rsidRPr="006E2B83">
              <w:rPr>
                <w:szCs w:val="20"/>
              </w:rPr>
              <w:t>PVOD</w:t>
            </w:r>
          </w:p>
        </w:tc>
        <w:tc>
          <w:tcPr>
            <w:tcW w:w="8789" w:type="dxa"/>
            <w:vAlign w:val="center"/>
          </w:tcPr>
          <w:p w:rsidR="00815DF3" w:rsidRPr="006E2B83" w:rsidRDefault="00815DF3" w:rsidP="006E2B83">
            <w:pPr>
              <w:spacing w:before="0" w:after="0"/>
              <w:rPr>
                <w:szCs w:val="20"/>
              </w:rPr>
            </w:pPr>
            <w:r w:rsidRPr="006E2B83">
              <w:rPr>
                <w:szCs w:val="20"/>
              </w:rPr>
              <w:t xml:space="preserve">Premium Video on </w:t>
            </w:r>
            <w:proofErr w:type="spellStart"/>
            <w:r w:rsidRPr="006E2B83">
              <w:rPr>
                <w:szCs w:val="20"/>
              </w:rPr>
              <w:t>Demand</w:t>
            </w:r>
            <w:proofErr w:type="spellEnd"/>
            <w:r w:rsidR="004B4D44" w:rsidRPr="006E2B83">
              <w:rPr>
                <w:szCs w:val="20"/>
              </w:rPr>
              <w:t xml:space="preserve"> (Pr</w:t>
            </w:r>
            <w:r w:rsidR="006E2B83" w:rsidRPr="006E2B83">
              <w:rPr>
                <w:szCs w:val="20"/>
              </w:rPr>
              <w:t>é</w:t>
            </w:r>
            <w:r w:rsidR="004B4D44" w:rsidRPr="006E2B83">
              <w:rPr>
                <w:szCs w:val="20"/>
              </w:rPr>
              <w:t>miové video na vyžádání)</w:t>
            </w:r>
          </w:p>
        </w:tc>
      </w:tr>
      <w:tr w:rsidR="000D598E" w:rsidRPr="00371F2C" w:rsidTr="006E2B83">
        <w:trPr>
          <w:trHeight w:val="283"/>
        </w:trPr>
        <w:tc>
          <w:tcPr>
            <w:tcW w:w="1271" w:type="dxa"/>
            <w:vAlign w:val="center"/>
          </w:tcPr>
          <w:p w:rsidR="000D598E" w:rsidRPr="006E2B83" w:rsidRDefault="000D598E" w:rsidP="006E2B83">
            <w:pPr>
              <w:spacing w:before="0" w:after="0"/>
              <w:rPr>
                <w:szCs w:val="20"/>
              </w:rPr>
            </w:pPr>
            <w:proofErr w:type="spellStart"/>
            <w:r w:rsidRPr="006E2B83">
              <w:rPr>
                <w:szCs w:val="20"/>
              </w:rPr>
              <w:t>RGUs</w:t>
            </w:r>
            <w:proofErr w:type="spellEnd"/>
          </w:p>
        </w:tc>
        <w:tc>
          <w:tcPr>
            <w:tcW w:w="8789" w:type="dxa"/>
            <w:vAlign w:val="center"/>
          </w:tcPr>
          <w:p w:rsidR="000D598E" w:rsidRPr="006E2B83" w:rsidRDefault="000D598E" w:rsidP="006E2B83">
            <w:pPr>
              <w:spacing w:before="0" w:after="0"/>
              <w:rPr>
                <w:szCs w:val="20"/>
              </w:rPr>
            </w:pPr>
            <w:proofErr w:type="spellStart"/>
            <w:r w:rsidRPr="006E2B83">
              <w:rPr>
                <w:szCs w:val="20"/>
              </w:rPr>
              <w:t>Revenue</w:t>
            </w:r>
            <w:proofErr w:type="spellEnd"/>
            <w:r w:rsidRPr="006E2B83">
              <w:rPr>
                <w:szCs w:val="20"/>
              </w:rPr>
              <w:t xml:space="preserve"> </w:t>
            </w:r>
            <w:proofErr w:type="spellStart"/>
            <w:r w:rsidRPr="006E2B83">
              <w:rPr>
                <w:szCs w:val="20"/>
              </w:rPr>
              <w:t>Generating</w:t>
            </w:r>
            <w:proofErr w:type="spellEnd"/>
            <w:r w:rsidRPr="006E2B83">
              <w:rPr>
                <w:szCs w:val="20"/>
              </w:rPr>
              <w:t xml:space="preserve"> </w:t>
            </w:r>
            <w:proofErr w:type="spellStart"/>
            <w:r w:rsidRPr="006E2B83">
              <w:rPr>
                <w:szCs w:val="20"/>
              </w:rPr>
              <w:t>Units</w:t>
            </w:r>
            <w:proofErr w:type="spellEnd"/>
            <w:r w:rsidR="006E2B83" w:rsidRPr="006E2B83">
              <w:rPr>
                <w:szCs w:val="20"/>
              </w:rPr>
              <w:t xml:space="preserve"> (Subjekty generující příjmy)</w:t>
            </w:r>
          </w:p>
        </w:tc>
      </w:tr>
      <w:tr w:rsidR="00493E02" w:rsidRPr="00371F2C" w:rsidTr="006E2B83">
        <w:trPr>
          <w:trHeight w:val="283"/>
        </w:trPr>
        <w:tc>
          <w:tcPr>
            <w:tcW w:w="1271" w:type="dxa"/>
            <w:vAlign w:val="center"/>
          </w:tcPr>
          <w:p w:rsidR="00493E02" w:rsidRPr="006E2B83" w:rsidRDefault="00493E02" w:rsidP="006E2B83">
            <w:pPr>
              <w:spacing w:before="0" w:after="0"/>
              <w:rPr>
                <w:szCs w:val="20"/>
              </w:rPr>
            </w:pPr>
            <w:r w:rsidRPr="006E2B83">
              <w:rPr>
                <w:szCs w:val="20"/>
              </w:rPr>
              <w:t>RRTV</w:t>
            </w:r>
          </w:p>
        </w:tc>
        <w:tc>
          <w:tcPr>
            <w:tcW w:w="8789" w:type="dxa"/>
            <w:vAlign w:val="center"/>
          </w:tcPr>
          <w:p w:rsidR="00493E02" w:rsidRPr="006E2B83" w:rsidRDefault="006E2B83" w:rsidP="006E2B83">
            <w:pPr>
              <w:spacing w:before="0" w:after="0"/>
              <w:rPr>
                <w:szCs w:val="20"/>
              </w:rPr>
            </w:pPr>
            <w:r w:rsidRPr="006E2B83">
              <w:rPr>
                <w:szCs w:val="20"/>
              </w:rPr>
              <w:t>Rada pro rozhlasové a televizní vysílání</w:t>
            </w:r>
          </w:p>
        </w:tc>
      </w:tr>
      <w:tr w:rsidR="00DB6321" w:rsidRPr="00371F2C" w:rsidTr="006E2B83">
        <w:trPr>
          <w:trHeight w:val="283"/>
        </w:trPr>
        <w:tc>
          <w:tcPr>
            <w:tcW w:w="1271" w:type="dxa"/>
            <w:vAlign w:val="center"/>
          </w:tcPr>
          <w:p w:rsidR="00DB6321" w:rsidRPr="006E2B83" w:rsidRDefault="00DB6321" w:rsidP="006E2B83">
            <w:pPr>
              <w:spacing w:before="0" w:after="0"/>
              <w:rPr>
                <w:szCs w:val="20"/>
              </w:rPr>
            </w:pPr>
            <w:r w:rsidRPr="006E2B83">
              <w:rPr>
                <w:szCs w:val="20"/>
              </w:rPr>
              <w:t>SFA</w:t>
            </w:r>
          </w:p>
        </w:tc>
        <w:tc>
          <w:tcPr>
            <w:tcW w:w="8789" w:type="dxa"/>
            <w:vAlign w:val="center"/>
          </w:tcPr>
          <w:p w:rsidR="00DB6321" w:rsidRPr="006E2B83" w:rsidRDefault="006E2B83" w:rsidP="006E2B83">
            <w:pPr>
              <w:spacing w:before="0" w:after="0"/>
              <w:rPr>
                <w:szCs w:val="20"/>
              </w:rPr>
            </w:pPr>
            <w:r w:rsidRPr="006E2B83">
              <w:rPr>
                <w:szCs w:val="20"/>
              </w:rPr>
              <w:t>Státní fond audiovize</w:t>
            </w:r>
          </w:p>
        </w:tc>
      </w:tr>
      <w:tr w:rsidR="00C5379A" w:rsidRPr="00371F2C" w:rsidTr="006E2B83">
        <w:trPr>
          <w:trHeight w:val="283"/>
        </w:trPr>
        <w:tc>
          <w:tcPr>
            <w:tcW w:w="1271" w:type="dxa"/>
            <w:vAlign w:val="center"/>
          </w:tcPr>
          <w:p w:rsidR="00C5379A" w:rsidRPr="006E2B83" w:rsidRDefault="00C5379A" w:rsidP="006E2B83">
            <w:pPr>
              <w:spacing w:before="0" w:after="0"/>
              <w:rPr>
                <w:szCs w:val="20"/>
              </w:rPr>
            </w:pPr>
            <w:r w:rsidRPr="006E2B83">
              <w:rPr>
                <w:szCs w:val="20"/>
              </w:rPr>
              <w:t>SFKMG</w:t>
            </w:r>
          </w:p>
        </w:tc>
        <w:tc>
          <w:tcPr>
            <w:tcW w:w="8789" w:type="dxa"/>
            <w:vAlign w:val="center"/>
          </w:tcPr>
          <w:p w:rsidR="00C5379A" w:rsidRPr="006E2B83" w:rsidRDefault="006E2B83" w:rsidP="006E2B83">
            <w:pPr>
              <w:spacing w:before="0" w:after="0"/>
              <w:rPr>
                <w:szCs w:val="20"/>
              </w:rPr>
            </w:pPr>
            <w:r w:rsidRPr="006E2B83">
              <w:rPr>
                <w:szCs w:val="20"/>
              </w:rPr>
              <w:t>Státní fond kinematografie</w:t>
            </w:r>
          </w:p>
        </w:tc>
      </w:tr>
      <w:tr w:rsidR="00EC61F3" w:rsidRPr="00371F2C" w:rsidTr="006E2B83">
        <w:trPr>
          <w:trHeight w:val="283"/>
        </w:trPr>
        <w:tc>
          <w:tcPr>
            <w:tcW w:w="1271" w:type="dxa"/>
            <w:vAlign w:val="center"/>
          </w:tcPr>
          <w:p w:rsidR="00EC61F3" w:rsidRPr="006E2B83" w:rsidRDefault="00EC61F3" w:rsidP="006E2B83">
            <w:pPr>
              <w:spacing w:before="0" w:after="0"/>
              <w:rPr>
                <w:szCs w:val="20"/>
              </w:rPr>
            </w:pPr>
            <w:r w:rsidRPr="006E2B83">
              <w:rPr>
                <w:szCs w:val="20"/>
              </w:rPr>
              <w:t>SVOD</w:t>
            </w:r>
          </w:p>
        </w:tc>
        <w:tc>
          <w:tcPr>
            <w:tcW w:w="8789" w:type="dxa"/>
            <w:vAlign w:val="center"/>
          </w:tcPr>
          <w:p w:rsidR="00EC61F3" w:rsidRPr="006E2B83" w:rsidRDefault="00815DF3" w:rsidP="006E2B83">
            <w:pPr>
              <w:spacing w:before="0" w:after="0"/>
              <w:rPr>
                <w:szCs w:val="20"/>
              </w:rPr>
            </w:pPr>
            <w:proofErr w:type="spellStart"/>
            <w:r w:rsidRPr="006E2B83">
              <w:rPr>
                <w:szCs w:val="20"/>
              </w:rPr>
              <w:t>Subscription</w:t>
            </w:r>
            <w:proofErr w:type="spellEnd"/>
            <w:r w:rsidRPr="006E2B83">
              <w:rPr>
                <w:szCs w:val="20"/>
              </w:rPr>
              <w:t xml:space="preserve"> Video on </w:t>
            </w:r>
            <w:proofErr w:type="spellStart"/>
            <w:r w:rsidRPr="006E2B83">
              <w:rPr>
                <w:szCs w:val="20"/>
              </w:rPr>
              <w:t>Demand</w:t>
            </w:r>
            <w:proofErr w:type="spellEnd"/>
            <w:r w:rsidR="00BB09C8" w:rsidRPr="006E2B83">
              <w:rPr>
                <w:szCs w:val="20"/>
              </w:rPr>
              <w:t xml:space="preserve"> (Předplatné video na vyžádání)</w:t>
            </w:r>
          </w:p>
        </w:tc>
      </w:tr>
      <w:tr w:rsidR="00493E02" w:rsidRPr="00371F2C" w:rsidTr="006E2B83">
        <w:trPr>
          <w:trHeight w:val="283"/>
        </w:trPr>
        <w:tc>
          <w:tcPr>
            <w:tcW w:w="1271" w:type="dxa"/>
            <w:vAlign w:val="center"/>
          </w:tcPr>
          <w:p w:rsidR="00493E02" w:rsidRPr="006E2B83" w:rsidRDefault="00493E02" w:rsidP="006E2B83">
            <w:pPr>
              <w:spacing w:before="0" w:after="0"/>
              <w:rPr>
                <w:szCs w:val="20"/>
              </w:rPr>
            </w:pPr>
            <w:r w:rsidRPr="006E2B83">
              <w:rPr>
                <w:szCs w:val="20"/>
              </w:rPr>
              <w:t>TAM</w:t>
            </w:r>
          </w:p>
        </w:tc>
        <w:tc>
          <w:tcPr>
            <w:tcW w:w="8789" w:type="dxa"/>
            <w:vAlign w:val="center"/>
          </w:tcPr>
          <w:p w:rsidR="00493E02" w:rsidRPr="006E2B83" w:rsidRDefault="00493E02" w:rsidP="006E2B83">
            <w:pPr>
              <w:spacing w:before="0" w:after="0"/>
              <w:rPr>
                <w:szCs w:val="20"/>
              </w:rPr>
            </w:pPr>
            <w:proofErr w:type="spellStart"/>
            <w:r w:rsidRPr="006E2B83">
              <w:rPr>
                <w:szCs w:val="20"/>
              </w:rPr>
              <w:t>State</w:t>
            </w:r>
            <w:proofErr w:type="spellEnd"/>
            <w:r w:rsidRPr="006E2B83">
              <w:rPr>
                <w:szCs w:val="20"/>
              </w:rPr>
              <w:t xml:space="preserve"> Aid </w:t>
            </w:r>
            <w:proofErr w:type="spellStart"/>
            <w:r w:rsidRPr="006E2B83">
              <w:rPr>
                <w:szCs w:val="20"/>
              </w:rPr>
              <w:t>Transparency</w:t>
            </w:r>
            <w:proofErr w:type="spellEnd"/>
            <w:r w:rsidRPr="006E2B83">
              <w:rPr>
                <w:szCs w:val="20"/>
              </w:rPr>
              <w:t xml:space="preserve"> </w:t>
            </w:r>
            <w:proofErr w:type="spellStart"/>
            <w:r w:rsidRPr="006E2B83">
              <w:rPr>
                <w:szCs w:val="20"/>
              </w:rPr>
              <w:t>Award</w:t>
            </w:r>
            <w:proofErr w:type="spellEnd"/>
            <w:r w:rsidRPr="006E2B83">
              <w:rPr>
                <w:szCs w:val="20"/>
              </w:rPr>
              <w:t xml:space="preserve"> Module</w:t>
            </w:r>
          </w:p>
        </w:tc>
      </w:tr>
      <w:tr w:rsidR="00DB6321" w:rsidRPr="00371F2C" w:rsidTr="006E2B83">
        <w:trPr>
          <w:trHeight w:val="283"/>
        </w:trPr>
        <w:tc>
          <w:tcPr>
            <w:tcW w:w="1271" w:type="dxa"/>
            <w:vAlign w:val="center"/>
          </w:tcPr>
          <w:p w:rsidR="00DB6321" w:rsidRPr="006E2B83" w:rsidRDefault="00DB6321" w:rsidP="006E2B83">
            <w:pPr>
              <w:spacing w:before="0" w:after="0"/>
              <w:rPr>
                <w:szCs w:val="20"/>
              </w:rPr>
            </w:pPr>
            <w:r w:rsidRPr="006E2B83">
              <w:rPr>
                <w:szCs w:val="20"/>
              </w:rPr>
              <w:t>TRT</w:t>
            </w:r>
          </w:p>
        </w:tc>
        <w:tc>
          <w:tcPr>
            <w:tcW w:w="8789" w:type="dxa"/>
            <w:vAlign w:val="center"/>
          </w:tcPr>
          <w:p w:rsidR="00DB6321" w:rsidRPr="006E2B83" w:rsidRDefault="00DB6321" w:rsidP="006E2B83">
            <w:pPr>
              <w:spacing w:before="0" w:after="0"/>
              <w:rPr>
                <w:szCs w:val="20"/>
              </w:rPr>
            </w:pPr>
            <w:r w:rsidRPr="006E2B83">
              <w:rPr>
                <w:szCs w:val="20"/>
              </w:rPr>
              <w:t>Tvůrčí a realizační test</w:t>
            </w:r>
          </w:p>
        </w:tc>
      </w:tr>
      <w:tr w:rsidR="00C5379A" w:rsidRPr="00371F2C" w:rsidTr="006E2B83">
        <w:trPr>
          <w:trHeight w:val="283"/>
        </w:trPr>
        <w:tc>
          <w:tcPr>
            <w:tcW w:w="1271" w:type="dxa"/>
            <w:vAlign w:val="center"/>
          </w:tcPr>
          <w:p w:rsidR="00C5379A" w:rsidRPr="006E2B83" w:rsidRDefault="00C5379A" w:rsidP="006E2B83">
            <w:pPr>
              <w:spacing w:before="0" w:after="0"/>
              <w:rPr>
                <w:szCs w:val="20"/>
              </w:rPr>
            </w:pPr>
            <w:r w:rsidRPr="006E2B83">
              <w:rPr>
                <w:szCs w:val="20"/>
              </w:rPr>
              <w:t>TV</w:t>
            </w:r>
            <w:r w:rsidR="002544BF" w:rsidRPr="006E2B83">
              <w:rPr>
                <w:szCs w:val="20"/>
              </w:rPr>
              <w:t>OD</w:t>
            </w:r>
          </w:p>
        </w:tc>
        <w:tc>
          <w:tcPr>
            <w:tcW w:w="8789" w:type="dxa"/>
            <w:vAlign w:val="center"/>
          </w:tcPr>
          <w:p w:rsidR="00C5379A" w:rsidRPr="006E2B83" w:rsidRDefault="00815DF3" w:rsidP="006E2B83">
            <w:pPr>
              <w:spacing w:before="0" w:after="0"/>
              <w:rPr>
                <w:szCs w:val="20"/>
              </w:rPr>
            </w:pPr>
            <w:proofErr w:type="spellStart"/>
            <w:r w:rsidRPr="006E2B83">
              <w:rPr>
                <w:szCs w:val="20"/>
              </w:rPr>
              <w:t>Transaction</w:t>
            </w:r>
            <w:r w:rsidR="00BB09C8" w:rsidRPr="006E2B83">
              <w:rPr>
                <w:szCs w:val="20"/>
              </w:rPr>
              <w:t>al</w:t>
            </w:r>
            <w:proofErr w:type="spellEnd"/>
            <w:r w:rsidRPr="006E2B83">
              <w:rPr>
                <w:szCs w:val="20"/>
              </w:rPr>
              <w:t xml:space="preserve"> Video on </w:t>
            </w:r>
            <w:proofErr w:type="spellStart"/>
            <w:r w:rsidRPr="006E2B83">
              <w:rPr>
                <w:szCs w:val="20"/>
              </w:rPr>
              <w:t>Demand</w:t>
            </w:r>
            <w:proofErr w:type="spellEnd"/>
            <w:r w:rsidR="00BB09C8" w:rsidRPr="006E2B83">
              <w:rPr>
                <w:szCs w:val="20"/>
              </w:rPr>
              <w:t xml:space="preserve"> (Transakční video na vyžádání)</w:t>
            </w:r>
          </w:p>
        </w:tc>
      </w:tr>
      <w:tr w:rsidR="004E701D" w:rsidRPr="00371F2C" w:rsidTr="006E2B83">
        <w:trPr>
          <w:trHeight w:val="283"/>
        </w:trPr>
        <w:tc>
          <w:tcPr>
            <w:tcW w:w="1271" w:type="dxa"/>
            <w:vAlign w:val="center"/>
          </w:tcPr>
          <w:p w:rsidR="004E701D" w:rsidRPr="006E2B83" w:rsidRDefault="004E701D" w:rsidP="006E2B83">
            <w:pPr>
              <w:spacing w:before="0" w:after="0"/>
              <w:rPr>
                <w:szCs w:val="20"/>
              </w:rPr>
            </w:pPr>
            <w:r w:rsidRPr="006E2B83">
              <w:rPr>
                <w:szCs w:val="20"/>
              </w:rPr>
              <w:t>TVWF</w:t>
            </w:r>
          </w:p>
        </w:tc>
        <w:tc>
          <w:tcPr>
            <w:tcW w:w="8789" w:type="dxa"/>
            <w:vAlign w:val="center"/>
          </w:tcPr>
          <w:p w:rsidR="004E701D" w:rsidRPr="006E2B83" w:rsidRDefault="006E2B83" w:rsidP="006E2B83">
            <w:pPr>
              <w:spacing w:before="0" w:after="0"/>
              <w:rPr>
                <w:szCs w:val="20"/>
              </w:rPr>
            </w:pPr>
            <w:r w:rsidRPr="006E2B83">
              <w:rPr>
                <w:szCs w:val="20"/>
              </w:rPr>
              <w:t>"</w:t>
            </w:r>
            <w:proofErr w:type="spellStart"/>
            <w:r w:rsidRPr="006E2B83">
              <w:rPr>
                <w:szCs w:val="20"/>
              </w:rPr>
              <w:t>Television</w:t>
            </w:r>
            <w:proofErr w:type="spellEnd"/>
            <w:r w:rsidRPr="006E2B83">
              <w:rPr>
                <w:szCs w:val="20"/>
              </w:rPr>
              <w:t xml:space="preserve"> </w:t>
            </w:r>
            <w:proofErr w:type="spellStart"/>
            <w:r w:rsidRPr="006E2B83">
              <w:rPr>
                <w:szCs w:val="20"/>
              </w:rPr>
              <w:t>Without</w:t>
            </w:r>
            <w:proofErr w:type="spellEnd"/>
            <w:r w:rsidRPr="006E2B83">
              <w:rPr>
                <w:szCs w:val="20"/>
              </w:rPr>
              <w:t xml:space="preserve"> </w:t>
            </w:r>
            <w:proofErr w:type="spellStart"/>
            <w:r w:rsidRPr="006E2B83">
              <w:rPr>
                <w:szCs w:val="20"/>
              </w:rPr>
              <w:t>Frontiers</w:t>
            </w:r>
            <w:proofErr w:type="spellEnd"/>
            <w:r w:rsidRPr="006E2B83">
              <w:rPr>
                <w:szCs w:val="20"/>
              </w:rPr>
              <w:t>" („T</w:t>
            </w:r>
            <w:r w:rsidR="004E701D" w:rsidRPr="006E2B83">
              <w:rPr>
                <w:szCs w:val="20"/>
              </w:rPr>
              <w:t>elevizi bez hranic</w:t>
            </w:r>
            <w:r w:rsidRPr="006E2B83">
              <w:rPr>
                <w:szCs w:val="20"/>
              </w:rPr>
              <w:t>“)</w:t>
            </w:r>
          </w:p>
        </w:tc>
      </w:tr>
      <w:tr w:rsidR="00C5379A" w:rsidRPr="00371F2C" w:rsidTr="006E2B83">
        <w:trPr>
          <w:trHeight w:val="283"/>
        </w:trPr>
        <w:tc>
          <w:tcPr>
            <w:tcW w:w="1271" w:type="dxa"/>
            <w:vAlign w:val="center"/>
          </w:tcPr>
          <w:p w:rsidR="00C5379A" w:rsidRPr="006E2B83" w:rsidRDefault="00C5379A" w:rsidP="006E2B83">
            <w:pPr>
              <w:spacing w:before="0" w:after="0"/>
              <w:rPr>
                <w:szCs w:val="20"/>
              </w:rPr>
            </w:pPr>
            <w:r w:rsidRPr="006E2B83">
              <w:rPr>
                <w:szCs w:val="20"/>
              </w:rPr>
              <w:t>ÚOHS</w:t>
            </w:r>
          </w:p>
        </w:tc>
        <w:tc>
          <w:tcPr>
            <w:tcW w:w="8789" w:type="dxa"/>
            <w:vAlign w:val="center"/>
          </w:tcPr>
          <w:p w:rsidR="00C5379A" w:rsidRPr="006E2B83" w:rsidRDefault="006E2B83" w:rsidP="006E2B83">
            <w:pPr>
              <w:spacing w:before="0" w:after="0"/>
              <w:rPr>
                <w:szCs w:val="20"/>
              </w:rPr>
            </w:pPr>
            <w:r w:rsidRPr="006E2B83">
              <w:rPr>
                <w:szCs w:val="20"/>
              </w:rPr>
              <w:t>Úřad pro ochranu hospodářské soutěže</w:t>
            </w:r>
          </w:p>
        </w:tc>
      </w:tr>
      <w:tr w:rsidR="009E0102" w:rsidRPr="00371F2C" w:rsidTr="006E2B83">
        <w:trPr>
          <w:trHeight w:val="283"/>
        </w:trPr>
        <w:tc>
          <w:tcPr>
            <w:tcW w:w="1271" w:type="dxa"/>
            <w:vAlign w:val="center"/>
          </w:tcPr>
          <w:p w:rsidR="009E0102" w:rsidRPr="006E2B83" w:rsidRDefault="00EC61F3" w:rsidP="006E2B83">
            <w:pPr>
              <w:spacing w:before="0" w:after="0"/>
              <w:rPr>
                <w:szCs w:val="20"/>
              </w:rPr>
            </w:pPr>
            <w:r w:rsidRPr="006E2B83">
              <w:rPr>
                <w:szCs w:val="20"/>
              </w:rPr>
              <w:t>VaV</w:t>
            </w:r>
          </w:p>
        </w:tc>
        <w:tc>
          <w:tcPr>
            <w:tcW w:w="8789" w:type="dxa"/>
            <w:vAlign w:val="center"/>
          </w:tcPr>
          <w:p w:rsidR="009E0102" w:rsidRPr="006E2B83" w:rsidRDefault="006E2B83" w:rsidP="006E2B83">
            <w:pPr>
              <w:spacing w:before="0" w:after="0"/>
              <w:rPr>
                <w:szCs w:val="20"/>
              </w:rPr>
            </w:pPr>
            <w:r w:rsidRPr="006E2B83">
              <w:rPr>
                <w:szCs w:val="20"/>
              </w:rPr>
              <w:t>Výzkum a vývoj</w:t>
            </w:r>
          </w:p>
        </w:tc>
      </w:tr>
      <w:tr w:rsidR="009E0102" w:rsidRPr="00371F2C" w:rsidTr="006E2B83">
        <w:trPr>
          <w:trHeight w:val="283"/>
        </w:trPr>
        <w:tc>
          <w:tcPr>
            <w:tcW w:w="1271" w:type="dxa"/>
            <w:vAlign w:val="center"/>
          </w:tcPr>
          <w:p w:rsidR="009E0102" w:rsidRPr="006E2B83" w:rsidRDefault="00C5379A" w:rsidP="006E2B83">
            <w:pPr>
              <w:spacing w:before="0" w:after="0"/>
              <w:rPr>
                <w:szCs w:val="20"/>
              </w:rPr>
            </w:pPr>
            <w:r w:rsidRPr="006E2B83">
              <w:rPr>
                <w:szCs w:val="20"/>
              </w:rPr>
              <w:t>VOD</w:t>
            </w:r>
          </w:p>
        </w:tc>
        <w:tc>
          <w:tcPr>
            <w:tcW w:w="8789" w:type="dxa"/>
            <w:vAlign w:val="center"/>
          </w:tcPr>
          <w:p w:rsidR="009E0102" w:rsidRPr="006E2B83" w:rsidRDefault="004B4D44" w:rsidP="006E2B83">
            <w:pPr>
              <w:spacing w:before="0" w:after="0"/>
              <w:rPr>
                <w:szCs w:val="20"/>
              </w:rPr>
            </w:pPr>
            <w:r w:rsidRPr="006E2B83">
              <w:rPr>
                <w:szCs w:val="20"/>
              </w:rPr>
              <w:t>V</w:t>
            </w:r>
            <w:r w:rsidR="00815DF3" w:rsidRPr="006E2B83">
              <w:rPr>
                <w:szCs w:val="20"/>
              </w:rPr>
              <w:t>ideo</w:t>
            </w:r>
            <w:r w:rsidRPr="006E2B83">
              <w:rPr>
                <w:szCs w:val="20"/>
              </w:rPr>
              <w:t xml:space="preserve"> </w:t>
            </w:r>
            <w:r w:rsidR="00815DF3" w:rsidRPr="006E2B83">
              <w:rPr>
                <w:szCs w:val="20"/>
              </w:rPr>
              <w:t>on</w:t>
            </w:r>
            <w:r w:rsidRPr="006E2B83">
              <w:rPr>
                <w:szCs w:val="20"/>
              </w:rPr>
              <w:t xml:space="preserve"> </w:t>
            </w:r>
            <w:proofErr w:type="spellStart"/>
            <w:r w:rsidRPr="006E2B83">
              <w:rPr>
                <w:szCs w:val="20"/>
              </w:rPr>
              <w:t>D</w:t>
            </w:r>
            <w:r w:rsidR="00815DF3" w:rsidRPr="006E2B83">
              <w:rPr>
                <w:szCs w:val="20"/>
              </w:rPr>
              <w:t>emand</w:t>
            </w:r>
            <w:proofErr w:type="spellEnd"/>
            <w:r w:rsidR="00815DF3" w:rsidRPr="006E2B83">
              <w:rPr>
                <w:szCs w:val="20"/>
              </w:rPr>
              <w:t xml:space="preserve"> </w:t>
            </w:r>
            <w:r w:rsidRPr="006E2B83">
              <w:rPr>
                <w:szCs w:val="20"/>
              </w:rPr>
              <w:t>(V</w:t>
            </w:r>
            <w:r w:rsidR="00493E02" w:rsidRPr="006E2B83">
              <w:rPr>
                <w:szCs w:val="20"/>
              </w:rPr>
              <w:t>ide</w:t>
            </w:r>
            <w:r w:rsidRPr="006E2B83">
              <w:rPr>
                <w:szCs w:val="20"/>
              </w:rPr>
              <w:t>o</w:t>
            </w:r>
            <w:r w:rsidR="00493E02" w:rsidRPr="006E2B83">
              <w:rPr>
                <w:szCs w:val="20"/>
              </w:rPr>
              <w:t xml:space="preserve"> na vyžádání</w:t>
            </w:r>
            <w:r w:rsidRPr="006E2B83">
              <w:rPr>
                <w:szCs w:val="20"/>
              </w:rPr>
              <w:t>)</w:t>
            </w:r>
          </w:p>
        </w:tc>
      </w:tr>
      <w:tr w:rsidR="004E701D" w:rsidRPr="00371F2C" w:rsidTr="006E2B83">
        <w:trPr>
          <w:trHeight w:val="283"/>
        </w:trPr>
        <w:tc>
          <w:tcPr>
            <w:tcW w:w="1271" w:type="dxa"/>
            <w:vAlign w:val="center"/>
          </w:tcPr>
          <w:p w:rsidR="004E701D" w:rsidRPr="006E2B83" w:rsidRDefault="004E701D" w:rsidP="006E2B83">
            <w:pPr>
              <w:spacing w:before="0" w:after="0"/>
              <w:rPr>
                <w:szCs w:val="20"/>
              </w:rPr>
            </w:pPr>
            <w:r w:rsidRPr="006E2B83">
              <w:rPr>
                <w:szCs w:val="20"/>
              </w:rPr>
              <w:t>VTD</w:t>
            </w:r>
          </w:p>
        </w:tc>
        <w:tc>
          <w:tcPr>
            <w:tcW w:w="8789" w:type="dxa"/>
            <w:vAlign w:val="center"/>
          </w:tcPr>
          <w:p w:rsidR="004E701D" w:rsidRPr="006E2B83" w:rsidRDefault="006E2B83" w:rsidP="006E2B83">
            <w:pPr>
              <w:spacing w:before="0" w:after="0"/>
              <w:rPr>
                <w:szCs w:val="20"/>
              </w:rPr>
            </w:pPr>
            <w:r w:rsidRPr="006E2B83">
              <w:rPr>
                <w:szCs w:val="20"/>
              </w:rPr>
              <w:t>V</w:t>
            </w:r>
            <w:r w:rsidR="004E701D" w:rsidRPr="006E2B83">
              <w:rPr>
                <w:szCs w:val="20"/>
              </w:rPr>
              <w:t>ýběrové televizní díl</w:t>
            </w:r>
            <w:r w:rsidRPr="006E2B83">
              <w:rPr>
                <w:szCs w:val="20"/>
              </w:rPr>
              <w:t>o</w:t>
            </w:r>
          </w:p>
        </w:tc>
      </w:tr>
      <w:tr w:rsidR="002544BF" w:rsidRPr="00371F2C" w:rsidTr="006E2B83">
        <w:trPr>
          <w:trHeight w:val="283"/>
        </w:trPr>
        <w:tc>
          <w:tcPr>
            <w:tcW w:w="1271" w:type="dxa"/>
            <w:vAlign w:val="center"/>
          </w:tcPr>
          <w:p w:rsidR="002544BF" w:rsidRPr="006E2B83" w:rsidRDefault="002544BF" w:rsidP="006E2B83">
            <w:pPr>
              <w:spacing w:before="0" w:after="0"/>
              <w:rPr>
                <w:szCs w:val="20"/>
              </w:rPr>
            </w:pPr>
            <w:proofErr w:type="spellStart"/>
            <w:r w:rsidRPr="006E2B83">
              <w:rPr>
                <w:szCs w:val="20"/>
              </w:rPr>
              <w:t>YoY</w:t>
            </w:r>
            <w:proofErr w:type="spellEnd"/>
          </w:p>
        </w:tc>
        <w:tc>
          <w:tcPr>
            <w:tcW w:w="8789" w:type="dxa"/>
            <w:vAlign w:val="center"/>
          </w:tcPr>
          <w:p w:rsidR="002544BF" w:rsidRPr="006E2B83" w:rsidRDefault="006E2B83" w:rsidP="006E2B83">
            <w:pPr>
              <w:spacing w:before="0" w:after="0"/>
              <w:rPr>
                <w:szCs w:val="20"/>
              </w:rPr>
            </w:pPr>
            <w:proofErr w:type="spellStart"/>
            <w:r w:rsidRPr="006E2B83">
              <w:rPr>
                <w:szCs w:val="20"/>
              </w:rPr>
              <w:t>Year</w:t>
            </w:r>
            <w:proofErr w:type="spellEnd"/>
            <w:r w:rsidRPr="006E2B83">
              <w:rPr>
                <w:szCs w:val="20"/>
              </w:rPr>
              <w:t>-on-</w:t>
            </w:r>
            <w:proofErr w:type="spellStart"/>
            <w:r w:rsidRPr="006E2B83">
              <w:rPr>
                <w:szCs w:val="20"/>
              </w:rPr>
              <w:t>Year</w:t>
            </w:r>
            <w:proofErr w:type="spellEnd"/>
            <w:r w:rsidRPr="006E2B83">
              <w:rPr>
                <w:szCs w:val="20"/>
              </w:rPr>
              <w:t xml:space="preserve"> (rok proti předchozímu roku)</w:t>
            </w:r>
          </w:p>
        </w:tc>
      </w:tr>
      <w:tr w:rsidR="004E701D" w:rsidRPr="00371F2C" w:rsidTr="006E2B83">
        <w:trPr>
          <w:trHeight w:val="283"/>
        </w:trPr>
        <w:tc>
          <w:tcPr>
            <w:tcW w:w="1271" w:type="dxa"/>
            <w:vAlign w:val="center"/>
          </w:tcPr>
          <w:p w:rsidR="004E701D" w:rsidRPr="006E2B83" w:rsidRDefault="004E701D" w:rsidP="006E2B83">
            <w:pPr>
              <w:spacing w:before="0" w:after="0"/>
              <w:rPr>
                <w:szCs w:val="20"/>
              </w:rPr>
            </w:pPr>
            <w:proofErr w:type="spellStart"/>
            <w:r w:rsidRPr="006E2B83">
              <w:rPr>
                <w:szCs w:val="20"/>
              </w:rPr>
              <w:t>ZoA</w:t>
            </w:r>
            <w:proofErr w:type="spellEnd"/>
          </w:p>
        </w:tc>
        <w:tc>
          <w:tcPr>
            <w:tcW w:w="8789" w:type="dxa"/>
            <w:vAlign w:val="center"/>
          </w:tcPr>
          <w:p w:rsidR="004E701D" w:rsidRPr="006E2B83" w:rsidRDefault="006E2B83" w:rsidP="006E2B83">
            <w:pPr>
              <w:spacing w:before="0" w:after="0"/>
              <w:rPr>
                <w:szCs w:val="20"/>
              </w:rPr>
            </w:pPr>
            <w:r w:rsidRPr="006E2B83">
              <w:rPr>
                <w:szCs w:val="20"/>
              </w:rPr>
              <w:t xml:space="preserve">Zákon č. 496/2012 Sb., o audiovizuálních dílech a podpoře kinematografie a o změně některých zákonů (zákon o audiovizi) </w:t>
            </w:r>
          </w:p>
        </w:tc>
      </w:tr>
      <w:tr w:rsidR="009E0102" w:rsidRPr="00371F2C" w:rsidTr="006E2B83">
        <w:trPr>
          <w:trHeight w:val="283"/>
        </w:trPr>
        <w:tc>
          <w:tcPr>
            <w:tcW w:w="1271" w:type="dxa"/>
            <w:vAlign w:val="center"/>
          </w:tcPr>
          <w:p w:rsidR="009E0102" w:rsidRPr="006E2B83" w:rsidRDefault="00DB6321" w:rsidP="006E2B83">
            <w:pPr>
              <w:spacing w:before="0" w:after="0"/>
              <w:rPr>
                <w:szCs w:val="20"/>
              </w:rPr>
            </w:pPr>
            <w:r w:rsidRPr="006E2B83">
              <w:rPr>
                <w:szCs w:val="20"/>
              </w:rPr>
              <w:t>ŽOE</w:t>
            </w:r>
          </w:p>
        </w:tc>
        <w:tc>
          <w:tcPr>
            <w:tcW w:w="8789" w:type="dxa"/>
            <w:vAlign w:val="center"/>
          </w:tcPr>
          <w:p w:rsidR="009E0102" w:rsidRPr="006E2B83" w:rsidRDefault="006E2B83" w:rsidP="006E2B83">
            <w:pPr>
              <w:spacing w:before="0" w:after="0"/>
              <w:rPr>
                <w:szCs w:val="20"/>
              </w:rPr>
            </w:pPr>
            <w:r w:rsidRPr="006E2B83">
              <w:rPr>
                <w:szCs w:val="20"/>
              </w:rPr>
              <w:t>Žádost o evidenci</w:t>
            </w:r>
          </w:p>
        </w:tc>
      </w:tr>
    </w:tbl>
    <w:p w:rsidR="002F788F" w:rsidRDefault="002F788F" w:rsidP="00C73F4E"/>
    <w:p w:rsidR="00A818A0" w:rsidRDefault="00A818A0" w:rsidP="00A818A0">
      <w:pPr>
        <w:rPr>
          <w:rFonts w:ascii="Liberation Serif" w:eastAsia="Arial Unicode MS" w:hAnsi="Liberation Serif" w:cs="Lucida Sans"/>
          <w:b/>
          <w:color w:val="auto"/>
          <w:sz w:val="24"/>
          <w:szCs w:val="24"/>
          <w:lang w:val="en-US" w:eastAsia="zh-CN" w:bidi="hi-IN"/>
        </w:rPr>
      </w:pPr>
    </w:p>
    <w:p w:rsidR="00094AB8" w:rsidRPr="0089215F" w:rsidRDefault="00A818A0" w:rsidP="00A818A0">
      <w:pPr>
        <w:tabs>
          <w:tab w:val="left" w:pos="4173"/>
        </w:tabs>
        <w:rPr>
          <w:rStyle w:val="Odkazjemn"/>
        </w:rPr>
      </w:pPr>
      <w:r>
        <w:rPr>
          <w:rFonts w:ascii="Liberation Serif" w:eastAsia="Arial Unicode MS" w:hAnsi="Liberation Serif" w:cs="Lucida Sans" w:hint="eastAsia"/>
          <w:b/>
          <w:color w:val="auto"/>
          <w:sz w:val="24"/>
          <w:szCs w:val="24"/>
          <w:lang w:val="en-US" w:eastAsia="zh-CN" w:bidi="hi-IN"/>
        </w:rPr>
        <w:tab/>
      </w:r>
    </w:p>
    <w:sectPr w:rsidR="00094AB8" w:rsidRPr="0089215F" w:rsidSect="00ED06AA">
      <w:pgSz w:w="11906" w:h="16838" w:code="9"/>
      <w:pgMar w:top="1106" w:right="1134" w:bottom="1702" w:left="1134" w:header="709" w:footer="851" w:gutter="0"/>
      <w:cols w:space="708"/>
      <w:noEndnote/>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1AEA" w:rsidRPr="00194C0B" w:rsidRDefault="00FB1AEA" w:rsidP="00194C0B">
      <w:r>
        <w:separator/>
      </w:r>
    </w:p>
    <w:p w:rsidR="00FB1AEA" w:rsidRDefault="00FB1AEA"/>
  </w:endnote>
  <w:endnote w:type="continuationSeparator" w:id="0">
    <w:p w:rsidR="00FB1AEA" w:rsidRPr="00194C0B" w:rsidRDefault="00FB1AEA" w:rsidP="00194C0B">
      <w:r>
        <w:continuationSeparator/>
      </w:r>
    </w:p>
    <w:p w:rsidR="00FB1AEA" w:rsidRDefault="00FB1A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orbel">
    <w:panose1 w:val="020B0503020204020204"/>
    <w:charset w:val="EE"/>
    <w:family w:val="swiss"/>
    <w:pitch w:val="variable"/>
    <w:sig w:usb0="A00002EF" w:usb1="4000A44B" w:usb2="00000000" w:usb3="00000000" w:csb0="0000019F" w:csb1="00000000"/>
  </w:font>
  <w:font w:name="Liberation Serif">
    <w:altName w:val="Times New Roman"/>
    <w:charset w:val="EE"/>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
    <w:altName w:val="Arial"/>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2774435"/>
      <w:docPartObj>
        <w:docPartGallery w:val="Page Numbers (Bottom of Page)"/>
        <w:docPartUnique/>
      </w:docPartObj>
    </w:sdtPr>
    <w:sdtEndPr/>
    <w:sdtContent>
      <w:p w:rsidR="00436920" w:rsidRPr="00194C0B" w:rsidRDefault="00436920" w:rsidP="00194C0B">
        <w:r w:rsidRPr="00194C0B">
          <w:t xml:space="preserve">Strana </w:t>
        </w:r>
        <w:r w:rsidRPr="00194C0B">
          <w:fldChar w:fldCharType="begin"/>
        </w:r>
        <w:r w:rsidRPr="00194C0B">
          <w:instrText xml:space="preserve"> PAGE   \* MERGEFORMAT </w:instrText>
        </w:r>
        <w:r w:rsidRPr="00194C0B">
          <w:fldChar w:fldCharType="separate"/>
        </w:r>
        <w:r>
          <w:rPr>
            <w:noProof/>
          </w:rPr>
          <w:t>1</w:t>
        </w:r>
        <w:r w:rsidRPr="00194C0B">
          <w:fldChar w:fldCharType="end"/>
        </w:r>
      </w:p>
    </w:sdtContent>
  </w:sdt>
  <w:p w:rsidR="00436920" w:rsidRDefault="00436920" w:rsidP="00194C0B"/>
  <w:p w:rsidR="00436920" w:rsidRDefault="0043692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5974600"/>
      <w:docPartObj>
        <w:docPartGallery w:val="Page Numbers (Bottom of Page)"/>
        <w:docPartUnique/>
      </w:docPartObj>
    </w:sdtPr>
    <w:sdtEndPr>
      <w:rPr>
        <w:noProof/>
      </w:rPr>
    </w:sdtEndPr>
    <w:sdtContent>
      <w:p w:rsidR="0089215F" w:rsidRDefault="0089215F">
        <w:pPr>
          <w:pStyle w:val="Zpat"/>
          <w:jc w:val="center"/>
        </w:pPr>
        <w:r>
          <w:fldChar w:fldCharType="begin"/>
        </w:r>
        <w:r>
          <w:instrText xml:space="preserve"> PAGE   \* MERGEFORMAT </w:instrText>
        </w:r>
        <w:r>
          <w:fldChar w:fldCharType="separate"/>
        </w:r>
        <w:r>
          <w:rPr>
            <w:noProof/>
          </w:rPr>
          <w:t>2</w:t>
        </w:r>
        <w:r>
          <w:rPr>
            <w:noProof/>
          </w:rPr>
          <w:fldChar w:fldCharType="end"/>
        </w:r>
      </w:p>
    </w:sdtContent>
  </w:sdt>
  <w:p w:rsidR="0089215F" w:rsidRPr="00AA4331" w:rsidRDefault="0089215F" w:rsidP="00AA43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1AEA" w:rsidRPr="00194C0B" w:rsidRDefault="00FB1AEA" w:rsidP="00194C0B">
      <w:r>
        <w:separator/>
      </w:r>
    </w:p>
    <w:p w:rsidR="00FB1AEA" w:rsidRDefault="00FB1AEA"/>
  </w:footnote>
  <w:footnote w:type="continuationSeparator" w:id="0">
    <w:p w:rsidR="00FB1AEA" w:rsidRPr="00194C0B" w:rsidRDefault="00FB1AEA" w:rsidP="00194C0B">
      <w:r>
        <w:continuationSeparator/>
      </w:r>
    </w:p>
    <w:p w:rsidR="00FB1AEA" w:rsidRDefault="00FB1AEA"/>
  </w:footnote>
  <w:footnote w:id="1">
    <w:p w:rsidR="00EA20AC" w:rsidRPr="00F65679" w:rsidRDefault="00EA20AC" w:rsidP="00EA20AC">
      <w:pPr>
        <w:pStyle w:val="Poznpodarou"/>
        <w:rPr>
          <w:rStyle w:val="Odkazjemn"/>
          <w:szCs w:val="20"/>
        </w:rPr>
      </w:pPr>
      <w:r w:rsidRPr="00F65679">
        <w:rPr>
          <w:rStyle w:val="Odkazjemn"/>
          <w:szCs w:val="20"/>
        </w:rPr>
        <w:footnoteRef/>
      </w:r>
      <w:r w:rsidRPr="00F65679">
        <w:rPr>
          <w:rStyle w:val="Odkazjemn"/>
          <w:szCs w:val="20"/>
        </w:rPr>
        <w:t xml:space="preserve"> Bednář, P. a spol. (2016). Metodika mapování kulturních a kreativních průmyslů na lokální a regionální úrovni ČR, Institut umění – Divadelní ústav. Dostupné z http://www.idu.cz/media/document/metodika-mapovani-kkp_institutumeni_2016.pdf</w:t>
      </w:r>
    </w:p>
  </w:footnote>
  <w:footnote w:id="2">
    <w:p w:rsidR="00EA20AC" w:rsidRPr="00F65679" w:rsidRDefault="00EA20AC" w:rsidP="00EA20AC">
      <w:pPr>
        <w:pStyle w:val="Poznpodarou"/>
        <w:rPr>
          <w:rStyle w:val="Odkazjemn"/>
          <w:szCs w:val="20"/>
        </w:rPr>
      </w:pPr>
      <w:r w:rsidRPr="00F65679">
        <w:rPr>
          <w:rStyle w:val="Odkazjemn"/>
          <w:szCs w:val="20"/>
        </w:rPr>
        <w:footnoteRef/>
      </w:r>
      <w:r w:rsidRPr="00F65679">
        <w:rPr>
          <w:rStyle w:val="Odkazjemn"/>
          <w:szCs w:val="20"/>
        </w:rPr>
        <w:t xml:space="preserve"> Např. RÖMEROVÁ, E. (2010). Fenomén kreativních průmyslů – nová příležitost růstu globální ekonomiky. Ekonomika a management, 2010, č. 2. Dostupné z: http://www.vse.cz/eam/96</w:t>
      </w:r>
    </w:p>
  </w:footnote>
  <w:footnote w:id="3">
    <w:p w:rsidR="00EA20AC" w:rsidRPr="00B56211" w:rsidRDefault="00EA20AC" w:rsidP="00EA20AC">
      <w:pPr>
        <w:pStyle w:val="Poznpodarou"/>
        <w:rPr>
          <w:rStyle w:val="Odkazjemn"/>
          <w:i/>
          <w:iCs/>
        </w:rPr>
      </w:pPr>
      <w:r w:rsidRPr="00F65679">
        <w:rPr>
          <w:rStyle w:val="Odkazjemn"/>
          <w:szCs w:val="20"/>
        </w:rPr>
        <w:footnoteRef/>
      </w:r>
      <w:r w:rsidRPr="00F65679">
        <w:rPr>
          <w:rStyle w:val="Odkazjemn"/>
          <w:szCs w:val="20"/>
        </w:rPr>
        <w:t xml:space="preserve"> Např. Boschma, Ron A., and Michael Fritsch. "Creative class and regional growth: Empirical evidence from seven European countries." Economic geography 85.4 (2009): 391-423.</w:t>
      </w:r>
    </w:p>
  </w:footnote>
  <w:footnote w:id="4">
    <w:p w:rsidR="00EA20AC" w:rsidRPr="00F65679" w:rsidRDefault="00EA20AC" w:rsidP="00EA20AC">
      <w:pPr>
        <w:pStyle w:val="Poznpodarou"/>
        <w:rPr>
          <w:rStyle w:val="Odkazjemn"/>
          <w:szCs w:val="20"/>
        </w:rPr>
      </w:pPr>
      <w:r w:rsidRPr="00F65679">
        <w:rPr>
          <w:rStyle w:val="Odkazjemn"/>
          <w:szCs w:val="20"/>
        </w:rPr>
        <w:footnoteRef/>
      </w:r>
      <w:r w:rsidRPr="00F65679">
        <w:rPr>
          <w:rStyle w:val="Odkazjemn"/>
          <w:szCs w:val="20"/>
        </w:rPr>
        <w:t xml:space="preserve"> Usnesení Evropského parlamentu ze dne 13. prosince 2016 o soudržné politice EU pro kulturní a kreativní odvětví (2016/2072(INI), dostupné z </w:t>
      </w:r>
      <w:hyperlink r:id="rId1" w:history="1">
        <w:r w:rsidRPr="00F65679">
          <w:rPr>
            <w:rStyle w:val="Hypertextovodkaz"/>
            <w:color w:val="auto"/>
            <w:u w:val="none"/>
          </w:rPr>
          <w:t>https://eur-lex.europa.eu/legal-content/CS/TXT/?uri=CELEX%3A52016IP0486</w:t>
        </w:r>
      </w:hyperlink>
      <w:r w:rsidRPr="00F65679">
        <w:rPr>
          <w:rStyle w:val="Odkazjemn"/>
          <w:szCs w:val="20"/>
        </w:rPr>
        <w:t xml:space="preserve"> </w:t>
      </w:r>
    </w:p>
  </w:footnote>
  <w:footnote w:id="5">
    <w:p w:rsidR="00EA20AC" w:rsidRPr="00F65679" w:rsidRDefault="00EA20AC" w:rsidP="00EA20AC">
      <w:pPr>
        <w:pStyle w:val="Poznpodarou"/>
      </w:pPr>
      <w:r w:rsidRPr="00F65679">
        <w:rPr>
          <w:rStyle w:val="Odkazjemn"/>
          <w:szCs w:val="20"/>
        </w:rPr>
        <w:footnoteRef/>
      </w:r>
      <w:r w:rsidRPr="00F65679">
        <w:rPr>
          <w:rStyle w:val="Odkazjemn"/>
          <w:szCs w:val="20"/>
        </w:rPr>
        <w:t xml:space="preserve"> Odkazy na tyto studie jsou uvedeny u jednotlivých bodů Usnesení Evropského parlamentu ze dne 13. prosince 2016 o soudržné politice EU pro kulturní a kreativní odvětví (2016/2072(INI)</w:t>
      </w:r>
    </w:p>
  </w:footnote>
  <w:footnote w:id="6">
    <w:p w:rsidR="00EA20AC" w:rsidRPr="00F65679" w:rsidRDefault="00EA20AC" w:rsidP="00EA20AC">
      <w:pPr>
        <w:pStyle w:val="Poznpodarou"/>
        <w:rPr>
          <w:rStyle w:val="Odkazjemn"/>
          <w:rFonts w:eastAsiaTheme="minorHAnsi"/>
          <w:szCs w:val="20"/>
        </w:rPr>
      </w:pPr>
      <w:r w:rsidRPr="00F65679">
        <w:rPr>
          <w:rStyle w:val="Odkazjemn"/>
          <w:rFonts w:eastAsiaTheme="minorHAnsi"/>
          <w:szCs w:val="20"/>
        </w:rPr>
        <w:footnoteRef/>
      </w:r>
      <w:r w:rsidRPr="00F65679">
        <w:rPr>
          <w:rStyle w:val="Odkazjemn"/>
          <w:rFonts w:eastAsiaTheme="minorHAnsi"/>
          <w:szCs w:val="20"/>
        </w:rPr>
        <w:t xml:space="preserve"> Follow-up to the E</w:t>
      </w:r>
      <w:r w:rsidRPr="001730F4">
        <w:rPr>
          <w:rStyle w:val="Odkazjemn"/>
          <w:rFonts w:eastAsiaTheme="minorHAnsi"/>
          <w:szCs w:val="20"/>
        </w:rPr>
        <w:t xml:space="preserve">uropean Parliament non-legislative resolution of 13 December 2016 on the need for a coherent policy for cultural and creative industries 2016/2072 (INI), dostupné z </w:t>
      </w:r>
      <w:hyperlink r:id="rId2" w:history="1">
        <w:r w:rsidRPr="001730F4">
          <w:rPr>
            <w:rStyle w:val="Hypertextovodkaz"/>
            <w:rFonts w:eastAsiaTheme="minorHAnsi"/>
            <w:color w:val="auto"/>
            <w:u w:val="none"/>
          </w:rPr>
          <w:t>https://oeil.secure.europarl.europa.eu/oeil/spdoc.do?i=27938&amp;j=0&amp;l=en</w:t>
        </w:r>
      </w:hyperlink>
      <w:r w:rsidRPr="00F65679">
        <w:rPr>
          <w:rStyle w:val="Odkazjemn"/>
          <w:rFonts w:eastAsiaTheme="minorHAnsi"/>
          <w:szCs w:val="20"/>
        </w:rPr>
        <w:t xml:space="preserve"> </w:t>
      </w:r>
    </w:p>
  </w:footnote>
  <w:footnote w:id="7">
    <w:p w:rsidR="00EA20AC" w:rsidRPr="00FD5A78" w:rsidRDefault="00EA20AC" w:rsidP="00EA20AC">
      <w:pPr>
        <w:pStyle w:val="Poznpodarou"/>
        <w:rPr>
          <w:rStyle w:val="Odkazjemn"/>
          <w:rFonts w:eastAsiaTheme="minorHAnsi"/>
          <w:lang w:eastAsia="en-US"/>
        </w:rPr>
      </w:pPr>
      <w:r w:rsidRPr="00F65679">
        <w:rPr>
          <w:rStyle w:val="Odkazjemn"/>
          <w:rFonts w:eastAsiaTheme="minorHAnsi"/>
          <w:szCs w:val="20"/>
        </w:rPr>
        <w:footnoteRef/>
      </w:r>
      <w:r w:rsidRPr="00F65679">
        <w:rPr>
          <w:rStyle w:val="Odkazjemn"/>
          <w:rFonts w:eastAsiaTheme="minorHAnsi"/>
          <w:szCs w:val="20"/>
        </w:rPr>
        <w:t xml:space="preserve"> EC (EASME). Enichlmair, C., Fischl, I., Dörflinger, A., et al. (2016). Boosting the competitiveness of cultural and creative industries for growth and jobs: final report, dostupné z </w:t>
      </w:r>
      <w:hyperlink r:id="rId3" w:history="1">
        <w:r w:rsidRPr="00F65679">
          <w:rPr>
            <w:rStyle w:val="Odkazjemn"/>
            <w:szCs w:val="20"/>
          </w:rPr>
          <w:t>https://data.europa.eu/doi/10.2826/526239</w:t>
        </w:r>
      </w:hyperlink>
      <w:r w:rsidRPr="00F65679">
        <w:rPr>
          <w:rStyle w:val="Odkazjemn"/>
          <w:rFonts w:eastAsiaTheme="minorHAnsi"/>
          <w:szCs w:val="20"/>
        </w:rPr>
        <w:t>. Tato studie popisuje současný stav, včetně konkurenceschopnosti a ekonomického významu kulturních a tvůrčích odvětví, obsahuje identifikaci účinných iniciativ a podpůrných nástrojů na různých úrovních a navrhuje další možné kroky na podporu konkurenceschopnosti odvětví.</w:t>
      </w:r>
    </w:p>
  </w:footnote>
  <w:footnote w:id="8">
    <w:p w:rsidR="00EA20AC" w:rsidRPr="004A6CAD" w:rsidRDefault="00EA20AC" w:rsidP="00EA20AC">
      <w:pPr>
        <w:pStyle w:val="Poznpodarou"/>
      </w:pPr>
      <w:r w:rsidRPr="004A6CAD">
        <w:rPr>
          <w:rStyle w:val="Znakapoznpodarou"/>
          <w:vertAlign w:val="baseline"/>
        </w:rPr>
        <w:footnoteRef/>
      </w:r>
      <w:r w:rsidRPr="004A6CAD">
        <w:t xml:space="preserve"> Aggarwal, Sakshi, (2017), Smile curve and its linkages with global value chains, Journal of Economics Bibliography, 4, issue 3, p. 278-286. Dostupné např. z https://mpra.ub.uni-muenchen.de/79324/1/MPRA_paper_79324.pdf</w:t>
      </w:r>
    </w:p>
  </w:footnote>
  <w:footnote w:id="9">
    <w:p w:rsidR="00EA20AC" w:rsidRPr="004A6CAD" w:rsidRDefault="00EA20AC" w:rsidP="00EA20AC">
      <w:pPr>
        <w:pStyle w:val="Poznpodarou"/>
      </w:pPr>
      <w:r w:rsidRPr="004A6CAD">
        <w:rPr>
          <w:rStyle w:val="Znakapoznpodarou"/>
          <w:vertAlign w:val="baseline"/>
        </w:rPr>
        <w:footnoteRef/>
      </w:r>
      <w:r w:rsidRPr="004A6CAD">
        <w:t xml:space="preserve"> Programové prohlášení vlády České republiky, leden 2022</w:t>
      </w:r>
    </w:p>
  </w:footnote>
  <w:footnote w:id="10">
    <w:p w:rsidR="00EA20AC" w:rsidRPr="00F573E7" w:rsidRDefault="00EA20AC" w:rsidP="00EA20AC">
      <w:pPr>
        <w:pStyle w:val="Poznpodarou"/>
        <w:rPr>
          <w:rStyle w:val="Odkazjemn"/>
          <w:szCs w:val="20"/>
        </w:rPr>
      </w:pPr>
      <w:r w:rsidRPr="00F573E7">
        <w:rPr>
          <w:rStyle w:val="Odkazjemn"/>
          <w:szCs w:val="20"/>
        </w:rPr>
        <w:footnoteRef/>
      </w:r>
      <w:r w:rsidRPr="00F573E7">
        <w:rPr>
          <w:rStyle w:val="Odkazjemn"/>
          <w:szCs w:val="20"/>
        </w:rPr>
        <w:t xml:space="preserve"> Zdroj: Lhermitte, M., et al. (2021). Rebuilding Europe, the cultural and creative economy before and after the COVID-19 crisis. Ernst&amp;Young. Dostupné z https://www.rebuildingeurope.eu/_files/ugd/4b2ba2_1ca8a0803d8b4ced9d2b683db60c18ae.pdf</w:t>
      </w:r>
    </w:p>
  </w:footnote>
  <w:footnote w:id="11">
    <w:p w:rsidR="00EA20AC" w:rsidRDefault="00EA20AC" w:rsidP="00EA20AC">
      <w:pPr>
        <w:pStyle w:val="Poznpodarou"/>
      </w:pPr>
      <w:r w:rsidRPr="00F573E7">
        <w:rPr>
          <w:rStyle w:val="Znakapoznpodarou"/>
          <w:vertAlign w:val="baseline"/>
        </w:rPr>
        <w:footnoteRef/>
      </w:r>
      <w:r w:rsidRPr="00F573E7">
        <w:t xml:space="preserve"> Lhermitte, M., et al. (2021). Rebuilding Europe, the cultural and creative economy before and after the COVID-19 crisis. Ernst&amp;Young. Dostupné z https://www.rebuildingeurope.eu/_files/ugd/4b2ba2_1ca8a0803d8b4ced9d2b683db60c18ae.pdf</w:t>
      </w:r>
    </w:p>
  </w:footnote>
  <w:footnote w:id="12">
    <w:p w:rsidR="00EA20AC" w:rsidRPr="007B2A2E" w:rsidRDefault="00EA20AC" w:rsidP="00EA20AC">
      <w:pPr>
        <w:pStyle w:val="Poznpodarou"/>
        <w:rPr>
          <w:rStyle w:val="Odkazjemn"/>
          <w:rFonts w:eastAsiaTheme="minorHAnsi"/>
          <w:szCs w:val="20"/>
        </w:rPr>
      </w:pPr>
      <w:r w:rsidRPr="003B0BD4">
        <w:rPr>
          <w:rStyle w:val="Odkazjemn"/>
          <w:rFonts w:eastAsiaTheme="minorHAnsi"/>
          <w:szCs w:val="20"/>
        </w:rPr>
        <w:footnoteRef/>
      </w:r>
      <w:r w:rsidRPr="003B0BD4">
        <w:rPr>
          <w:rStyle w:val="Odkazjemn"/>
          <w:rFonts w:eastAsiaTheme="minorHAnsi"/>
          <w:szCs w:val="20"/>
        </w:rPr>
        <w:t xml:space="preserve"> Usnesení Evropského parlamentu ze dne 13. prosince 2016 o soudržné politice EU pro kulturní a kreativní odvětví (2016/2072(INI)</w:t>
      </w:r>
      <w:r w:rsidR="00F523EB">
        <w:rPr>
          <w:rStyle w:val="Odkazjemn"/>
          <w:rFonts w:eastAsiaTheme="minorHAnsi"/>
          <w:szCs w:val="20"/>
        </w:rPr>
        <w:t>.</w:t>
      </w:r>
      <w:r w:rsidRPr="003B0BD4">
        <w:rPr>
          <w:rStyle w:val="Odkazjemn"/>
          <w:rFonts w:eastAsiaTheme="minorHAnsi"/>
          <w:szCs w:val="20"/>
        </w:rPr>
        <w:t xml:space="preserve"> </w:t>
      </w:r>
      <w:r w:rsidR="00F523EB">
        <w:rPr>
          <w:rStyle w:val="Odkazjemn"/>
          <w:rFonts w:eastAsiaTheme="minorHAnsi"/>
          <w:szCs w:val="20"/>
        </w:rPr>
        <w:t>D</w:t>
      </w:r>
      <w:r w:rsidRPr="003B0BD4">
        <w:rPr>
          <w:rStyle w:val="Odkazjemn"/>
          <w:rFonts w:eastAsiaTheme="minorHAnsi"/>
          <w:szCs w:val="20"/>
        </w:rPr>
        <w:t>ostupné z http://www.europarl.europa.eu/sides/getDoc.do?type=TA&amp;reference=P8-TA-2016-0486&amp;language=CS&amp;ring=A8-2016-0357</w:t>
      </w:r>
    </w:p>
  </w:footnote>
  <w:footnote w:id="13">
    <w:p w:rsidR="00EA20AC" w:rsidRPr="0075041B" w:rsidRDefault="00EA20AC" w:rsidP="00EA20AC">
      <w:pPr>
        <w:pStyle w:val="Poznpodarou"/>
        <w:rPr>
          <w:rStyle w:val="Odkazjemn"/>
          <w:rFonts w:eastAsiaTheme="minorHAnsi"/>
          <w:szCs w:val="20"/>
        </w:rPr>
      </w:pPr>
      <w:r w:rsidRPr="007B2A2E">
        <w:rPr>
          <w:rStyle w:val="Odkazjemn"/>
          <w:rFonts w:eastAsiaTheme="minorHAnsi"/>
          <w:szCs w:val="20"/>
        </w:rPr>
        <w:footnoteRef/>
      </w:r>
      <w:r w:rsidRPr="007B2A2E">
        <w:rPr>
          <w:rStyle w:val="Odkazjemn"/>
          <w:rFonts w:eastAsiaTheme="minorHAnsi"/>
          <w:szCs w:val="20"/>
        </w:rPr>
        <w:t xml:space="preserve"> V posledních letech se i díky nadbytku volného kapitálu situace naštěstí mírně zlepšila – viz např. https://www.e15.cz/byznys/finance-a-</w:t>
      </w:r>
      <w:r w:rsidRPr="0075041B">
        <w:rPr>
          <w:rStyle w:val="Odkazjemn"/>
          <w:rFonts w:eastAsiaTheme="minorHAnsi"/>
          <w:szCs w:val="20"/>
        </w:rPr>
        <w:t>bankovnictvi/banky-se-tlaci-do-filmoveho-byznysu-podporovaneho-statem-1329959.</w:t>
      </w:r>
    </w:p>
  </w:footnote>
  <w:footnote w:id="14">
    <w:p w:rsidR="00EA20AC" w:rsidRPr="0075041B" w:rsidRDefault="00EA20AC" w:rsidP="00EA20AC">
      <w:pPr>
        <w:pStyle w:val="Poznpodarou"/>
        <w:rPr>
          <w:rStyle w:val="Odkazjemn"/>
          <w:rFonts w:eastAsiaTheme="minorHAnsi"/>
          <w:szCs w:val="20"/>
        </w:rPr>
      </w:pPr>
      <w:r w:rsidRPr="003B0BD4">
        <w:rPr>
          <w:rStyle w:val="Odkazjemn"/>
          <w:rFonts w:eastAsiaTheme="minorHAnsi"/>
          <w:szCs w:val="20"/>
        </w:rPr>
        <w:footnoteRef/>
      </w:r>
      <w:r w:rsidRPr="003B0BD4">
        <w:rPr>
          <w:rStyle w:val="Odkazjemn"/>
          <w:rFonts w:eastAsiaTheme="minorHAnsi"/>
          <w:szCs w:val="20"/>
        </w:rPr>
        <w:t xml:space="preserve"> Usnesení Evropského parlamentu ze dne 13. prosince 2016 o soudržné politice EU pro kulturní a kreativní odvětví (2016/2072(INI), dostupné z http://www.europarl.europa.eu/sides/getDoc.do?type=TA&amp;reference=P8-TA-2016-0486&amp;language=CS&amp;ring=A8-2016-0357</w:t>
      </w:r>
    </w:p>
  </w:footnote>
  <w:footnote w:id="15">
    <w:p w:rsidR="007B2A2E" w:rsidRPr="00256086" w:rsidRDefault="007B2A2E" w:rsidP="007B2A2E">
      <w:pPr>
        <w:pStyle w:val="Poznpodarou"/>
        <w:rPr>
          <w:szCs w:val="16"/>
        </w:rPr>
      </w:pPr>
      <w:r w:rsidRPr="007B2A2E">
        <w:rPr>
          <w:rStyle w:val="Odkazjemn"/>
          <w:rFonts w:eastAsiaTheme="minorHAnsi"/>
          <w:szCs w:val="20"/>
        </w:rPr>
        <w:footnoteRef/>
      </w:r>
      <w:r w:rsidRPr="007B2A2E">
        <w:rPr>
          <w:rStyle w:val="Odkazjemn"/>
          <w:rFonts w:eastAsiaTheme="minorHAnsi"/>
          <w:szCs w:val="20"/>
        </w:rPr>
        <w:t xml:space="preserve"> Viz např. Stories we tell ourselves. The Cultural Impact of UK Film 1946–2006. UK Film Council 2009. Dostupné z: www2.bfi.org.uk/sites/bfi.org.uk/files/downloads/bfi-opening-our-eyes-stories-we-tell-ourselves-report-2006.pdf.</w:t>
      </w:r>
    </w:p>
  </w:footnote>
  <w:footnote w:id="16">
    <w:p w:rsidR="007B2A2E" w:rsidRPr="007B2A2E" w:rsidRDefault="007B2A2E" w:rsidP="007B2A2E">
      <w:pPr>
        <w:pStyle w:val="Poznpodarou"/>
        <w:rPr>
          <w:rStyle w:val="Odkazjemn"/>
          <w:rFonts w:eastAsiaTheme="minorHAnsi"/>
          <w:szCs w:val="20"/>
        </w:rPr>
      </w:pPr>
      <w:r w:rsidRPr="007B2A2E">
        <w:rPr>
          <w:rStyle w:val="Odkazjemn"/>
          <w:rFonts w:eastAsiaTheme="minorHAnsi"/>
          <w:szCs w:val="20"/>
        </w:rPr>
        <w:footnoteRef/>
      </w:r>
      <w:r w:rsidRPr="007B2A2E">
        <w:rPr>
          <w:rStyle w:val="Odkazjemn"/>
          <w:rFonts w:eastAsiaTheme="minorHAnsi"/>
          <w:szCs w:val="20"/>
        </w:rPr>
        <w:t xml:space="preserve"> European Audiovisual Observatory, Yearbook 2022/2023: Key Trends. s. 40. Dostupné z: https://rm.coe.int/yearbook-key-trends-2022-2023-en/1680aa9f02</w:t>
      </w:r>
    </w:p>
  </w:footnote>
  <w:footnote w:id="17">
    <w:p w:rsidR="007B2A2E" w:rsidRPr="007B2A2E" w:rsidRDefault="007B2A2E" w:rsidP="007B2A2E">
      <w:pPr>
        <w:pStyle w:val="Poznpodarou"/>
        <w:rPr>
          <w:rStyle w:val="Odkazjemn"/>
          <w:rFonts w:eastAsiaTheme="minorHAnsi"/>
          <w:szCs w:val="20"/>
        </w:rPr>
      </w:pPr>
      <w:r w:rsidRPr="007B2A2E">
        <w:rPr>
          <w:rStyle w:val="Odkazjemn"/>
          <w:rFonts w:eastAsiaTheme="minorHAnsi"/>
          <w:szCs w:val="20"/>
        </w:rPr>
        <w:footnoteRef/>
      </w:r>
      <w:r w:rsidRPr="007B2A2E">
        <w:rPr>
          <w:rStyle w:val="Odkazjemn"/>
          <w:rFonts w:eastAsiaTheme="minorHAnsi"/>
          <w:szCs w:val="20"/>
        </w:rPr>
        <w:t xml:space="preserve"> Mediaguru, Televize 2022: ČT nejsilnější, Nova vede u mladších, posílila Prima. Dostupné z: https://www.mediaguru.cz/clanky/2022/12/televize-2022-ct-nejsilnejsi-nova-vede-u-mladsich-posilila-prima/.</w:t>
      </w:r>
    </w:p>
  </w:footnote>
  <w:footnote w:id="18">
    <w:p w:rsidR="007B2A2E" w:rsidRPr="007B2A2E" w:rsidRDefault="007B2A2E" w:rsidP="007B2A2E">
      <w:pPr>
        <w:pStyle w:val="Poznpodarou"/>
        <w:rPr>
          <w:rStyle w:val="Odkazjemn"/>
          <w:rFonts w:eastAsiaTheme="minorHAnsi"/>
          <w:szCs w:val="20"/>
        </w:rPr>
      </w:pPr>
      <w:r w:rsidRPr="007B2A2E">
        <w:rPr>
          <w:rStyle w:val="Odkazjemn"/>
          <w:rFonts w:eastAsiaTheme="minorHAnsi"/>
          <w:szCs w:val="20"/>
        </w:rPr>
        <w:footnoteRef/>
      </w:r>
      <w:r w:rsidRPr="007B2A2E">
        <w:rPr>
          <w:rStyle w:val="Odkazjemn"/>
          <w:rFonts w:eastAsiaTheme="minorHAnsi"/>
          <w:szCs w:val="20"/>
        </w:rPr>
        <w:t xml:space="preserve"> Viz databázi Flixpatrol, dostupné z: https://flixpatrol.com/top10/streaming/czech-republic/2022/.</w:t>
      </w:r>
    </w:p>
  </w:footnote>
  <w:footnote w:id="19">
    <w:p w:rsidR="007B2A2E" w:rsidRDefault="007B2A2E" w:rsidP="007B2A2E">
      <w:pPr>
        <w:pStyle w:val="Poznpodarou"/>
      </w:pPr>
      <w:r w:rsidRPr="007B2A2E">
        <w:rPr>
          <w:rStyle w:val="Odkazjemn"/>
          <w:rFonts w:eastAsiaTheme="minorHAnsi"/>
          <w:szCs w:val="20"/>
        </w:rPr>
        <w:footnoteRef/>
      </w:r>
      <w:r w:rsidRPr="007B2A2E">
        <w:rPr>
          <w:rStyle w:val="Odkazjemn"/>
          <w:rFonts w:eastAsiaTheme="minorHAnsi"/>
          <w:szCs w:val="20"/>
        </w:rPr>
        <w:t xml:space="preserve"> Jan Hanzlík a kol., Český filmový divák v době covid-19: Redukce dopadů krize a nové příležitosti pro filmovou distribuci. Dostupné z: </w:t>
      </w:r>
      <w:hyperlink r:id="rId4" w:anchor="fullTextFileContent" w:history="1">
        <w:r w:rsidRPr="007B2A2E">
          <w:rPr>
            <w:rStyle w:val="Odkazjemn"/>
            <w:rFonts w:eastAsiaTheme="minorHAnsi"/>
            <w:szCs w:val="20"/>
          </w:rPr>
          <w:t>https://www.researchgate.net/publication/364069137_Cesky_filmovy_divak_v_dobe_covid-19_Redukce_dopadu_krize_a_nove_prilezitosti_pro_filmovou_distribuci_Vyzkumna_zprava_pro_Statni_fond_kinematografie_VSE_2022#fullTextFileContent</w:t>
        </w:r>
      </w:hyperlink>
      <w:r w:rsidRPr="007B2A2E">
        <w:rPr>
          <w:rStyle w:val="Odkazjemn"/>
          <w:rFonts w:eastAsiaTheme="minorHAnsi"/>
          <w:szCs w:val="20"/>
        </w:rPr>
        <w:t>.</w:t>
      </w:r>
      <w:r>
        <w:rPr>
          <w:rFonts w:cs="Arial"/>
          <w:szCs w:val="16"/>
        </w:rPr>
        <w:t xml:space="preserve"> </w:t>
      </w:r>
      <w:r>
        <w:rPr>
          <w:rFonts w:ascii="Times New Roman" w:hAnsi="Times New Roman"/>
          <w:i/>
          <w:iCs/>
          <w:sz w:val="32"/>
          <w:szCs w:val="32"/>
        </w:rPr>
        <w:t xml:space="preserve"> </w:t>
      </w:r>
    </w:p>
  </w:footnote>
  <w:footnote w:id="20">
    <w:p w:rsidR="00EA20AC" w:rsidRPr="00284DD6" w:rsidRDefault="00EA20AC" w:rsidP="00EA20AC">
      <w:pPr>
        <w:pStyle w:val="Poznpodarou"/>
        <w:rPr>
          <w:rStyle w:val="Odkazjemn"/>
          <w:szCs w:val="20"/>
        </w:rPr>
      </w:pPr>
      <w:r w:rsidRPr="00284DD6">
        <w:rPr>
          <w:rStyle w:val="Odkazjemn"/>
          <w:szCs w:val="20"/>
        </w:rPr>
        <w:footnoteRef/>
      </w:r>
      <w:r w:rsidRPr="00284DD6">
        <w:rPr>
          <w:rStyle w:val="Odkazjemn"/>
          <w:szCs w:val="20"/>
        </w:rPr>
        <w:t xml:space="preserve"> Studijní materiály předmětu FF:</w:t>
      </w:r>
      <w:r w:rsidR="00F523EB">
        <w:rPr>
          <w:rStyle w:val="Odkazjemn"/>
          <w:szCs w:val="20"/>
        </w:rPr>
        <w:t xml:space="preserve"> </w:t>
      </w:r>
      <w:r w:rsidRPr="00284DD6">
        <w:rPr>
          <w:rStyle w:val="Odkazjemn"/>
          <w:szCs w:val="20"/>
        </w:rPr>
        <w:t xml:space="preserve">MVK_12 Provoz umění jako veřejné služby (2009), FF MU Brno. Dostupné z </w:t>
      </w:r>
      <w:hyperlink r:id="rId5" w:history="1">
        <w:r w:rsidRPr="00284DD6">
          <w:rPr>
            <w:rStyle w:val="Hypertextovodkaz"/>
            <w:color w:val="auto"/>
            <w:u w:val="none"/>
          </w:rPr>
          <w:t>https://is.muni.cz/el/1421/jaro2009/MVK_12/um/Brno.pdf</w:t>
        </w:r>
      </w:hyperlink>
      <w:r w:rsidRPr="00284DD6">
        <w:rPr>
          <w:rStyle w:val="Odkazjemn"/>
          <w:szCs w:val="20"/>
        </w:rPr>
        <w:t xml:space="preserve"> </w:t>
      </w:r>
    </w:p>
  </w:footnote>
  <w:footnote w:id="21">
    <w:p w:rsidR="00EA20AC" w:rsidRPr="00284DD6" w:rsidRDefault="00EA20AC" w:rsidP="00EA20AC">
      <w:pPr>
        <w:pStyle w:val="Poznpodarou"/>
        <w:rPr>
          <w:rStyle w:val="Odkazjemn"/>
          <w:szCs w:val="20"/>
        </w:rPr>
      </w:pPr>
      <w:r w:rsidRPr="00284DD6">
        <w:rPr>
          <w:rStyle w:val="Odkazjemn"/>
          <w:szCs w:val="20"/>
        </w:rPr>
        <w:footnoteRef/>
      </w:r>
      <w:r w:rsidRPr="00284DD6">
        <w:rPr>
          <w:rStyle w:val="Odkazjemn"/>
          <w:szCs w:val="20"/>
        </w:rPr>
        <w:t xml:space="preserve"> Barnes, A. (2015). Economic contribution of the UK’s film, High-End TV, Video Game, and Animation Programming Sectors. Report presented to the BFI, Pinewood Shepperton plc, Ukie, the British Film Commision and pact by Oslberg SPI with Nordicity. Dostupné z </w:t>
      </w:r>
      <w:hyperlink r:id="rId6" w:history="1">
        <w:r w:rsidRPr="00284DD6">
          <w:rPr>
            <w:rStyle w:val="Hypertextovodkaz"/>
            <w:color w:val="auto"/>
            <w:u w:val="none"/>
          </w:rPr>
          <w:t>http://www.o-spi.co.uk/wp-content/uploads/2015/02/SPI-Economic-Contribution-Study-2015-02-24.pdf</w:t>
        </w:r>
      </w:hyperlink>
      <w:r w:rsidRPr="00284DD6">
        <w:rPr>
          <w:rStyle w:val="Odkazjemn"/>
          <w:szCs w:val="20"/>
        </w:rPr>
        <w:t xml:space="preserve"> </w:t>
      </w:r>
    </w:p>
  </w:footnote>
  <w:footnote w:id="22">
    <w:p w:rsidR="00EA20AC" w:rsidRPr="00284DD6" w:rsidRDefault="00EA20AC" w:rsidP="00EA20AC">
      <w:pPr>
        <w:pStyle w:val="Poznpodarou"/>
      </w:pPr>
      <w:r w:rsidRPr="00284DD6">
        <w:rPr>
          <w:rStyle w:val="Znakapoznpodarou"/>
          <w:vertAlign w:val="baseline"/>
        </w:rPr>
        <w:footnoteRef/>
      </w:r>
      <w:r w:rsidRPr="00284DD6">
        <w:t xml:space="preserve"> https://filmcommission.cz/cs/an-overview-of-the-latest-online-technologies-or-how-to-produce-for-overseas-clients-in-the-time-of-corona-and-beyond/</w:t>
      </w:r>
    </w:p>
  </w:footnote>
  <w:footnote w:id="23">
    <w:p w:rsidR="00EA20AC" w:rsidRDefault="00EA20AC" w:rsidP="00EA20AC">
      <w:pPr>
        <w:pStyle w:val="Poznpodarou"/>
      </w:pPr>
      <w:r w:rsidRPr="00284DD6">
        <w:rPr>
          <w:rStyle w:val="Znakapoznpodarou"/>
          <w:vertAlign w:val="baseline"/>
        </w:rPr>
        <w:footnoteRef/>
      </w:r>
      <w:r w:rsidRPr="00284DD6">
        <w:t xml:space="preserve"> https://www.ciur.cz/ceska-firma-prorazila-v-hollywoodu-s-filmovym-snehem/</w:t>
      </w:r>
    </w:p>
  </w:footnote>
  <w:footnote w:id="24">
    <w:p w:rsidR="00EA20AC" w:rsidRPr="003D4DD9" w:rsidRDefault="00EA20AC" w:rsidP="00EA20AC">
      <w:pPr>
        <w:pStyle w:val="Citt"/>
        <w:spacing w:before="60" w:after="60"/>
        <w:ind w:left="0" w:right="0"/>
        <w:jc w:val="both"/>
        <w:rPr>
          <w:rStyle w:val="Odkazjemn"/>
          <w:i w:val="0"/>
          <w:iCs w:val="0"/>
        </w:rPr>
      </w:pPr>
      <w:r w:rsidRPr="003D4DD9">
        <w:rPr>
          <w:rStyle w:val="Odkazjemn"/>
          <w:i w:val="0"/>
          <w:iCs w:val="0"/>
        </w:rPr>
        <w:footnoteRef/>
      </w:r>
      <w:r w:rsidRPr="003D4DD9">
        <w:rPr>
          <w:rStyle w:val="Odkazjemn"/>
          <w:i w:val="0"/>
          <w:iCs w:val="0"/>
        </w:rPr>
        <w:t xml:space="preserve"> Cikánek, M. (2013). Kreativní průmysly: příležitost pro novou ekonomiku II. Nové, rozš. a rev. vyd. Institut umění. Praha. ISBN 978-80-7008-274-4</w:t>
      </w:r>
    </w:p>
  </w:footnote>
  <w:footnote w:id="25">
    <w:p w:rsidR="00EA20AC" w:rsidRPr="00D558B7" w:rsidRDefault="00EA20AC" w:rsidP="00EA20AC">
      <w:pPr>
        <w:pStyle w:val="Poznpodarou"/>
        <w:rPr>
          <w:rStyle w:val="Odkazjemn"/>
          <w:rFonts w:eastAsiaTheme="minorHAnsi"/>
          <w:szCs w:val="20"/>
        </w:rPr>
      </w:pPr>
      <w:r w:rsidRPr="00D558B7">
        <w:rPr>
          <w:rStyle w:val="Odkazjemn"/>
          <w:rFonts w:eastAsiaTheme="minorHAnsi"/>
          <w:szCs w:val="20"/>
        </w:rPr>
        <w:footnoteRef/>
      </w:r>
      <w:r w:rsidRPr="00D558B7">
        <w:rPr>
          <w:rStyle w:val="Odkazjemn"/>
          <w:rFonts w:eastAsiaTheme="minorHAnsi"/>
          <w:szCs w:val="20"/>
        </w:rPr>
        <w:t xml:space="preserve"> Vyplývá ze Sdělení Komise 2013/C 332/01 o státní podpoře filmů a dalších audiovizuálních děl – Konkrétní příklad: Příloha k Žádosti o registraci pobídkového projektu. Kulturní test pro hrané audiovizuální dílo / hraný audiovizuální seriál (AVD):</w:t>
      </w:r>
    </w:p>
    <w:p w:rsidR="00EA20AC" w:rsidRPr="00D558B7" w:rsidRDefault="00EA20AC" w:rsidP="00EA20AC">
      <w:pPr>
        <w:pStyle w:val="Poznpodarou"/>
        <w:rPr>
          <w:rStyle w:val="Odkazjemn"/>
          <w:rFonts w:eastAsiaTheme="minorHAnsi"/>
          <w:szCs w:val="20"/>
        </w:rPr>
      </w:pPr>
      <w:r w:rsidRPr="00D558B7">
        <w:rPr>
          <w:rStyle w:val="Odkazjemn"/>
          <w:rFonts w:eastAsiaTheme="minorHAnsi"/>
          <w:szCs w:val="20"/>
        </w:rPr>
        <w:t>Část I – Kulturní kritéria</w:t>
      </w:r>
    </w:p>
    <w:p w:rsidR="00EA20AC" w:rsidRPr="00D558B7" w:rsidRDefault="00EA20AC" w:rsidP="00EA20AC">
      <w:pPr>
        <w:pStyle w:val="Poznpodarou"/>
        <w:rPr>
          <w:rStyle w:val="Odkazjemn"/>
          <w:rFonts w:eastAsiaTheme="minorHAnsi"/>
          <w:szCs w:val="20"/>
        </w:rPr>
      </w:pPr>
      <w:r w:rsidRPr="00D558B7">
        <w:rPr>
          <w:rStyle w:val="Odkazjemn"/>
          <w:rFonts w:eastAsiaTheme="minorHAnsi"/>
          <w:szCs w:val="20"/>
        </w:rPr>
        <w:t>Příběh / scénář / ústřední téma AVD je založeno na události, která je součástí české nebo evropské kultury / historie / mytologie / náboženství; AVD se zakládá na postavě / osobnosti patřící do české / evropské kultury / historie / společnosti / náboženství; Příběh AVD se odehrává nebo souvisí s evropským prostředím / místem / lokalitou / architektonickým nebo kulturním prostředím; Příběh / scénář / ústřední téma AVD je založeno či inspirováno nebo vzniklo na motivy literárního díla nebo adaptace dalších uměleckých odvětví (výtvarného umění, hudby apod.) s kulturní hodnotou; Příběh / scénář / ústřední téma AVD je zaměřeno na aktuální kulturní / sociologické / politické téma české nebo evropské společnosti; AVD reflektuje významnou českou nebo evropskou hodnotu, jako je kulturní rozmanitost / solidarita / rovnost / ochrana menšin nebo lidských práv / tolerance / ochrana životního prostředí / respektování tradic kultury nebo rodiny; AVD je zaměřeno na českou / evropskou kulturu / identitu nebo české / evropské zvyky a tradice; Příběh / scénář / ústřední téma AVD je založeno na aktuálních nebo historických světových událostech s dopadem na evropskou / českou společnost.</w:t>
      </w:r>
    </w:p>
    <w:p w:rsidR="00EA20AC" w:rsidRPr="00D558B7" w:rsidRDefault="00EA20AC" w:rsidP="00EA20AC">
      <w:pPr>
        <w:pStyle w:val="Poznpodarou"/>
        <w:rPr>
          <w:rStyle w:val="Odkazjemn"/>
          <w:rFonts w:eastAsiaTheme="minorHAnsi"/>
          <w:szCs w:val="20"/>
        </w:rPr>
      </w:pPr>
      <w:r w:rsidRPr="00D558B7">
        <w:rPr>
          <w:rStyle w:val="Odkazjemn"/>
          <w:rFonts w:eastAsiaTheme="minorHAnsi"/>
          <w:szCs w:val="20"/>
        </w:rPr>
        <w:t>Část II – Výrobní kritéria</w:t>
      </w:r>
    </w:p>
    <w:p w:rsidR="00EA20AC" w:rsidRPr="00D558B7" w:rsidRDefault="00EA20AC" w:rsidP="00EA20AC">
      <w:pPr>
        <w:pStyle w:val="Poznpodarou"/>
        <w:rPr>
          <w:rStyle w:val="Odkazjemn"/>
          <w:rFonts w:eastAsiaTheme="minorHAnsi"/>
          <w:lang w:eastAsia="en-US"/>
        </w:rPr>
      </w:pPr>
      <w:r w:rsidRPr="00D558B7">
        <w:rPr>
          <w:rStyle w:val="Odkazjemn"/>
          <w:rFonts w:eastAsiaTheme="minorHAnsi"/>
          <w:szCs w:val="20"/>
        </w:rPr>
        <w:t>AVD je kinematografické dílo, které přispívá k rozvoji daného žánru. Definujte typ žánru a vysvětlete, jakým způsobem ho rozvíjí (např. nejde po určitých stereotypech daného žánru, ale pracuje s ním novátorským způsobem a dále jej rozvíjí); Tvůrci AVD jsou čeští občané nebo občané států EHP; Finální verze AVD je v kterémkoliv jazyku EHP; % natáčení na lokacích nebo ve studiích v ČR; % využití českých dodavatelských služeb na území ČR; % využití postprodukce v ČR (zahrnuje zvukovou a obrazovou postprodukci, laboratoře, nahrávku filmové hudby apod.).</w:t>
      </w:r>
      <w:r w:rsidRPr="00D558B7">
        <w:rPr>
          <w:rStyle w:val="Odkazjemn"/>
          <w:rFonts w:eastAsiaTheme="minorHAnsi"/>
          <w:lang w:eastAsia="en-US"/>
        </w:rPr>
        <w:t xml:space="preserve">  </w:t>
      </w:r>
    </w:p>
  </w:footnote>
  <w:footnote w:id="26">
    <w:p w:rsidR="00EA20AC" w:rsidRPr="00930F3F" w:rsidRDefault="00EA20AC" w:rsidP="00930F3F">
      <w:pPr>
        <w:pStyle w:val="Textpoznpodarou"/>
        <w:rPr>
          <w:rStyle w:val="Odkazjemn"/>
          <w:rFonts w:eastAsiaTheme="minorHAnsi"/>
        </w:rPr>
      </w:pPr>
      <w:r w:rsidRPr="00930F3F">
        <w:rPr>
          <w:rStyle w:val="Odkazjemn"/>
          <w:rFonts w:ascii="Arial" w:eastAsiaTheme="minorHAnsi" w:hAnsi="Arial" w:cs="Times New Roman"/>
          <w:szCs w:val="20"/>
        </w:rPr>
        <w:footnoteRef/>
      </w:r>
      <w:r w:rsidRPr="00930F3F">
        <w:rPr>
          <w:rStyle w:val="Odkazjemn"/>
          <w:rFonts w:ascii="Arial" w:eastAsiaTheme="minorHAnsi" w:hAnsi="Arial" w:cs="Times New Roman"/>
          <w:szCs w:val="20"/>
        </w:rPr>
        <w:t xml:space="preserve"> </w:t>
      </w:r>
      <w:bookmarkStart w:id="22" w:name="_Hlk141774822"/>
      <w:r w:rsidRPr="00930F3F">
        <w:rPr>
          <w:rStyle w:val="Odkazjemn"/>
          <w:rFonts w:ascii="Arial" w:eastAsiaTheme="minorHAnsi" w:hAnsi="Arial" w:cs="Times New Roman"/>
          <w:szCs w:val="20"/>
        </w:rPr>
        <w:t>Milla J. T., Fontaine G., Kanzler M. (2016). Public financing for film and television content. The state of soft money in Europe. A report by the European Audiovisual Observatory, July 2016</w:t>
      </w:r>
      <w:bookmarkEnd w:id="22"/>
      <w:r w:rsidR="00930F3F" w:rsidRPr="00930F3F">
        <w:rPr>
          <w:rStyle w:val="Odkazjemn"/>
          <w:rFonts w:ascii="Arial" w:eastAsiaTheme="minorHAnsi" w:hAnsi="Arial" w:cs="Times New Roman"/>
          <w:szCs w:val="20"/>
        </w:rPr>
        <w:t>. Pozn.: EAO vytváří zpravidla dva typy studií: každoroční industry reporty a rozsáhlejší studie tohoto typu, které kvůli náročnosti nelze zpracovávat tak často. Z tohoto důvodu jsou k dispozici pouze data z roku 2016. V roce 2023 začal sběr dat pro účely studie nové, která by měla být k dispozici do konce roku.</w:t>
      </w:r>
    </w:p>
  </w:footnote>
  <w:footnote w:id="27">
    <w:p w:rsidR="00EA20AC" w:rsidRPr="0062489C" w:rsidRDefault="00EA20AC" w:rsidP="00EA20AC">
      <w:pPr>
        <w:pStyle w:val="Poznpodarou"/>
        <w:rPr>
          <w:rStyle w:val="Odkazjemn"/>
          <w:rFonts w:eastAsiaTheme="minorHAnsi"/>
          <w:szCs w:val="20"/>
        </w:rPr>
      </w:pPr>
      <w:r w:rsidRPr="009512B1">
        <w:rPr>
          <w:rStyle w:val="Odkazjemn"/>
          <w:rFonts w:eastAsiaTheme="minorHAnsi"/>
          <w:szCs w:val="20"/>
        </w:rPr>
        <w:footnoteRef/>
      </w:r>
      <w:r w:rsidRPr="009512B1">
        <w:rPr>
          <w:rStyle w:val="Odkazjemn"/>
          <w:rFonts w:eastAsiaTheme="minorHAnsi"/>
          <w:szCs w:val="20"/>
        </w:rPr>
        <w:t xml:space="preserve"> Instituce, jejichž cílem je podpora kinematografie – mají různé formy, jako jsou fondy, instituty, centra, komise apod., jsou dále nazývány </w:t>
      </w:r>
      <w:r w:rsidRPr="0062489C">
        <w:rPr>
          <w:rStyle w:val="Odkazjemn"/>
          <w:rFonts w:eastAsiaTheme="minorHAnsi"/>
          <w:szCs w:val="20"/>
        </w:rPr>
        <w:t>souhrnně fondy.</w:t>
      </w:r>
    </w:p>
  </w:footnote>
  <w:footnote w:id="28">
    <w:p w:rsidR="00D84DB3" w:rsidRDefault="00D84DB3">
      <w:pPr>
        <w:pStyle w:val="Textpoznpodarou"/>
      </w:pPr>
      <w:r w:rsidRPr="0062489C">
        <w:rPr>
          <w:rStyle w:val="Odkazjemn"/>
          <w:rFonts w:ascii="Arial" w:eastAsiaTheme="minorHAnsi" w:hAnsi="Arial" w:cs="Times New Roman"/>
          <w:szCs w:val="20"/>
        </w:rPr>
        <w:footnoteRef/>
      </w:r>
      <w:r w:rsidRPr="0062489C">
        <w:rPr>
          <w:rStyle w:val="Odkazjemn"/>
          <w:rFonts w:ascii="Arial" w:eastAsiaTheme="minorHAnsi" w:hAnsi="Arial" w:cs="Times New Roman"/>
          <w:szCs w:val="20"/>
        </w:rPr>
        <w:t xml:space="preserve"> </w:t>
      </w:r>
      <w:r w:rsidR="0062489C" w:rsidRPr="0062489C">
        <w:rPr>
          <w:rStyle w:val="Odkazjemn"/>
          <w:rFonts w:ascii="Arial" w:eastAsiaTheme="minorHAnsi" w:hAnsi="Arial" w:cs="Times New Roman"/>
          <w:szCs w:val="20"/>
        </w:rPr>
        <w:t xml:space="preserve">EAO vytváří zpravidla dva typy studií: každoroční industry reporty a rozsáhlejší studie tohoto typu, které kvůli náročnosti nelze </w:t>
      </w:r>
      <w:r w:rsidR="0062489C">
        <w:rPr>
          <w:rStyle w:val="Odkazjemn"/>
          <w:rFonts w:ascii="Arial" w:eastAsiaTheme="minorHAnsi" w:hAnsi="Arial" w:cs="Times New Roman"/>
          <w:szCs w:val="20"/>
        </w:rPr>
        <w:t>zpracovávat</w:t>
      </w:r>
      <w:r w:rsidR="0062489C" w:rsidRPr="0062489C">
        <w:rPr>
          <w:rStyle w:val="Odkazjemn"/>
          <w:rFonts w:ascii="Arial" w:eastAsiaTheme="minorHAnsi" w:hAnsi="Arial" w:cs="Times New Roman"/>
          <w:szCs w:val="20"/>
        </w:rPr>
        <w:t xml:space="preserve"> tak často. Z tohoto důvodu jsou k dispozici pouze data z roku 2016. V roce 2023 začal sběr dat pro účely studie nové, která by měla být k dispozici do konce roku.</w:t>
      </w:r>
    </w:p>
  </w:footnote>
  <w:footnote w:id="29">
    <w:p w:rsidR="00EA20AC" w:rsidRDefault="00EA20AC" w:rsidP="00EA20AC">
      <w:pPr>
        <w:pStyle w:val="Poznpodarou"/>
      </w:pPr>
      <w:r w:rsidRPr="009512B1">
        <w:rPr>
          <w:rStyle w:val="Odkazjemn"/>
          <w:rFonts w:eastAsiaTheme="minorHAnsi"/>
          <w:szCs w:val="20"/>
        </w:rPr>
        <w:footnoteRef/>
      </w:r>
      <w:r w:rsidRPr="009512B1">
        <w:rPr>
          <w:rStyle w:val="Odkazjemn"/>
          <w:rFonts w:eastAsiaTheme="minorHAnsi"/>
          <w:szCs w:val="20"/>
        </w:rPr>
        <w:t xml:space="preserve"> EU-28 (mimo Maltu) a Albánie, Bosna a Hercegovina, Makedonie, Island, Norsko, Rusko, Švýcarsko a Turecko, započítány jsou pouze fondy, u kterých byly informace o příjmech dostupné.</w:t>
      </w:r>
    </w:p>
  </w:footnote>
  <w:footnote w:id="30">
    <w:p w:rsidR="00AA6ACF" w:rsidRDefault="00AA6ACF" w:rsidP="003B577C">
      <w:pPr>
        <w:pStyle w:val="Textpoznpodarou"/>
      </w:pPr>
      <w:r w:rsidRPr="003B577C">
        <w:rPr>
          <w:rStyle w:val="Odkazjemn"/>
          <w:rFonts w:ascii="Arial" w:eastAsiaTheme="minorHAnsi" w:hAnsi="Arial" w:cs="Times New Roman"/>
          <w:szCs w:val="20"/>
        </w:rPr>
        <w:footnoteRef/>
      </w:r>
      <w:r w:rsidRPr="003B577C">
        <w:rPr>
          <w:rStyle w:val="Odkazjemn"/>
          <w:rFonts w:ascii="Arial" w:eastAsiaTheme="minorHAnsi" w:hAnsi="Arial" w:cs="Times New Roman"/>
          <w:szCs w:val="20"/>
        </w:rPr>
        <w:t xml:space="preserve"> </w:t>
      </w:r>
      <w:r w:rsidR="00D1580D">
        <w:rPr>
          <w:rStyle w:val="Odkazjemn"/>
          <w:rFonts w:ascii="Arial" w:eastAsiaTheme="minorHAnsi" w:hAnsi="Arial" w:cs="Times New Roman"/>
          <w:szCs w:val="20"/>
        </w:rPr>
        <w:t>„</w:t>
      </w:r>
      <w:r w:rsidR="003B577C" w:rsidRPr="003B577C">
        <w:rPr>
          <w:rStyle w:val="Odkazjemn"/>
          <w:rFonts w:ascii="Arial" w:eastAsiaTheme="minorHAnsi" w:hAnsi="Arial" w:cs="Times New Roman"/>
          <w:szCs w:val="20"/>
        </w:rPr>
        <w:t>V</w:t>
      </w:r>
      <w:r w:rsidRPr="003B577C">
        <w:rPr>
          <w:rStyle w:val="Odkazjemn"/>
          <w:rFonts w:ascii="Arial" w:eastAsiaTheme="minorHAnsi" w:hAnsi="Arial" w:cs="Times New Roman"/>
          <w:szCs w:val="20"/>
        </w:rPr>
        <w:t>ideo industry</w:t>
      </w:r>
      <w:r w:rsidR="00D1580D">
        <w:rPr>
          <w:rStyle w:val="Odkazjemn"/>
          <w:rFonts w:ascii="Arial" w:eastAsiaTheme="minorHAnsi" w:hAnsi="Arial" w:cs="Times New Roman"/>
          <w:szCs w:val="20"/>
        </w:rPr>
        <w:t>“</w:t>
      </w:r>
      <w:r w:rsidRPr="003B577C">
        <w:rPr>
          <w:rStyle w:val="Odkazjemn"/>
          <w:rFonts w:ascii="Arial" w:eastAsiaTheme="minorHAnsi" w:hAnsi="Arial" w:cs="Times New Roman"/>
          <w:szCs w:val="20"/>
        </w:rPr>
        <w:t xml:space="preserve"> </w:t>
      </w:r>
      <w:r w:rsidR="003B577C">
        <w:rPr>
          <w:rStyle w:val="Odkazjemn"/>
          <w:rFonts w:ascii="Arial" w:eastAsiaTheme="minorHAnsi" w:hAnsi="Arial" w:cs="Times New Roman"/>
          <w:szCs w:val="20"/>
        </w:rPr>
        <w:t xml:space="preserve">v publikacích EAO </w:t>
      </w:r>
      <w:r w:rsidR="00D1580D">
        <w:rPr>
          <w:rStyle w:val="Odkazjemn"/>
          <w:rFonts w:ascii="Arial" w:eastAsiaTheme="minorHAnsi" w:hAnsi="Arial" w:cs="Times New Roman"/>
          <w:szCs w:val="20"/>
        </w:rPr>
        <w:t>=</w:t>
      </w:r>
      <w:r w:rsidRPr="003B577C">
        <w:rPr>
          <w:rStyle w:val="Odkazjemn"/>
          <w:rFonts w:ascii="Arial" w:eastAsiaTheme="minorHAnsi" w:hAnsi="Arial" w:cs="Times New Roman"/>
          <w:szCs w:val="20"/>
        </w:rPr>
        <w:t xml:space="preserve"> </w:t>
      </w:r>
      <w:r w:rsidR="003B577C" w:rsidRPr="003B577C">
        <w:rPr>
          <w:rStyle w:val="Odkazjemn"/>
          <w:rFonts w:ascii="Arial" w:eastAsiaTheme="minorHAnsi" w:hAnsi="Arial" w:cs="Times New Roman"/>
          <w:szCs w:val="20"/>
        </w:rPr>
        <w:t>Segment audiovizuálního průmyslu</w:t>
      </w:r>
      <w:r w:rsidR="003B577C">
        <w:rPr>
          <w:rStyle w:val="Odkazjemn"/>
          <w:rFonts w:ascii="Arial" w:eastAsiaTheme="minorHAnsi" w:hAnsi="Arial" w:cs="Times New Roman"/>
          <w:szCs w:val="20"/>
        </w:rPr>
        <w:t xml:space="preserve"> s předmětem činnosti</w:t>
      </w:r>
      <w:r w:rsidR="003B577C" w:rsidRPr="003B577C">
        <w:rPr>
          <w:rStyle w:val="Odkazjemn"/>
          <w:rFonts w:ascii="Arial" w:eastAsiaTheme="minorHAnsi" w:hAnsi="Arial" w:cs="Times New Roman"/>
          <w:szCs w:val="20"/>
        </w:rPr>
        <w:t xml:space="preserve"> spočív</w:t>
      </w:r>
      <w:r w:rsidR="003B577C">
        <w:rPr>
          <w:rStyle w:val="Odkazjemn"/>
          <w:rFonts w:ascii="Arial" w:eastAsiaTheme="minorHAnsi" w:hAnsi="Arial" w:cs="Times New Roman"/>
          <w:szCs w:val="20"/>
        </w:rPr>
        <w:t>ajícím</w:t>
      </w:r>
      <w:r w:rsidR="003B577C" w:rsidRPr="003B577C">
        <w:rPr>
          <w:rStyle w:val="Odkazjemn"/>
          <w:rFonts w:ascii="Arial" w:eastAsiaTheme="minorHAnsi" w:hAnsi="Arial" w:cs="Times New Roman"/>
          <w:szCs w:val="20"/>
        </w:rPr>
        <w:t xml:space="preserve"> v maloobchodním prodeji a pronájmu </w:t>
      </w:r>
      <w:r w:rsidR="00D1580D">
        <w:rPr>
          <w:rStyle w:val="Odkazjemn"/>
          <w:rFonts w:ascii="Arial" w:eastAsiaTheme="minorHAnsi" w:hAnsi="Arial" w:cs="Times New Roman"/>
          <w:szCs w:val="20"/>
        </w:rPr>
        <w:t xml:space="preserve">produktů audiovizuálního průmyslu ve </w:t>
      </w:r>
      <w:r w:rsidR="003B577C" w:rsidRPr="003B577C">
        <w:rPr>
          <w:rStyle w:val="Odkazjemn"/>
          <w:rFonts w:ascii="Arial" w:eastAsiaTheme="minorHAnsi" w:hAnsi="Arial" w:cs="Times New Roman"/>
          <w:szCs w:val="20"/>
        </w:rPr>
        <w:t xml:space="preserve">fyzické </w:t>
      </w:r>
      <w:r w:rsidR="00D1580D">
        <w:rPr>
          <w:rStyle w:val="Odkazjemn"/>
          <w:rFonts w:ascii="Arial" w:eastAsiaTheme="minorHAnsi" w:hAnsi="Arial" w:cs="Times New Roman"/>
          <w:szCs w:val="20"/>
        </w:rPr>
        <w:t>formě</w:t>
      </w:r>
      <w:r w:rsidR="00D1580D" w:rsidRPr="00D1580D">
        <w:rPr>
          <w:rStyle w:val="Odkazjemn"/>
          <w:rFonts w:ascii="Arial" w:eastAsiaTheme="minorHAnsi" w:hAnsi="Arial" w:cs="Times New Roman"/>
          <w:szCs w:val="20"/>
        </w:rPr>
        <w:t>.</w:t>
      </w:r>
    </w:p>
  </w:footnote>
  <w:footnote w:id="31">
    <w:p w:rsidR="00EA20AC" w:rsidRPr="009932BA" w:rsidRDefault="00EA20AC" w:rsidP="00EA20AC">
      <w:pPr>
        <w:pStyle w:val="Poznpodarou"/>
      </w:pPr>
      <w:r w:rsidRPr="009932BA">
        <w:rPr>
          <w:rStyle w:val="Znakapoznpodarou"/>
          <w:vertAlign w:val="baseline"/>
        </w:rPr>
        <w:footnoteRef/>
      </w:r>
      <w:r w:rsidRPr="009932BA">
        <w:t xml:space="preserve"> European Audiovisual Observatory (Council of Europe) (2022). Fiction film financing in Europe: A sample analysis of films released in 2020.  Strasbourg, 2022</w:t>
      </w:r>
    </w:p>
  </w:footnote>
  <w:footnote w:id="32">
    <w:p w:rsidR="00EA20AC" w:rsidRPr="00D558B7" w:rsidRDefault="00EA20AC" w:rsidP="00EA20AC">
      <w:pPr>
        <w:pStyle w:val="Poznpodarou"/>
        <w:rPr>
          <w:rStyle w:val="Odkazjemn"/>
          <w:rFonts w:eastAsiaTheme="minorHAnsi" w:cstheme="minorBidi"/>
          <w:szCs w:val="20"/>
          <w:lang w:eastAsia="en-US"/>
        </w:rPr>
      </w:pPr>
      <w:r w:rsidRPr="009932BA">
        <w:rPr>
          <w:rStyle w:val="Odkazjemn"/>
          <w:szCs w:val="20"/>
        </w:rPr>
        <w:footnoteRef/>
      </w:r>
      <w:r w:rsidRPr="009932BA">
        <w:rPr>
          <w:rStyle w:val="Odkazjemn"/>
          <w:szCs w:val="20"/>
        </w:rPr>
        <w:t xml:space="preserve"> PwC Global Entertainment &amp; Media Outlook 2021–2025. Dostupné např. z https://www.unesco.org/en/world-media-trends/global-entertainment-media-outlook.</w:t>
      </w:r>
    </w:p>
  </w:footnote>
  <w:footnote w:id="33">
    <w:p w:rsidR="00EA20AC" w:rsidRPr="00D558B7" w:rsidRDefault="00EA20AC" w:rsidP="00EA20AC">
      <w:pPr>
        <w:pStyle w:val="Poznpodarou"/>
      </w:pPr>
      <w:r w:rsidRPr="00D558B7">
        <w:rPr>
          <w:rStyle w:val="Odkazjemn"/>
          <w:szCs w:val="20"/>
        </w:rPr>
        <w:footnoteRef/>
      </w:r>
      <w:r w:rsidRPr="00D558B7">
        <w:rPr>
          <w:rStyle w:val="Odkazjemn"/>
          <w:szCs w:val="20"/>
        </w:rPr>
        <w:t xml:space="preserve"> Grece, Ch. (2021). Trends in the VOD market in EU28. EAO. A publication of the European Audiovisual Observatory. Dostupné z https://rm.coe.int/trends-in-the-vod-market-in-eu28-final-version/1680a1511a. </w:t>
      </w:r>
    </w:p>
  </w:footnote>
  <w:footnote w:id="34">
    <w:p w:rsidR="00EA20AC" w:rsidRPr="00D558B7" w:rsidRDefault="00EA20AC" w:rsidP="00EA20AC">
      <w:pPr>
        <w:pStyle w:val="Poznpodarou"/>
      </w:pPr>
      <w:r w:rsidRPr="00D558B7">
        <w:rPr>
          <w:rStyle w:val="Odkazjemn"/>
          <w:szCs w:val="20"/>
        </w:rPr>
        <w:footnoteRef/>
      </w:r>
      <w:r w:rsidRPr="00D558B7">
        <w:rPr>
          <w:rStyle w:val="Odkazjemn"/>
          <w:szCs w:val="20"/>
        </w:rPr>
        <w:t xml:space="preserve"> Grece, Ch. (2021). Trends in the VOD market in EU28. EAO. A publication of the European Audiovisual Observatory. Dostupné z https://rm.coe.int/trends-in-the-vod-market-in-eu28-final-version/1680a1511a. </w:t>
      </w:r>
    </w:p>
  </w:footnote>
  <w:footnote w:id="35">
    <w:p w:rsidR="00EA20AC" w:rsidRPr="00D558B7" w:rsidRDefault="00EA20AC" w:rsidP="00EA20AC">
      <w:pPr>
        <w:pStyle w:val="Poznpodarou"/>
      </w:pPr>
      <w:r w:rsidRPr="00D558B7">
        <w:rPr>
          <w:rStyle w:val="Odkazjemn"/>
          <w:szCs w:val="20"/>
        </w:rPr>
        <w:footnoteRef/>
      </w:r>
      <w:r w:rsidRPr="00D558B7">
        <w:rPr>
          <w:rStyle w:val="Odkazjemn"/>
          <w:szCs w:val="20"/>
        </w:rPr>
        <w:t xml:space="preserve"> Grece, Ch. (2021). Trends in the VOD market in EU28. EAO. A publication of the European Audiovisual Observatory. Dostupné z https://rm.coe.int/trends-in-the-vod-market-in-eu28-final-version/1680a1511a.</w:t>
      </w:r>
    </w:p>
  </w:footnote>
  <w:footnote w:id="36">
    <w:p w:rsidR="000B4C37" w:rsidRDefault="000B4C37">
      <w:pPr>
        <w:pStyle w:val="Textpoznpodarou"/>
      </w:pPr>
      <w:r w:rsidRPr="000B4C37">
        <w:rPr>
          <w:rStyle w:val="Odkazjemn"/>
          <w:rFonts w:ascii="Arial" w:hAnsi="Arial" w:cs="Times New Roman"/>
          <w:szCs w:val="20"/>
        </w:rPr>
        <w:footnoteRef/>
      </w:r>
      <w:r w:rsidRPr="000B4C37">
        <w:rPr>
          <w:rStyle w:val="Odkazjemn"/>
          <w:rFonts w:ascii="Arial" w:hAnsi="Arial" w:cs="Times New Roman"/>
          <w:szCs w:val="20"/>
        </w:rPr>
        <w:t xml:space="preserve"> https://www.digitaltveurope.com/2022/09/05/eastern-europe-set-for-svod-revenue-growth/</w:t>
      </w:r>
    </w:p>
  </w:footnote>
  <w:footnote w:id="37">
    <w:p w:rsidR="00EA20AC" w:rsidRPr="003B7818" w:rsidRDefault="00EA20AC" w:rsidP="00EA20AC">
      <w:pPr>
        <w:pStyle w:val="Poznpodarou"/>
      </w:pPr>
      <w:r w:rsidRPr="003B7818">
        <w:rPr>
          <w:rStyle w:val="Znakapoznpodarou"/>
          <w:vertAlign w:val="baseline"/>
        </w:rPr>
        <w:footnoteRef/>
      </w:r>
      <w:r w:rsidRPr="003B7818">
        <w:t xml:space="preserve"> https://digitaltvresearch.com/product/eastern-europe-svod-forecasts, https://www.digitaltveurope.com/2023/03/16/eastern-europes-ott-revenues-to-double-by-2028.</w:t>
      </w:r>
    </w:p>
  </w:footnote>
  <w:footnote w:id="38">
    <w:p w:rsidR="00EA20AC" w:rsidRDefault="00EA20AC" w:rsidP="00EA20AC">
      <w:pPr>
        <w:pStyle w:val="Poznpodarou"/>
        <w:jc w:val="left"/>
      </w:pPr>
      <w:r w:rsidRPr="003B7818">
        <w:rPr>
          <w:rStyle w:val="Znakapoznpodarou"/>
          <w:vertAlign w:val="baseline"/>
        </w:rPr>
        <w:footnoteRef/>
      </w:r>
      <w:r w:rsidRPr="003B7818">
        <w:t xml:space="preserve"> </w:t>
      </w:r>
      <w:hyperlink r:id="rId7" w:history="1">
        <w:r w:rsidRPr="003B7818">
          <w:rPr>
            <w:rStyle w:val="Hypertextovodkaz"/>
            <w:color w:val="auto"/>
            <w:u w:val="none"/>
          </w:rPr>
          <w:t>Adrian Pennington</w:t>
        </w:r>
      </w:hyperlink>
      <w:r w:rsidRPr="003B7818">
        <w:t xml:space="preserve">, SVODs Target Growth in Central and Eastern Europe, </w:t>
      </w:r>
      <w:hyperlink r:id="rId8" w:history="1">
        <w:r w:rsidRPr="003B7818">
          <w:rPr>
            <w:rStyle w:val="Hypertextovodkaz"/>
            <w:color w:val="auto"/>
            <w:u w:val="none"/>
          </w:rPr>
          <w:t>https://www.streamingmediaglobal.com/Articles/ReadArticle.aspx?ArticleID=153867</w:t>
        </w:r>
      </w:hyperlink>
      <w:r w:rsidRPr="003B7818">
        <w:t>.</w:t>
      </w:r>
    </w:p>
  </w:footnote>
  <w:footnote w:id="39">
    <w:p w:rsidR="00EA20AC" w:rsidRPr="00D558B7" w:rsidRDefault="00EA20AC" w:rsidP="00EA20AC">
      <w:pPr>
        <w:pStyle w:val="Poznpodarou"/>
      </w:pPr>
      <w:r w:rsidRPr="00D558B7">
        <w:rPr>
          <w:rStyle w:val="Znakapoznpodarou"/>
          <w:vertAlign w:val="baseline"/>
        </w:rPr>
        <w:footnoteRef/>
      </w:r>
      <w:r w:rsidRPr="00D558B7">
        <w:t xml:space="preserve"> European Audiovisual Observatory (2021). OD-REV Consumer revenues for on-demand services (2016-2020). Consumer revenues for SVOD, TV VOD Retail and TVOD rental. PAN-EUROPEAN TABLES. Dostupné z http://yearbook.obs.coe.int/s/document/6601/od-rev-consumer-revenues-for-on-demand-services-2016-2020</w:t>
      </w:r>
    </w:p>
  </w:footnote>
  <w:footnote w:id="40">
    <w:p w:rsidR="00EA20AC" w:rsidRPr="00D558B7" w:rsidRDefault="00EA20AC" w:rsidP="00EA20AC">
      <w:pPr>
        <w:pStyle w:val="Poznpodarou"/>
      </w:pPr>
      <w:r w:rsidRPr="00D558B7">
        <w:rPr>
          <w:rStyle w:val="Znakapoznpodarou"/>
          <w:vertAlign w:val="baseline"/>
        </w:rPr>
        <w:footnoteRef/>
      </w:r>
      <w:r w:rsidRPr="00D558B7">
        <w:t xml:space="preserve"> https://www.ampereanalysis.com/</w:t>
      </w:r>
    </w:p>
  </w:footnote>
  <w:footnote w:id="41">
    <w:p w:rsidR="002838DB" w:rsidRPr="00C87960" w:rsidRDefault="002838DB" w:rsidP="00C87960">
      <w:pPr>
        <w:pStyle w:val="Poznpodarou"/>
        <w:rPr>
          <w:rStyle w:val="Odkazjemn"/>
          <w:szCs w:val="20"/>
        </w:rPr>
      </w:pPr>
      <w:r w:rsidRPr="00C87960">
        <w:rPr>
          <w:rStyle w:val="Odkazjemn"/>
          <w:szCs w:val="20"/>
        </w:rPr>
        <w:footnoteRef/>
      </w:r>
      <w:r w:rsidRPr="00C87960">
        <w:rPr>
          <w:rStyle w:val="Odkazjemn"/>
          <w:szCs w:val="20"/>
        </w:rPr>
        <w:t xml:space="preserve"> Zdroj: https://mam.cz/zpravy/media/2023-07/marek-singer-dalsi-zdrazovani-reklamy-je-zcela-nevyhnutelne/</w:t>
      </w:r>
    </w:p>
  </w:footnote>
  <w:footnote w:id="42">
    <w:p w:rsidR="00EA20AC" w:rsidRPr="003B7818" w:rsidRDefault="00EA20AC" w:rsidP="00EA20AC">
      <w:pPr>
        <w:pStyle w:val="Poznpodarou"/>
      </w:pPr>
      <w:r w:rsidRPr="003B7818">
        <w:rPr>
          <w:rStyle w:val="Znakapoznpodarou"/>
          <w:vertAlign w:val="baseline"/>
        </w:rPr>
        <w:footnoteRef/>
      </w:r>
      <w:r w:rsidRPr="003B7818">
        <w:t xml:space="preserve"> Videa na vyžádání si platí čtvrtina domácností, nejvíce Netflix. Mediaguru, www.mediaguru.cz/clanky/2023/02/videa-na-vyzadani-si-plati-ctvrtina-domacnosti-nejvice-netflix/.</w:t>
      </w:r>
    </w:p>
  </w:footnote>
  <w:footnote w:id="43">
    <w:p w:rsidR="0004521B" w:rsidRPr="005A697B" w:rsidRDefault="0004521B" w:rsidP="005A697B">
      <w:pPr>
        <w:pStyle w:val="Poznpodarou"/>
      </w:pPr>
      <w:r w:rsidRPr="005A697B">
        <w:rPr>
          <w:rStyle w:val="Znakapoznpodarou"/>
          <w:rFonts w:eastAsiaTheme="majorEastAsia"/>
          <w:vertAlign w:val="baseline"/>
        </w:rPr>
        <w:footnoteRef/>
      </w:r>
      <w:r w:rsidRPr="005A697B">
        <w:t xml:space="preserve"> Zákon č. 132/2010 Sb., o audiovizuálních mediálních službách na vyžádání a o změně některých zákonů (zákon o audiovizuálních mediálních službách na vyžádání)</w:t>
      </w:r>
    </w:p>
  </w:footnote>
  <w:footnote w:id="44">
    <w:p w:rsidR="0004521B" w:rsidRPr="005A697B" w:rsidRDefault="0004521B" w:rsidP="005A697B">
      <w:pPr>
        <w:pStyle w:val="Poznpodarou"/>
      </w:pPr>
      <w:r w:rsidRPr="005A697B">
        <w:rPr>
          <w:rStyle w:val="Znakapoznpodarou"/>
          <w:rFonts w:eastAsiaTheme="majorEastAsia"/>
          <w:vertAlign w:val="baseline"/>
        </w:rPr>
        <w:footnoteRef/>
      </w:r>
      <w:r w:rsidRPr="005A697B">
        <w:t xml:space="preserve"> Za nezměněné šíření se považuje i šíření české verze televizního programu prvotně vysílaného v cizím jazyce.</w:t>
      </w:r>
    </w:p>
  </w:footnote>
  <w:footnote w:id="45">
    <w:p w:rsidR="0004521B" w:rsidRDefault="0004521B" w:rsidP="005A697B">
      <w:pPr>
        <w:pStyle w:val="Poznpodarou"/>
      </w:pPr>
      <w:r w:rsidRPr="005A697B">
        <w:rPr>
          <w:rStyle w:val="Znakapoznpodarou"/>
          <w:rFonts w:eastAsiaTheme="majorEastAsia"/>
          <w:vertAlign w:val="baseline"/>
        </w:rPr>
        <w:footnoteRef/>
      </w:r>
      <w:r w:rsidRPr="005A697B">
        <w:t xml:space="preserve"> Tj. může ho ve vymezeném územním rozsahu přijímat alespoň 70 % obyvatel České republiky dle údajů vyplývajících z posledního sčítání lidu.</w:t>
      </w:r>
    </w:p>
  </w:footnote>
  <w:footnote w:id="46">
    <w:p w:rsidR="005E3A98" w:rsidRPr="001C5661" w:rsidRDefault="005E3A98" w:rsidP="001C5661">
      <w:pPr>
        <w:pStyle w:val="Poznpodarou"/>
      </w:pPr>
      <w:r w:rsidRPr="001C5661">
        <w:rPr>
          <w:rStyle w:val="Znakapoznpodarou"/>
          <w:vertAlign w:val="baseline"/>
        </w:rPr>
        <w:footnoteRef/>
      </w:r>
      <w:r w:rsidRPr="001C5661">
        <w:t xml:space="preserve"> </w:t>
      </w:r>
      <w:r w:rsidR="0069705D" w:rsidRPr="001C5661">
        <w:t>Převzaté</w:t>
      </w:r>
      <w:r w:rsidRPr="001C5661">
        <w:t xml:space="preserve"> vysílání šířené jinak než prostřednictvím vysílačů či družic a kabelových systémů</w:t>
      </w:r>
      <w:r w:rsidR="009571F3" w:rsidRPr="001C5661">
        <w:t xml:space="preserve"> (po internetu)</w:t>
      </w:r>
      <w:r w:rsidRPr="001C5661">
        <w:t>.</w:t>
      </w:r>
    </w:p>
  </w:footnote>
  <w:footnote w:id="47">
    <w:p w:rsidR="00EA20AC" w:rsidRPr="00D558B7" w:rsidRDefault="00EA20AC" w:rsidP="00EA20AC">
      <w:pPr>
        <w:pStyle w:val="Poznpodarou"/>
        <w:rPr>
          <w:rStyle w:val="Odkazjemn"/>
          <w:rFonts w:eastAsiaTheme="minorHAnsi"/>
          <w:szCs w:val="20"/>
        </w:rPr>
      </w:pPr>
      <w:r w:rsidRPr="00D558B7">
        <w:rPr>
          <w:rStyle w:val="Odkazjemn"/>
          <w:szCs w:val="20"/>
        </w:rPr>
        <w:footnoteRef/>
      </w:r>
      <w:r w:rsidRPr="00D558B7">
        <w:rPr>
          <w:rStyle w:val="Odkazjemn"/>
          <w:szCs w:val="20"/>
        </w:rPr>
        <w:t xml:space="preserve"> V USA velká hollywoodská studia na omezení tržeb z kin reagovala restrukturalizací dosavadního modelu distribuce a některé vysokorozpočtové filmy uvedla na svých on-line platformách simultánně s kinopremiérou.</w:t>
      </w:r>
    </w:p>
  </w:footnote>
  <w:footnote w:id="48">
    <w:p w:rsidR="00EA20AC" w:rsidRPr="000F0739" w:rsidRDefault="00EA20AC" w:rsidP="00EA20AC">
      <w:pPr>
        <w:pStyle w:val="Poznpodarou"/>
      </w:pPr>
      <w:r w:rsidRPr="000F0739">
        <w:rPr>
          <w:rStyle w:val="Znakapoznpodarou"/>
          <w:vertAlign w:val="baseline"/>
        </w:rPr>
        <w:footnoteRef/>
      </w:r>
      <w:r w:rsidRPr="000F0739">
        <w:t xml:space="preserve"> Např. agenda spojená s</w:t>
      </w:r>
      <w:r>
        <w:t> </w:t>
      </w:r>
      <w:r w:rsidRPr="000F0739">
        <w:t>TAM</w:t>
      </w:r>
      <w:r>
        <w:t xml:space="preserve"> (</w:t>
      </w:r>
      <w:r w:rsidRPr="000F0739">
        <w:t>State Aid Transparency Award Module</w:t>
      </w:r>
      <w:r>
        <w:t>)</w:t>
      </w:r>
      <w:r w:rsidR="00433B47">
        <w:t>; povinnosti ukládané z</w:t>
      </w:r>
      <w:r w:rsidR="00433B47" w:rsidRPr="00433B47">
        <w:t>ákon</w:t>
      </w:r>
      <w:r w:rsidR="00433B47">
        <w:t xml:space="preserve">em </w:t>
      </w:r>
      <w:r w:rsidR="00433B47" w:rsidRPr="00433B47">
        <w:t>č. 365/2000 Sb., o informačních systémech veřejné správy</w:t>
      </w:r>
      <w:r w:rsidR="00433B47">
        <w:t xml:space="preserve"> - </w:t>
      </w:r>
      <w:r w:rsidR="00D86363">
        <w:t>n</w:t>
      </w:r>
      <w:r w:rsidR="00433B47" w:rsidRPr="00433B47">
        <w:t>a základě vydané informační koncepce vytváře</w:t>
      </w:r>
      <w:r w:rsidR="00D86363">
        <w:t>t</w:t>
      </w:r>
      <w:r w:rsidR="00433B47" w:rsidRPr="00433B47">
        <w:t xml:space="preserve"> a vydáva</w:t>
      </w:r>
      <w:r w:rsidR="00D86363">
        <w:t>t</w:t>
      </w:r>
      <w:r w:rsidR="00433B47" w:rsidRPr="00433B47">
        <w:t xml:space="preserve"> provozní dokumentaci k jednotlivým informačním systémům veřejné správy</w:t>
      </w:r>
      <w:r w:rsidR="00D86363">
        <w:t xml:space="preserve"> a</w:t>
      </w:r>
      <w:r w:rsidR="00433B47" w:rsidRPr="00433B47">
        <w:t xml:space="preserve"> vyhodnoc</w:t>
      </w:r>
      <w:r w:rsidR="00D86363">
        <w:t>ovat</w:t>
      </w:r>
      <w:r w:rsidR="00433B47" w:rsidRPr="00433B47">
        <w:t xml:space="preserve"> její dodržování</w:t>
      </w:r>
      <w:r w:rsidR="00433B47">
        <w:t xml:space="preserve">; </w:t>
      </w:r>
      <w:r w:rsidR="00D86363" w:rsidRPr="00D86363">
        <w:t>povinnosti ukládané zákonem</w:t>
      </w:r>
      <w:r w:rsidR="00433B47" w:rsidRPr="00433B47">
        <w:t xml:space="preserve"> č. 261/2021 Sb., kterým se mění některé zákony v souvislosti s další elektronizací postupů orgánů veřejné moci (zkratka DEPO) </w:t>
      </w:r>
      <w:r w:rsidR="00D86363">
        <w:t>–</w:t>
      </w:r>
      <w:r w:rsidR="00433B47">
        <w:t xml:space="preserve"> </w:t>
      </w:r>
      <w:r w:rsidR="00D86363" w:rsidRPr="00D86363">
        <w:t xml:space="preserve">povinnosti </w:t>
      </w:r>
      <w:r w:rsidR="00D86363">
        <w:t xml:space="preserve">v </w:t>
      </w:r>
      <w:r w:rsidR="00433B47" w:rsidRPr="00433B47">
        <w:t>oblasti využívání cloud computingu</w:t>
      </w:r>
      <w:r w:rsidR="00433B47">
        <w:t xml:space="preserve">, </w:t>
      </w:r>
      <w:r w:rsidR="00D86363">
        <w:t xml:space="preserve">povinnost </w:t>
      </w:r>
      <w:r w:rsidR="00433B47" w:rsidRPr="00433B47">
        <w:t xml:space="preserve">publikovat </w:t>
      </w:r>
      <w:r w:rsidR="00D86363">
        <w:t xml:space="preserve">údaje </w:t>
      </w:r>
      <w:r w:rsidR="00433B47" w:rsidRPr="00433B47">
        <w:t>z</w:t>
      </w:r>
      <w:r w:rsidR="00D86363">
        <w:t xml:space="preserve"> </w:t>
      </w:r>
      <w:r w:rsidR="00433B47" w:rsidRPr="00433B47">
        <w:t>úřední desky do Národního katalogu otevřených dat</w:t>
      </w:r>
      <w:r w:rsidR="00D86363">
        <w:t>,</w:t>
      </w:r>
      <w:r w:rsidR="00433B47" w:rsidRPr="00433B47">
        <w:t xml:space="preserve"> a to ve strojově čitelném formátu</w:t>
      </w:r>
      <w:r w:rsidR="00433B47">
        <w:t xml:space="preserve">, </w:t>
      </w:r>
      <w:r w:rsidR="00D86363">
        <w:t xml:space="preserve">povinnosti v oblasti </w:t>
      </w:r>
      <w:r w:rsidR="00433B47" w:rsidRPr="00433B47">
        <w:t>práce s digitálními dokumenty</w:t>
      </w:r>
      <w:r w:rsidR="00D86363">
        <w:t xml:space="preserve"> či v</w:t>
      </w:r>
      <w:r w:rsidR="00433B47" w:rsidRPr="00433B47">
        <w:t xml:space="preserve"> </w:t>
      </w:r>
      <w:r w:rsidR="00D86363" w:rsidRPr="00D86363">
        <w:t>oblast</w:t>
      </w:r>
      <w:r w:rsidR="00D86363">
        <w:t>i</w:t>
      </w:r>
      <w:r w:rsidR="00D86363" w:rsidRPr="00D86363">
        <w:t xml:space="preserve"> elektronických spisových služeb</w:t>
      </w:r>
      <w:r w:rsidR="00D86363">
        <w:t>; povinnosti ukládané z</w:t>
      </w:r>
      <w:r w:rsidR="00433B47" w:rsidRPr="00433B47">
        <w:t>ákon</w:t>
      </w:r>
      <w:r w:rsidR="00D86363">
        <w:t>em</w:t>
      </w:r>
      <w:r w:rsidR="00433B47" w:rsidRPr="00433B47">
        <w:t xml:space="preserve"> č. 181/2014 Sb., o kybernetické bezpečnosti</w:t>
      </w:r>
      <w:r w:rsidR="00D86363">
        <w:t xml:space="preserve"> atd.</w:t>
      </w:r>
    </w:p>
  </w:footnote>
  <w:footnote w:id="49">
    <w:p w:rsidR="00EA20AC" w:rsidRPr="006C49DF" w:rsidRDefault="00EA20AC" w:rsidP="00EA20AC">
      <w:pPr>
        <w:pStyle w:val="Textpoznpodarou"/>
        <w:rPr>
          <w:rStyle w:val="Odkazjemn"/>
          <w:rFonts w:ascii="Arial" w:hAnsi="Arial" w:cs="Arial"/>
        </w:rPr>
      </w:pPr>
      <w:r w:rsidRPr="006C49DF">
        <w:rPr>
          <w:rStyle w:val="Odkazjemn"/>
          <w:rFonts w:ascii="Arial" w:hAnsi="Arial" w:cs="Arial"/>
        </w:rPr>
        <w:footnoteRef/>
      </w:r>
      <w:r w:rsidRPr="006C49DF">
        <w:rPr>
          <w:rStyle w:val="Odkazjemn"/>
          <w:rFonts w:ascii="Arial" w:hAnsi="Arial" w:cs="Arial"/>
        </w:rPr>
        <w:t xml:space="preserve"> Finney, A. (2010). Value chain restructuring in the global film industry, The 4th Annual Conference on ‘Cultural Production in a Global Context: The Worldwide Film Industries, Grenoble Ecole de Management, Grenoble, France, 3-5 June, 2010</w:t>
      </w:r>
    </w:p>
  </w:footnote>
  <w:footnote w:id="50">
    <w:p w:rsidR="00EA20AC" w:rsidRDefault="00EA20AC" w:rsidP="00EA20AC">
      <w:pPr>
        <w:pStyle w:val="Textpoznpodarou"/>
      </w:pPr>
      <w:r w:rsidRPr="006C49DF">
        <w:rPr>
          <w:rStyle w:val="Odkazjemn"/>
          <w:rFonts w:ascii="Arial" w:hAnsi="Arial" w:cs="Arial"/>
        </w:rPr>
        <w:footnoteRef/>
      </w:r>
      <w:r w:rsidRPr="006C49DF">
        <w:rPr>
          <w:rStyle w:val="Odkazjemn"/>
          <w:rFonts w:ascii="Arial" w:hAnsi="Arial" w:cs="Arial"/>
        </w:rPr>
        <w:t xml:space="preserve"> Bloore, P. (2009). Re-defining the independent film value chain. UK Film Council. Dostupné z http://www.bfi.org.uk/sites/bfi.org.uk/files/downloads/redefining-the-independent-film-value-chain.pdf</w:t>
      </w:r>
    </w:p>
  </w:footnote>
  <w:footnote w:id="51">
    <w:p w:rsidR="00EA20AC" w:rsidRPr="00141C8F" w:rsidRDefault="00EA20AC" w:rsidP="00EA20AC">
      <w:pPr>
        <w:pStyle w:val="Poznpodarou"/>
        <w:rPr>
          <w:rStyle w:val="Odkazjemn"/>
          <w:szCs w:val="20"/>
        </w:rPr>
      </w:pPr>
      <w:r w:rsidRPr="00141C8F">
        <w:rPr>
          <w:rStyle w:val="Odkazjemn"/>
          <w:szCs w:val="20"/>
        </w:rPr>
        <w:footnoteRef/>
      </w:r>
      <w:r w:rsidRPr="00141C8F">
        <w:rPr>
          <w:rStyle w:val="Odkazjemn"/>
          <w:szCs w:val="20"/>
        </w:rPr>
        <w:t xml:space="preserve"> </w:t>
      </w:r>
      <w:hyperlink r:id="rId9" w:history="1">
        <w:r w:rsidRPr="00141C8F">
          <w:rPr>
            <w:rStyle w:val="Odkazjemn"/>
            <w:szCs w:val="20"/>
          </w:rPr>
          <w:t>https://www.ufd.cz/prehledy-statistiky/market-share-distributoru</w:t>
        </w:r>
      </w:hyperlink>
      <w:r w:rsidRPr="00141C8F">
        <w:rPr>
          <w:rStyle w:val="Odkazjemn"/>
          <w:szCs w:val="20"/>
        </w:rPr>
        <w:t>, 2021</w:t>
      </w:r>
    </w:p>
  </w:footnote>
  <w:footnote w:id="52">
    <w:p w:rsidR="00EA20AC" w:rsidRDefault="00EA20AC" w:rsidP="00EA20AC">
      <w:pPr>
        <w:pStyle w:val="Poznpodarou"/>
      </w:pPr>
      <w:r w:rsidRPr="00141C8F">
        <w:rPr>
          <w:rStyle w:val="Znakapoznpodarou"/>
          <w:vertAlign w:val="baseline"/>
        </w:rPr>
        <w:footnoteRef/>
      </w:r>
      <w:r w:rsidRPr="00141C8F">
        <w:t xml:space="preserve"> Podle údajů Unie filmových distributorů existovalo v ČR v roce 2021 31 multikin.</w:t>
      </w:r>
    </w:p>
  </w:footnote>
  <w:footnote w:id="53">
    <w:p w:rsidR="00EA20AC" w:rsidRPr="004D11C4" w:rsidRDefault="00EA20AC" w:rsidP="00EA20AC">
      <w:pPr>
        <w:pStyle w:val="Poznpodarou"/>
        <w:rPr>
          <w:rStyle w:val="Odkazjemn"/>
          <w:szCs w:val="20"/>
        </w:rPr>
      </w:pPr>
      <w:r w:rsidRPr="004D11C4">
        <w:rPr>
          <w:rStyle w:val="Odkazjemn"/>
          <w:szCs w:val="20"/>
        </w:rPr>
        <w:footnoteRef/>
      </w:r>
      <w:r w:rsidRPr="004D11C4">
        <w:rPr>
          <w:rStyle w:val="Odkazjemn"/>
          <w:szCs w:val="20"/>
        </w:rPr>
        <w:t xml:space="preserve"> Prevence degradace kinematografické tvorby jako součásti českého umění, kultury a historie.</w:t>
      </w:r>
    </w:p>
  </w:footnote>
  <w:footnote w:id="54">
    <w:p w:rsidR="00EA20AC" w:rsidRDefault="00EA20AC" w:rsidP="00EA20AC">
      <w:pPr>
        <w:pStyle w:val="Poznpodarou"/>
      </w:pPr>
      <w:r w:rsidRPr="004D11C4">
        <w:rPr>
          <w:rStyle w:val="Odkazjemn"/>
          <w:szCs w:val="20"/>
        </w:rPr>
        <w:footnoteRef/>
      </w:r>
      <w:r w:rsidRPr="004D11C4">
        <w:rPr>
          <w:rStyle w:val="Odkazjemn"/>
          <w:szCs w:val="20"/>
        </w:rPr>
        <w:t xml:space="preserve"> A s tím související prevence odchodu vysoce kvalifikovaných profesionálů z oblasti audiovizuálního průmyslu z ČR do zahraničí – což by znamenalo nejen faktickou ztrátu těchto odborníků, ale nedostatek osob, které by byly schopny vychovávat v oblasti filmu a kinematografie další profesionály.</w:t>
      </w:r>
    </w:p>
  </w:footnote>
  <w:footnote w:id="55">
    <w:p w:rsidR="008B571B" w:rsidRPr="007B78CB" w:rsidRDefault="008B571B" w:rsidP="008B571B">
      <w:pPr>
        <w:pStyle w:val="Poznpodarou"/>
      </w:pPr>
      <w:r w:rsidRPr="007B78CB">
        <w:rPr>
          <w:rStyle w:val="Znakapoznpodarou"/>
          <w:vertAlign w:val="baseline"/>
        </w:rPr>
        <w:footnoteRef/>
      </w:r>
      <w:r w:rsidRPr="007B78CB">
        <w:t xml:space="preserve"> Krize nás nebolí. Lidé chodí na Voyo častěji než na Netflix, říká šéf Novy. 4. dubna 2023. Deník N. Dostupné z https://denikn.cz/1115453/krize-nas-neboli-lide-chodi-na-voyo-casteji-nez-na-netflix-rika-sef-novy/</w:t>
      </w:r>
    </w:p>
  </w:footnote>
  <w:footnote w:id="56">
    <w:p w:rsidR="009A2BE1" w:rsidRPr="00D558B7" w:rsidRDefault="009A2BE1" w:rsidP="009A2BE1">
      <w:pPr>
        <w:pStyle w:val="Poznpodarou"/>
      </w:pPr>
      <w:r w:rsidRPr="00D558B7">
        <w:rPr>
          <w:rStyle w:val="Znakapoznpodarou"/>
          <w:vertAlign w:val="baseline"/>
        </w:rPr>
        <w:footnoteRef/>
      </w:r>
      <w:r w:rsidRPr="00D558B7">
        <w:t xml:space="preserve"> Jedním z hlavních příjmů jsou příjmy z audiovizuálních poplatků (v obrázku parafiskální příjmy). Mezi tyto poplatky patří poplatek z vysílání reklamy ve výši 2 % z příjmů z reklamy, kdy poplatníkem je provozovatel celoplošného televizního vysílání. Příjem z tohoto poplatku by měl dosáhnout minimálně 150 mil. Kč.  Dalšími audiovizuálními poplatky jsou poplatek z kinematografického představení, poplatek z poskytování audiovizuálních mediálních služeb na vyžádání a poplatek z převzatého televizního vysílání. Poplatkem z kinematografického představení je příplatek k ceně vstupného v kinech, který činí 1 % z ceny vstupného. Poplatek z poskytování audiovizuálních mediálních služeb na vyžádání činí 0,5 % z ceny, která je koncovým uživatelem placena poskytovateli audiovizuálních mediálních služeb na vyžádání. Převzaté televizní vysílání je definováno v § 2 zákona o provozování rozhlasového a televizního vysílání, jako vysílání původních televizních programů nebo jejich podstatných částí prostřednictvím sítí elektronických komunikací. Poplatek činí 1 % z ceny, za kterou bylo poskytnuto převzaté televizní vysílání. Na základě Notifikace EK z roku 2013 je nelze použít na žádný jiný účel, pouze na podporu kinematografie.</w:t>
      </w:r>
    </w:p>
  </w:footnote>
  <w:footnote w:id="57">
    <w:p w:rsidR="001A22B7" w:rsidRPr="001A22B7" w:rsidRDefault="001A22B7" w:rsidP="001A22B7">
      <w:pPr>
        <w:pStyle w:val="Poznpodarou"/>
      </w:pPr>
      <w:r w:rsidRPr="001A22B7">
        <w:rPr>
          <w:rStyle w:val="Znakapoznpodarou"/>
          <w:vertAlign w:val="baseline"/>
        </w:rPr>
        <w:footnoteRef/>
      </w:r>
      <w:r w:rsidRPr="001A22B7">
        <w:t xml:space="preserve"> Srov. Eli M. Noam, Who Owns the World's Media?: Media Concentration and Ownership around the World. Oxford University Press 2016</w:t>
      </w:r>
    </w:p>
  </w:footnote>
  <w:footnote w:id="58">
    <w:p w:rsidR="001A22B7" w:rsidRPr="001A22B7" w:rsidRDefault="001A22B7" w:rsidP="001A22B7">
      <w:pPr>
        <w:pStyle w:val="Poznpodarou"/>
      </w:pPr>
      <w:r w:rsidRPr="001A22B7">
        <w:rPr>
          <w:rStyle w:val="Znakapoznpodarou"/>
          <w:vertAlign w:val="baseline"/>
        </w:rPr>
        <w:footnoteRef/>
      </w:r>
      <w:r w:rsidRPr="001A22B7">
        <w:t xml:space="preserve"> Viz např. zprávu Evropské komise „European Media Industry Outlook“ z května 2023. https://digital-strategy.ec.europa.eu/en/library/european-media-industry-outlook</w:t>
      </w:r>
    </w:p>
  </w:footnote>
  <w:footnote w:id="59">
    <w:p w:rsidR="001A22B7" w:rsidRPr="001A22B7" w:rsidRDefault="001A22B7" w:rsidP="001A22B7">
      <w:pPr>
        <w:pStyle w:val="Poznpodarou"/>
      </w:pPr>
      <w:r w:rsidRPr="001A22B7">
        <w:rPr>
          <w:rStyle w:val="Znakapoznpodarou"/>
          <w:vertAlign w:val="baseline"/>
        </w:rPr>
        <w:footnoteRef/>
      </w:r>
      <w:r w:rsidRPr="001A22B7">
        <w:t xml:space="preserve"> https://eur-lex.europa.eu/legal-content/CS/TXT/PDF/?uri=CELEX:52020DC0784</w:t>
      </w:r>
    </w:p>
  </w:footnote>
  <w:footnote w:id="60">
    <w:p w:rsidR="001A22B7" w:rsidRPr="001A22B7" w:rsidRDefault="001A22B7" w:rsidP="001A22B7">
      <w:pPr>
        <w:pStyle w:val="Poznpodarou"/>
      </w:pPr>
      <w:r w:rsidRPr="001A22B7">
        <w:rPr>
          <w:rStyle w:val="Znakapoznpodarou"/>
          <w:vertAlign w:val="baseline"/>
        </w:rPr>
        <w:footnoteRef/>
      </w:r>
      <w:r w:rsidRPr="001A22B7">
        <w:t xml:space="preserve"> https://eur-lex.europa.eu/legal-content/CS/TXT/PDF/?uri=CELEX:52021IP0428&amp;qid=1684747575186</w:t>
      </w:r>
    </w:p>
  </w:footnote>
  <w:footnote w:id="61">
    <w:p w:rsidR="001A22B7" w:rsidRPr="001A22B7" w:rsidRDefault="001A22B7" w:rsidP="001A22B7">
      <w:pPr>
        <w:pStyle w:val="Poznpodarou"/>
      </w:pPr>
      <w:r w:rsidRPr="001A22B7">
        <w:rPr>
          <w:rStyle w:val="Znakapoznpodarou"/>
          <w:vertAlign w:val="baseline"/>
        </w:rPr>
        <w:footnoteRef/>
      </w:r>
      <w:r w:rsidRPr="001A22B7">
        <w:t xml:space="preserve"> https://eur-lex.europa.eu/legal-content/CS/TXT/PDF/?uri=CELEX:52021XG1213(02)</w:t>
      </w:r>
    </w:p>
  </w:footnote>
  <w:footnote w:id="62">
    <w:p w:rsidR="001A22B7" w:rsidRPr="001A22B7" w:rsidRDefault="001A22B7" w:rsidP="001A22B7">
      <w:pPr>
        <w:pStyle w:val="Poznpodarou"/>
      </w:pPr>
      <w:r w:rsidRPr="001A22B7">
        <w:rPr>
          <w:rStyle w:val="Znakapoznpodarou"/>
          <w:vertAlign w:val="baseline"/>
        </w:rPr>
        <w:footnoteRef/>
      </w:r>
      <w:r w:rsidRPr="001A22B7">
        <w:t xml:space="preserve"> https://eur-lex.europa.eu/legal-content/CS/TXT/PDF/?uri=CELEX:32021R0818&amp;qid=1684747575186</w:t>
      </w:r>
    </w:p>
  </w:footnote>
  <w:footnote w:id="63">
    <w:p w:rsidR="001A22B7" w:rsidRDefault="001A22B7" w:rsidP="001A22B7">
      <w:pPr>
        <w:pStyle w:val="Poznpodarou"/>
      </w:pPr>
      <w:r w:rsidRPr="001A22B7">
        <w:rPr>
          <w:rStyle w:val="Znakapoznpodarou"/>
          <w:vertAlign w:val="baseline"/>
        </w:rPr>
        <w:footnoteRef/>
      </w:r>
      <w:r w:rsidRPr="001A22B7">
        <w:t xml:space="preserve"> Tamtéž</w:t>
      </w:r>
    </w:p>
  </w:footnote>
  <w:footnote w:id="64">
    <w:p w:rsidR="007A0F17" w:rsidRPr="003D3988" w:rsidRDefault="007A0F17" w:rsidP="003D3988">
      <w:pPr>
        <w:pStyle w:val="Poznpodarou"/>
        <w:rPr>
          <w:rStyle w:val="Odkazjemn"/>
          <w:szCs w:val="20"/>
        </w:rPr>
      </w:pPr>
      <w:r w:rsidRPr="003D3988">
        <w:rPr>
          <w:rStyle w:val="Odkazjemn"/>
          <w:szCs w:val="20"/>
        </w:rPr>
        <w:footnoteRef/>
      </w:r>
      <w:r w:rsidRPr="003D3988">
        <w:rPr>
          <w:rStyle w:val="Odkazjemn"/>
          <w:szCs w:val="20"/>
        </w:rPr>
        <w:t xml:space="preserve"> DCP (Digital Cinema Package) je nosič určený pro přehrávání filmů ve všech digitálních kinech, zabezpečený tak, aby ho nebylo možné přehrát na jiném zařízení, než pro které bylo určeno.</w:t>
      </w:r>
    </w:p>
  </w:footnote>
  <w:footnote w:id="65">
    <w:p w:rsidR="007A0F17" w:rsidRPr="003D3988" w:rsidRDefault="007A0F17" w:rsidP="003D3988">
      <w:pPr>
        <w:pStyle w:val="Poznpodarou"/>
        <w:rPr>
          <w:rStyle w:val="Odkazjemn"/>
          <w:szCs w:val="20"/>
        </w:rPr>
      </w:pPr>
      <w:r w:rsidRPr="003D3988">
        <w:rPr>
          <w:rStyle w:val="Odkazjemn"/>
          <w:szCs w:val="20"/>
        </w:rPr>
        <w:footnoteRef/>
      </w:r>
      <w:r w:rsidRPr="003D3988">
        <w:rPr>
          <w:rStyle w:val="Odkazjemn"/>
          <w:szCs w:val="20"/>
        </w:rPr>
        <w:t xml:space="preserve"> https://www.idu.cz/cs/o-nas/projekty-a-infoportaly/672-rezidence-pro-spisovatele</w:t>
      </w:r>
    </w:p>
  </w:footnote>
  <w:footnote w:id="66">
    <w:p w:rsidR="00407A3E" w:rsidRPr="00092690" w:rsidRDefault="00407A3E" w:rsidP="00092690">
      <w:pPr>
        <w:pStyle w:val="Poznpodarou"/>
      </w:pPr>
      <w:r w:rsidRPr="00092690">
        <w:rPr>
          <w:rStyle w:val="Znakapoznpodarou"/>
          <w:vertAlign w:val="baseline"/>
        </w:rPr>
        <w:footnoteRef/>
      </w:r>
      <w:r w:rsidRPr="00092690">
        <w:t xml:space="preserve"> </w:t>
      </w:r>
      <w:r w:rsidR="00092690" w:rsidRPr="00092690">
        <w:t xml:space="preserve">Odhad po sečtení expertních odhadů v jednotlivých položkách: 500 </w:t>
      </w:r>
      <w:r w:rsidRPr="00092690">
        <w:t>ks – všechny okruhy mimo výrobu</w:t>
      </w:r>
      <w:r w:rsidR="00092690" w:rsidRPr="00092690">
        <w:t xml:space="preserve">; 220 </w:t>
      </w:r>
      <w:r w:rsidRPr="00092690">
        <w:t>ks – výroba</w:t>
      </w:r>
    </w:p>
  </w:footnote>
  <w:footnote w:id="67">
    <w:p w:rsidR="00B315AC" w:rsidRPr="002C4C4B" w:rsidRDefault="00B315AC" w:rsidP="00B315AC">
      <w:pPr>
        <w:pStyle w:val="Poznpodarou"/>
        <w:rPr>
          <w:rStyle w:val="Odkazjemn"/>
          <w:szCs w:val="20"/>
        </w:rPr>
      </w:pPr>
      <w:r w:rsidRPr="002C4C4B">
        <w:rPr>
          <w:rStyle w:val="Odkazjemn"/>
          <w:szCs w:val="20"/>
        </w:rPr>
        <w:footnoteRef/>
      </w:r>
      <w:r w:rsidRPr="002C4C4B">
        <w:rPr>
          <w:rStyle w:val="Odkazjemn"/>
          <w:szCs w:val="20"/>
        </w:rPr>
        <w:t xml:space="preserve"> Příloha č. 2 k usnesení vlády ze dne 27. února 2013 č. 140. Schválení odměn za výkon veřejné funkce členům Rady Státního fondu kinematografie a členům Komise pro filmové pobídky Státního fondu kinematografie pro rok 2013. </w:t>
      </w:r>
      <w:r w:rsidRPr="002C4C4B">
        <w:rPr>
          <w:rStyle w:val="Odkazjemn"/>
          <w:szCs w:val="20"/>
        </w:rPr>
        <w:cr/>
      </w:r>
    </w:p>
  </w:footnote>
  <w:footnote w:id="68">
    <w:p w:rsidR="00436920" w:rsidRPr="00D558B7" w:rsidRDefault="00436920" w:rsidP="00436920">
      <w:pPr>
        <w:pStyle w:val="Poznpodarou"/>
        <w:rPr>
          <w:rStyle w:val="Odkazjemn"/>
          <w:rFonts w:eastAsiaTheme="minorHAnsi"/>
          <w:szCs w:val="20"/>
        </w:rPr>
      </w:pPr>
      <w:r w:rsidRPr="00D558B7">
        <w:rPr>
          <w:rStyle w:val="Odkazjemn"/>
          <w:szCs w:val="20"/>
        </w:rPr>
        <w:footnoteRef/>
      </w:r>
      <w:r w:rsidRPr="00D558B7">
        <w:rPr>
          <w:rStyle w:val="Odkazjemn"/>
          <w:szCs w:val="20"/>
        </w:rPr>
        <w:t xml:space="preserve"> Směrnice Evropského parlamentu a Rady (EU) 2018/1808 ze dne 14. listopadu 2018, kterou se mění směrnice 2010/13/EU o koordinaci některých právních a správních předpisů členských států upravujících poskytování audiovizuálních mediálních služeb (směrnice o audiovizuálních mediálních službách) s ohledem na měnící se situaci na trhu</w:t>
      </w:r>
    </w:p>
  </w:footnote>
  <w:footnote w:id="69">
    <w:p w:rsidR="00436920" w:rsidRPr="00D558B7" w:rsidRDefault="00436920" w:rsidP="00436920">
      <w:pPr>
        <w:pStyle w:val="Poznpodarou"/>
      </w:pPr>
      <w:r w:rsidRPr="00D558B7">
        <w:rPr>
          <w:rStyle w:val="Znakapoznpodarou"/>
          <w:vertAlign w:val="baseline"/>
        </w:rPr>
        <w:footnoteRef/>
      </w:r>
      <w:r w:rsidRPr="00D558B7">
        <w:t xml:space="preserve"> K omezené přeshraniční cirkulaci evropských audiovizuálních děl srov. Christian Grece, Circulation of European Films on VOD and in Cinemas. Strasbourg: European Audiovisual Observatory 2021. </w:t>
      </w:r>
    </w:p>
  </w:footnote>
  <w:footnote w:id="70">
    <w:p w:rsidR="00436920" w:rsidRPr="002B2B9D" w:rsidRDefault="00436920" w:rsidP="00436920">
      <w:pPr>
        <w:pStyle w:val="Poznpodarou"/>
        <w:rPr>
          <w:rFonts w:cs="Arial"/>
        </w:rPr>
      </w:pPr>
      <w:r w:rsidRPr="00D558B7">
        <w:rPr>
          <w:rStyle w:val="Znakapoznpodarou"/>
          <w:vertAlign w:val="baseline"/>
        </w:rPr>
        <w:footnoteRef/>
      </w:r>
      <w:r w:rsidRPr="00D558B7">
        <w:t xml:space="preserve"> K významu principů kulturní rozmanitosti, vyrovnání podmínek na trhu („even playing field“) a selhání trhu („market failure“) pro evropskou audiovizuální politiku a konkrétně směrnici AVMS srov. např. M Trinidad García Leiva &amp; Luis A. Albornoz, VOD service providers and regulation in the European Union: an audiovisual diversity approach, International Journal of Cultural Policy, 27, 2021, č. 3, s. 267-281.</w:t>
      </w:r>
    </w:p>
  </w:footnote>
  <w:footnote w:id="71">
    <w:p w:rsidR="00436920" w:rsidRPr="00D558B7" w:rsidRDefault="00436920" w:rsidP="00436920">
      <w:pPr>
        <w:pStyle w:val="Poznpodarou"/>
        <w:rPr>
          <w:rStyle w:val="Odkazjemn"/>
          <w:rFonts w:eastAsiaTheme="minorHAnsi"/>
          <w:szCs w:val="20"/>
        </w:rPr>
      </w:pPr>
      <w:r w:rsidRPr="00D558B7">
        <w:rPr>
          <w:rStyle w:val="Odkazjemn"/>
          <w:szCs w:val="20"/>
        </w:rPr>
        <w:footnoteRef/>
      </w:r>
      <w:r w:rsidRPr="00D558B7">
        <w:rPr>
          <w:rStyle w:val="Odkazjemn"/>
          <w:szCs w:val="20"/>
        </w:rPr>
        <w:t xml:space="preserve"> Kostovska, I., Raats, T., Iordache, C., Domazetovikj, N., Tintel, S. and Komorowski, M., (2022). Investment obligations for VOD providers to contribute to European works: A 2022 update. Brussels: imec-SMIT-VUB</w:t>
      </w:r>
      <w:r>
        <w:rPr>
          <w:rStyle w:val="Odkazjemn"/>
          <w:szCs w:val="20"/>
        </w:rPr>
        <w:t>.</w:t>
      </w:r>
    </w:p>
  </w:footnote>
  <w:footnote w:id="72">
    <w:p w:rsidR="00436920" w:rsidRPr="00B734A4" w:rsidRDefault="00436920" w:rsidP="00436920">
      <w:pPr>
        <w:pStyle w:val="Poznpodarou"/>
      </w:pPr>
      <w:r w:rsidRPr="00B734A4">
        <w:rPr>
          <w:rStyle w:val="Znakapoznpodarou"/>
          <w:vertAlign w:val="baseline"/>
        </w:rPr>
        <w:footnoteRef/>
      </w:r>
      <w:r w:rsidRPr="00B734A4">
        <w:t xml:space="preserve"> Zdroj: </w:t>
      </w:r>
      <w:r w:rsidRPr="00B734A4">
        <w:rPr>
          <w:rStyle w:val="Odkazjemn"/>
          <w:szCs w:val="20"/>
        </w:rPr>
        <w:t>Kostovska, I., Raats, T., Iordache, C., Domazetovikj, N., Tintel, S. and Komorowski, M., Investment obligations for VOD providers to contribute to European works: A 2022 update. Brussels: imec-SMIT-VUB 2022</w:t>
      </w:r>
      <w:r w:rsidRPr="00B734A4">
        <w:rPr>
          <w:rStyle w:val="Odkazjemn"/>
          <w:szCs w:val="20"/>
        </w:rPr>
        <w:sym w:font="Symbol" w:char="F03B"/>
      </w:r>
      <w:r w:rsidRPr="00B734A4">
        <w:rPr>
          <w:rStyle w:val="Odkazjemn"/>
          <w:szCs w:val="20"/>
        </w:rPr>
        <w:t xml:space="preserve"> konzultace s experty na mediální regulaci z příslušných zemí.</w:t>
      </w:r>
    </w:p>
  </w:footnote>
  <w:footnote w:id="73">
    <w:p w:rsidR="00436920" w:rsidRPr="00B734A4" w:rsidRDefault="00436920" w:rsidP="00436920">
      <w:pPr>
        <w:pStyle w:val="Poznpodarou"/>
      </w:pPr>
      <w:r w:rsidRPr="00B734A4">
        <w:rPr>
          <w:rStyle w:val="Znakapoznpodarou"/>
          <w:vertAlign w:val="baseline"/>
        </w:rPr>
        <w:footnoteRef/>
      </w:r>
      <w:r w:rsidRPr="00B734A4">
        <w:t xml:space="preserve"> Srov. zprávu finské meziministerské pracovní skupiny: </w:t>
      </w:r>
      <w:hyperlink r:id="rId10" w:history="1">
        <w:r w:rsidRPr="00B734A4">
          <w:rPr>
            <w:rStyle w:val="Hypertextovodkaz"/>
            <w:color w:val="auto"/>
            <w:u w:val="none"/>
          </w:rPr>
          <w:t>https://okm.fi/-/tyoryhman-selvitys-kolme-toteuttamisvaihtoehtoa-av-tuotantoon-kohdistuvalle-rahoitusvelvoitteelle</w:t>
        </w:r>
      </w:hyperlink>
      <w:r w:rsidRPr="00B734A4">
        <w:t xml:space="preserve">. </w:t>
      </w:r>
    </w:p>
  </w:footnote>
  <w:footnote w:id="74">
    <w:p w:rsidR="00436920" w:rsidRPr="00B734A4" w:rsidRDefault="00436920" w:rsidP="00436920">
      <w:pPr>
        <w:pStyle w:val="Poznpodarou"/>
        <w:rPr>
          <w:sz w:val="18"/>
          <w:szCs w:val="22"/>
        </w:rPr>
      </w:pPr>
      <w:r w:rsidRPr="00B734A4">
        <w:rPr>
          <w:rStyle w:val="Znakapoznpodarou"/>
          <w:vertAlign w:val="baseline"/>
        </w:rPr>
        <w:footnoteRef/>
      </w:r>
      <w:r w:rsidRPr="00B734A4">
        <w:t xml:space="preserve"> Zdroje k dalším probíhajícím diskusím a přípravám na implementaci: </w:t>
      </w:r>
      <w:r w:rsidRPr="00B734A4">
        <w:rPr>
          <w:rStyle w:val="Odkazjemn"/>
          <w:szCs w:val="20"/>
        </w:rPr>
        <w:t>Kostovska, I., Raats, T., Iordache, C., Domazetovikj, N., Tintel, S. and Komorowski, M., Investment obligations for VOD providers to contribute to European works: A 2022 update. Brussels: imec-SMIT-VUB 2022, s. 11</w:t>
      </w:r>
      <w:r w:rsidRPr="00B734A4">
        <w:rPr>
          <w:rStyle w:val="Odkazjemn"/>
          <w:szCs w:val="20"/>
        </w:rPr>
        <w:sym w:font="Symbol" w:char="F03B"/>
      </w:r>
      <w:r w:rsidRPr="00B734A4">
        <w:rPr>
          <w:rStyle w:val="Odkazjemn"/>
          <w:szCs w:val="20"/>
        </w:rPr>
        <w:t xml:space="preserve"> </w:t>
      </w:r>
      <w:r w:rsidRPr="00B734A4">
        <w:t>konzultace s experty na mediální regulaci v příslušných zemích, interní monitoring EFAD – European Film Agency Directors association.</w:t>
      </w:r>
    </w:p>
  </w:footnote>
  <w:footnote w:id="75">
    <w:p w:rsidR="00436920" w:rsidRPr="00870054" w:rsidRDefault="00436920" w:rsidP="00436920">
      <w:pPr>
        <w:pStyle w:val="Poznpodarou"/>
      </w:pPr>
      <w:r w:rsidRPr="00870054">
        <w:rPr>
          <w:rStyle w:val="Znakapoznpodarou"/>
          <w:vertAlign w:val="baseline"/>
        </w:rPr>
        <w:footnoteRef/>
      </w:r>
      <w:r w:rsidRPr="00870054">
        <w:t xml:space="preserve"> Sdělení Komise (2020/C 223/03), 7. 7. 2020.</w:t>
      </w:r>
    </w:p>
  </w:footnote>
  <w:footnote w:id="76">
    <w:p w:rsidR="0052318A" w:rsidRPr="008C4866" w:rsidRDefault="0052318A" w:rsidP="0052318A">
      <w:pPr>
        <w:contextualSpacing/>
        <w:rPr>
          <w:rStyle w:val="Odkazjemn"/>
        </w:rPr>
      </w:pPr>
      <w:r w:rsidRPr="008C4866">
        <w:rPr>
          <w:rStyle w:val="Odkazjemn"/>
          <w:vertAlign w:val="superscript"/>
        </w:rPr>
        <w:footnoteRef/>
      </w:r>
      <w:r w:rsidRPr="008C4866">
        <w:rPr>
          <w:rStyle w:val="Odkazjemn"/>
          <w:vertAlign w:val="superscript"/>
        </w:rPr>
        <w:t xml:space="preserve"> </w:t>
      </w:r>
      <w:r w:rsidRPr="008C4866">
        <w:rPr>
          <w:rStyle w:val="Odkazjemn"/>
        </w:rPr>
        <w:t>Ministr odvolá experta na návrh Rady, pokud přestal splňovat předpoklady pro výkon funkce, dopustil se jednání, které ohrožuje důvěru v jeho nezávislost nebo nestrannost při výkonu funkce, závažným způsobem narušil důstojnost vykonávané funkce, působil ve prospěch politických stran nebo politických hnutí v souvislosti s výkonem funkce experta, opakovaně řádně neplní svoje povinnosti podle tohoto zákona, jiných právních předpisů nebo statutu Fondu, nebo expertní analýzy vypracované expertem neplní podle usnesení Rady svůj účel.</w:t>
      </w:r>
    </w:p>
  </w:footnote>
  <w:footnote w:id="77">
    <w:p w:rsidR="00DA122B" w:rsidRPr="00B734A4" w:rsidRDefault="00DA122B" w:rsidP="00DA122B">
      <w:pPr>
        <w:pStyle w:val="Poznpodarou"/>
        <w:rPr>
          <w:rStyle w:val="Odkazjemn"/>
          <w:szCs w:val="20"/>
        </w:rPr>
      </w:pPr>
      <w:r w:rsidRPr="00B734A4">
        <w:rPr>
          <w:rStyle w:val="Odkazjemn"/>
          <w:szCs w:val="20"/>
        </w:rPr>
        <w:footnoteRef/>
      </w:r>
      <w:r w:rsidRPr="00B734A4">
        <w:rPr>
          <w:rStyle w:val="Odkazjemn"/>
          <w:szCs w:val="20"/>
        </w:rPr>
        <w:t xml:space="preserve"> https://www.o-spi.com/s/Global-Incentives-Index-2022-11-01.pdf</w:t>
      </w:r>
    </w:p>
  </w:footnote>
  <w:footnote w:id="78">
    <w:p w:rsidR="007C5466" w:rsidRDefault="007C5466" w:rsidP="007C5466">
      <w:pPr>
        <w:pStyle w:val="Poznpodarou"/>
      </w:pPr>
      <w:r w:rsidRPr="007C5466">
        <w:rPr>
          <w:rStyle w:val="Znakapoznpodarou"/>
          <w:vertAlign w:val="baseline"/>
        </w:rPr>
        <w:footnoteRef/>
      </w:r>
      <w:r w:rsidRPr="007C5466">
        <w:t xml:space="preserve"> ŽOE podané 1.1.-</w:t>
      </w:r>
      <w:r w:rsidR="006C5D9D">
        <w:t xml:space="preserve"> </w:t>
      </w:r>
      <w:r w:rsidR="004F385C">
        <w:t>3.10.</w:t>
      </w:r>
      <w:r w:rsidRPr="007C5466">
        <w:t xml:space="preserve"> 2023 = 1 </w:t>
      </w:r>
      <w:r w:rsidR="004F385C">
        <w:t>275</w:t>
      </w:r>
      <w:r w:rsidRPr="007C5466">
        <w:t xml:space="preserve"> mil. Kč</w:t>
      </w:r>
      <w:r>
        <w:t xml:space="preserve"> </w:t>
      </w:r>
      <w:r w:rsidRPr="007C5466">
        <w:t>+ ŽOE očekávané do konce roku (na základě v červnu aktualizovaných informací od žadatelů) = 5</w:t>
      </w:r>
      <w:r w:rsidR="004F385C">
        <w:t>70</w:t>
      </w:r>
      <w:r w:rsidRPr="007C5466">
        <w:t xml:space="preserve"> mil. Kč</w:t>
      </w:r>
      <w:r>
        <w:t xml:space="preserve"> </w:t>
      </w:r>
      <w:r w:rsidRPr="007C5466">
        <w:t>= celkem poptávka 1 8</w:t>
      </w:r>
      <w:r w:rsidR="004F385C">
        <w:t>45</w:t>
      </w:r>
      <w:r w:rsidRPr="007C5466">
        <w:t xml:space="preserve"> mil. Kč</w:t>
      </w:r>
      <w:r w:rsidR="006C5D9D">
        <w:t>.</w:t>
      </w:r>
    </w:p>
  </w:footnote>
  <w:footnote w:id="79">
    <w:p w:rsidR="00DA122B" w:rsidRPr="00124B6C" w:rsidRDefault="00DA122B" w:rsidP="00124B6C">
      <w:pPr>
        <w:pStyle w:val="Poznpodarou"/>
      </w:pPr>
      <w:r w:rsidRPr="00124B6C">
        <w:rPr>
          <w:rStyle w:val="Znakapoznpodarou"/>
          <w:vertAlign w:val="baseline"/>
        </w:rPr>
        <w:footnoteRef/>
      </w:r>
      <w:r w:rsidRPr="00124B6C">
        <w:t xml:space="preserve"> Hudson,  S.  a  Ritchie,  J.  R.  B.  (2006).  Promoting  destination  via  film  tourism:  An empirical  identification  of  supporting  marketing  initiatives.  In Journal  of  Travel  Research. 2006. Vol. 44.</w:t>
      </w:r>
    </w:p>
  </w:footnote>
  <w:footnote w:id="80">
    <w:p w:rsidR="00DA122B" w:rsidRPr="00124B6C" w:rsidRDefault="00DA122B" w:rsidP="00124B6C">
      <w:pPr>
        <w:pStyle w:val="Poznpodarou"/>
        <w:rPr>
          <w:rStyle w:val="Odkazjemn"/>
          <w:szCs w:val="20"/>
        </w:rPr>
      </w:pPr>
      <w:r w:rsidRPr="00124B6C">
        <w:rPr>
          <w:rStyle w:val="Odkazjemn"/>
          <w:szCs w:val="20"/>
        </w:rPr>
        <w:footnoteRef/>
      </w:r>
      <w:r w:rsidRPr="00124B6C">
        <w:rPr>
          <w:rStyle w:val="Odkazjemn"/>
          <w:szCs w:val="20"/>
        </w:rPr>
        <w:t xml:space="preserve"> Beeton,  S.  (2005). Film - induced tourism .  Clevedon,  Buffalo:  Chanel  View  Publications, 2005. 270 s. ISBN 9781845410162</w:t>
      </w:r>
    </w:p>
  </w:footnote>
  <w:footnote w:id="81">
    <w:p w:rsidR="00DA122B" w:rsidRPr="00124B6C" w:rsidRDefault="00DA122B" w:rsidP="00124B6C">
      <w:pPr>
        <w:pStyle w:val="Poznpodarou"/>
        <w:rPr>
          <w:rStyle w:val="Odkazjemn"/>
          <w:szCs w:val="20"/>
        </w:rPr>
      </w:pPr>
      <w:r w:rsidRPr="00124B6C">
        <w:rPr>
          <w:rStyle w:val="Odkazjemn"/>
          <w:szCs w:val="20"/>
        </w:rPr>
        <w:footnoteRef/>
      </w:r>
      <w:r w:rsidRPr="00124B6C">
        <w:rPr>
          <w:rStyle w:val="Odkazjemn"/>
          <w:szCs w:val="20"/>
        </w:rPr>
        <w:t xml:space="preserve"> Roesch, S. (2009) The Experiences of Film Location Tourists. Toronto: Channel View Publications. ISBN-10: 184541120X, ISBN-13: 9781845411206.</w:t>
      </w:r>
    </w:p>
  </w:footnote>
  <w:footnote w:id="82">
    <w:p w:rsidR="00DA122B" w:rsidRPr="00426C61" w:rsidRDefault="00DA122B" w:rsidP="00124B6C">
      <w:pPr>
        <w:pStyle w:val="Poznpodarou"/>
        <w:rPr>
          <w:rStyle w:val="Odkazjemn"/>
        </w:rPr>
      </w:pPr>
      <w:r w:rsidRPr="00124B6C">
        <w:rPr>
          <w:rStyle w:val="Odkazjemn"/>
          <w:szCs w:val="20"/>
        </w:rPr>
        <w:footnoteRef/>
      </w:r>
      <w:r w:rsidRPr="00124B6C">
        <w:rPr>
          <w:rStyle w:val="Odkazjemn"/>
          <w:szCs w:val="20"/>
        </w:rPr>
        <w:t xml:space="preserve"> Roesch, S. (2009) The Experiences of Film Location Tourists. Toronto: Channel View Publications. ISBN-10: 184541120X, ISBN-13: 9781845411206.</w:t>
      </w:r>
      <w:r w:rsidRPr="00426C61">
        <w:rPr>
          <w:rStyle w:val="Odkazjemn"/>
        </w:rPr>
        <w:t xml:space="preserve"> </w:t>
      </w:r>
    </w:p>
  </w:footnote>
  <w:footnote w:id="83">
    <w:p w:rsidR="000C6EFB" w:rsidRPr="00124B6C" w:rsidRDefault="000C6EFB" w:rsidP="00124B6C">
      <w:pPr>
        <w:pStyle w:val="Poznpodarou"/>
      </w:pPr>
      <w:r w:rsidRPr="00124B6C">
        <w:rPr>
          <w:rStyle w:val="Znakapoznpodarou"/>
          <w:vertAlign w:val="baseline"/>
        </w:rPr>
        <w:footnoteRef/>
      </w:r>
      <w:r w:rsidRPr="00124B6C">
        <w:t xml:space="preserve"> Např. agenda spojená s TAM (State Aid Transparency Award Module)</w:t>
      </w:r>
    </w:p>
  </w:footnote>
  <w:footnote w:id="84">
    <w:p w:rsidR="00E552E5" w:rsidRDefault="00E552E5">
      <w:pPr>
        <w:pStyle w:val="Textpoznpodarou"/>
      </w:pPr>
      <w:r w:rsidRPr="00993500">
        <w:rPr>
          <w:rFonts w:ascii="Arial" w:hAnsi="Arial" w:cs="Times New Roman"/>
          <w:color w:val="auto"/>
          <w:sz w:val="16"/>
          <w:szCs w:val="20"/>
        </w:rPr>
        <w:footnoteRef/>
      </w:r>
      <w:r w:rsidRPr="00993500">
        <w:rPr>
          <w:rFonts w:ascii="Arial" w:hAnsi="Arial" w:cs="Times New Roman"/>
          <w:color w:val="auto"/>
          <w:sz w:val="16"/>
          <w:szCs w:val="20"/>
        </w:rPr>
        <w:t xml:space="preserve"> https://ria.vlada.cz/wp-content/uploads/Metodika_stanoveni_nakladu_na_vykon_statni_spravy_v_prenesene_pusobnosti.pdf</w:t>
      </w:r>
    </w:p>
  </w:footnote>
  <w:footnote w:id="85">
    <w:p w:rsidR="00630F04" w:rsidRDefault="00630F04" w:rsidP="00630F04">
      <w:pPr>
        <w:pStyle w:val="Poznpodarou"/>
      </w:pPr>
      <w:r>
        <w:rPr>
          <w:rStyle w:val="Znakapoznpodarou"/>
        </w:rPr>
        <w:footnoteRef/>
      </w:r>
      <w:r>
        <w:t xml:space="preserve"> </w:t>
      </w:r>
      <w:r w:rsidRPr="00630F04">
        <w:t xml:space="preserve">Trasparency International. Korupce a protikorupční politika ve veřejné správě. 1. vyd. Praha: </w:t>
      </w:r>
      <w:r w:rsidR="001314A0" w:rsidRPr="00630F04">
        <w:t>OLAF – Evropský</w:t>
      </w:r>
      <w:r w:rsidRPr="00630F04">
        <w:t xml:space="preserve"> úřad pro boj proti podvodům, 2008.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920" w:rsidRPr="00194C0B" w:rsidRDefault="00436920" w:rsidP="00194C0B">
    <w:r w:rsidRPr="00194C0B">
      <w:rPr>
        <w:noProof/>
      </w:rPr>
      <w:drawing>
        <wp:anchor distT="0" distB="0" distL="114300" distR="114300" simplePos="0" relativeHeight="251660288" behindDoc="1" locked="0" layoutInCell="1" allowOverlap="1" wp14:anchorId="12505926" wp14:editId="2F78D21C">
          <wp:simplePos x="0" y="0"/>
          <wp:positionH relativeFrom="page">
            <wp:posOffset>0</wp:posOffset>
          </wp:positionH>
          <wp:positionV relativeFrom="paragraph">
            <wp:posOffset>-450188</wp:posOffset>
          </wp:positionV>
          <wp:extent cx="7555230" cy="10686995"/>
          <wp:effectExtent l="19050" t="0" r="7620" b="0"/>
          <wp:wrapNone/>
          <wp:docPr id="43" name="Obrázek 43" descr="sfk-dopisni-papir-bg-0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k-dopisni-papir-bg-01-tmp.png"/>
                  <pic:cNvPicPr/>
                </pic:nvPicPr>
                <pic:blipFill>
                  <a:blip r:embed="rId1"/>
                  <a:stretch>
                    <a:fillRect/>
                  </a:stretch>
                </pic:blipFill>
                <pic:spPr>
                  <a:xfrm>
                    <a:off x="0" y="0"/>
                    <a:ext cx="7555230" cy="10686995"/>
                  </a:xfrm>
                  <a:prstGeom prst="rect">
                    <a:avLst/>
                  </a:prstGeom>
                  <a:noFill/>
                </pic:spPr>
              </pic:pic>
            </a:graphicData>
          </a:graphic>
        </wp:anchor>
      </w:drawing>
    </w:r>
  </w:p>
  <w:p w:rsidR="00436920" w:rsidRDefault="0043692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215F" w:rsidRPr="00AA4331" w:rsidRDefault="00E758EE" w:rsidP="00AA4331">
    <w:r w:rsidRPr="00194C0B">
      <w:rPr>
        <w:noProof/>
      </w:rPr>
      <w:drawing>
        <wp:anchor distT="0" distB="0" distL="114300" distR="114300" simplePos="0" relativeHeight="251662336" behindDoc="1" locked="0" layoutInCell="1" allowOverlap="1" wp14:anchorId="3A339B92" wp14:editId="4E8919B3">
          <wp:simplePos x="0" y="0"/>
          <wp:positionH relativeFrom="page">
            <wp:align>right</wp:align>
          </wp:positionH>
          <wp:positionV relativeFrom="paragraph">
            <wp:posOffset>-457835</wp:posOffset>
          </wp:positionV>
          <wp:extent cx="7555230" cy="10686995"/>
          <wp:effectExtent l="0" t="0" r="7620" b="635"/>
          <wp:wrapNone/>
          <wp:docPr id="203530767" name="Obrázek 203530767" descr="sfk-dopisni-papir-bg-0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k-dopisni-papir-bg-01-tmp.png"/>
                  <pic:cNvPicPr/>
                </pic:nvPicPr>
                <pic:blipFill>
                  <a:blip r:embed="rId1"/>
                  <a:stretch>
                    <a:fillRect/>
                  </a:stretch>
                </pic:blipFill>
                <pic:spPr>
                  <a:xfrm>
                    <a:off x="0" y="0"/>
                    <a:ext cx="7555230" cy="10686995"/>
                  </a:xfrm>
                  <a:prstGeom prst="rect">
                    <a:avLst/>
                  </a:prstGeom>
                  <a:noFill/>
                </pic:spPr>
              </pic:pic>
            </a:graphicData>
          </a:graphic>
        </wp:anchor>
      </w:drawing>
    </w:r>
  </w:p>
  <w:p w:rsidR="0089215F" w:rsidRPr="00AA4331" w:rsidRDefault="0089215F" w:rsidP="00AA43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E69B4"/>
    <w:multiLevelType w:val="multilevel"/>
    <w:tmpl w:val="5D46B13E"/>
    <w:styleLink w:val="Styl2"/>
    <w:lvl w:ilvl="0">
      <w:start w:val="1"/>
      <w:numFmt w:val="decimal"/>
      <w:lvlText w:val="%1)"/>
      <w:lvlJc w:val="left"/>
      <w:pPr>
        <w:ind w:left="2028" w:hanging="1744"/>
      </w:pPr>
      <w:rPr>
        <w:rFonts w:hint="default"/>
      </w:rPr>
    </w:lvl>
    <w:lvl w:ilvl="1">
      <w:start w:val="1"/>
      <w:numFmt w:val="lowerLetter"/>
      <w:lvlText w:val="%2)"/>
      <w:lvlJc w:val="left"/>
      <w:pPr>
        <w:ind w:left="2388" w:hanging="360"/>
      </w:pPr>
      <w:rPr>
        <w:rFonts w:hint="default"/>
      </w:rPr>
    </w:lvl>
    <w:lvl w:ilvl="2">
      <w:start w:val="1"/>
      <w:numFmt w:val="lowerRoman"/>
      <w:lvlText w:val="%3)"/>
      <w:lvlJc w:val="left"/>
      <w:pPr>
        <w:ind w:left="2748" w:hanging="360"/>
      </w:pPr>
      <w:rPr>
        <w:rFonts w:hint="default"/>
      </w:rPr>
    </w:lvl>
    <w:lvl w:ilvl="3">
      <w:start w:val="1"/>
      <w:numFmt w:val="decimal"/>
      <w:lvlText w:val="(%4)"/>
      <w:lvlJc w:val="left"/>
      <w:pPr>
        <w:ind w:left="3108" w:hanging="360"/>
      </w:pPr>
      <w:rPr>
        <w:rFonts w:hint="default"/>
      </w:rPr>
    </w:lvl>
    <w:lvl w:ilvl="4">
      <w:start w:val="1"/>
      <w:numFmt w:val="lowerLetter"/>
      <w:lvlText w:val="(%5)"/>
      <w:lvlJc w:val="left"/>
      <w:pPr>
        <w:ind w:left="3468" w:hanging="360"/>
      </w:pPr>
      <w:rPr>
        <w:rFonts w:hint="default"/>
      </w:rPr>
    </w:lvl>
    <w:lvl w:ilvl="5">
      <w:start w:val="1"/>
      <w:numFmt w:val="lowerRoman"/>
      <w:lvlText w:val="(%6)"/>
      <w:lvlJc w:val="left"/>
      <w:pPr>
        <w:ind w:left="3828" w:hanging="360"/>
      </w:pPr>
      <w:rPr>
        <w:rFonts w:hint="default"/>
      </w:rPr>
    </w:lvl>
    <w:lvl w:ilvl="6">
      <w:start w:val="1"/>
      <w:numFmt w:val="decimal"/>
      <w:lvlText w:val="%7."/>
      <w:lvlJc w:val="left"/>
      <w:pPr>
        <w:ind w:left="4188" w:hanging="360"/>
      </w:pPr>
      <w:rPr>
        <w:rFonts w:hint="default"/>
      </w:rPr>
    </w:lvl>
    <w:lvl w:ilvl="7">
      <w:start w:val="1"/>
      <w:numFmt w:val="lowerLetter"/>
      <w:lvlText w:val="%8."/>
      <w:lvlJc w:val="left"/>
      <w:pPr>
        <w:ind w:left="4548" w:hanging="360"/>
      </w:pPr>
      <w:rPr>
        <w:rFonts w:hint="default"/>
      </w:rPr>
    </w:lvl>
    <w:lvl w:ilvl="8">
      <w:start w:val="1"/>
      <w:numFmt w:val="lowerRoman"/>
      <w:lvlText w:val="%9."/>
      <w:lvlJc w:val="left"/>
      <w:pPr>
        <w:ind w:left="4908" w:hanging="360"/>
      </w:pPr>
      <w:rPr>
        <w:rFonts w:hint="default"/>
      </w:rPr>
    </w:lvl>
  </w:abstractNum>
  <w:abstractNum w:abstractNumId="1" w15:restartNumberingAfterBreak="0">
    <w:nsid w:val="027D24E2"/>
    <w:multiLevelType w:val="hybridMultilevel"/>
    <w:tmpl w:val="4EC2E5DE"/>
    <w:lvl w:ilvl="0" w:tplc="A532135E">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035637E1"/>
    <w:multiLevelType w:val="hybridMultilevel"/>
    <w:tmpl w:val="06ECF0AA"/>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5971538"/>
    <w:multiLevelType w:val="hybridMultilevel"/>
    <w:tmpl w:val="8E4ECEFA"/>
    <w:lvl w:ilvl="0" w:tplc="3F725FCC">
      <w:numFmt w:val="bullet"/>
      <w:lvlText w:val="•"/>
      <w:lvlJc w:val="left"/>
      <w:pPr>
        <w:ind w:left="1068" w:hanging="708"/>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9826FAF"/>
    <w:multiLevelType w:val="hybridMultilevel"/>
    <w:tmpl w:val="D02806E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FA6139F"/>
    <w:multiLevelType w:val="multilevel"/>
    <w:tmpl w:val="7C74E6F4"/>
    <w:styleLink w:val="Styl5"/>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FE500CE"/>
    <w:multiLevelType w:val="hybridMultilevel"/>
    <w:tmpl w:val="1F705ED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09B2FBF"/>
    <w:multiLevelType w:val="hybridMultilevel"/>
    <w:tmpl w:val="E648E66C"/>
    <w:lvl w:ilvl="0" w:tplc="7D36E8EA">
      <w:start w:val="1"/>
      <w:numFmt w:val="lowerLetter"/>
      <w:lvlText w:val="%1)"/>
      <w:lvlJc w:val="left"/>
      <w:pPr>
        <w:ind w:left="720" w:hanging="360"/>
      </w:pPr>
      <w:rPr>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165163B"/>
    <w:multiLevelType w:val="hybridMultilevel"/>
    <w:tmpl w:val="0A72FAD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15:restartNumberingAfterBreak="0">
    <w:nsid w:val="11DB40DB"/>
    <w:multiLevelType w:val="hybridMultilevel"/>
    <w:tmpl w:val="7E585B84"/>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3543492"/>
    <w:multiLevelType w:val="hybridMultilevel"/>
    <w:tmpl w:val="156AFF6A"/>
    <w:lvl w:ilvl="0" w:tplc="9380248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3BD5FB4"/>
    <w:multiLevelType w:val="hybridMultilevel"/>
    <w:tmpl w:val="E68E7962"/>
    <w:lvl w:ilvl="0" w:tplc="04050015">
      <w:start w:val="1"/>
      <w:numFmt w:val="upperLetter"/>
      <w:lvlText w:val="%1."/>
      <w:lvlJc w:val="left"/>
      <w:pPr>
        <w:ind w:left="720" w:hanging="360"/>
      </w:pPr>
    </w:lvl>
    <w:lvl w:ilvl="1" w:tplc="3F44721C">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44A0922"/>
    <w:multiLevelType w:val="hybridMultilevel"/>
    <w:tmpl w:val="3BFC9AD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172A65D7"/>
    <w:multiLevelType w:val="hybridMultilevel"/>
    <w:tmpl w:val="6382CC56"/>
    <w:lvl w:ilvl="0" w:tplc="3F725FCC">
      <w:numFmt w:val="bullet"/>
      <w:lvlText w:val="•"/>
      <w:lvlJc w:val="left"/>
      <w:pPr>
        <w:ind w:left="720" w:hanging="360"/>
      </w:pPr>
      <w:rPr>
        <w:rFonts w:ascii="Arial" w:eastAsiaTheme="minorHAns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89C4609"/>
    <w:multiLevelType w:val="multilevel"/>
    <w:tmpl w:val="6962384C"/>
    <w:styleLink w:val="Styl7"/>
    <w:lvl w:ilvl="0">
      <w:start w:val="1"/>
      <w:numFmt w:val="ordin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9EC2ABF"/>
    <w:multiLevelType w:val="hybridMultilevel"/>
    <w:tmpl w:val="B98CD6A2"/>
    <w:lvl w:ilvl="0" w:tplc="04050015">
      <w:start w:val="1"/>
      <w:numFmt w:val="upperLetter"/>
      <w:lvlText w:val="%1."/>
      <w:lvlJc w:val="left"/>
      <w:pPr>
        <w:ind w:left="720" w:hanging="360"/>
      </w:pPr>
    </w:lvl>
    <w:lvl w:ilvl="1" w:tplc="B3E867FC">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7EB29E7"/>
    <w:multiLevelType w:val="hybridMultilevel"/>
    <w:tmpl w:val="741CB7A8"/>
    <w:lvl w:ilvl="0" w:tplc="3F725FCC">
      <w:numFmt w:val="bullet"/>
      <w:lvlText w:val="•"/>
      <w:lvlJc w:val="left"/>
      <w:pPr>
        <w:ind w:left="1068" w:hanging="708"/>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81565DC"/>
    <w:multiLevelType w:val="hybridMultilevel"/>
    <w:tmpl w:val="03D69D0A"/>
    <w:lvl w:ilvl="0" w:tplc="3F725FCC">
      <w:numFmt w:val="bullet"/>
      <w:lvlText w:val="•"/>
      <w:lvlJc w:val="left"/>
      <w:pPr>
        <w:ind w:left="720" w:hanging="360"/>
      </w:pPr>
      <w:rPr>
        <w:rFonts w:ascii="Arial" w:eastAsiaTheme="minorHAns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A733031"/>
    <w:multiLevelType w:val="hybridMultilevel"/>
    <w:tmpl w:val="CF90850E"/>
    <w:lvl w:ilvl="0" w:tplc="E3444726">
      <w:numFmt w:val="bullet"/>
      <w:lvlText w:val="•"/>
      <w:lvlJc w:val="left"/>
      <w:pPr>
        <w:ind w:left="1068" w:hanging="708"/>
      </w:pPr>
      <w:rPr>
        <w:rFonts w:ascii="Arial" w:eastAsiaTheme="minorHAnsi" w:hAnsi="Arial" w:cs="Aria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DA42099"/>
    <w:multiLevelType w:val="hybridMultilevel"/>
    <w:tmpl w:val="924C00C2"/>
    <w:lvl w:ilvl="0" w:tplc="6C58094C">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2DB23182"/>
    <w:multiLevelType w:val="hybridMultilevel"/>
    <w:tmpl w:val="F2B0F82E"/>
    <w:lvl w:ilvl="0" w:tplc="9380248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05D1415"/>
    <w:multiLevelType w:val="hybridMultilevel"/>
    <w:tmpl w:val="7E585B84"/>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32B1631C"/>
    <w:multiLevelType w:val="hybridMultilevel"/>
    <w:tmpl w:val="C902E094"/>
    <w:lvl w:ilvl="0" w:tplc="3F725FCC">
      <w:numFmt w:val="bullet"/>
      <w:lvlText w:val="•"/>
      <w:lvlJc w:val="left"/>
      <w:pPr>
        <w:ind w:left="1068" w:hanging="708"/>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69E00C9"/>
    <w:multiLevelType w:val="hybridMultilevel"/>
    <w:tmpl w:val="1FCE6E2A"/>
    <w:lvl w:ilvl="0" w:tplc="3F725FCC">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3B3E000F"/>
    <w:multiLevelType w:val="multilevel"/>
    <w:tmpl w:val="AA8E81C8"/>
    <w:lvl w:ilvl="0">
      <w:start w:val="1"/>
      <w:numFmt w:val="ordinal"/>
      <w:pStyle w:val="Vcerovovseznam"/>
      <w:suff w:val="space"/>
      <w:lvlText w:val="%1"/>
      <w:lvlJc w:val="left"/>
      <w:pPr>
        <w:ind w:left="360" w:hanging="360"/>
      </w:pPr>
      <w:rPr>
        <w:rFonts w:hint="default"/>
      </w:rPr>
    </w:lvl>
    <w:lvl w:ilvl="1">
      <w:start w:val="1"/>
      <w:numFmt w:val="lowerLetter"/>
      <w:suff w:val="space"/>
      <w:lvlText w:val="%2)"/>
      <w:lvlJc w:val="left"/>
      <w:pPr>
        <w:ind w:left="720" w:hanging="360"/>
      </w:pPr>
      <w:rPr>
        <w:rFonts w:hint="default"/>
      </w:rPr>
    </w:lvl>
    <w:lvl w:ilvl="2">
      <w:start w:val="1"/>
      <w:numFmt w:val="bullet"/>
      <w:suff w:val="space"/>
      <w:lvlText w:val="̶"/>
      <w:lvlJc w:val="left"/>
      <w:pPr>
        <w:ind w:left="1080" w:hanging="360"/>
      </w:pPr>
      <w:rPr>
        <w:rFonts w:ascii="Arial" w:hAnsi="Arial" w:hint="default"/>
        <w:color w:val="auto"/>
      </w:rPr>
    </w:lvl>
    <w:lvl w:ilvl="3">
      <w:start w:val="1"/>
      <w:numFmt w:val="bullet"/>
      <w:suff w:val="space"/>
      <w:lvlText w:val="̶"/>
      <w:lvlJc w:val="left"/>
      <w:pPr>
        <w:ind w:left="1440" w:hanging="360"/>
      </w:pPr>
      <w:rPr>
        <w:rFonts w:ascii="Arial" w:hAnsi="Arial" w:hint="default"/>
        <w:color w:val="auto"/>
      </w:rPr>
    </w:lvl>
    <w:lvl w:ilvl="4">
      <w:start w:val="1"/>
      <w:numFmt w:val="bullet"/>
      <w:suff w:val="space"/>
      <w:lvlText w:val="̶"/>
      <w:lvlJc w:val="left"/>
      <w:pPr>
        <w:ind w:left="1800" w:hanging="360"/>
      </w:pPr>
      <w:rPr>
        <w:rFonts w:ascii="Arial" w:hAnsi="Arial" w:hint="default"/>
        <w:color w:val="auto"/>
      </w:rPr>
    </w:lvl>
    <w:lvl w:ilvl="5">
      <w:start w:val="1"/>
      <w:numFmt w:val="bullet"/>
      <w:suff w:val="space"/>
      <w:lvlText w:val="̶"/>
      <w:lvlJc w:val="left"/>
      <w:pPr>
        <w:ind w:left="2160" w:hanging="360"/>
      </w:pPr>
      <w:rPr>
        <w:rFonts w:ascii="Arial" w:hAnsi="Arial" w:hint="default"/>
        <w:color w:val="auto"/>
      </w:rPr>
    </w:lvl>
    <w:lvl w:ilvl="6">
      <w:start w:val="1"/>
      <w:numFmt w:val="bullet"/>
      <w:suff w:val="space"/>
      <w:lvlText w:val="̶"/>
      <w:lvlJc w:val="left"/>
      <w:pPr>
        <w:ind w:left="2520" w:hanging="360"/>
      </w:pPr>
      <w:rPr>
        <w:rFonts w:ascii="Arial" w:hAnsi="Arial" w:hint="default"/>
        <w:color w:val="auto"/>
      </w:rPr>
    </w:lvl>
    <w:lvl w:ilvl="7">
      <w:start w:val="1"/>
      <w:numFmt w:val="bullet"/>
      <w:suff w:val="space"/>
      <w:lvlText w:val="̶"/>
      <w:lvlJc w:val="left"/>
      <w:pPr>
        <w:ind w:left="2880" w:hanging="360"/>
      </w:pPr>
      <w:rPr>
        <w:rFonts w:ascii="Arial" w:hAnsi="Arial" w:hint="default"/>
        <w:color w:val="auto"/>
      </w:rPr>
    </w:lvl>
    <w:lvl w:ilvl="8">
      <w:start w:val="1"/>
      <w:numFmt w:val="bullet"/>
      <w:suff w:val="space"/>
      <w:lvlText w:val="̶"/>
      <w:lvlJc w:val="left"/>
      <w:pPr>
        <w:ind w:left="3240" w:hanging="360"/>
      </w:pPr>
      <w:rPr>
        <w:rFonts w:ascii="Arial" w:hAnsi="Arial" w:hint="default"/>
        <w:color w:val="auto"/>
      </w:rPr>
    </w:lvl>
  </w:abstractNum>
  <w:abstractNum w:abstractNumId="25" w15:restartNumberingAfterBreak="0">
    <w:nsid w:val="3C746251"/>
    <w:multiLevelType w:val="hybridMultilevel"/>
    <w:tmpl w:val="DE2CC05C"/>
    <w:lvl w:ilvl="0" w:tplc="E82C5F34">
      <w:numFmt w:val="bullet"/>
      <w:lvlText w:val="-"/>
      <w:lvlJc w:val="left"/>
      <w:pPr>
        <w:ind w:left="360" w:hanging="360"/>
      </w:pPr>
      <w:rPr>
        <w:rFonts w:ascii="Arial" w:eastAsiaTheme="minorHAnsi"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 w15:restartNumberingAfterBreak="0">
    <w:nsid w:val="3F902E98"/>
    <w:multiLevelType w:val="hybridMultilevel"/>
    <w:tmpl w:val="75744C9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 w15:restartNumberingAfterBreak="0">
    <w:nsid w:val="3FB25347"/>
    <w:multiLevelType w:val="hybridMultilevel"/>
    <w:tmpl w:val="20F819D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3765791"/>
    <w:multiLevelType w:val="hybridMultilevel"/>
    <w:tmpl w:val="27A449CA"/>
    <w:lvl w:ilvl="0" w:tplc="3F725FCC">
      <w:numFmt w:val="bullet"/>
      <w:lvlText w:val="•"/>
      <w:lvlJc w:val="left"/>
      <w:pPr>
        <w:ind w:left="1068" w:hanging="708"/>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BB35E43"/>
    <w:multiLevelType w:val="multilevel"/>
    <w:tmpl w:val="9F46D18A"/>
    <w:styleLink w:val="Styl4"/>
    <w:lvl w:ilvl="0">
      <w:start w:val="1"/>
      <w:numFmt w:val="decimal"/>
      <w:lvlText w:val="%1)"/>
      <w:lvlJc w:val="left"/>
      <w:pPr>
        <w:ind w:left="360" w:hanging="360"/>
      </w:pPr>
      <w:rPr>
        <w:rFonts w:hint="default"/>
      </w:rPr>
    </w:lvl>
    <w:lvl w:ilvl="1">
      <w:start w:val="1"/>
      <w:numFmt w:val="lowerLetter"/>
      <w:lvlText w:val="%2)"/>
      <w:lvlJc w:val="left"/>
      <w:pPr>
        <w:ind w:left="720" w:hanging="60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BCD4F3C"/>
    <w:multiLevelType w:val="hybridMultilevel"/>
    <w:tmpl w:val="CBBECFC2"/>
    <w:lvl w:ilvl="0" w:tplc="3F725FC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C9701C2"/>
    <w:multiLevelType w:val="hybridMultilevel"/>
    <w:tmpl w:val="571078B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788AC128">
      <w:start w:val="1"/>
      <w:numFmt w:val="upperRoman"/>
      <w:lvlText w:val="%3."/>
      <w:lvlJc w:val="left"/>
      <w:pPr>
        <w:ind w:left="2340" w:hanging="72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4F3D0CFE"/>
    <w:multiLevelType w:val="multilevel"/>
    <w:tmpl w:val="8456414C"/>
    <w:styleLink w:val="Styl1"/>
    <w:lvl w:ilvl="0">
      <w:start w:val="1"/>
      <w:numFmt w:val="ordin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0290152"/>
    <w:multiLevelType w:val="hybridMultilevel"/>
    <w:tmpl w:val="15F249AA"/>
    <w:lvl w:ilvl="0" w:tplc="6C58094C">
      <w:start w:val="1"/>
      <w:numFmt w:val="decimal"/>
      <w:lvlText w:val="%1/"/>
      <w:lvlJc w:val="left"/>
      <w:pPr>
        <w:ind w:left="1068" w:hanging="708"/>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0CD7F99"/>
    <w:multiLevelType w:val="hybridMultilevel"/>
    <w:tmpl w:val="B9EE821C"/>
    <w:lvl w:ilvl="0" w:tplc="6C58094C">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5" w15:restartNumberingAfterBreak="0">
    <w:nsid w:val="52763C46"/>
    <w:multiLevelType w:val="multilevel"/>
    <w:tmpl w:val="27E256CE"/>
    <w:styleLink w:val="Styl6"/>
    <w:lvl w:ilvl="0">
      <w:start w:val="1"/>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46624E2"/>
    <w:multiLevelType w:val="hybridMultilevel"/>
    <w:tmpl w:val="37FC2920"/>
    <w:lvl w:ilvl="0" w:tplc="3F725FC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8840ECB"/>
    <w:multiLevelType w:val="hybridMultilevel"/>
    <w:tmpl w:val="7A50D4A4"/>
    <w:lvl w:ilvl="0" w:tplc="6C58094C">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8" w15:restartNumberingAfterBreak="0">
    <w:nsid w:val="5B755B35"/>
    <w:multiLevelType w:val="hybridMultilevel"/>
    <w:tmpl w:val="8F7042D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9" w15:restartNumberingAfterBreak="0">
    <w:nsid w:val="5C765DA4"/>
    <w:multiLevelType w:val="multilevel"/>
    <w:tmpl w:val="93C68C42"/>
    <w:lvl w:ilvl="0">
      <w:start w:val="1"/>
      <w:numFmt w:val="ordinal"/>
      <w:pStyle w:val="Nadpis1"/>
      <w:lvlText w:val="%1"/>
      <w:lvlJc w:val="left"/>
      <w:pPr>
        <w:ind w:left="360" w:hanging="360"/>
      </w:pPr>
      <w:rPr>
        <w:rFonts w:hint="default"/>
      </w:rPr>
    </w:lvl>
    <w:lvl w:ilvl="1">
      <w:start w:val="1"/>
      <w:numFmt w:val="decimal"/>
      <w:pStyle w:val="nadpis2"/>
      <w:lvlText w:val="%1%2"/>
      <w:lvlJc w:val="left"/>
      <w:pPr>
        <w:ind w:left="720" w:hanging="360"/>
      </w:pPr>
      <w:rPr>
        <w:rFonts w:hint="default"/>
      </w:rPr>
    </w:lvl>
    <w:lvl w:ilvl="2">
      <w:start w:val="1"/>
      <w:numFmt w:val="decimal"/>
      <w:pStyle w:val="Nadpis3"/>
      <w:lvlText w:val="%1%2.%3"/>
      <w:lvlJc w:val="left"/>
      <w:pPr>
        <w:ind w:left="1080" w:hanging="360"/>
      </w:pPr>
      <w:rPr>
        <w:rFonts w:hint="default"/>
      </w:rPr>
    </w:lvl>
    <w:lvl w:ilvl="3">
      <w:start w:val="1"/>
      <w:numFmt w:val="decimal"/>
      <w:pStyle w:val="Nadpis4"/>
      <w:lvlText w:val="%1%2.%3.%4"/>
      <w:lvlJc w:val="left"/>
      <w:pPr>
        <w:ind w:left="1440" w:hanging="360"/>
      </w:pPr>
      <w:rPr>
        <w:rFonts w:hint="default"/>
        <w:i w:val="0"/>
        <w:iCs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5F033DE0"/>
    <w:multiLevelType w:val="hybridMultilevel"/>
    <w:tmpl w:val="2286C056"/>
    <w:lvl w:ilvl="0" w:tplc="3F725FCC">
      <w:numFmt w:val="bullet"/>
      <w:lvlText w:val="•"/>
      <w:lvlJc w:val="left"/>
      <w:pPr>
        <w:ind w:left="360" w:hanging="360"/>
      </w:pPr>
      <w:rPr>
        <w:rFonts w:ascii="Arial" w:eastAsiaTheme="minorHAnsi" w:hAnsi="Arial" w:cs="Aria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1" w15:restartNumberingAfterBreak="0">
    <w:nsid w:val="61ED0FC5"/>
    <w:multiLevelType w:val="hybridMultilevel"/>
    <w:tmpl w:val="7686796A"/>
    <w:lvl w:ilvl="0" w:tplc="04050015">
      <w:start w:val="1"/>
      <w:numFmt w:val="upperLetter"/>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2" w15:restartNumberingAfterBreak="0">
    <w:nsid w:val="68F00AE8"/>
    <w:multiLevelType w:val="hybridMultilevel"/>
    <w:tmpl w:val="53020C10"/>
    <w:lvl w:ilvl="0" w:tplc="EDA8DBB4">
      <w:start w:val="1"/>
      <w:numFmt w:val="decimal"/>
      <w:pStyle w:val="Nadpis2pom"/>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6A087268"/>
    <w:multiLevelType w:val="hybridMultilevel"/>
    <w:tmpl w:val="9DD6B7C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4" w15:restartNumberingAfterBreak="0">
    <w:nsid w:val="6ABA3186"/>
    <w:multiLevelType w:val="hybridMultilevel"/>
    <w:tmpl w:val="69D0A666"/>
    <w:lvl w:ilvl="0" w:tplc="55C4BE9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6F1F4B9B"/>
    <w:multiLevelType w:val="hybridMultilevel"/>
    <w:tmpl w:val="7E585B84"/>
    <w:lvl w:ilvl="0" w:tplc="6C58094C">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6" w15:restartNumberingAfterBreak="0">
    <w:nsid w:val="6F9C1116"/>
    <w:multiLevelType w:val="hybridMultilevel"/>
    <w:tmpl w:val="D7D817BA"/>
    <w:lvl w:ilvl="0" w:tplc="0405001B">
      <w:start w:val="1"/>
      <w:numFmt w:val="lowerRoman"/>
      <w:lvlText w:val="%1."/>
      <w:lvlJc w:val="right"/>
      <w:pPr>
        <w:ind w:left="1068" w:hanging="708"/>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1257AAA"/>
    <w:multiLevelType w:val="hybridMultilevel"/>
    <w:tmpl w:val="2DC8B31C"/>
    <w:lvl w:ilvl="0" w:tplc="9380248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76CE0CC5"/>
    <w:multiLevelType w:val="multilevel"/>
    <w:tmpl w:val="602A9094"/>
    <w:styleLink w:val="Styl3"/>
    <w:lvl w:ilvl="0">
      <w:start w:val="1"/>
      <w:numFmt w:val="decimal"/>
      <w:lvlText w:val="%1)"/>
      <w:lvlJc w:val="left"/>
      <w:pPr>
        <w:ind w:left="360" w:hanging="360"/>
      </w:pPr>
      <w:rPr>
        <w:rFonts w:hint="default"/>
      </w:rPr>
    </w:lvl>
    <w:lvl w:ilvl="1">
      <w:start w:val="1"/>
      <w:numFmt w:val="lowerLetter"/>
      <w:lvlText w:val="%2)"/>
      <w:lvlJc w:val="left"/>
      <w:pPr>
        <w:ind w:left="567" w:hanging="20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7D004DF5"/>
    <w:multiLevelType w:val="hybridMultilevel"/>
    <w:tmpl w:val="A78C3E7C"/>
    <w:lvl w:ilvl="0" w:tplc="6C58094C">
      <w:start w:val="1"/>
      <w:numFmt w:val="decimal"/>
      <w:lvlText w:val="%1/"/>
      <w:lvlJc w:val="left"/>
      <w:pPr>
        <w:ind w:left="1068" w:hanging="708"/>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32"/>
  </w:num>
  <w:num w:numId="2">
    <w:abstractNumId w:val="0"/>
  </w:num>
  <w:num w:numId="3">
    <w:abstractNumId w:val="48"/>
  </w:num>
  <w:num w:numId="4">
    <w:abstractNumId w:val="29"/>
  </w:num>
  <w:num w:numId="5">
    <w:abstractNumId w:val="5"/>
  </w:num>
  <w:num w:numId="6">
    <w:abstractNumId w:val="35"/>
  </w:num>
  <w:num w:numId="7">
    <w:abstractNumId w:val="14"/>
  </w:num>
  <w:num w:numId="8">
    <w:abstractNumId w:val="24"/>
  </w:num>
  <w:num w:numId="9">
    <w:abstractNumId w:val="18"/>
  </w:num>
  <w:num w:numId="10">
    <w:abstractNumId w:val="33"/>
  </w:num>
  <w:num w:numId="11">
    <w:abstractNumId w:val="26"/>
  </w:num>
  <w:num w:numId="12">
    <w:abstractNumId w:val="43"/>
  </w:num>
  <w:num w:numId="13">
    <w:abstractNumId w:val="12"/>
  </w:num>
  <w:num w:numId="14">
    <w:abstractNumId w:val="8"/>
  </w:num>
  <w:num w:numId="15">
    <w:abstractNumId w:val="38"/>
  </w:num>
  <w:num w:numId="16">
    <w:abstractNumId w:val="47"/>
  </w:num>
  <w:num w:numId="17">
    <w:abstractNumId w:val="20"/>
  </w:num>
  <w:num w:numId="18">
    <w:abstractNumId w:val="10"/>
  </w:num>
  <w:num w:numId="19">
    <w:abstractNumId w:val="36"/>
  </w:num>
  <w:num w:numId="20">
    <w:abstractNumId w:val="30"/>
  </w:num>
  <w:num w:numId="21">
    <w:abstractNumId w:val="42"/>
  </w:num>
  <w:num w:numId="22">
    <w:abstractNumId w:val="6"/>
  </w:num>
  <w:num w:numId="23">
    <w:abstractNumId w:val="40"/>
  </w:num>
  <w:num w:numId="24">
    <w:abstractNumId w:val="19"/>
  </w:num>
  <w:num w:numId="25">
    <w:abstractNumId w:val="23"/>
  </w:num>
  <w:num w:numId="26">
    <w:abstractNumId w:val="39"/>
  </w:num>
  <w:num w:numId="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25"/>
  </w:num>
  <w:num w:numId="30">
    <w:abstractNumId w:val="3"/>
  </w:num>
  <w:num w:numId="31">
    <w:abstractNumId w:val="16"/>
  </w:num>
  <w:num w:numId="32">
    <w:abstractNumId w:val="28"/>
  </w:num>
  <w:num w:numId="33">
    <w:abstractNumId w:val="22"/>
  </w:num>
  <w:num w:numId="34">
    <w:abstractNumId w:val="27"/>
  </w:num>
  <w:num w:numId="35">
    <w:abstractNumId w:val="4"/>
  </w:num>
  <w:num w:numId="36">
    <w:abstractNumId w:val="7"/>
  </w:num>
  <w:num w:numId="37">
    <w:abstractNumId w:val="11"/>
  </w:num>
  <w:num w:numId="38">
    <w:abstractNumId w:val="34"/>
  </w:num>
  <w:num w:numId="39">
    <w:abstractNumId w:val="49"/>
  </w:num>
  <w:num w:numId="40">
    <w:abstractNumId w:val="2"/>
  </w:num>
  <w:num w:numId="41">
    <w:abstractNumId w:val="13"/>
  </w:num>
  <w:num w:numId="42">
    <w:abstractNumId w:val="17"/>
  </w:num>
  <w:num w:numId="43">
    <w:abstractNumId w:val="37"/>
  </w:num>
  <w:num w:numId="44">
    <w:abstractNumId w:val="41"/>
  </w:num>
  <w:num w:numId="45">
    <w:abstractNumId w:val="45"/>
  </w:num>
  <w:num w:numId="46">
    <w:abstractNumId w:val="9"/>
  </w:num>
  <w:num w:numId="47">
    <w:abstractNumId w:val="31"/>
  </w:num>
  <w:num w:numId="48">
    <w:abstractNumId w:val="21"/>
  </w:num>
  <w:num w:numId="49">
    <w:abstractNumId w:val="44"/>
  </w:num>
  <w:num w:numId="50">
    <w:abstractNumId w:val="46"/>
  </w:num>
  <w:num w:numId="51">
    <w:abstractNumId w:val="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ocumentProtection w:formatting="1" w:enforcement="0"/>
  <w:styleLockTheme/>
  <w:styleLockQFSet/>
  <w:defaultTabStop w:val="708"/>
  <w:hyphenationZone w:val="425"/>
  <w:defaultTableStyle w:val="svtlmka"/>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1CF"/>
    <w:rsid w:val="000015A5"/>
    <w:rsid w:val="00002B4F"/>
    <w:rsid w:val="000031E6"/>
    <w:rsid w:val="00003BF8"/>
    <w:rsid w:val="00005366"/>
    <w:rsid w:val="00007E1C"/>
    <w:rsid w:val="000107CD"/>
    <w:rsid w:val="00010B91"/>
    <w:rsid w:val="00010CFF"/>
    <w:rsid w:val="00011064"/>
    <w:rsid w:val="00011848"/>
    <w:rsid w:val="00012F5D"/>
    <w:rsid w:val="00014C19"/>
    <w:rsid w:val="0001507E"/>
    <w:rsid w:val="000155CA"/>
    <w:rsid w:val="000156F2"/>
    <w:rsid w:val="00015F1F"/>
    <w:rsid w:val="000175C0"/>
    <w:rsid w:val="0001778B"/>
    <w:rsid w:val="00017B89"/>
    <w:rsid w:val="00022C96"/>
    <w:rsid w:val="000239C5"/>
    <w:rsid w:val="000240C5"/>
    <w:rsid w:val="000247C3"/>
    <w:rsid w:val="00024D18"/>
    <w:rsid w:val="00025F25"/>
    <w:rsid w:val="00026E2B"/>
    <w:rsid w:val="000271D1"/>
    <w:rsid w:val="000273AD"/>
    <w:rsid w:val="00027A31"/>
    <w:rsid w:val="00030D17"/>
    <w:rsid w:val="00030F54"/>
    <w:rsid w:val="000316D4"/>
    <w:rsid w:val="00031AB2"/>
    <w:rsid w:val="00031E29"/>
    <w:rsid w:val="00032B5E"/>
    <w:rsid w:val="00033F96"/>
    <w:rsid w:val="00034898"/>
    <w:rsid w:val="000351AB"/>
    <w:rsid w:val="00035C51"/>
    <w:rsid w:val="000378BB"/>
    <w:rsid w:val="00037924"/>
    <w:rsid w:val="00041C3D"/>
    <w:rsid w:val="00043A02"/>
    <w:rsid w:val="000447BE"/>
    <w:rsid w:val="0004521B"/>
    <w:rsid w:val="000454DC"/>
    <w:rsid w:val="0004583E"/>
    <w:rsid w:val="000459D1"/>
    <w:rsid w:val="00046652"/>
    <w:rsid w:val="00046B87"/>
    <w:rsid w:val="00047201"/>
    <w:rsid w:val="00047B6E"/>
    <w:rsid w:val="0005105A"/>
    <w:rsid w:val="00051B9F"/>
    <w:rsid w:val="00051C31"/>
    <w:rsid w:val="00052203"/>
    <w:rsid w:val="00052BA6"/>
    <w:rsid w:val="00053DA4"/>
    <w:rsid w:val="00055E81"/>
    <w:rsid w:val="000562E8"/>
    <w:rsid w:val="00056940"/>
    <w:rsid w:val="00056DB6"/>
    <w:rsid w:val="00057072"/>
    <w:rsid w:val="00057D60"/>
    <w:rsid w:val="0006156D"/>
    <w:rsid w:val="000617E7"/>
    <w:rsid w:val="000622F7"/>
    <w:rsid w:val="00062E15"/>
    <w:rsid w:val="00063E6B"/>
    <w:rsid w:val="000640B3"/>
    <w:rsid w:val="00064583"/>
    <w:rsid w:val="00064961"/>
    <w:rsid w:val="00064BA7"/>
    <w:rsid w:val="00065A09"/>
    <w:rsid w:val="00065F77"/>
    <w:rsid w:val="00067A4D"/>
    <w:rsid w:val="000709B2"/>
    <w:rsid w:val="00071B62"/>
    <w:rsid w:val="00071D81"/>
    <w:rsid w:val="0007321C"/>
    <w:rsid w:val="00073805"/>
    <w:rsid w:val="000738A1"/>
    <w:rsid w:val="00073B06"/>
    <w:rsid w:val="000744D1"/>
    <w:rsid w:val="0007566A"/>
    <w:rsid w:val="000758E1"/>
    <w:rsid w:val="00075E45"/>
    <w:rsid w:val="000776FD"/>
    <w:rsid w:val="000779C6"/>
    <w:rsid w:val="00080425"/>
    <w:rsid w:val="0008061B"/>
    <w:rsid w:val="00080777"/>
    <w:rsid w:val="00081093"/>
    <w:rsid w:val="000813C7"/>
    <w:rsid w:val="000821C3"/>
    <w:rsid w:val="000825C7"/>
    <w:rsid w:val="000834BE"/>
    <w:rsid w:val="00083AF3"/>
    <w:rsid w:val="00083DAA"/>
    <w:rsid w:val="00083E78"/>
    <w:rsid w:val="000848C0"/>
    <w:rsid w:val="000855A3"/>
    <w:rsid w:val="00085EFB"/>
    <w:rsid w:val="00086206"/>
    <w:rsid w:val="00086CBF"/>
    <w:rsid w:val="00086DE9"/>
    <w:rsid w:val="00087856"/>
    <w:rsid w:val="00090BC5"/>
    <w:rsid w:val="00092098"/>
    <w:rsid w:val="00092690"/>
    <w:rsid w:val="00093184"/>
    <w:rsid w:val="00093D06"/>
    <w:rsid w:val="00094AB8"/>
    <w:rsid w:val="000958C1"/>
    <w:rsid w:val="000961FA"/>
    <w:rsid w:val="00096355"/>
    <w:rsid w:val="0009671F"/>
    <w:rsid w:val="00097267"/>
    <w:rsid w:val="0009773A"/>
    <w:rsid w:val="00097CCE"/>
    <w:rsid w:val="000A05CE"/>
    <w:rsid w:val="000A072D"/>
    <w:rsid w:val="000A095E"/>
    <w:rsid w:val="000A106D"/>
    <w:rsid w:val="000A12B0"/>
    <w:rsid w:val="000A1E0B"/>
    <w:rsid w:val="000A2A25"/>
    <w:rsid w:val="000A2ED4"/>
    <w:rsid w:val="000A3F0E"/>
    <w:rsid w:val="000A447F"/>
    <w:rsid w:val="000A44C8"/>
    <w:rsid w:val="000A4BD0"/>
    <w:rsid w:val="000A4C36"/>
    <w:rsid w:val="000A5E1D"/>
    <w:rsid w:val="000A6025"/>
    <w:rsid w:val="000A69DA"/>
    <w:rsid w:val="000A6C37"/>
    <w:rsid w:val="000A6FDF"/>
    <w:rsid w:val="000A7017"/>
    <w:rsid w:val="000B018C"/>
    <w:rsid w:val="000B08D9"/>
    <w:rsid w:val="000B0A05"/>
    <w:rsid w:val="000B1C78"/>
    <w:rsid w:val="000B2043"/>
    <w:rsid w:val="000B401A"/>
    <w:rsid w:val="000B4063"/>
    <w:rsid w:val="000B4657"/>
    <w:rsid w:val="000B466B"/>
    <w:rsid w:val="000B4C37"/>
    <w:rsid w:val="000B4E4D"/>
    <w:rsid w:val="000B59B7"/>
    <w:rsid w:val="000B5EA9"/>
    <w:rsid w:val="000B633C"/>
    <w:rsid w:val="000B644A"/>
    <w:rsid w:val="000B7098"/>
    <w:rsid w:val="000C09E2"/>
    <w:rsid w:val="000C0D3C"/>
    <w:rsid w:val="000C2444"/>
    <w:rsid w:val="000C2653"/>
    <w:rsid w:val="000C2C29"/>
    <w:rsid w:val="000C3DB8"/>
    <w:rsid w:val="000C3DF1"/>
    <w:rsid w:val="000C430C"/>
    <w:rsid w:val="000C53E2"/>
    <w:rsid w:val="000C5426"/>
    <w:rsid w:val="000C5911"/>
    <w:rsid w:val="000C5CB4"/>
    <w:rsid w:val="000C644D"/>
    <w:rsid w:val="000C6EFB"/>
    <w:rsid w:val="000C72E4"/>
    <w:rsid w:val="000C73DF"/>
    <w:rsid w:val="000C767A"/>
    <w:rsid w:val="000D01B9"/>
    <w:rsid w:val="000D3278"/>
    <w:rsid w:val="000D4E32"/>
    <w:rsid w:val="000D53F8"/>
    <w:rsid w:val="000D554A"/>
    <w:rsid w:val="000D598E"/>
    <w:rsid w:val="000D65FA"/>
    <w:rsid w:val="000D75EA"/>
    <w:rsid w:val="000E02FC"/>
    <w:rsid w:val="000E032E"/>
    <w:rsid w:val="000E173C"/>
    <w:rsid w:val="000E199D"/>
    <w:rsid w:val="000E276F"/>
    <w:rsid w:val="000E2E24"/>
    <w:rsid w:val="000E3CDD"/>
    <w:rsid w:val="000E418B"/>
    <w:rsid w:val="000E42FE"/>
    <w:rsid w:val="000E5277"/>
    <w:rsid w:val="000E5B8F"/>
    <w:rsid w:val="000E5E13"/>
    <w:rsid w:val="000E5F28"/>
    <w:rsid w:val="000E64D2"/>
    <w:rsid w:val="000E64E4"/>
    <w:rsid w:val="000E6825"/>
    <w:rsid w:val="000E6BD9"/>
    <w:rsid w:val="000E72F0"/>
    <w:rsid w:val="000E7913"/>
    <w:rsid w:val="000F0739"/>
    <w:rsid w:val="000F095E"/>
    <w:rsid w:val="000F0BF0"/>
    <w:rsid w:val="000F0EFE"/>
    <w:rsid w:val="000F1C72"/>
    <w:rsid w:val="000F26E4"/>
    <w:rsid w:val="000F4359"/>
    <w:rsid w:val="000F516B"/>
    <w:rsid w:val="000F5222"/>
    <w:rsid w:val="000F57B8"/>
    <w:rsid w:val="000F5EA6"/>
    <w:rsid w:val="000F67CF"/>
    <w:rsid w:val="000F6CF9"/>
    <w:rsid w:val="000F7284"/>
    <w:rsid w:val="00100414"/>
    <w:rsid w:val="001005B2"/>
    <w:rsid w:val="0010096A"/>
    <w:rsid w:val="00100A3F"/>
    <w:rsid w:val="00100AFC"/>
    <w:rsid w:val="00100FEB"/>
    <w:rsid w:val="00101352"/>
    <w:rsid w:val="0010202B"/>
    <w:rsid w:val="001025F9"/>
    <w:rsid w:val="00104350"/>
    <w:rsid w:val="001050DC"/>
    <w:rsid w:val="00105647"/>
    <w:rsid w:val="001056CE"/>
    <w:rsid w:val="0010586F"/>
    <w:rsid w:val="00105A86"/>
    <w:rsid w:val="00106526"/>
    <w:rsid w:val="00106615"/>
    <w:rsid w:val="00106F15"/>
    <w:rsid w:val="00110456"/>
    <w:rsid w:val="00110570"/>
    <w:rsid w:val="00112FC9"/>
    <w:rsid w:val="001133EC"/>
    <w:rsid w:val="00113686"/>
    <w:rsid w:val="00113C7A"/>
    <w:rsid w:val="00113EB1"/>
    <w:rsid w:val="00113F4D"/>
    <w:rsid w:val="001148FF"/>
    <w:rsid w:val="0011661B"/>
    <w:rsid w:val="00120350"/>
    <w:rsid w:val="001206DD"/>
    <w:rsid w:val="00120CA3"/>
    <w:rsid w:val="00122AEE"/>
    <w:rsid w:val="00122C98"/>
    <w:rsid w:val="00122CCC"/>
    <w:rsid w:val="00124A1D"/>
    <w:rsid w:val="00124B6C"/>
    <w:rsid w:val="00124EEC"/>
    <w:rsid w:val="00125244"/>
    <w:rsid w:val="001253A1"/>
    <w:rsid w:val="00125BF3"/>
    <w:rsid w:val="0012611E"/>
    <w:rsid w:val="001265A6"/>
    <w:rsid w:val="00127549"/>
    <w:rsid w:val="00127643"/>
    <w:rsid w:val="00131450"/>
    <w:rsid w:val="001314A0"/>
    <w:rsid w:val="001314B2"/>
    <w:rsid w:val="001318D9"/>
    <w:rsid w:val="00131BEB"/>
    <w:rsid w:val="0013235D"/>
    <w:rsid w:val="00133D7F"/>
    <w:rsid w:val="00135AAE"/>
    <w:rsid w:val="00135DD5"/>
    <w:rsid w:val="00136851"/>
    <w:rsid w:val="0013771E"/>
    <w:rsid w:val="00141498"/>
    <w:rsid w:val="00141C8F"/>
    <w:rsid w:val="00141D68"/>
    <w:rsid w:val="0014291B"/>
    <w:rsid w:val="00142AC8"/>
    <w:rsid w:val="0014300D"/>
    <w:rsid w:val="00144363"/>
    <w:rsid w:val="0014467B"/>
    <w:rsid w:val="00146A0C"/>
    <w:rsid w:val="00147B23"/>
    <w:rsid w:val="001502A8"/>
    <w:rsid w:val="00150E52"/>
    <w:rsid w:val="00151441"/>
    <w:rsid w:val="001527A0"/>
    <w:rsid w:val="0015314E"/>
    <w:rsid w:val="0015427D"/>
    <w:rsid w:val="00156FE6"/>
    <w:rsid w:val="00157858"/>
    <w:rsid w:val="00160572"/>
    <w:rsid w:val="0016094D"/>
    <w:rsid w:val="00160ACE"/>
    <w:rsid w:val="00161339"/>
    <w:rsid w:val="0016220E"/>
    <w:rsid w:val="0016289A"/>
    <w:rsid w:val="00162C53"/>
    <w:rsid w:val="00163DB4"/>
    <w:rsid w:val="001647B8"/>
    <w:rsid w:val="00164AD3"/>
    <w:rsid w:val="00164EEA"/>
    <w:rsid w:val="001661E0"/>
    <w:rsid w:val="001662CD"/>
    <w:rsid w:val="00166B73"/>
    <w:rsid w:val="00166BC0"/>
    <w:rsid w:val="00166D1E"/>
    <w:rsid w:val="00167289"/>
    <w:rsid w:val="00170ACD"/>
    <w:rsid w:val="00171259"/>
    <w:rsid w:val="00172E4D"/>
    <w:rsid w:val="001730F4"/>
    <w:rsid w:val="001736AC"/>
    <w:rsid w:val="00173DC0"/>
    <w:rsid w:val="0017569F"/>
    <w:rsid w:val="001758A6"/>
    <w:rsid w:val="00175B71"/>
    <w:rsid w:val="00175F46"/>
    <w:rsid w:val="00177109"/>
    <w:rsid w:val="00180B9E"/>
    <w:rsid w:val="00181088"/>
    <w:rsid w:val="001817F9"/>
    <w:rsid w:val="0018388C"/>
    <w:rsid w:val="00183C52"/>
    <w:rsid w:val="00183C77"/>
    <w:rsid w:val="00183E1E"/>
    <w:rsid w:val="0018480E"/>
    <w:rsid w:val="00184D61"/>
    <w:rsid w:val="00186ADE"/>
    <w:rsid w:val="00190125"/>
    <w:rsid w:val="00190378"/>
    <w:rsid w:val="00190520"/>
    <w:rsid w:val="001909F5"/>
    <w:rsid w:val="0019146E"/>
    <w:rsid w:val="00191724"/>
    <w:rsid w:val="0019255D"/>
    <w:rsid w:val="001925DF"/>
    <w:rsid w:val="00192C3A"/>
    <w:rsid w:val="001931DA"/>
    <w:rsid w:val="00193316"/>
    <w:rsid w:val="00193678"/>
    <w:rsid w:val="001948B5"/>
    <w:rsid w:val="00194C0B"/>
    <w:rsid w:val="00194CDD"/>
    <w:rsid w:val="001952F1"/>
    <w:rsid w:val="00195B4A"/>
    <w:rsid w:val="00197076"/>
    <w:rsid w:val="001973CC"/>
    <w:rsid w:val="0019754D"/>
    <w:rsid w:val="00197BC5"/>
    <w:rsid w:val="00197F3A"/>
    <w:rsid w:val="001A015B"/>
    <w:rsid w:val="001A076D"/>
    <w:rsid w:val="001A0CEA"/>
    <w:rsid w:val="001A1868"/>
    <w:rsid w:val="001A1E4F"/>
    <w:rsid w:val="001A216A"/>
    <w:rsid w:val="001A2260"/>
    <w:rsid w:val="001A22B7"/>
    <w:rsid w:val="001A23BB"/>
    <w:rsid w:val="001A290B"/>
    <w:rsid w:val="001A29FB"/>
    <w:rsid w:val="001A2DEE"/>
    <w:rsid w:val="001A2E2D"/>
    <w:rsid w:val="001A3921"/>
    <w:rsid w:val="001A39BC"/>
    <w:rsid w:val="001A4099"/>
    <w:rsid w:val="001A4F59"/>
    <w:rsid w:val="001A550B"/>
    <w:rsid w:val="001A5611"/>
    <w:rsid w:val="001A7242"/>
    <w:rsid w:val="001A7F42"/>
    <w:rsid w:val="001B0164"/>
    <w:rsid w:val="001B0A38"/>
    <w:rsid w:val="001B0ACF"/>
    <w:rsid w:val="001B13D8"/>
    <w:rsid w:val="001B153A"/>
    <w:rsid w:val="001B1C52"/>
    <w:rsid w:val="001B1EA6"/>
    <w:rsid w:val="001B224A"/>
    <w:rsid w:val="001B294F"/>
    <w:rsid w:val="001B34D0"/>
    <w:rsid w:val="001B42C2"/>
    <w:rsid w:val="001B4322"/>
    <w:rsid w:val="001B465F"/>
    <w:rsid w:val="001B4A1B"/>
    <w:rsid w:val="001B4B63"/>
    <w:rsid w:val="001B5B06"/>
    <w:rsid w:val="001B5F84"/>
    <w:rsid w:val="001B687E"/>
    <w:rsid w:val="001B6E4C"/>
    <w:rsid w:val="001B73EF"/>
    <w:rsid w:val="001B7A6A"/>
    <w:rsid w:val="001B7C45"/>
    <w:rsid w:val="001C088B"/>
    <w:rsid w:val="001C0B21"/>
    <w:rsid w:val="001C1072"/>
    <w:rsid w:val="001C29A9"/>
    <w:rsid w:val="001C2C40"/>
    <w:rsid w:val="001C2FB7"/>
    <w:rsid w:val="001C32F6"/>
    <w:rsid w:val="001C3748"/>
    <w:rsid w:val="001C455C"/>
    <w:rsid w:val="001C46E0"/>
    <w:rsid w:val="001C5059"/>
    <w:rsid w:val="001C50E5"/>
    <w:rsid w:val="001C5404"/>
    <w:rsid w:val="001C5661"/>
    <w:rsid w:val="001C570E"/>
    <w:rsid w:val="001C5C1C"/>
    <w:rsid w:val="001C66E7"/>
    <w:rsid w:val="001C7443"/>
    <w:rsid w:val="001C744D"/>
    <w:rsid w:val="001D085B"/>
    <w:rsid w:val="001D182F"/>
    <w:rsid w:val="001D1E75"/>
    <w:rsid w:val="001D225E"/>
    <w:rsid w:val="001D27B8"/>
    <w:rsid w:val="001D3150"/>
    <w:rsid w:val="001D43FF"/>
    <w:rsid w:val="001D617F"/>
    <w:rsid w:val="001D7245"/>
    <w:rsid w:val="001D76DB"/>
    <w:rsid w:val="001D77C6"/>
    <w:rsid w:val="001D78FE"/>
    <w:rsid w:val="001E11F3"/>
    <w:rsid w:val="001E2944"/>
    <w:rsid w:val="001E2E23"/>
    <w:rsid w:val="001E340B"/>
    <w:rsid w:val="001E3923"/>
    <w:rsid w:val="001E3BDD"/>
    <w:rsid w:val="001E50C4"/>
    <w:rsid w:val="001E5C05"/>
    <w:rsid w:val="001E60F0"/>
    <w:rsid w:val="001E6DF5"/>
    <w:rsid w:val="001E7D38"/>
    <w:rsid w:val="001F0263"/>
    <w:rsid w:val="001F0451"/>
    <w:rsid w:val="001F0716"/>
    <w:rsid w:val="001F0E4F"/>
    <w:rsid w:val="001F0F25"/>
    <w:rsid w:val="001F162D"/>
    <w:rsid w:val="001F1705"/>
    <w:rsid w:val="001F1E55"/>
    <w:rsid w:val="001F1F0D"/>
    <w:rsid w:val="001F2D3E"/>
    <w:rsid w:val="001F3956"/>
    <w:rsid w:val="001F4BA5"/>
    <w:rsid w:val="001F4EF7"/>
    <w:rsid w:val="001F5B19"/>
    <w:rsid w:val="001F6895"/>
    <w:rsid w:val="001F7DEB"/>
    <w:rsid w:val="00200144"/>
    <w:rsid w:val="002006C0"/>
    <w:rsid w:val="00200C05"/>
    <w:rsid w:val="00200FB8"/>
    <w:rsid w:val="002020D1"/>
    <w:rsid w:val="002035C5"/>
    <w:rsid w:val="002043BB"/>
    <w:rsid w:val="00205E1C"/>
    <w:rsid w:val="00206A9C"/>
    <w:rsid w:val="00206EA1"/>
    <w:rsid w:val="00207086"/>
    <w:rsid w:val="0021054F"/>
    <w:rsid w:val="00210637"/>
    <w:rsid w:val="00212DAA"/>
    <w:rsid w:val="00212F43"/>
    <w:rsid w:val="002136F3"/>
    <w:rsid w:val="00213E4A"/>
    <w:rsid w:val="002140B4"/>
    <w:rsid w:val="002142BE"/>
    <w:rsid w:val="00214A5A"/>
    <w:rsid w:val="00214CEA"/>
    <w:rsid w:val="00215176"/>
    <w:rsid w:val="002153F9"/>
    <w:rsid w:val="002156C1"/>
    <w:rsid w:val="002163DE"/>
    <w:rsid w:val="002169D4"/>
    <w:rsid w:val="00217E1F"/>
    <w:rsid w:val="00217FC8"/>
    <w:rsid w:val="0022025A"/>
    <w:rsid w:val="00220320"/>
    <w:rsid w:val="0022058E"/>
    <w:rsid w:val="0022077E"/>
    <w:rsid w:val="0022139F"/>
    <w:rsid w:val="00222999"/>
    <w:rsid w:val="0022319D"/>
    <w:rsid w:val="0022363B"/>
    <w:rsid w:val="002236CB"/>
    <w:rsid w:val="00223E01"/>
    <w:rsid w:val="00223E0A"/>
    <w:rsid w:val="00223E68"/>
    <w:rsid w:val="00223F34"/>
    <w:rsid w:val="002242E2"/>
    <w:rsid w:val="0022537D"/>
    <w:rsid w:val="002254ED"/>
    <w:rsid w:val="00227192"/>
    <w:rsid w:val="00227FD3"/>
    <w:rsid w:val="002302C1"/>
    <w:rsid w:val="00230462"/>
    <w:rsid w:val="00230471"/>
    <w:rsid w:val="002315A8"/>
    <w:rsid w:val="00231885"/>
    <w:rsid w:val="00234585"/>
    <w:rsid w:val="00234EAE"/>
    <w:rsid w:val="00235A92"/>
    <w:rsid w:val="002362E2"/>
    <w:rsid w:val="00236388"/>
    <w:rsid w:val="00236C1B"/>
    <w:rsid w:val="00236D8A"/>
    <w:rsid w:val="0023715F"/>
    <w:rsid w:val="0024078C"/>
    <w:rsid w:val="00240F90"/>
    <w:rsid w:val="0024108C"/>
    <w:rsid w:val="002411D7"/>
    <w:rsid w:val="00242FFF"/>
    <w:rsid w:val="002435E1"/>
    <w:rsid w:val="00243BA4"/>
    <w:rsid w:val="00243DAE"/>
    <w:rsid w:val="00243F19"/>
    <w:rsid w:val="0024445B"/>
    <w:rsid w:val="00244D9A"/>
    <w:rsid w:val="0024509B"/>
    <w:rsid w:val="0024569B"/>
    <w:rsid w:val="00245BB0"/>
    <w:rsid w:val="00245D1D"/>
    <w:rsid w:val="002463C4"/>
    <w:rsid w:val="00247D9E"/>
    <w:rsid w:val="00247E92"/>
    <w:rsid w:val="002502C7"/>
    <w:rsid w:val="0025060B"/>
    <w:rsid w:val="00250A8C"/>
    <w:rsid w:val="00251C49"/>
    <w:rsid w:val="002527C6"/>
    <w:rsid w:val="002528B5"/>
    <w:rsid w:val="00253891"/>
    <w:rsid w:val="00253BF7"/>
    <w:rsid w:val="002544BF"/>
    <w:rsid w:val="00254E44"/>
    <w:rsid w:val="00254FC2"/>
    <w:rsid w:val="00255680"/>
    <w:rsid w:val="0025588A"/>
    <w:rsid w:val="00255A64"/>
    <w:rsid w:val="00255E8E"/>
    <w:rsid w:val="002565C0"/>
    <w:rsid w:val="00256968"/>
    <w:rsid w:val="002578D6"/>
    <w:rsid w:val="00257C83"/>
    <w:rsid w:val="002601F9"/>
    <w:rsid w:val="00264714"/>
    <w:rsid w:val="0026496A"/>
    <w:rsid w:val="00264EC9"/>
    <w:rsid w:val="00264F25"/>
    <w:rsid w:val="00265FCB"/>
    <w:rsid w:val="0026642C"/>
    <w:rsid w:val="00266451"/>
    <w:rsid w:val="00267D40"/>
    <w:rsid w:val="00270018"/>
    <w:rsid w:val="00270B48"/>
    <w:rsid w:val="00271790"/>
    <w:rsid w:val="00271D40"/>
    <w:rsid w:val="00271E00"/>
    <w:rsid w:val="00271FDA"/>
    <w:rsid w:val="00272017"/>
    <w:rsid w:val="002720C9"/>
    <w:rsid w:val="0027245B"/>
    <w:rsid w:val="00272D50"/>
    <w:rsid w:val="002730BF"/>
    <w:rsid w:val="00273209"/>
    <w:rsid w:val="00274354"/>
    <w:rsid w:val="002743F9"/>
    <w:rsid w:val="00275375"/>
    <w:rsid w:val="0027548F"/>
    <w:rsid w:val="00275812"/>
    <w:rsid w:val="00275959"/>
    <w:rsid w:val="00275C34"/>
    <w:rsid w:val="002768BF"/>
    <w:rsid w:val="002771A2"/>
    <w:rsid w:val="002802D8"/>
    <w:rsid w:val="00280A11"/>
    <w:rsid w:val="00280BC3"/>
    <w:rsid w:val="00280F9D"/>
    <w:rsid w:val="00281129"/>
    <w:rsid w:val="00281162"/>
    <w:rsid w:val="00281678"/>
    <w:rsid w:val="00281838"/>
    <w:rsid w:val="002828A0"/>
    <w:rsid w:val="002838DB"/>
    <w:rsid w:val="00284337"/>
    <w:rsid w:val="00284DD6"/>
    <w:rsid w:val="002854A4"/>
    <w:rsid w:val="002860B6"/>
    <w:rsid w:val="002867C0"/>
    <w:rsid w:val="002867E7"/>
    <w:rsid w:val="00286C5D"/>
    <w:rsid w:val="00286DF6"/>
    <w:rsid w:val="00286F2F"/>
    <w:rsid w:val="0028700F"/>
    <w:rsid w:val="002870A8"/>
    <w:rsid w:val="0028788B"/>
    <w:rsid w:val="00287D58"/>
    <w:rsid w:val="00287DB9"/>
    <w:rsid w:val="00290098"/>
    <w:rsid w:val="0029031F"/>
    <w:rsid w:val="00290A7B"/>
    <w:rsid w:val="00291194"/>
    <w:rsid w:val="00291615"/>
    <w:rsid w:val="0029238D"/>
    <w:rsid w:val="002925F3"/>
    <w:rsid w:val="00292B2C"/>
    <w:rsid w:val="00292B99"/>
    <w:rsid w:val="00292CAE"/>
    <w:rsid w:val="00292E69"/>
    <w:rsid w:val="00293583"/>
    <w:rsid w:val="00294ACF"/>
    <w:rsid w:val="00294CBF"/>
    <w:rsid w:val="002951C2"/>
    <w:rsid w:val="002958CE"/>
    <w:rsid w:val="002958E6"/>
    <w:rsid w:val="00295E97"/>
    <w:rsid w:val="00296B1B"/>
    <w:rsid w:val="00296F2C"/>
    <w:rsid w:val="0029716C"/>
    <w:rsid w:val="00297E73"/>
    <w:rsid w:val="002A07D0"/>
    <w:rsid w:val="002A15C4"/>
    <w:rsid w:val="002A16A5"/>
    <w:rsid w:val="002A2A58"/>
    <w:rsid w:val="002A2F6B"/>
    <w:rsid w:val="002A33AE"/>
    <w:rsid w:val="002A42E0"/>
    <w:rsid w:val="002A54AE"/>
    <w:rsid w:val="002A5E56"/>
    <w:rsid w:val="002A66C7"/>
    <w:rsid w:val="002A6A44"/>
    <w:rsid w:val="002A6E2B"/>
    <w:rsid w:val="002A7FA3"/>
    <w:rsid w:val="002B0268"/>
    <w:rsid w:val="002B0A8C"/>
    <w:rsid w:val="002B1E1B"/>
    <w:rsid w:val="002B222A"/>
    <w:rsid w:val="002B223C"/>
    <w:rsid w:val="002B22B6"/>
    <w:rsid w:val="002B2DD0"/>
    <w:rsid w:val="002B3771"/>
    <w:rsid w:val="002B3F8E"/>
    <w:rsid w:val="002B424E"/>
    <w:rsid w:val="002B45B7"/>
    <w:rsid w:val="002B5625"/>
    <w:rsid w:val="002B733F"/>
    <w:rsid w:val="002C01CA"/>
    <w:rsid w:val="002C0215"/>
    <w:rsid w:val="002C0BA5"/>
    <w:rsid w:val="002C0D74"/>
    <w:rsid w:val="002C11A5"/>
    <w:rsid w:val="002C1239"/>
    <w:rsid w:val="002C12B1"/>
    <w:rsid w:val="002C13D9"/>
    <w:rsid w:val="002C1969"/>
    <w:rsid w:val="002C2EA6"/>
    <w:rsid w:val="002C37CD"/>
    <w:rsid w:val="002C4431"/>
    <w:rsid w:val="002C459D"/>
    <w:rsid w:val="002C4B80"/>
    <w:rsid w:val="002C4C4B"/>
    <w:rsid w:val="002C4E52"/>
    <w:rsid w:val="002C6AC9"/>
    <w:rsid w:val="002C7397"/>
    <w:rsid w:val="002C765E"/>
    <w:rsid w:val="002C77D2"/>
    <w:rsid w:val="002C7B2A"/>
    <w:rsid w:val="002D0DE9"/>
    <w:rsid w:val="002D2187"/>
    <w:rsid w:val="002D45AE"/>
    <w:rsid w:val="002D4771"/>
    <w:rsid w:val="002D48AE"/>
    <w:rsid w:val="002D4960"/>
    <w:rsid w:val="002D55A7"/>
    <w:rsid w:val="002D56F0"/>
    <w:rsid w:val="002D707E"/>
    <w:rsid w:val="002E02CE"/>
    <w:rsid w:val="002E0A16"/>
    <w:rsid w:val="002E19EA"/>
    <w:rsid w:val="002E214C"/>
    <w:rsid w:val="002E24C9"/>
    <w:rsid w:val="002E2B30"/>
    <w:rsid w:val="002E2EB8"/>
    <w:rsid w:val="002E325E"/>
    <w:rsid w:val="002E3B7A"/>
    <w:rsid w:val="002E3FE0"/>
    <w:rsid w:val="002E41E0"/>
    <w:rsid w:val="002E482D"/>
    <w:rsid w:val="002E48D5"/>
    <w:rsid w:val="002E4D13"/>
    <w:rsid w:val="002E61BE"/>
    <w:rsid w:val="002E6C58"/>
    <w:rsid w:val="002E7192"/>
    <w:rsid w:val="002E73E5"/>
    <w:rsid w:val="002E79F6"/>
    <w:rsid w:val="002F037E"/>
    <w:rsid w:val="002F205F"/>
    <w:rsid w:val="002F208B"/>
    <w:rsid w:val="002F246C"/>
    <w:rsid w:val="002F2964"/>
    <w:rsid w:val="002F2975"/>
    <w:rsid w:val="002F317C"/>
    <w:rsid w:val="002F3915"/>
    <w:rsid w:val="002F3FD2"/>
    <w:rsid w:val="002F4879"/>
    <w:rsid w:val="002F50AE"/>
    <w:rsid w:val="002F6932"/>
    <w:rsid w:val="002F788F"/>
    <w:rsid w:val="002F7959"/>
    <w:rsid w:val="003000D9"/>
    <w:rsid w:val="003002BF"/>
    <w:rsid w:val="00300885"/>
    <w:rsid w:val="00300D1E"/>
    <w:rsid w:val="00301035"/>
    <w:rsid w:val="0030302F"/>
    <w:rsid w:val="003046F0"/>
    <w:rsid w:val="00304C87"/>
    <w:rsid w:val="00306415"/>
    <w:rsid w:val="00306501"/>
    <w:rsid w:val="0030652D"/>
    <w:rsid w:val="00306C57"/>
    <w:rsid w:val="003073DA"/>
    <w:rsid w:val="00307445"/>
    <w:rsid w:val="0030783F"/>
    <w:rsid w:val="0031057F"/>
    <w:rsid w:val="00310608"/>
    <w:rsid w:val="00310967"/>
    <w:rsid w:val="0031181F"/>
    <w:rsid w:val="00312522"/>
    <w:rsid w:val="003126A8"/>
    <w:rsid w:val="00312727"/>
    <w:rsid w:val="00313389"/>
    <w:rsid w:val="0031455B"/>
    <w:rsid w:val="00314E5E"/>
    <w:rsid w:val="003158B3"/>
    <w:rsid w:val="00316415"/>
    <w:rsid w:val="00317034"/>
    <w:rsid w:val="00317065"/>
    <w:rsid w:val="00321565"/>
    <w:rsid w:val="00321B43"/>
    <w:rsid w:val="00321E28"/>
    <w:rsid w:val="00322D90"/>
    <w:rsid w:val="0032441C"/>
    <w:rsid w:val="003246FC"/>
    <w:rsid w:val="00324FA5"/>
    <w:rsid w:val="00325DD5"/>
    <w:rsid w:val="00326A86"/>
    <w:rsid w:val="00327ECB"/>
    <w:rsid w:val="003301CC"/>
    <w:rsid w:val="0033058B"/>
    <w:rsid w:val="00330763"/>
    <w:rsid w:val="0033127E"/>
    <w:rsid w:val="0033171B"/>
    <w:rsid w:val="00333A5C"/>
    <w:rsid w:val="00334726"/>
    <w:rsid w:val="003358C7"/>
    <w:rsid w:val="003404E6"/>
    <w:rsid w:val="00340F9D"/>
    <w:rsid w:val="00341725"/>
    <w:rsid w:val="00343570"/>
    <w:rsid w:val="00344D50"/>
    <w:rsid w:val="00345D80"/>
    <w:rsid w:val="00345E5A"/>
    <w:rsid w:val="0034671A"/>
    <w:rsid w:val="003478CB"/>
    <w:rsid w:val="0034795F"/>
    <w:rsid w:val="003479F4"/>
    <w:rsid w:val="00347C1B"/>
    <w:rsid w:val="00347FA3"/>
    <w:rsid w:val="0035048D"/>
    <w:rsid w:val="003506E3"/>
    <w:rsid w:val="003507A6"/>
    <w:rsid w:val="00350B22"/>
    <w:rsid w:val="00352224"/>
    <w:rsid w:val="00352655"/>
    <w:rsid w:val="00352696"/>
    <w:rsid w:val="00352A65"/>
    <w:rsid w:val="00352E9D"/>
    <w:rsid w:val="00352F17"/>
    <w:rsid w:val="00354A38"/>
    <w:rsid w:val="00354EA7"/>
    <w:rsid w:val="00355764"/>
    <w:rsid w:val="00355CE9"/>
    <w:rsid w:val="00356619"/>
    <w:rsid w:val="00356D7E"/>
    <w:rsid w:val="003577E3"/>
    <w:rsid w:val="00360AC3"/>
    <w:rsid w:val="003621D6"/>
    <w:rsid w:val="00362295"/>
    <w:rsid w:val="00362401"/>
    <w:rsid w:val="003637A2"/>
    <w:rsid w:val="00363B27"/>
    <w:rsid w:val="0036494C"/>
    <w:rsid w:val="003649C1"/>
    <w:rsid w:val="00364E4F"/>
    <w:rsid w:val="00365CBD"/>
    <w:rsid w:val="00365E84"/>
    <w:rsid w:val="0036615F"/>
    <w:rsid w:val="00366FA9"/>
    <w:rsid w:val="00371F2C"/>
    <w:rsid w:val="00371FF7"/>
    <w:rsid w:val="0037208A"/>
    <w:rsid w:val="00373097"/>
    <w:rsid w:val="00374506"/>
    <w:rsid w:val="00374719"/>
    <w:rsid w:val="00376B54"/>
    <w:rsid w:val="003771B5"/>
    <w:rsid w:val="003804B0"/>
    <w:rsid w:val="003804D0"/>
    <w:rsid w:val="0038224C"/>
    <w:rsid w:val="00382899"/>
    <w:rsid w:val="00382A52"/>
    <w:rsid w:val="003831B7"/>
    <w:rsid w:val="00383237"/>
    <w:rsid w:val="00383637"/>
    <w:rsid w:val="003839E8"/>
    <w:rsid w:val="00384247"/>
    <w:rsid w:val="00384466"/>
    <w:rsid w:val="00384CFB"/>
    <w:rsid w:val="00384E1A"/>
    <w:rsid w:val="00384E77"/>
    <w:rsid w:val="00385AD9"/>
    <w:rsid w:val="00386A4E"/>
    <w:rsid w:val="00386FA5"/>
    <w:rsid w:val="00387615"/>
    <w:rsid w:val="00387EA7"/>
    <w:rsid w:val="00391351"/>
    <w:rsid w:val="00391C3A"/>
    <w:rsid w:val="003920F5"/>
    <w:rsid w:val="00393723"/>
    <w:rsid w:val="00393CFF"/>
    <w:rsid w:val="00393FD5"/>
    <w:rsid w:val="00395BEF"/>
    <w:rsid w:val="0039751F"/>
    <w:rsid w:val="003975CB"/>
    <w:rsid w:val="003A0E8F"/>
    <w:rsid w:val="003A158D"/>
    <w:rsid w:val="003A208B"/>
    <w:rsid w:val="003A20AA"/>
    <w:rsid w:val="003A22D0"/>
    <w:rsid w:val="003A352D"/>
    <w:rsid w:val="003A5016"/>
    <w:rsid w:val="003A5607"/>
    <w:rsid w:val="003A5AA0"/>
    <w:rsid w:val="003B02B0"/>
    <w:rsid w:val="003B095E"/>
    <w:rsid w:val="003B0978"/>
    <w:rsid w:val="003B0BD4"/>
    <w:rsid w:val="003B0F6F"/>
    <w:rsid w:val="003B11CF"/>
    <w:rsid w:val="003B2E22"/>
    <w:rsid w:val="003B419C"/>
    <w:rsid w:val="003B577C"/>
    <w:rsid w:val="003B5983"/>
    <w:rsid w:val="003B59CC"/>
    <w:rsid w:val="003B6380"/>
    <w:rsid w:val="003B639F"/>
    <w:rsid w:val="003B6453"/>
    <w:rsid w:val="003B674D"/>
    <w:rsid w:val="003B6D5E"/>
    <w:rsid w:val="003B6FAD"/>
    <w:rsid w:val="003B76FC"/>
    <w:rsid w:val="003B7740"/>
    <w:rsid w:val="003B7B77"/>
    <w:rsid w:val="003C0576"/>
    <w:rsid w:val="003C0ACC"/>
    <w:rsid w:val="003C16F4"/>
    <w:rsid w:val="003C1FA4"/>
    <w:rsid w:val="003C25A4"/>
    <w:rsid w:val="003C2886"/>
    <w:rsid w:val="003C2AA1"/>
    <w:rsid w:val="003C2D4C"/>
    <w:rsid w:val="003C2FC5"/>
    <w:rsid w:val="003C3006"/>
    <w:rsid w:val="003C4354"/>
    <w:rsid w:val="003C461B"/>
    <w:rsid w:val="003C5C9B"/>
    <w:rsid w:val="003C6199"/>
    <w:rsid w:val="003C7D94"/>
    <w:rsid w:val="003D0B0F"/>
    <w:rsid w:val="003D190D"/>
    <w:rsid w:val="003D25BA"/>
    <w:rsid w:val="003D2A9E"/>
    <w:rsid w:val="003D3988"/>
    <w:rsid w:val="003D3B25"/>
    <w:rsid w:val="003D3EA0"/>
    <w:rsid w:val="003D4DD9"/>
    <w:rsid w:val="003D5048"/>
    <w:rsid w:val="003D52C4"/>
    <w:rsid w:val="003D5683"/>
    <w:rsid w:val="003D68F8"/>
    <w:rsid w:val="003E0476"/>
    <w:rsid w:val="003E11C4"/>
    <w:rsid w:val="003E13CE"/>
    <w:rsid w:val="003E16CC"/>
    <w:rsid w:val="003E3CA6"/>
    <w:rsid w:val="003E3F9C"/>
    <w:rsid w:val="003E55A3"/>
    <w:rsid w:val="003E5661"/>
    <w:rsid w:val="003E5BDC"/>
    <w:rsid w:val="003E621A"/>
    <w:rsid w:val="003E7651"/>
    <w:rsid w:val="003F0882"/>
    <w:rsid w:val="003F0FF3"/>
    <w:rsid w:val="003F127C"/>
    <w:rsid w:val="003F1557"/>
    <w:rsid w:val="003F2263"/>
    <w:rsid w:val="003F263F"/>
    <w:rsid w:val="003F3ED3"/>
    <w:rsid w:val="003F486F"/>
    <w:rsid w:val="003F4D37"/>
    <w:rsid w:val="003F6C16"/>
    <w:rsid w:val="003F7122"/>
    <w:rsid w:val="00400196"/>
    <w:rsid w:val="00400444"/>
    <w:rsid w:val="00406536"/>
    <w:rsid w:val="00406AD8"/>
    <w:rsid w:val="00406CF1"/>
    <w:rsid w:val="0040753B"/>
    <w:rsid w:val="00407A3E"/>
    <w:rsid w:val="00407C3C"/>
    <w:rsid w:val="00410175"/>
    <w:rsid w:val="004102A6"/>
    <w:rsid w:val="004117F2"/>
    <w:rsid w:val="00411894"/>
    <w:rsid w:val="0041202B"/>
    <w:rsid w:val="00412C21"/>
    <w:rsid w:val="00412C3D"/>
    <w:rsid w:val="00412E35"/>
    <w:rsid w:val="00413AD4"/>
    <w:rsid w:val="00414351"/>
    <w:rsid w:val="0041483F"/>
    <w:rsid w:val="0041583E"/>
    <w:rsid w:val="00415DDB"/>
    <w:rsid w:val="00416893"/>
    <w:rsid w:val="004172BB"/>
    <w:rsid w:val="00420869"/>
    <w:rsid w:val="00420BB0"/>
    <w:rsid w:val="00420FF5"/>
    <w:rsid w:val="004212F0"/>
    <w:rsid w:val="004222FF"/>
    <w:rsid w:val="00423781"/>
    <w:rsid w:val="00423911"/>
    <w:rsid w:val="00423A1C"/>
    <w:rsid w:val="00423E85"/>
    <w:rsid w:val="0042457C"/>
    <w:rsid w:val="00424BBE"/>
    <w:rsid w:val="00424C1E"/>
    <w:rsid w:val="00424C37"/>
    <w:rsid w:val="00424D05"/>
    <w:rsid w:val="00425FD2"/>
    <w:rsid w:val="00426C61"/>
    <w:rsid w:val="00427395"/>
    <w:rsid w:val="00427640"/>
    <w:rsid w:val="00427961"/>
    <w:rsid w:val="00427BB8"/>
    <w:rsid w:val="004304A2"/>
    <w:rsid w:val="004305D4"/>
    <w:rsid w:val="00431B20"/>
    <w:rsid w:val="00432B90"/>
    <w:rsid w:val="00433796"/>
    <w:rsid w:val="004338CB"/>
    <w:rsid w:val="00433B47"/>
    <w:rsid w:val="00434F78"/>
    <w:rsid w:val="004357AD"/>
    <w:rsid w:val="004360EF"/>
    <w:rsid w:val="00436920"/>
    <w:rsid w:val="00440E3E"/>
    <w:rsid w:val="004416A1"/>
    <w:rsid w:val="00441927"/>
    <w:rsid w:val="00441A0D"/>
    <w:rsid w:val="00441BAD"/>
    <w:rsid w:val="00441F5D"/>
    <w:rsid w:val="00443A8F"/>
    <w:rsid w:val="00444B9D"/>
    <w:rsid w:val="00444C35"/>
    <w:rsid w:val="00444E23"/>
    <w:rsid w:val="00444F0E"/>
    <w:rsid w:val="0044585F"/>
    <w:rsid w:val="00445A1B"/>
    <w:rsid w:val="00445D15"/>
    <w:rsid w:val="00446939"/>
    <w:rsid w:val="0044726A"/>
    <w:rsid w:val="00447BCC"/>
    <w:rsid w:val="00450492"/>
    <w:rsid w:val="004505F9"/>
    <w:rsid w:val="004515A6"/>
    <w:rsid w:val="00451915"/>
    <w:rsid w:val="00451E98"/>
    <w:rsid w:val="00453F71"/>
    <w:rsid w:val="0045410B"/>
    <w:rsid w:val="0045441C"/>
    <w:rsid w:val="0045467E"/>
    <w:rsid w:val="00456241"/>
    <w:rsid w:val="004571C0"/>
    <w:rsid w:val="00457480"/>
    <w:rsid w:val="00457577"/>
    <w:rsid w:val="0045763D"/>
    <w:rsid w:val="00460EE3"/>
    <w:rsid w:val="00461A7E"/>
    <w:rsid w:val="00461DF1"/>
    <w:rsid w:val="004636D7"/>
    <w:rsid w:val="0046370C"/>
    <w:rsid w:val="00463D4A"/>
    <w:rsid w:val="0046441D"/>
    <w:rsid w:val="00464702"/>
    <w:rsid w:val="00465575"/>
    <w:rsid w:val="00465B04"/>
    <w:rsid w:val="004663F7"/>
    <w:rsid w:val="00470FC9"/>
    <w:rsid w:val="00471B76"/>
    <w:rsid w:val="00471FD1"/>
    <w:rsid w:val="00472B8E"/>
    <w:rsid w:val="0047377D"/>
    <w:rsid w:val="004739A6"/>
    <w:rsid w:val="00474279"/>
    <w:rsid w:val="00474788"/>
    <w:rsid w:val="00474F6A"/>
    <w:rsid w:val="00475FD8"/>
    <w:rsid w:val="0047685C"/>
    <w:rsid w:val="00476B4E"/>
    <w:rsid w:val="00476CE3"/>
    <w:rsid w:val="00477A2F"/>
    <w:rsid w:val="004810BA"/>
    <w:rsid w:val="004811E5"/>
    <w:rsid w:val="004813F6"/>
    <w:rsid w:val="00481AA0"/>
    <w:rsid w:val="00481B19"/>
    <w:rsid w:val="00481EBC"/>
    <w:rsid w:val="00482774"/>
    <w:rsid w:val="00483711"/>
    <w:rsid w:val="00483EC1"/>
    <w:rsid w:val="00485E51"/>
    <w:rsid w:val="004866E0"/>
    <w:rsid w:val="0048671D"/>
    <w:rsid w:val="00486740"/>
    <w:rsid w:val="00486B46"/>
    <w:rsid w:val="0048723F"/>
    <w:rsid w:val="00487960"/>
    <w:rsid w:val="004907E3"/>
    <w:rsid w:val="004907FC"/>
    <w:rsid w:val="00490DF8"/>
    <w:rsid w:val="004914CF"/>
    <w:rsid w:val="004920A9"/>
    <w:rsid w:val="004921C2"/>
    <w:rsid w:val="00493E02"/>
    <w:rsid w:val="0049467E"/>
    <w:rsid w:val="00495845"/>
    <w:rsid w:val="00495BAA"/>
    <w:rsid w:val="00495EC3"/>
    <w:rsid w:val="0049603E"/>
    <w:rsid w:val="0049645C"/>
    <w:rsid w:val="00496B2C"/>
    <w:rsid w:val="004A05D3"/>
    <w:rsid w:val="004A0914"/>
    <w:rsid w:val="004A097F"/>
    <w:rsid w:val="004A09B3"/>
    <w:rsid w:val="004A13E2"/>
    <w:rsid w:val="004A20D5"/>
    <w:rsid w:val="004A234C"/>
    <w:rsid w:val="004A2FED"/>
    <w:rsid w:val="004A4148"/>
    <w:rsid w:val="004A43DB"/>
    <w:rsid w:val="004A462E"/>
    <w:rsid w:val="004A47A9"/>
    <w:rsid w:val="004A4B40"/>
    <w:rsid w:val="004A5931"/>
    <w:rsid w:val="004A6105"/>
    <w:rsid w:val="004A69FA"/>
    <w:rsid w:val="004A6CAD"/>
    <w:rsid w:val="004A6F3F"/>
    <w:rsid w:val="004A761E"/>
    <w:rsid w:val="004A7B9B"/>
    <w:rsid w:val="004B0495"/>
    <w:rsid w:val="004B0B0A"/>
    <w:rsid w:val="004B0CD5"/>
    <w:rsid w:val="004B13A1"/>
    <w:rsid w:val="004B1EC3"/>
    <w:rsid w:val="004B29AD"/>
    <w:rsid w:val="004B3A8C"/>
    <w:rsid w:val="004B4127"/>
    <w:rsid w:val="004B4611"/>
    <w:rsid w:val="004B4D44"/>
    <w:rsid w:val="004B550F"/>
    <w:rsid w:val="004B55A8"/>
    <w:rsid w:val="004B5704"/>
    <w:rsid w:val="004B5794"/>
    <w:rsid w:val="004B614E"/>
    <w:rsid w:val="004B697E"/>
    <w:rsid w:val="004B69A0"/>
    <w:rsid w:val="004B70E3"/>
    <w:rsid w:val="004B7298"/>
    <w:rsid w:val="004B7850"/>
    <w:rsid w:val="004B7F43"/>
    <w:rsid w:val="004C0085"/>
    <w:rsid w:val="004C0D93"/>
    <w:rsid w:val="004C0F8F"/>
    <w:rsid w:val="004C10DD"/>
    <w:rsid w:val="004C1460"/>
    <w:rsid w:val="004C219D"/>
    <w:rsid w:val="004C30F2"/>
    <w:rsid w:val="004C3CE1"/>
    <w:rsid w:val="004C4016"/>
    <w:rsid w:val="004C62C2"/>
    <w:rsid w:val="004C6BBE"/>
    <w:rsid w:val="004D000C"/>
    <w:rsid w:val="004D0D44"/>
    <w:rsid w:val="004D1125"/>
    <w:rsid w:val="004D11C4"/>
    <w:rsid w:val="004D132D"/>
    <w:rsid w:val="004D1FAF"/>
    <w:rsid w:val="004D271D"/>
    <w:rsid w:val="004D31E7"/>
    <w:rsid w:val="004D3E93"/>
    <w:rsid w:val="004D3EFD"/>
    <w:rsid w:val="004D48A0"/>
    <w:rsid w:val="004D5B26"/>
    <w:rsid w:val="004D5EF3"/>
    <w:rsid w:val="004D688E"/>
    <w:rsid w:val="004D70CD"/>
    <w:rsid w:val="004D7733"/>
    <w:rsid w:val="004E074F"/>
    <w:rsid w:val="004E0D11"/>
    <w:rsid w:val="004E0D49"/>
    <w:rsid w:val="004E113E"/>
    <w:rsid w:val="004E1D52"/>
    <w:rsid w:val="004E2429"/>
    <w:rsid w:val="004E30E0"/>
    <w:rsid w:val="004E35B6"/>
    <w:rsid w:val="004E44AC"/>
    <w:rsid w:val="004E4B77"/>
    <w:rsid w:val="004E57FF"/>
    <w:rsid w:val="004E6229"/>
    <w:rsid w:val="004E701D"/>
    <w:rsid w:val="004E7096"/>
    <w:rsid w:val="004E7892"/>
    <w:rsid w:val="004F1019"/>
    <w:rsid w:val="004F1DBF"/>
    <w:rsid w:val="004F23C3"/>
    <w:rsid w:val="004F2CF7"/>
    <w:rsid w:val="004F385C"/>
    <w:rsid w:val="004F5454"/>
    <w:rsid w:val="004F5F15"/>
    <w:rsid w:val="004F729B"/>
    <w:rsid w:val="004F7337"/>
    <w:rsid w:val="004F7D09"/>
    <w:rsid w:val="00501A00"/>
    <w:rsid w:val="00502546"/>
    <w:rsid w:val="005034B4"/>
    <w:rsid w:val="00503866"/>
    <w:rsid w:val="00503F50"/>
    <w:rsid w:val="00504523"/>
    <w:rsid w:val="00504FA2"/>
    <w:rsid w:val="00505524"/>
    <w:rsid w:val="005056B1"/>
    <w:rsid w:val="005076CA"/>
    <w:rsid w:val="00510333"/>
    <w:rsid w:val="00510383"/>
    <w:rsid w:val="00510E99"/>
    <w:rsid w:val="00510EE1"/>
    <w:rsid w:val="00511CB9"/>
    <w:rsid w:val="00513187"/>
    <w:rsid w:val="00514D03"/>
    <w:rsid w:val="005152D4"/>
    <w:rsid w:val="005172B7"/>
    <w:rsid w:val="005172CD"/>
    <w:rsid w:val="005173DC"/>
    <w:rsid w:val="005175A9"/>
    <w:rsid w:val="0051783F"/>
    <w:rsid w:val="00520B1B"/>
    <w:rsid w:val="0052235F"/>
    <w:rsid w:val="005225FA"/>
    <w:rsid w:val="00522D83"/>
    <w:rsid w:val="0052318A"/>
    <w:rsid w:val="0052320A"/>
    <w:rsid w:val="00523719"/>
    <w:rsid w:val="00523A23"/>
    <w:rsid w:val="00523E18"/>
    <w:rsid w:val="00525533"/>
    <w:rsid w:val="0052563A"/>
    <w:rsid w:val="0052617D"/>
    <w:rsid w:val="00526325"/>
    <w:rsid w:val="00526A28"/>
    <w:rsid w:val="00527FA3"/>
    <w:rsid w:val="005300D8"/>
    <w:rsid w:val="00530194"/>
    <w:rsid w:val="005304BF"/>
    <w:rsid w:val="00531A30"/>
    <w:rsid w:val="005321C5"/>
    <w:rsid w:val="0053370F"/>
    <w:rsid w:val="005342D7"/>
    <w:rsid w:val="0053495A"/>
    <w:rsid w:val="00534BD9"/>
    <w:rsid w:val="00534D04"/>
    <w:rsid w:val="00535611"/>
    <w:rsid w:val="0053597A"/>
    <w:rsid w:val="00536AD1"/>
    <w:rsid w:val="0053745B"/>
    <w:rsid w:val="00537D82"/>
    <w:rsid w:val="0054009D"/>
    <w:rsid w:val="00540161"/>
    <w:rsid w:val="005404D2"/>
    <w:rsid w:val="005420B1"/>
    <w:rsid w:val="0054231F"/>
    <w:rsid w:val="0054354C"/>
    <w:rsid w:val="00544A4B"/>
    <w:rsid w:val="00544CB6"/>
    <w:rsid w:val="00546AF5"/>
    <w:rsid w:val="00546FB5"/>
    <w:rsid w:val="00547105"/>
    <w:rsid w:val="00547687"/>
    <w:rsid w:val="00547B31"/>
    <w:rsid w:val="00547F3E"/>
    <w:rsid w:val="00550D1C"/>
    <w:rsid w:val="00552C41"/>
    <w:rsid w:val="0055345C"/>
    <w:rsid w:val="00553640"/>
    <w:rsid w:val="00553AD4"/>
    <w:rsid w:val="0055538A"/>
    <w:rsid w:val="00555C9E"/>
    <w:rsid w:val="00556B69"/>
    <w:rsid w:val="0055782F"/>
    <w:rsid w:val="00557D0E"/>
    <w:rsid w:val="0056105E"/>
    <w:rsid w:val="00561F22"/>
    <w:rsid w:val="00563808"/>
    <w:rsid w:val="00565A1B"/>
    <w:rsid w:val="00566431"/>
    <w:rsid w:val="00567449"/>
    <w:rsid w:val="005678BD"/>
    <w:rsid w:val="0056792C"/>
    <w:rsid w:val="00567B40"/>
    <w:rsid w:val="00567D21"/>
    <w:rsid w:val="0057033E"/>
    <w:rsid w:val="00570F41"/>
    <w:rsid w:val="00571881"/>
    <w:rsid w:val="005736B7"/>
    <w:rsid w:val="00573A84"/>
    <w:rsid w:val="00574813"/>
    <w:rsid w:val="00575031"/>
    <w:rsid w:val="00575402"/>
    <w:rsid w:val="0057770C"/>
    <w:rsid w:val="00577F1D"/>
    <w:rsid w:val="00580AEA"/>
    <w:rsid w:val="00581726"/>
    <w:rsid w:val="005820B3"/>
    <w:rsid w:val="00582167"/>
    <w:rsid w:val="0058244D"/>
    <w:rsid w:val="0058316E"/>
    <w:rsid w:val="00584BCD"/>
    <w:rsid w:val="00585266"/>
    <w:rsid w:val="0058534F"/>
    <w:rsid w:val="00585B53"/>
    <w:rsid w:val="00585BD5"/>
    <w:rsid w:val="00585D3C"/>
    <w:rsid w:val="005860AF"/>
    <w:rsid w:val="005862DB"/>
    <w:rsid w:val="005868C7"/>
    <w:rsid w:val="0058694D"/>
    <w:rsid w:val="00586A5D"/>
    <w:rsid w:val="005905D6"/>
    <w:rsid w:val="005908FD"/>
    <w:rsid w:val="00590F8A"/>
    <w:rsid w:val="00593161"/>
    <w:rsid w:val="00593CCF"/>
    <w:rsid w:val="005943B3"/>
    <w:rsid w:val="00594D82"/>
    <w:rsid w:val="005957D1"/>
    <w:rsid w:val="00595A6E"/>
    <w:rsid w:val="0059605C"/>
    <w:rsid w:val="00596DEA"/>
    <w:rsid w:val="00596E13"/>
    <w:rsid w:val="005970C3"/>
    <w:rsid w:val="005976D6"/>
    <w:rsid w:val="00597DC2"/>
    <w:rsid w:val="005A0411"/>
    <w:rsid w:val="005A077C"/>
    <w:rsid w:val="005A0AF0"/>
    <w:rsid w:val="005A0EEE"/>
    <w:rsid w:val="005A2303"/>
    <w:rsid w:val="005A3826"/>
    <w:rsid w:val="005A4150"/>
    <w:rsid w:val="005A465A"/>
    <w:rsid w:val="005A55ED"/>
    <w:rsid w:val="005A58DE"/>
    <w:rsid w:val="005A6303"/>
    <w:rsid w:val="005A6424"/>
    <w:rsid w:val="005A688F"/>
    <w:rsid w:val="005A697B"/>
    <w:rsid w:val="005A6C44"/>
    <w:rsid w:val="005A7327"/>
    <w:rsid w:val="005A7F57"/>
    <w:rsid w:val="005B1584"/>
    <w:rsid w:val="005B1AA7"/>
    <w:rsid w:val="005B2D02"/>
    <w:rsid w:val="005B5CB9"/>
    <w:rsid w:val="005B6357"/>
    <w:rsid w:val="005B7514"/>
    <w:rsid w:val="005B7989"/>
    <w:rsid w:val="005C0A7B"/>
    <w:rsid w:val="005C0F9F"/>
    <w:rsid w:val="005C1014"/>
    <w:rsid w:val="005C10C9"/>
    <w:rsid w:val="005C1F30"/>
    <w:rsid w:val="005C2680"/>
    <w:rsid w:val="005C28CA"/>
    <w:rsid w:val="005C3485"/>
    <w:rsid w:val="005C3E96"/>
    <w:rsid w:val="005C4AFF"/>
    <w:rsid w:val="005C5493"/>
    <w:rsid w:val="005C5F25"/>
    <w:rsid w:val="005C617B"/>
    <w:rsid w:val="005C6C7A"/>
    <w:rsid w:val="005C7606"/>
    <w:rsid w:val="005D09EA"/>
    <w:rsid w:val="005D0DE8"/>
    <w:rsid w:val="005D15DC"/>
    <w:rsid w:val="005D1E41"/>
    <w:rsid w:val="005D2435"/>
    <w:rsid w:val="005D280F"/>
    <w:rsid w:val="005D2AD1"/>
    <w:rsid w:val="005D3FEB"/>
    <w:rsid w:val="005D4C1C"/>
    <w:rsid w:val="005D4E5B"/>
    <w:rsid w:val="005D5667"/>
    <w:rsid w:val="005D5813"/>
    <w:rsid w:val="005D59A1"/>
    <w:rsid w:val="005D6574"/>
    <w:rsid w:val="005D7C05"/>
    <w:rsid w:val="005E3111"/>
    <w:rsid w:val="005E32B3"/>
    <w:rsid w:val="005E345F"/>
    <w:rsid w:val="005E3A3E"/>
    <w:rsid w:val="005E3A98"/>
    <w:rsid w:val="005E3F61"/>
    <w:rsid w:val="005E5384"/>
    <w:rsid w:val="005E6182"/>
    <w:rsid w:val="005E61BE"/>
    <w:rsid w:val="005E756B"/>
    <w:rsid w:val="005E75F5"/>
    <w:rsid w:val="005F077C"/>
    <w:rsid w:val="005F0EC9"/>
    <w:rsid w:val="005F149F"/>
    <w:rsid w:val="005F21C5"/>
    <w:rsid w:val="005F2BCA"/>
    <w:rsid w:val="005F3D8A"/>
    <w:rsid w:val="005F4094"/>
    <w:rsid w:val="005F5B4D"/>
    <w:rsid w:val="005F65BF"/>
    <w:rsid w:val="005F6966"/>
    <w:rsid w:val="005F7232"/>
    <w:rsid w:val="006003C0"/>
    <w:rsid w:val="00601D89"/>
    <w:rsid w:val="006027BA"/>
    <w:rsid w:val="00602E0B"/>
    <w:rsid w:val="006034B1"/>
    <w:rsid w:val="00603CF7"/>
    <w:rsid w:val="00603FAA"/>
    <w:rsid w:val="00604D9E"/>
    <w:rsid w:val="00605760"/>
    <w:rsid w:val="006070BF"/>
    <w:rsid w:val="006071A1"/>
    <w:rsid w:val="006079BB"/>
    <w:rsid w:val="00607D50"/>
    <w:rsid w:val="006102B9"/>
    <w:rsid w:val="006107CB"/>
    <w:rsid w:val="0061087C"/>
    <w:rsid w:val="006109AA"/>
    <w:rsid w:val="006109B7"/>
    <w:rsid w:val="00610CC7"/>
    <w:rsid w:val="0061174E"/>
    <w:rsid w:val="00611895"/>
    <w:rsid w:val="006121B8"/>
    <w:rsid w:val="006126A8"/>
    <w:rsid w:val="00612A50"/>
    <w:rsid w:val="00613F77"/>
    <w:rsid w:val="0061446A"/>
    <w:rsid w:val="00614E55"/>
    <w:rsid w:val="00614EFF"/>
    <w:rsid w:val="006155F8"/>
    <w:rsid w:val="0061626C"/>
    <w:rsid w:val="00616AF0"/>
    <w:rsid w:val="00616B52"/>
    <w:rsid w:val="006173C8"/>
    <w:rsid w:val="00617A00"/>
    <w:rsid w:val="00617B8B"/>
    <w:rsid w:val="006213CC"/>
    <w:rsid w:val="0062213A"/>
    <w:rsid w:val="00622B88"/>
    <w:rsid w:val="00622FF1"/>
    <w:rsid w:val="00623B40"/>
    <w:rsid w:val="00623C66"/>
    <w:rsid w:val="00623DD1"/>
    <w:rsid w:val="0062489C"/>
    <w:rsid w:val="0062520E"/>
    <w:rsid w:val="0062537B"/>
    <w:rsid w:val="0062684F"/>
    <w:rsid w:val="00630E76"/>
    <w:rsid w:val="00630F04"/>
    <w:rsid w:val="006314D5"/>
    <w:rsid w:val="0063212A"/>
    <w:rsid w:val="006324D0"/>
    <w:rsid w:val="0063268E"/>
    <w:rsid w:val="00632CAE"/>
    <w:rsid w:val="00632CF9"/>
    <w:rsid w:val="00633728"/>
    <w:rsid w:val="00633B74"/>
    <w:rsid w:val="00633CAF"/>
    <w:rsid w:val="00633D9A"/>
    <w:rsid w:val="00634E8D"/>
    <w:rsid w:val="006355DE"/>
    <w:rsid w:val="006357E2"/>
    <w:rsid w:val="00636D39"/>
    <w:rsid w:val="00637779"/>
    <w:rsid w:val="00637F87"/>
    <w:rsid w:val="00643650"/>
    <w:rsid w:val="00643B83"/>
    <w:rsid w:val="00644FEE"/>
    <w:rsid w:val="0064555E"/>
    <w:rsid w:val="00645762"/>
    <w:rsid w:val="00645A1E"/>
    <w:rsid w:val="00645B3F"/>
    <w:rsid w:val="00647380"/>
    <w:rsid w:val="00647DDE"/>
    <w:rsid w:val="006500A5"/>
    <w:rsid w:val="006501B4"/>
    <w:rsid w:val="00651A13"/>
    <w:rsid w:val="00651B3D"/>
    <w:rsid w:val="00651D46"/>
    <w:rsid w:val="00651FE7"/>
    <w:rsid w:val="00652802"/>
    <w:rsid w:val="0065281A"/>
    <w:rsid w:val="00652F12"/>
    <w:rsid w:val="00652FE1"/>
    <w:rsid w:val="00653C01"/>
    <w:rsid w:val="00653D6A"/>
    <w:rsid w:val="0065430A"/>
    <w:rsid w:val="00654332"/>
    <w:rsid w:val="00654554"/>
    <w:rsid w:val="0065463D"/>
    <w:rsid w:val="00654C06"/>
    <w:rsid w:val="0065587B"/>
    <w:rsid w:val="0065687D"/>
    <w:rsid w:val="00657C12"/>
    <w:rsid w:val="00661BC9"/>
    <w:rsid w:val="00662216"/>
    <w:rsid w:val="00662485"/>
    <w:rsid w:val="006628AD"/>
    <w:rsid w:val="006633CF"/>
    <w:rsid w:val="00663918"/>
    <w:rsid w:val="00663B93"/>
    <w:rsid w:val="00663C30"/>
    <w:rsid w:val="00664202"/>
    <w:rsid w:val="006642A2"/>
    <w:rsid w:val="00664346"/>
    <w:rsid w:val="006649F9"/>
    <w:rsid w:val="00664F23"/>
    <w:rsid w:val="006658F4"/>
    <w:rsid w:val="00665B4C"/>
    <w:rsid w:val="00666AF2"/>
    <w:rsid w:val="00666E2A"/>
    <w:rsid w:val="00667035"/>
    <w:rsid w:val="00667059"/>
    <w:rsid w:val="00670B17"/>
    <w:rsid w:val="00671112"/>
    <w:rsid w:val="00671280"/>
    <w:rsid w:val="00672C6C"/>
    <w:rsid w:val="006745C2"/>
    <w:rsid w:val="00675317"/>
    <w:rsid w:val="0067538E"/>
    <w:rsid w:val="00675F6A"/>
    <w:rsid w:val="00676070"/>
    <w:rsid w:val="00676AA3"/>
    <w:rsid w:val="0067756B"/>
    <w:rsid w:val="0068167E"/>
    <w:rsid w:val="00681B77"/>
    <w:rsid w:val="00682A5B"/>
    <w:rsid w:val="00682F04"/>
    <w:rsid w:val="0068371E"/>
    <w:rsid w:val="00684888"/>
    <w:rsid w:val="00684FCE"/>
    <w:rsid w:val="00685B4E"/>
    <w:rsid w:val="00685BFD"/>
    <w:rsid w:val="00685EFC"/>
    <w:rsid w:val="0068656E"/>
    <w:rsid w:val="006866C5"/>
    <w:rsid w:val="00686BFE"/>
    <w:rsid w:val="00687C7F"/>
    <w:rsid w:val="006903F7"/>
    <w:rsid w:val="00691463"/>
    <w:rsid w:val="00691527"/>
    <w:rsid w:val="00692FEA"/>
    <w:rsid w:val="00693364"/>
    <w:rsid w:val="006939ED"/>
    <w:rsid w:val="0069463D"/>
    <w:rsid w:val="006953B4"/>
    <w:rsid w:val="00695D2D"/>
    <w:rsid w:val="00696013"/>
    <w:rsid w:val="0069705D"/>
    <w:rsid w:val="006971B0"/>
    <w:rsid w:val="006973CA"/>
    <w:rsid w:val="00697A59"/>
    <w:rsid w:val="00697BEE"/>
    <w:rsid w:val="006A00ED"/>
    <w:rsid w:val="006A054E"/>
    <w:rsid w:val="006A0A52"/>
    <w:rsid w:val="006A1219"/>
    <w:rsid w:val="006A1D3E"/>
    <w:rsid w:val="006A1E9F"/>
    <w:rsid w:val="006A338A"/>
    <w:rsid w:val="006A3436"/>
    <w:rsid w:val="006A549E"/>
    <w:rsid w:val="006A5A50"/>
    <w:rsid w:val="006A628D"/>
    <w:rsid w:val="006A6BD1"/>
    <w:rsid w:val="006A6CD4"/>
    <w:rsid w:val="006A6D10"/>
    <w:rsid w:val="006B020F"/>
    <w:rsid w:val="006B179A"/>
    <w:rsid w:val="006B1B67"/>
    <w:rsid w:val="006B21D7"/>
    <w:rsid w:val="006B2780"/>
    <w:rsid w:val="006B2AC9"/>
    <w:rsid w:val="006B332E"/>
    <w:rsid w:val="006B3D1B"/>
    <w:rsid w:val="006B429D"/>
    <w:rsid w:val="006B48C6"/>
    <w:rsid w:val="006B651D"/>
    <w:rsid w:val="006B69F3"/>
    <w:rsid w:val="006B7227"/>
    <w:rsid w:val="006B7875"/>
    <w:rsid w:val="006B7CFC"/>
    <w:rsid w:val="006C068D"/>
    <w:rsid w:val="006C0C60"/>
    <w:rsid w:val="006C13E2"/>
    <w:rsid w:val="006C2002"/>
    <w:rsid w:val="006C20B2"/>
    <w:rsid w:val="006C22FA"/>
    <w:rsid w:val="006C266A"/>
    <w:rsid w:val="006C27A6"/>
    <w:rsid w:val="006C3B9A"/>
    <w:rsid w:val="006C419C"/>
    <w:rsid w:val="006C4306"/>
    <w:rsid w:val="006C49DF"/>
    <w:rsid w:val="006C543B"/>
    <w:rsid w:val="006C5D9D"/>
    <w:rsid w:val="006C5E2B"/>
    <w:rsid w:val="006C708C"/>
    <w:rsid w:val="006C73B4"/>
    <w:rsid w:val="006C75C7"/>
    <w:rsid w:val="006D161E"/>
    <w:rsid w:val="006D1739"/>
    <w:rsid w:val="006D220D"/>
    <w:rsid w:val="006D2846"/>
    <w:rsid w:val="006D3101"/>
    <w:rsid w:val="006D357A"/>
    <w:rsid w:val="006D41D2"/>
    <w:rsid w:val="006D46CC"/>
    <w:rsid w:val="006D4C17"/>
    <w:rsid w:val="006D552A"/>
    <w:rsid w:val="006D56F8"/>
    <w:rsid w:val="006D6CC0"/>
    <w:rsid w:val="006D70E6"/>
    <w:rsid w:val="006E0CCC"/>
    <w:rsid w:val="006E1CC3"/>
    <w:rsid w:val="006E2B83"/>
    <w:rsid w:val="006E2D2A"/>
    <w:rsid w:val="006E495E"/>
    <w:rsid w:val="006E4A28"/>
    <w:rsid w:val="006E5936"/>
    <w:rsid w:val="006E67DB"/>
    <w:rsid w:val="006E6FE7"/>
    <w:rsid w:val="006E76D1"/>
    <w:rsid w:val="006F0FAF"/>
    <w:rsid w:val="006F1997"/>
    <w:rsid w:val="006F1C50"/>
    <w:rsid w:val="006F1D45"/>
    <w:rsid w:val="006F3DA3"/>
    <w:rsid w:val="006F4220"/>
    <w:rsid w:val="006F449A"/>
    <w:rsid w:val="006F4924"/>
    <w:rsid w:val="006F57BF"/>
    <w:rsid w:val="006F5853"/>
    <w:rsid w:val="006F5A6F"/>
    <w:rsid w:val="006F6A21"/>
    <w:rsid w:val="006F6DDF"/>
    <w:rsid w:val="006F7C27"/>
    <w:rsid w:val="0070040A"/>
    <w:rsid w:val="00700462"/>
    <w:rsid w:val="00700F4F"/>
    <w:rsid w:val="0070138D"/>
    <w:rsid w:val="00704940"/>
    <w:rsid w:val="00704B2B"/>
    <w:rsid w:val="00705CC3"/>
    <w:rsid w:val="00706BD2"/>
    <w:rsid w:val="00706D5A"/>
    <w:rsid w:val="00707328"/>
    <w:rsid w:val="00707522"/>
    <w:rsid w:val="0071120A"/>
    <w:rsid w:val="0071134E"/>
    <w:rsid w:val="00711914"/>
    <w:rsid w:val="00711F08"/>
    <w:rsid w:val="007122E0"/>
    <w:rsid w:val="00712ED1"/>
    <w:rsid w:val="007130CC"/>
    <w:rsid w:val="0071402C"/>
    <w:rsid w:val="00714756"/>
    <w:rsid w:val="00714EA9"/>
    <w:rsid w:val="00716857"/>
    <w:rsid w:val="007173C8"/>
    <w:rsid w:val="007206B0"/>
    <w:rsid w:val="007206F8"/>
    <w:rsid w:val="00720CAF"/>
    <w:rsid w:val="007219F8"/>
    <w:rsid w:val="00725764"/>
    <w:rsid w:val="0072680E"/>
    <w:rsid w:val="007278DF"/>
    <w:rsid w:val="007303FD"/>
    <w:rsid w:val="00730596"/>
    <w:rsid w:val="0073095B"/>
    <w:rsid w:val="007310D7"/>
    <w:rsid w:val="0073184B"/>
    <w:rsid w:val="00732EF2"/>
    <w:rsid w:val="007332AA"/>
    <w:rsid w:val="00733BAD"/>
    <w:rsid w:val="00734E4E"/>
    <w:rsid w:val="00735151"/>
    <w:rsid w:val="00735398"/>
    <w:rsid w:val="00735468"/>
    <w:rsid w:val="00735E1D"/>
    <w:rsid w:val="0073658A"/>
    <w:rsid w:val="0073735A"/>
    <w:rsid w:val="00737C18"/>
    <w:rsid w:val="007410F9"/>
    <w:rsid w:val="00741601"/>
    <w:rsid w:val="007422DA"/>
    <w:rsid w:val="00742375"/>
    <w:rsid w:val="00742D8E"/>
    <w:rsid w:val="00743622"/>
    <w:rsid w:val="00743DBD"/>
    <w:rsid w:val="00744070"/>
    <w:rsid w:val="00744B94"/>
    <w:rsid w:val="00745799"/>
    <w:rsid w:val="0074633A"/>
    <w:rsid w:val="007468B2"/>
    <w:rsid w:val="00746B50"/>
    <w:rsid w:val="00750336"/>
    <w:rsid w:val="0075041B"/>
    <w:rsid w:val="007504E2"/>
    <w:rsid w:val="00750758"/>
    <w:rsid w:val="007508C2"/>
    <w:rsid w:val="00751097"/>
    <w:rsid w:val="007511DD"/>
    <w:rsid w:val="0075196E"/>
    <w:rsid w:val="007520A3"/>
    <w:rsid w:val="007543CD"/>
    <w:rsid w:val="007552A2"/>
    <w:rsid w:val="007558BF"/>
    <w:rsid w:val="00755E63"/>
    <w:rsid w:val="00756D22"/>
    <w:rsid w:val="007575FC"/>
    <w:rsid w:val="0076062E"/>
    <w:rsid w:val="00763021"/>
    <w:rsid w:val="00764209"/>
    <w:rsid w:val="00764D92"/>
    <w:rsid w:val="00764F19"/>
    <w:rsid w:val="00765021"/>
    <w:rsid w:val="00765961"/>
    <w:rsid w:val="0076645A"/>
    <w:rsid w:val="0076667E"/>
    <w:rsid w:val="00766BB3"/>
    <w:rsid w:val="00767465"/>
    <w:rsid w:val="007678A5"/>
    <w:rsid w:val="00770010"/>
    <w:rsid w:val="007700D2"/>
    <w:rsid w:val="00770EE4"/>
    <w:rsid w:val="007717B6"/>
    <w:rsid w:val="007719E4"/>
    <w:rsid w:val="00772D26"/>
    <w:rsid w:val="00772D45"/>
    <w:rsid w:val="00772DAE"/>
    <w:rsid w:val="00773517"/>
    <w:rsid w:val="00774065"/>
    <w:rsid w:val="0077410E"/>
    <w:rsid w:val="00774C00"/>
    <w:rsid w:val="00775441"/>
    <w:rsid w:val="0077566E"/>
    <w:rsid w:val="0077570A"/>
    <w:rsid w:val="00775DBC"/>
    <w:rsid w:val="00776097"/>
    <w:rsid w:val="0077768C"/>
    <w:rsid w:val="007800D0"/>
    <w:rsid w:val="00781E62"/>
    <w:rsid w:val="00783169"/>
    <w:rsid w:val="00783D46"/>
    <w:rsid w:val="00783F3A"/>
    <w:rsid w:val="0078500E"/>
    <w:rsid w:val="00785D70"/>
    <w:rsid w:val="00785DD0"/>
    <w:rsid w:val="00785EAC"/>
    <w:rsid w:val="00786616"/>
    <w:rsid w:val="0078661F"/>
    <w:rsid w:val="00786C50"/>
    <w:rsid w:val="00787F08"/>
    <w:rsid w:val="007908AD"/>
    <w:rsid w:val="007917BB"/>
    <w:rsid w:val="007918AB"/>
    <w:rsid w:val="00793426"/>
    <w:rsid w:val="0079355B"/>
    <w:rsid w:val="00794BE5"/>
    <w:rsid w:val="00795C32"/>
    <w:rsid w:val="0079728D"/>
    <w:rsid w:val="0079774E"/>
    <w:rsid w:val="00797BFE"/>
    <w:rsid w:val="007A0120"/>
    <w:rsid w:val="007A0F17"/>
    <w:rsid w:val="007A12B4"/>
    <w:rsid w:val="007A2138"/>
    <w:rsid w:val="007A2327"/>
    <w:rsid w:val="007A2BCF"/>
    <w:rsid w:val="007A3010"/>
    <w:rsid w:val="007A3F48"/>
    <w:rsid w:val="007A46D0"/>
    <w:rsid w:val="007A48ED"/>
    <w:rsid w:val="007A5641"/>
    <w:rsid w:val="007A739D"/>
    <w:rsid w:val="007A7899"/>
    <w:rsid w:val="007A7DBF"/>
    <w:rsid w:val="007B00E0"/>
    <w:rsid w:val="007B10B2"/>
    <w:rsid w:val="007B1C2C"/>
    <w:rsid w:val="007B1F15"/>
    <w:rsid w:val="007B24F0"/>
    <w:rsid w:val="007B27CC"/>
    <w:rsid w:val="007B28EB"/>
    <w:rsid w:val="007B2A2E"/>
    <w:rsid w:val="007B2C4F"/>
    <w:rsid w:val="007B38EA"/>
    <w:rsid w:val="007B3985"/>
    <w:rsid w:val="007B47AA"/>
    <w:rsid w:val="007B5162"/>
    <w:rsid w:val="007B55B4"/>
    <w:rsid w:val="007B594D"/>
    <w:rsid w:val="007B5EE7"/>
    <w:rsid w:val="007B5F93"/>
    <w:rsid w:val="007B6412"/>
    <w:rsid w:val="007B7581"/>
    <w:rsid w:val="007B7CA5"/>
    <w:rsid w:val="007C0790"/>
    <w:rsid w:val="007C0B02"/>
    <w:rsid w:val="007C104D"/>
    <w:rsid w:val="007C168D"/>
    <w:rsid w:val="007C240F"/>
    <w:rsid w:val="007C277F"/>
    <w:rsid w:val="007C40FC"/>
    <w:rsid w:val="007C4B24"/>
    <w:rsid w:val="007C5162"/>
    <w:rsid w:val="007C5367"/>
    <w:rsid w:val="007C53AA"/>
    <w:rsid w:val="007C5466"/>
    <w:rsid w:val="007C574D"/>
    <w:rsid w:val="007C6E93"/>
    <w:rsid w:val="007C7001"/>
    <w:rsid w:val="007C75A6"/>
    <w:rsid w:val="007D0060"/>
    <w:rsid w:val="007D01D5"/>
    <w:rsid w:val="007D0AFD"/>
    <w:rsid w:val="007D17F1"/>
    <w:rsid w:val="007D1BD6"/>
    <w:rsid w:val="007D1FC0"/>
    <w:rsid w:val="007D209F"/>
    <w:rsid w:val="007D225A"/>
    <w:rsid w:val="007D22F1"/>
    <w:rsid w:val="007D2353"/>
    <w:rsid w:val="007D254C"/>
    <w:rsid w:val="007D2CEB"/>
    <w:rsid w:val="007D32B8"/>
    <w:rsid w:val="007D4A88"/>
    <w:rsid w:val="007D4D85"/>
    <w:rsid w:val="007D5765"/>
    <w:rsid w:val="007D5B40"/>
    <w:rsid w:val="007D5CE9"/>
    <w:rsid w:val="007D69B6"/>
    <w:rsid w:val="007D6DBF"/>
    <w:rsid w:val="007E0CC3"/>
    <w:rsid w:val="007E1612"/>
    <w:rsid w:val="007E173A"/>
    <w:rsid w:val="007E2B95"/>
    <w:rsid w:val="007E3D3C"/>
    <w:rsid w:val="007E4506"/>
    <w:rsid w:val="007E49AB"/>
    <w:rsid w:val="007E579E"/>
    <w:rsid w:val="007E6843"/>
    <w:rsid w:val="007E732B"/>
    <w:rsid w:val="007E7752"/>
    <w:rsid w:val="007F0100"/>
    <w:rsid w:val="007F04B8"/>
    <w:rsid w:val="007F12ED"/>
    <w:rsid w:val="007F1EC6"/>
    <w:rsid w:val="007F27FD"/>
    <w:rsid w:val="007F332A"/>
    <w:rsid w:val="007F33EC"/>
    <w:rsid w:val="007F61BE"/>
    <w:rsid w:val="007F7079"/>
    <w:rsid w:val="007F750D"/>
    <w:rsid w:val="007F7853"/>
    <w:rsid w:val="007F7C1A"/>
    <w:rsid w:val="00800A6B"/>
    <w:rsid w:val="0080101B"/>
    <w:rsid w:val="008011AF"/>
    <w:rsid w:val="0080142D"/>
    <w:rsid w:val="008018E1"/>
    <w:rsid w:val="00801FC6"/>
    <w:rsid w:val="00801FCD"/>
    <w:rsid w:val="008041C3"/>
    <w:rsid w:val="00805192"/>
    <w:rsid w:val="00806584"/>
    <w:rsid w:val="0080680F"/>
    <w:rsid w:val="0080686B"/>
    <w:rsid w:val="0080689E"/>
    <w:rsid w:val="00806B71"/>
    <w:rsid w:val="008070B3"/>
    <w:rsid w:val="00807360"/>
    <w:rsid w:val="0080745C"/>
    <w:rsid w:val="0080795C"/>
    <w:rsid w:val="008128F0"/>
    <w:rsid w:val="00812997"/>
    <w:rsid w:val="00815249"/>
    <w:rsid w:val="008153CB"/>
    <w:rsid w:val="00815BAA"/>
    <w:rsid w:val="00815DF3"/>
    <w:rsid w:val="00815EE4"/>
    <w:rsid w:val="008163B6"/>
    <w:rsid w:val="00816468"/>
    <w:rsid w:val="008169D0"/>
    <w:rsid w:val="00816CF7"/>
    <w:rsid w:val="008202BE"/>
    <w:rsid w:val="00821771"/>
    <w:rsid w:val="00822784"/>
    <w:rsid w:val="00822DA8"/>
    <w:rsid w:val="00823AB0"/>
    <w:rsid w:val="00823CB7"/>
    <w:rsid w:val="00823E25"/>
    <w:rsid w:val="00823F17"/>
    <w:rsid w:val="008243D0"/>
    <w:rsid w:val="00824851"/>
    <w:rsid w:val="008250F0"/>
    <w:rsid w:val="008257FB"/>
    <w:rsid w:val="00826A46"/>
    <w:rsid w:val="00826D21"/>
    <w:rsid w:val="0082744E"/>
    <w:rsid w:val="008312EF"/>
    <w:rsid w:val="00831B71"/>
    <w:rsid w:val="008320D5"/>
    <w:rsid w:val="008339B0"/>
    <w:rsid w:val="00833B8F"/>
    <w:rsid w:val="008347AA"/>
    <w:rsid w:val="00834C14"/>
    <w:rsid w:val="00835130"/>
    <w:rsid w:val="008352B7"/>
    <w:rsid w:val="00836176"/>
    <w:rsid w:val="00836267"/>
    <w:rsid w:val="00836B2A"/>
    <w:rsid w:val="00836DDD"/>
    <w:rsid w:val="00837324"/>
    <w:rsid w:val="00837354"/>
    <w:rsid w:val="0084037A"/>
    <w:rsid w:val="00840C9D"/>
    <w:rsid w:val="0084256E"/>
    <w:rsid w:val="00843169"/>
    <w:rsid w:val="00843303"/>
    <w:rsid w:val="00843A5F"/>
    <w:rsid w:val="0084427C"/>
    <w:rsid w:val="00844D2C"/>
    <w:rsid w:val="00844E89"/>
    <w:rsid w:val="00846211"/>
    <w:rsid w:val="008463E6"/>
    <w:rsid w:val="00846A95"/>
    <w:rsid w:val="008476FD"/>
    <w:rsid w:val="00847935"/>
    <w:rsid w:val="00847D5C"/>
    <w:rsid w:val="00851222"/>
    <w:rsid w:val="00852907"/>
    <w:rsid w:val="00852EA4"/>
    <w:rsid w:val="00852F5F"/>
    <w:rsid w:val="008538A0"/>
    <w:rsid w:val="00853AEA"/>
    <w:rsid w:val="00854635"/>
    <w:rsid w:val="0085464E"/>
    <w:rsid w:val="00855170"/>
    <w:rsid w:val="008560AB"/>
    <w:rsid w:val="00856986"/>
    <w:rsid w:val="00857271"/>
    <w:rsid w:val="0086010C"/>
    <w:rsid w:val="0086263D"/>
    <w:rsid w:val="008637A0"/>
    <w:rsid w:val="00864E6F"/>
    <w:rsid w:val="00865354"/>
    <w:rsid w:val="00865AFE"/>
    <w:rsid w:val="008669F8"/>
    <w:rsid w:val="0086741B"/>
    <w:rsid w:val="00867522"/>
    <w:rsid w:val="00867EB1"/>
    <w:rsid w:val="00870573"/>
    <w:rsid w:val="00870AC0"/>
    <w:rsid w:val="00870CD3"/>
    <w:rsid w:val="008713B4"/>
    <w:rsid w:val="00871A75"/>
    <w:rsid w:val="00872393"/>
    <w:rsid w:val="00872F11"/>
    <w:rsid w:val="0087466D"/>
    <w:rsid w:val="00874DFB"/>
    <w:rsid w:val="008759CA"/>
    <w:rsid w:val="008759E5"/>
    <w:rsid w:val="008759EE"/>
    <w:rsid w:val="00876119"/>
    <w:rsid w:val="0087662D"/>
    <w:rsid w:val="0087696D"/>
    <w:rsid w:val="00881427"/>
    <w:rsid w:val="008815C4"/>
    <w:rsid w:val="00881D2F"/>
    <w:rsid w:val="00882526"/>
    <w:rsid w:val="00882589"/>
    <w:rsid w:val="00882D0B"/>
    <w:rsid w:val="00883127"/>
    <w:rsid w:val="00883B98"/>
    <w:rsid w:val="00883F28"/>
    <w:rsid w:val="0088539A"/>
    <w:rsid w:val="008853A7"/>
    <w:rsid w:val="00885A20"/>
    <w:rsid w:val="00886B7B"/>
    <w:rsid w:val="00886DB6"/>
    <w:rsid w:val="008871A1"/>
    <w:rsid w:val="0088732B"/>
    <w:rsid w:val="00890C45"/>
    <w:rsid w:val="00890E1D"/>
    <w:rsid w:val="008914B6"/>
    <w:rsid w:val="0089157A"/>
    <w:rsid w:val="0089170B"/>
    <w:rsid w:val="0089215F"/>
    <w:rsid w:val="00892E73"/>
    <w:rsid w:val="00893113"/>
    <w:rsid w:val="00893251"/>
    <w:rsid w:val="008933A6"/>
    <w:rsid w:val="00894C34"/>
    <w:rsid w:val="00894E76"/>
    <w:rsid w:val="00895E36"/>
    <w:rsid w:val="008964E4"/>
    <w:rsid w:val="00896713"/>
    <w:rsid w:val="00896A20"/>
    <w:rsid w:val="00896B3C"/>
    <w:rsid w:val="00896E99"/>
    <w:rsid w:val="008974A6"/>
    <w:rsid w:val="008A010C"/>
    <w:rsid w:val="008A07A7"/>
    <w:rsid w:val="008A10E1"/>
    <w:rsid w:val="008A10F3"/>
    <w:rsid w:val="008A20DC"/>
    <w:rsid w:val="008A2FBE"/>
    <w:rsid w:val="008A3D8A"/>
    <w:rsid w:val="008A3F3F"/>
    <w:rsid w:val="008A49A1"/>
    <w:rsid w:val="008A5368"/>
    <w:rsid w:val="008A5FD3"/>
    <w:rsid w:val="008A6292"/>
    <w:rsid w:val="008A661E"/>
    <w:rsid w:val="008A6B48"/>
    <w:rsid w:val="008A6E70"/>
    <w:rsid w:val="008A728F"/>
    <w:rsid w:val="008A7F18"/>
    <w:rsid w:val="008B0606"/>
    <w:rsid w:val="008B0B11"/>
    <w:rsid w:val="008B14A2"/>
    <w:rsid w:val="008B28BD"/>
    <w:rsid w:val="008B3FC2"/>
    <w:rsid w:val="008B4225"/>
    <w:rsid w:val="008B4FDD"/>
    <w:rsid w:val="008B571B"/>
    <w:rsid w:val="008B5841"/>
    <w:rsid w:val="008B6644"/>
    <w:rsid w:val="008B6FAD"/>
    <w:rsid w:val="008C062F"/>
    <w:rsid w:val="008C0982"/>
    <w:rsid w:val="008C14A2"/>
    <w:rsid w:val="008C29D2"/>
    <w:rsid w:val="008C388F"/>
    <w:rsid w:val="008C3989"/>
    <w:rsid w:val="008C3CCA"/>
    <w:rsid w:val="008C402E"/>
    <w:rsid w:val="008C4597"/>
    <w:rsid w:val="008C4866"/>
    <w:rsid w:val="008C5320"/>
    <w:rsid w:val="008C5FD5"/>
    <w:rsid w:val="008C6262"/>
    <w:rsid w:val="008C64F9"/>
    <w:rsid w:val="008C656C"/>
    <w:rsid w:val="008C6F4F"/>
    <w:rsid w:val="008C7C6D"/>
    <w:rsid w:val="008C7EB5"/>
    <w:rsid w:val="008D00A8"/>
    <w:rsid w:val="008D06F6"/>
    <w:rsid w:val="008D0B4A"/>
    <w:rsid w:val="008D0C5E"/>
    <w:rsid w:val="008D0FE2"/>
    <w:rsid w:val="008D21E6"/>
    <w:rsid w:val="008D21EA"/>
    <w:rsid w:val="008D226D"/>
    <w:rsid w:val="008D2C36"/>
    <w:rsid w:val="008D3207"/>
    <w:rsid w:val="008D44CA"/>
    <w:rsid w:val="008D50AA"/>
    <w:rsid w:val="008D6402"/>
    <w:rsid w:val="008D6893"/>
    <w:rsid w:val="008D6D27"/>
    <w:rsid w:val="008D6E80"/>
    <w:rsid w:val="008D73B0"/>
    <w:rsid w:val="008D7772"/>
    <w:rsid w:val="008D77DC"/>
    <w:rsid w:val="008E0029"/>
    <w:rsid w:val="008E0558"/>
    <w:rsid w:val="008E058F"/>
    <w:rsid w:val="008E126C"/>
    <w:rsid w:val="008E1357"/>
    <w:rsid w:val="008E13F7"/>
    <w:rsid w:val="008E2168"/>
    <w:rsid w:val="008E2BDA"/>
    <w:rsid w:val="008E4238"/>
    <w:rsid w:val="008E42DF"/>
    <w:rsid w:val="008E538F"/>
    <w:rsid w:val="008E5533"/>
    <w:rsid w:val="008E71DC"/>
    <w:rsid w:val="008F1041"/>
    <w:rsid w:val="008F199D"/>
    <w:rsid w:val="008F28F2"/>
    <w:rsid w:val="008F437C"/>
    <w:rsid w:val="008F4A33"/>
    <w:rsid w:val="008F5187"/>
    <w:rsid w:val="008F5C16"/>
    <w:rsid w:val="008F5C61"/>
    <w:rsid w:val="008F65E2"/>
    <w:rsid w:val="008F679B"/>
    <w:rsid w:val="008F7173"/>
    <w:rsid w:val="008F767E"/>
    <w:rsid w:val="008F7961"/>
    <w:rsid w:val="009003FB"/>
    <w:rsid w:val="00900664"/>
    <w:rsid w:val="009009BF"/>
    <w:rsid w:val="00900CA4"/>
    <w:rsid w:val="009016EC"/>
    <w:rsid w:val="00901732"/>
    <w:rsid w:val="00901DAA"/>
    <w:rsid w:val="00902EF9"/>
    <w:rsid w:val="00903903"/>
    <w:rsid w:val="00903F7F"/>
    <w:rsid w:val="00903FA8"/>
    <w:rsid w:val="00904C78"/>
    <w:rsid w:val="00905182"/>
    <w:rsid w:val="00905976"/>
    <w:rsid w:val="00905D56"/>
    <w:rsid w:val="00905E22"/>
    <w:rsid w:val="0091007A"/>
    <w:rsid w:val="009111CC"/>
    <w:rsid w:val="00912202"/>
    <w:rsid w:val="00912FAD"/>
    <w:rsid w:val="009130B8"/>
    <w:rsid w:val="00913759"/>
    <w:rsid w:val="00913B9C"/>
    <w:rsid w:val="009151A7"/>
    <w:rsid w:val="00915495"/>
    <w:rsid w:val="00915D82"/>
    <w:rsid w:val="00916178"/>
    <w:rsid w:val="00916944"/>
    <w:rsid w:val="0091743A"/>
    <w:rsid w:val="0092056B"/>
    <w:rsid w:val="00921ED3"/>
    <w:rsid w:val="0092221E"/>
    <w:rsid w:val="00923820"/>
    <w:rsid w:val="00923BE0"/>
    <w:rsid w:val="00924240"/>
    <w:rsid w:val="0092471F"/>
    <w:rsid w:val="00924EC2"/>
    <w:rsid w:val="00926167"/>
    <w:rsid w:val="00927450"/>
    <w:rsid w:val="0093076D"/>
    <w:rsid w:val="00930F3F"/>
    <w:rsid w:val="0093197C"/>
    <w:rsid w:val="009320DF"/>
    <w:rsid w:val="00932B44"/>
    <w:rsid w:val="00932E12"/>
    <w:rsid w:val="009332DF"/>
    <w:rsid w:val="00933474"/>
    <w:rsid w:val="00933A9B"/>
    <w:rsid w:val="00934732"/>
    <w:rsid w:val="00934CF1"/>
    <w:rsid w:val="0093566C"/>
    <w:rsid w:val="00940806"/>
    <w:rsid w:val="00940B6A"/>
    <w:rsid w:val="0094339A"/>
    <w:rsid w:val="00943692"/>
    <w:rsid w:val="00944F86"/>
    <w:rsid w:val="00945B87"/>
    <w:rsid w:val="00945FB8"/>
    <w:rsid w:val="009501B7"/>
    <w:rsid w:val="00950459"/>
    <w:rsid w:val="0095046E"/>
    <w:rsid w:val="009504BF"/>
    <w:rsid w:val="00950EE9"/>
    <w:rsid w:val="0095103D"/>
    <w:rsid w:val="009512B1"/>
    <w:rsid w:val="009514D2"/>
    <w:rsid w:val="0095162C"/>
    <w:rsid w:val="00951A99"/>
    <w:rsid w:val="00952C80"/>
    <w:rsid w:val="0095337F"/>
    <w:rsid w:val="00953816"/>
    <w:rsid w:val="0095397E"/>
    <w:rsid w:val="009548E7"/>
    <w:rsid w:val="00954CEC"/>
    <w:rsid w:val="00956267"/>
    <w:rsid w:val="009567E9"/>
    <w:rsid w:val="00956C1D"/>
    <w:rsid w:val="009571F3"/>
    <w:rsid w:val="00957BC8"/>
    <w:rsid w:val="0096000C"/>
    <w:rsid w:val="00960110"/>
    <w:rsid w:val="00961A07"/>
    <w:rsid w:val="00961C10"/>
    <w:rsid w:val="009630FE"/>
    <w:rsid w:val="0096385B"/>
    <w:rsid w:val="00963C0D"/>
    <w:rsid w:val="0096440D"/>
    <w:rsid w:val="00965792"/>
    <w:rsid w:val="00965802"/>
    <w:rsid w:val="009662C6"/>
    <w:rsid w:val="00966D77"/>
    <w:rsid w:val="0096706A"/>
    <w:rsid w:val="0096741A"/>
    <w:rsid w:val="00970FCB"/>
    <w:rsid w:val="009713F9"/>
    <w:rsid w:val="00971993"/>
    <w:rsid w:val="00971994"/>
    <w:rsid w:val="00971C2B"/>
    <w:rsid w:val="009720A6"/>
    <w:rsid w:val="0097254F"/>
    <w:rsid w:val="00972D23"/>
    <w:rsid w:val="00974587"/>
    <w:rsid w:val="00974A17"/>
    <w:rsid w:val="00974A8E"/>
    <w:rsid w:val="00974BBA"/>
    <w:rsid w:val="00975007"/>
    <w:rsid w:val="0097522E"/>
    <w:rsid w:val="0097733D"/>
    <w:rsid w:val="009777D8"/>
    <w:rsid w:val="00981001"/>
    <w:rsid w:val="00982532"/>
    <w:rsid w:val="00983C1F"/>
    <w:rsid w:val="009848F6"/>
    <w:rsid w:val="00985018"/>
    <w:rsid w:val="009851BB"/>
    <w:rsid w:val="00985522"/>
    <w:rsid w:val="0098563B"/>
    <w:rsid w:val="00986292"/>
    <w:rsid w:val="009864F3"/>
    <w:rsid w:val="00986AB4"/>
    <w:rsid w:val="00986EBD"/>
    <w:rsid w:val="009873AD"/>
    <w:rsid w:val="0099027B"/>
    <w:rsid w:val="0099053A"/>
    <w:rsid w:val="00990AA6"/>
    <w:rsid w:val="00990BAB"/>
    <w:rsid w:val="009916AB"/>
    <w:rsid w:val="009917EF"/>
    <w:rsid w:val="009918A6"/>
    <w:rsid w:val="00991FBC"/>
    <w:rsid w:val="00992AE6"/>
    <w:rsid w:val="009932BA"/>
    <w:rsid w:val="00993500"/>
    <w:rsid w:val="009937B7"/>
    <w:rsid w:val="009938B5"/>
    <w:rsid w:val="009940C5"/>
    <w:rsid w:val="00995260"/>
    <w:rsid w:val="009954C6"/>
    <w:rsid w:val="00995810"/>
    <w:rsid w:val="00996924"/>
    <w:rsid w:val="009971A1"/>
    <w:rsid w:val="009971B4"/>
    <w:rsid w:val="009A0276"/>
    <w:rsid w:val="009A02E7"/>
    <w:rsid w:val="009A0462"/>
    <w:rsid w:val="009A1672"/>
    <w:rsid w:val="009A1745"/>
    <w:rsid w:val="009A1796"/>
    <w:rsid w:val="009A187F"/>
    <w:rsid w:val="009A18A1"/>
    <w:rsid w:val="009A2BE1"/>
    <w:rsid w:val="009A3D02"/>
    <w:rsid w:val="009A5191"/>
    <w:rsid w:val="009A58C4"/>
    <w:rsid w:val="009A5B10"/>
    <w:rsid w:val="009A5BF9"/>
    <w:rsid w:val="009A63EF"/>
    <w:rsid w:val="009A7557"/>
    <w:rsid w:val="009A766B"/>
    <w:rsid w:val="009B07F8"/>
    <w:rsid w:val="009B0D5C"/>
    <w:rsid w:val="009B150C"/>
    <w:rsid w:val="009B158F"/>
    <w:rsid w:val="009B26E6"/>
    <w:rsid w:val="009B27A1"/>
    <w:rsid w:val="009B3039"/>
    <w:rsid w:val="009B3C7C"/>
    <w:rsid w:val="009B40B3"/>
    <w:rsid w:val="009B4C23"/>
    <w:rsid w:val="009B5411"/>
    <w:rsid w:val="009B5B16"/>
    <w:rsid w:val="009B678C"/>
    <w:rsid w:val="009B79C7"/>
    <w:rsid w:val="009B79D7"/>
    <w:rsid w:val="009B7B88"/>
    <w:rsid w:val="009C0ED7"/>
    <w:rsid w:val="009C14A2"/>
    <w:rsid w:val="009C1A29"/>
    <w:rsid w:val="009C211E"/>
    <w:rsid w:val="009C213D"/>
    <w:rsid w:val="009C23D2"/>
    <w:rsid w:val="009C2414"/>
    <w:rsid w:val="009C288D"/>
    <w:rsid w:val="009C3DC5"/>
    <w:rsid w:val="009C3E89"/>
    <w:rsid w:val="009C50CE"/>
    <w:rsid w:val="009C5A04"/>
    <w:rsid w:val="009C5A72"/>
    <w:rsid w:val="009C5C79"/>
    <w:rsid w:val="009C5CE6"/>
    <w:rsid w:val="009C764E"/>
    <w:rsid w:val="009D2346"/>
    <w:rsid w:val="009D23DC"/>
    <w:rsid w:val="009D32BF"/>
    <w:rsid w:val="009D3D7A"/>
    <w:rsid w:val="009D3FF5"/>
    <w:rsid w:val="009D477F"/>
    <w:rsid w:val="009D642F"/>
    <w:rsid w:val="009D66E4"/>
    <w:rsid w:val="009D721D"/>
    <w:rsid w:val="009D7584"/>
    <w:rsid w:val="009D77D7"/>
    <w:rsid w:val="009E0102"/>
    <w:rsid w:val="009E03B2"/>
    <w:rsid w:val="009E107D"/>
    <w:rsid w:val="009E174A"/>
    <w:rsid w:val="009E18D8"/>
    <w:rsid w:val="009E3995"/>
    <w:rsid w:val="009E4F40"/>
    <w:rsid w:val="009E528C"/>
    <w:rsid w:val="009E5787"/>
    <w:rsid w:val="009E5BF0"/>
    <w:rsid w:val="009E608F"/>
    <w:rsid w:val="009E66CC"/>
    <w:rsid w:val="009E743D"/>
    <w:rsid w:val="009E7DDD"/>
    <w:rsid w:val="009F040E"/>
    <w:rsid w:val="009F0A08"/>
    <w:rsid w:val="009F0DF1"/>
    <w:rsid w:val="009F240F"/>
    <w:rsid w:val="009F25AB"/>
    <w:rsid w:val="009F2C30"/>
    <w:rsid w:val="009F3680"/>
    <w:rsid w:val="009F3C4F"/>
    <w:rsid w:val="009F46A5"/>
    <w:rsid w:val="009F4DBB"/>
    <w:rsid w:val="009F5246"/>
    <w:rsid w:val="009F553A"/>
    <w:rsid w:val="009F562E"/>
    <w:rsid w:val="009F59A2"/>
    <w:rsid w:val="009F6D14"/>
    <w:rsid w:val="009F78AF"/>
    <w:rsid w:val="00A00998"/>
    <w:rsid w:val="00A00BEA"/>
    <w:rsid w:val="00A0108E"/>
    <w:rsid w:val="00A013C4"/>
    <w:rsid w:val="00A01E87"/>
    <w:rsid w:val="00A01F89"/>
    <w:rsid w:val="00A01FB8"/>
    <w:rsid w:val="00A028E3"/>
    <w:rsid w:val="00A0508A"/>
    <w:rsid w:val="00A050C9"/>
    <w:rsid w:val="00A058B1"/>
    <w:rsid w:val="00A06176"/>
    <w:rsid w:val="00A063F2"/>
    <w:rsid w:val="00A10A7F"/>
    <w:rsid w:val="00A10D04"/>
    <w:rsid w:val="00A11291"/>
    <w:rsid w:val="00A1154C"/>
    <w:rsid w:val="00A117BA"/>
    <w:rsid w:val="00A11AB7"/>
    <w:rsid w:val="00A11B3B"/>
    <w:rsid w:val="00A11B3D"/>
    <w:rsid w:val="00A126AF"/>
    <w:rsid w:val="00A1461E"/>
    <w:rsid w:val="00A15057"/>
    <w:rsid w:val="00A154E8"/>
    <w:rsid w:val="00A1565E"/>
    <w:rsid w:val="00A162AA"/>
    <w:rsid w:val="00A166E0"/>
    <w:rsid w:val="00A17D8C"/>
    <w:rsid w:val="00A20068"/>
    <w:rsid w:val="00A205EB"/>
    <w:rsid w:val="00A21162"/>
    <w:rsid w:val="00A21D6B"/>
    <w:rsid w:val="00A22312"/>
    <w:rsid w:val="00A227B6"/>
    <w:rsid w:val="00A228D3"/>
    <w:rsid w:val="00A2365F"/>
    <w:rsid w:val="00A23918"/>
    <w:rsid w:val="00A243AD"/>
    <w:rsid w:val="00A26849"/>
    <w:rsid w:val="00A26C75"/>
    <w:rsid w:val="00A27EFE"/>
    <w:rsid w:val="00A30865"/>
    <w:rsid w:val="00A30CF2"/>
    <w:rsid w:val="00A328D3"/>
    <w:rsid w:val="00A32E7E"/>
    <w:rsid w:val="00A34DD0"/>
    <w:rsid w:val="00A35A10"/>
    <w:rsid w:val="00A35CF5"/>
    <w:rsid w:val="00A363D0"/>
    <w:rsid w:val="00A36529"/>
    <w:rsid w:val="00A36CB6"/>
    <w:rsid w:val="00A36EE1"/>
    <w:rsid w:val="00A37020"/>
    <w:rsid w:val="00A379D0"/>
    <w:rsid w:val="00A37BAB"/>
    <w:rsid w:val="00A40B98"/>
    <w:rsid w:val="00A414D1"/>
    <w:rsid w:val="00A41C83"/>
    <w:rsid w:val="00A41DB7"/>
    <w:rsid w:val="00A422D4"/>
    <w:rsid w:val="00A4252C"/>
    <w:rsid w:val="00A42D82"/>
    <w:rsid w:val="00A4494D"/>
    <w:rsid w:val="00A44975"/>
    <w:rsid w:val="00A44D7C"/>
    <w:rsid w:val="00A452FA"/>
    <w:rsid w:val="00A45303"/>
    <w:rsid w:val="00A45710"/>
    <w:rsid w:val="00A46A5F"/>
    <w:rsid w:val="00A46EA7"/>
    <w:rsid w:val="00A4750E"/>
    <w:rsid w:val="00A47787"/>
    <w:rsid w:val="00A47B09"/>
    <w:rsid w:val="00A515EA"/>
    <w:rsid w:val="00A52B44"/>
    <w:rsid w:val="00A52F57"/>
    <w:rsid w:val="00A53A40"/>
    <w:rsid w:val="00A540A2"/>
    <w:rsid w:val="00A5526B"/>
    <w:rsid w:val="00A570B7"/>
    <w:rsid w:val="00A57370"/>
    <w:rsid w:val="00A612A5"/>
    <w:rsid w:val="00A61CCC"/>
    <w:rsid w:val="00A623AE"/>
    <w:rsid w:val="00A6253F"/>
    <w:rsid w:val="00A62626"/>
    <w:rsid w:val="00A626B3"/>
    <w:rsid w:val="00A628BF"/>
    <w:rsid w:val="00A630F0"/>
    <w:rsid w:val="00A633CE"/>
    <w:rsid w:val="00A63CBA"/>
    <w:rsid w:val="00A6419C"/>
    <w:rsid w:val="00A641DE"/>
    <w:rsid w:val="00A64362"/>
    <w:rsid w:val="00A64AFC"/>
    <w:rsid w:val="00A65748"/>
    <w:rsid w:val="00A65B8A"/>
    <w:rsid w:val="00A666F9"/>
    <w:rsid w:val="00A6674A"/>
    <w:rsid w:val="00A67075"/>
    <w:rsid w:val="00A670CC"/>
    <w:rsid w:val="00A67823"/>
    <w:rsid w:val="00A67A6B"/>
    <w:rsid w:val="00A7193D"/>
    <w:rsid w:val="00A71E1A"/>
    <w:rsid w:val="00A72219"/>
    <w:rsid w:val="00A72975"/>
    <w:rsid w:val="00A73E6E"/>
    <w:rsid w:val="00A74F1F"/>
    <w:rsid w:val="00A75F21"/>
    <w:rsid w:val="00A76C69"/>
    <w:rsid w:val="00A80559"/>
    <w:rsid w:val="00A8102C"/>
    <w:rsid w:val="00A818A0"/>
    <w:rsid w:val="00A81B35"/>
    <w:rsid w:val="00A82B72"/>
    <w:rsid w:val="00A82C32"/>
    <w:rsid w:val="00A82F86"/>
    <w:rsid w:val="00A83656"/>
    <w:rsid w:val="00A842E3"/>
    <w:rsid w:val="00A84423"/>
    <w:rsid w:val="00A845E0"/>
    <w:rsid w:val="00A85619"/>
    <w:rsid w:val="00A85734"/>
    <w:rsid w:val="00A85C69"/>
    <w:rsid w:val="00A863EC"/>
    <w:rsid w:val="00A86441"/>
    <w:rsid w:val="00A86FEE"/>
    <w:rsid w:val="00A86FF0"/>
    <w:rsid w:val="00A8717D"/>
    <w:rsid w:val="00A87AEE"/>
    <w:rsid w:val="00A90505"/>
    <w:rsid w:val="00A9168A"/>
    <w:rsid w:val="00A91D0A"/>
    <w:rsid w:val="00A93C94"/>
    <w:rsid w:val="00A9420D"/>
    <w:rsid w:val="00A94355"/>
    <w:rsid w:val="00A970DC"/>
    <w:rsid w:val="00AA029F"/>
    <w:rsid w:val="00AA07FE"/>
    <w:rsid w:val="00AA13FC"/>
    <w:rsid w:val="00AA1D67"/>
    <w:rsid w:val="00AA2263"/>
    <w:rsid w:val="00AA24CE"/>
    <w:rsid w:val="00AA2A59"/>
    <w:rsid w:val="00AA2CA6"/>
    <w:rsid w:val="00AA30B6"/>
    <w:rsid w:val="00AA348C"/>
    <w:rsid w:val="00AA3AD3"/>
    <w:rsid w:val="00AA3F62"/>
    <w:rsid w:val="00AA6645"/>
    <w:rsid w:val="00AA6ACF"/>
    <w:rsid w:val="00AA6AF7"/>
    <w:rsid w:val="00AA6C64"/>
    <w:rsid w:val="00AA7534"/>
    <w:rsid w:val="00AA75DA"/>
    <w:rsid w:val="00AA777B"/>
    <w:rsid w:val="00AB03F2"/>
    <w:rsid w:val="00AB0598"/>
    <w:rsid w:val="00AB0E5C"/>
    <w:rsid w:val="00AB1348"/>
    <w:rsid w:val="00AB25D8"/>
    <w:rsid w:val="00AB2F3D"/>
    <w:rsid w:val="00AB3319"/>
    <w:rsid w:val="00AB36E0"/>
    <w:rsid w:val="00AB43DC"/>
    <w:rsid w:val="00AB769B"/>
    <w:rsid w:val="00AB7C18"/>
    <w:rsid w:val="00AB7F14"/>
    <w:rsid w:val="00AC0656"/>
    <w:rsid w:val="00AC0D38"/>
    <w:rsid w:val="00AC10A1"/>
    <w:rsid w:val="00AC1572"/>
    <w:rsid w:val="00AC3262"/>
    <w:rsid w:val="00AC3624"/>
    <w:rsid w:val="00AC39E1"/>
    <w:rsid w:val="00AC3BE0"/>
    <w:rsid w:val="00AC4395"/>
    <w:rsid w:val="00AC459F"/>
    <w:rsid w:val="00AC537C"/>
    <w:rsid w:val="00AC7EE4"/>
    <w:rsid w:val="00AD078E"/>
    <w:rsid w:val="00AD124C"/>
    <w:rsid w:val="00AD1B5D"/>
    <w:rsid w:val="00AD1EFB"/>
    <w:rsid w:val="00AD4060"/>
    <w:rsid w:val="00AD4573"/>
    <w:rsid w:val="00AD5560"/>
    <w:rsid w:val="00AD5771"/>
    <w:rsid w:val="00AD5EC5"/>
    <w:rsid w:val="00AD6982"/>
    <w:rsid w:val="00AE0A82"/>
    <w:rsid w:val="00AE182B"/>
    <w:rsid w:val="00AE18C6"/>
    <w:rsid w:val="00AE225E"/>
    <w:rsid w:val="00AE2456"/>
    <w:rsid w:val="00AE265B"/>
    <w:rsid w:val="00AE31E7"/>
    <w:rsid w:val="00AE3380"/>
    <w:rsid w:val="00AE3789"/>
    <w:rsid w:val="00AE3F7D"/>
    <w:rsid w:val="00AE42AE"/>
    <w:rsid w:val="00AE4C80"/>
    <w:rsid w:val="00AE50B3"/>
    <w:rsid w:val="00AE5AB0"/>
    <w:rsid w:val="00AF0C44"/>
    <w:rsid w:val="00AF0E58"/>
    <w:rsid w:val="00AF1008"/>
    <w:rsid w:val="00AF15F7"/>
    <w:rsid w:val="00AF17DC"/>
    <w:rsid w:val="00AF182B"/>
    <w:rsid w:val="00AF18BB"/>
    <w:rsid w:val="00AF198D"/>
    <w:rsid w:val="00AF1C82"/>
    <w:rsid w:val="00AF21D9"/>
    <w:rsid w:val="00AF4054"/>
    <w:rsid w:val="00AF4615"/>
    <w:rsid w:val="00AF4660"/>
    <w:rsid w:val="00AF5901"/>
    <w:rsid w:val="00AF628E"/>
    <w:rsid w:val="00AF6AA3"/>
    <w:rsid w:val="00AF7F88"/>
    <w:rsid w:val="00B00975"/>
    <w:rsid w:val="00B011C1"/>
    <w:rsid w:val="00B01585"/>
    <w:rsid w:val="00B0174A"/>
    <w:rsid w:val="00B01AA7"/>
    <w:rsid w:val="00B020E3"/>
    <w:rsid w:val="00B0240D"/>
    <w:rsid w:val="00B02EAA"/>
    <w:rsid w:val="00B054A8"/>
    <w:rsid w:val="00B05A44"/>
    <w:rsid w:val="00B06DFB"/>
    <w:rsid w:val="00B113E9"/>
    <w:rsid w:val="00B1170D"/>
    <w:rsid w:val="00B11DD8"/>
    <w:rsid w:val="00B11F92"/>
    <w:rsid w:val="00B13130"/>
    <w:rsid w:val="00B13451"/>
    <w:rsid w:val="00B1459C"/>
    <w:rsid w:val="00B14E65"/>
    <w:rsid w:val="00B15D96"/>
    <w:rsid w:val="00B15FC7"/>
    <w:rsid w:val="00B172EC"/>
    <w:rsid w:val="00B175E4"/>
    <w:rsid w:val="00B1785A"/>
    <w:rsid w:val="00B20750"/>
    <w:rsid w:val="00B211BA"/>
    <w:rsid w:val="00B21302"/>
    <w:rsid w:val="00B214A6"/>
    <w:rsid w:val="00B2159E"/>
    <w:rsid w:val="00B218A3"/>
    <w:rsid w:val="00B21DA7"/>
    <w:rsid w:val="00B2225A"/>
    <w:rsid w:val="00B24C8E"/>
    <w:rsid w:val="00B25FD3"/>
    <w:rsid w:val="00B27005"/>
    <w:rsid w:val="00B27ACD"/>
    <w:rsid w:val="00B30382"/>
    <w:rsid w:val="00B309D2"/>
    <w:rsid w:val="00B30C0B"/>
    <w:rsid w:val="00B30D35"/>
    <w:rsid w:val="00B315AC"/>
    <w:rsid w:val="00B31EBE"/>
    <w:rsid w:val="00B3204D"/>
    <w:rsid w:val="00B327E3"/>
    <w:rsid w:val="00B32D25"/>
    <w:rsid w:val="00B32FC9"/>
    <w:rsid w:val="00B33E29"/>
    <w:rsid w:val="00B356CA"/>
    <w:rsid w:val="00B359EE"/>
    <w:rsid w:val="00B36F3A"/>
    <w:rsid w:val="00B37B73"/>
    <w:rsid w:val="00B37BC8"/>
    <w:rsid w:val="00B37ECA"/>
    <w:rsid w:val="00B40413"/>
    <w:rsid w:val="00B4045E"/>
    <w:rsid w:val="00B409F0"/>
    <w:rsid w:val="00B40B08"/>
    <w:rsid w:val="00B41676"/>
    <w:rsid w:val="00B41EAA"/>
    <w:rsid w:val="00B42377"/>
    <w:rsid w:val="00B42717"/>
    <w:rsid w:val="00B42B14"/>
    <w:rsid w:val="00B432C8"/>
    <w:rsid w:val="00B45289"/>
    <w:rsid w:val="00B45838"/>
    <w:rsid w:val="00B4591A"/>
    <w:rsid w:val="00B45F57"/>
    <w:rsid w:val="00B47571"/>
    <w:rsid w:val="00B509AB"/>
    <w:rsid w:val="00B511C7"/>
    <w:rsid w:val="00B514FA"/>
    <w:rsid w:val="00B519DF"/>
    <w:rsid w:val="00B522B9"/>
    <w:rsid w:val="00B522CF"/>
    <w:rsid w:val="00B52472"/>
    <w:rsid w:val="00B53698"/>
    <w:rsid w:val="00B543B3"/>
    <w:rsid w:val="00B543F4"/>
    <w:rsid w:val="00B54619"/>
    <w:rsid w:val="00B5590D"/>
    <w:rsid w:val="00B5596A"/>
    <w:rsid w:val="00B56211"/>
    <w:rsid w:val="00B56768"/>
    <w:rsid w:val="00B56991"/>
    <w:rsid w:val="00B56E00"/>
    <w:rsid w:val="00B57013"/>
    <w:rsid w:val="00B579E2"/>
    <w:rsid w:val="00B579EF"/>
    <w:rsid w:val="00B57A85"/>
    <w:rsid w:val="00B60D79"/>
    <w:rsid w:val="00B60F41"/>
    <w:rsid w:val="00B61EF3"/>
    <w:rsid w:val="00B62467"/>
    <w:rsid w:val="00B624DB"/>
    <w:rsid w:val="00B62DBC"/>
    <w:rsid w:val="00B62E1F"/>
    <w:rsid w:val="00B641E7"/>
    <w:rsid w:val="00B64664"/>
    <w:rsid w:val="00B64B75"/>
    <w:rsid w:val="00B653D2"/>
    <w:rsid w:val="00B66624"/>
    <w:rsid w:val="00B666DA"/>
    <w:rsid w:val="00B66F08"/>
    <w:rsid w:val="00B67BDD"/>
    <w:rsid w:val="00B702FF"/>
    <w:rsid w:val="00B704A5"/>
    <w:rsid w:val="00B7061A"/>
    <w:rsid w:val="00B7108A"/>
    <w:rsid w:val="00B718BB"/>
    <w:rsid w:val="00B73D64"/>
    <w:rsid w:val="00B7421E"/>
    <w:rsid w:val="00B7589A"/>
    <w:rsid w:val="00B76A21"/>
    <w:rsid w:val="00B76BBF"/>
    <w:rsid w:val="00B770EC"/>
    <w:rsid w:val="00B7774F"/>
    <w:rsid w:val="00B778F7"/>
    <w:rsid w:val="00B77A7F"/>
    <w:rsid w:val="00B80A0E"/>
    <w:rsid w:val="00B80B8D"/>
    <w:rsid w:val="00B80BE7"/>
    <w:rsid w:val="00B81B3C"/>
    <w:rsid w:val="00B8267E"/>
    <w:rsid w:val="00B829A3"/>
    <w:rsid w:val="00B82D4F"/>
    <w:rsid w:val="00B842D2"/>
    <w:rsid w:val="00B84371"/>
    <w:rsid w:val="00B84C94"/>
    <w:rsid w:val="00B857EC"/>
    <w:rsid w:val="00B85F1B"/>
    <w:rsid w:val="00B86A60"/>
    <w:rsid w:val="00B86C2A"/>
    <w:rsid w:val="00B871C1"/>
    <w:rsid w:val="00B871EB"/>
    <w:rsid w:val="00B872F8"/>
    <w:rsid w:val="00B87D9D"/>
    <w:rsid w:val="00B87F30"/>
    <w:rsid w:val="00B912DF"/>
    <w:rsid w:val="00B92246"/>
    <w:rsid w:val="00B92C6D"/>
    <w:rsid w:val="00B941FB"/>
    <w:rsid w:val="00B94E40"/>
    <w:rsid w:val="00B9503C"/>
    <w:rsid w:val="00B96C42"/>
    <w:rsid w:val="00B96FDA"/>
    <w:rsid w:val="00B97886"/>
    <w:rsid w:val="00BA10F8"/>
    <w:rsid w:val="00BA1A7A"/>
    <w:rsid w:val="00BA1BA1"/>
    <w:rsid w:val="00BA1E0A"/>
    <w:rsid w:val="00BA1E44"/>
    <w:rsid w:val="00BA2188"/>
    <w:rsid w:val="00BA293D"/>
    <w:rsid w:val="00BA2BDA"/>
    <w:rsid w:val="00BA3EA3"/>
    <w:rsid w:val="00BA3F95"/>
    <w:rsid w:val="00BA45E7"/>
    <w:rsid w:val="00BA5477"/>
    <w:rsid w:val="00BA684A"/>
    <w:rsid w:val="00BA7364"/>
    <w:rsid w:val="00BA7DB8"/>
    <w:rsid w:val="00BB09C8"/>
    <w:rsid w:val="00BB0BB8"/>
    <w:rsid w:val="00BB0E34"/>
    <w:rsid w:val="00BB1707"/>
    <w:rsid w:val="00BB1877"/>
    <w:rsid w:val="00BB195E"/>
    <w:rsid w:val="00BB22E4"/>
    <w:rsid w:val="00BB241F"/>
    <w:rsid w:val="00BB2477"/>
    <w:rsid w:val="00BB3D00"/>
    <w:rsid w:val="00BB4666"/>
    <w:rsid w:val="00BB4879"/>
    <w:rsid w:val="00BB4A0D"/>
    <w:rsid w:val="00BB6FAF"/>
    <w:rsid w:val="00BB7F1A"/>
    <w:rsid w:val="00BC107F"/>
    <w:rsid w:val="00BC1ECE"/>
    <w:rsid w:val="00BC21C2"/>
    <w:rsid w:val="00BC30C3"/>
    <w:rsid w:val="00BC3CBA"/>
    <w:rsid w:val="00BC4617"/>
    <w:rsid w:val="00BC4F0F"/>
    <w:rsid w:val="00BC7485"/>
    <w:rsid w:val="00BC77E0"/>
    <w:rsid w:val="00BC7FA8"/>
    <w:rsid w:val="00BD0B74"/>
    <w:rsid w:val="00BD1480"/>
    <w:rsid w:val="00BD1A3D"/>
    <w:rsid w:val="00BD2F00"/>
    <w:rsid w:val="00BD3504"/>
    <w:rsid w:val="00BD3C64"/>
    <w:rsid w:val="00BD3D58"/>
    <w:rsid w:val="00BD400E"/>
    <w:rsid w:val="00BD6966"/>
    <w:rsid w:val="00BD6C54"/>
    <w:rsid w:val="00BD7A71"/>
    <w:rsid w:val="00BE0A0A"/>
    <w:rsid w:val="00BE0C7A"/>
    <w:rsid w:val="00BE14E4"/>
    <w:rsid w:val="00BE1C7F"/>
    <w:rsid w:val="00BE1CAB"/>
    <w:rsid w:val="00BE23B3"/>
    <w:rsid w:val="00BE25C3"/>
    <w:rsid w:val="00BE2A6F"/>
    <w:rsid w:val="00BE33EC"/>
    <w:rsid w:val="00BE4674"/>
    <w:rsid w:val="00BE4C21"/>
    <w:rsid w:val="00BE54B3"/>
    <w:rsid w:val="00BE58D4"/>
    <w:rsid w:val="00BE59E6"/>
    <w:rsid w:val="00BE61F8"/>
    <w:rsid w:val="00BE7366"/>
    <w:rsid w:val="00BE7DF2"/>
    <w:rsid w:val="00BF2F10"/>
    <w:rsid w:val="00BF3D48"/>
    <w:rsid w:val="00BF4283"/>
    <w:rsid w:val="00BF486D"/>
    <w:rsid w:val="00BF67D5"/>
    <w:rsid w:val="00BF7039"/>
    <w:rsid w:val="00BF704B"/>
    <w:rsid w:val="00BF709A"/>
    <w:rsid w:val="00BF7DAC"/>
    <w:rsid w:val="00BF7E58"/>
    <w:rsid w:val="00C00B63"/>
    <w:rsid w:val="00C00FF0"/>
    <w:rsid w:val="00C025F8"/>
    <w:rsid w:val="00C033E3"/>
    <w:rsid w:val="00C0663E"/>
    <w:rsid w:val="00C06724"/>
    <w:rsid w:val="00C1020E"/>
    <w:rsid w:val="00C105F6"/>
    <w:rsid w:val="00C11AD1"/>
    <w:rsid w:val="00C13B54"/>
    <w:rsid w:val="00C13E32"/>
    <w:rsid w:val="00C141C4"/>
    <w:rsid w:val="00C142AD"/>
    <w:rsid w:val="00C1443C"/>
    <w:rsid w:val="00C16044"/>
    <w:rsid w:val="00C168E6"/>
    <w:rsid w:val="00C16F8C"/>
    <w:rsid w:val="00C176CD"/>
    <w:rsid w:val="00C17967"/>
    <w:rsid w:val="00C2098A"/>
    <w:rsid w:val="00C21A8D"/>
    <w:rsid w:val="00C21D60"/>
    <w:rsid w:val="00C22015"/>
    <w:rsid w:val="00C236A3"/>
    <w:rsid w:val="00C23ABB"/>
    <w:rsid w:val="00C23D38"/>
    <w:rsid w:val="00C245FE"/>
    <w:rsid w:val="00C256DF"/>
    <w:rsid w:val="00C27139"/>
    <w:rsid w:val="00C27CC1"/>
    <w:rsid w:val="00C30096"/>
    <w:rsid w:val="00C305D1"/>
    <w:rsid w:val="00C309AE"/>
    <w:rsid w:val="00C31D6E"/>
    <w:rsid w:val="00C32533"/>
    <w:rsid w:val="00C325D8"/>
    <w:rsid w:val="00C32B49"/>
    <w:rsid w:val="00C32B9D"/>
    <w:rsid w:val="00C331A5"/>
    <w:rsid w:val="00C336B1"/>
    <w:rsid w:val="00C340F8"/>
    <w:rsid w:val="00C3426F"/>
    <w:rsid w:val="00C34EA9"/>
    <w:rsid w:val="00C35A49"/>
    <w:rsid w:val="00C36904"/>
    <w:rsid w:val="00C4087E"/>
    <w:rsid w:val="00C409D1"/>
    <w:rsid w:val="00C41226"/>
    <w:rsid w:val="00C42E2D"/>
    <w:rsid w:val="00C43B76"/>
    <w:rsid w:val="00C440E2"/>
    <w:rsid w:val="00C4444D"/>
    <w:rsid w:val="00C44501"/>
    <w:rsid w:val="00C44AF8"/>
    <w:rsid w:val="00C45094"/>
    <w:rsid w:val="00C4586F"/>
    <w:rsid w:val="00C45C04"/>
    <w:rsid w:val="00C46469"/>
    <w:rsid w:val="00C46826"/>
    <w:rsid w:val="00C46F81"/>
    <w:rsid w:val="00C47258"/>
    <w:rsid w:val="00C47708"/>
    <w:rsid w:val="00C47BFE"/>
    <w:rsid w:val="00C50A6B"/>
    <w:rsid w:val="00C50B60"/>
    <w:rsid w:val="00C50C32"/>
    <w:rsid w:val="00C514AC"/>
    <w:rsid w:val="00C51A3C"/>
    <w:rsid w:val="00C52051"/>
    <w:rsid w:val="00C52823"/>
    <w:rsid w:val="00C5379A"/>
    <w:rsid w:val="00C54F59"/>
    <w:rsid w:val="00C55EE6"/>
    <w:rsid w:val="00C56A44"/>
    <w:rsid w:val="00C573FE"/>
    <w:rsid w:val="00C574CF"/>
    <w:rsid w:val="00C5777B"/>
    <w:rsid w:val="00C60025"/>
    <w:rsid w:val="00C60040"/>
    <w:rsid w:val="00C61549"/>
    <w:rsid w:val="00C6310F"/>
    <w:rsid w:val="00C636E2"/>
    <w:rsid w:val="00C63E3D"/>
    <w:rsid w:val="00C64469"/>
    <w:rsid w:val="00C649A0"/>
    <w:rsid w:val="00C64C46"/>
    <w:rsid w:val="00C65B11"/>
    <w:rsid w:val="00C7010F"/>
    <w:rsid w:val="00C707AD"/>
    <w:rsid w:val="00C70C79"/>
    <w:rsid w:val="00C713CC"/>
    <w:rsid w:val="00C72165"/>
    <w:rsid w:val="00C72725"/>
    <w:rsid w:val="00C73264"/>
    <w:rsid w:val="00C73270"/>
    <w:rsid w:val="00C7340C"/>
    <w:rsid w:val="00C73D01"/>
    <w:rsid w:val="00C73EE8"/>
    <w:rsid w:val="00C73F4E"/>
    <w:rsid w:val="00C74CE6"/>
    <w:rsid w:val="00C74D0F"/>
    <w:rsid w:val="00C74EEE"/>
    <w:rsid w:val="00C74FCF"/>
    <w:rsid w:val="00C759C2"/>
    <w:rsid w:val="00C75EF6"/>
    <w:rsid w:val="00C76BB4"/>
    <w:rsid w:val="00C80170"/>
    <w:rsid w:val="00C8030D"/>
    <w:rsid w:val="00C804E0"/>
    <w:rsid w:val="00C80BBE"/>
    <w:rsid w:val="00C80CDA"/>
    <w:rsid w:val="00C80EBF"/>
    <w:rsid w:val="00C8132A"/>
    <w:rsid w:val="00C817A6"/>
    <w:rsid w:val="00C81D62"/>
    <w:rsid w:val="00C81F5D"/>
    <w:rsid w:val="00C821CF"/>
    <w:rsid w:val="00C82DB7"/>
    <w:rsid w:val="00C8440B"/>
    <w:rsid w:val="00C84C94"/>
    <w:rsid w:val="00C85231"/>
    <w:rsid w:val="00C8529F"/>
    <w:rsid w:val="00C853F8"/>
    <w:rsid w:val="00C8593D"/>
    <w:rsid w:val="00C861D9"/>
    <w:rsid w:val="00C86E55"/>
    <w:rsid w:val="00C86F80"/>
    <w:rsid w:val="00C87152"/>
    <w:rsid w:val="00C87319"/>
    <w:rsid w:val="00C87960"/>
    <w:rsid w:val="00C90332"/>
    <w:rsid w:val="00C90341"/>
    <w:rsid w:val="00C9053B"/>
    <w:rsid w:val="00C905A3"/>
    <w:rsid w:val="00C914C0"/>
    <w:rsid w:val="00C92075"/>
    <w:rsid w:val="00C93DBE"/>
    <w:rsid w:val="00C9435B"/>
    <w:rsid w:val="00C96599"/>
    <w:rsid w:val="00C97C56"/>
    <w:rsid w:val="00CA0B6E"/>
    <w:rsid w:val="00CA158E"/>
    <w:rsid w:val="00CA2953"/>
    <w:rsid w:val="00CA2D1D"/>
    <w:rsid w:val="00CA3725"/>
    <w:rsid w:val="00CA3B2D"/>
    <w:rsid w:val="00CA429F"/>
    <w:rsid w:val="00CA43E8"/>
    <w:rsid w:val="00CA4DD3"/>
    <w:rsid w:val="00CA50F2"/>
    <w:rsid w:val="00CA5D4C"/>
    <w:rsid w:val="00CA672B"/>
    <w:rsid w:val="00CB094F"/>
    <w:rsid w:val="00CB1ECC"/>
    <w:rsid w:val="00CB4432"/>
    <w:rsid w:val="00CB50C6"/>
    <w:rsid w:val="00CB5554"/>
    <w:rsid w:val="00CB5FFB"/>
    <w:rsid w:val="00CB654E"/>
    <w:rsid w:val="00CB65E7"/>
    <w:rsid w:val="00CB66CB"/>
    <w:rsid w:val="00CB6BC2"/>
    <w:rsid w:val="00CB6CB0"/>
    <w:rsid w:val="00CB6CE2"/>
    <w:rsid w:val="00CC0714"/>
    <w:rsid w:val="00CC08A3"/>
    <w:rsid w:val="00CC1019"/>
    <w:rsid w:val="00CC1113"/>
    <w:rsid w:val="00CC22A2"/>
    <w:rsid w:val="00CC31BC"/>
    <w:rsid w:val="00CC35DD"/>
    <w:rsid w:val="00CC3A60"/>
    <w:rsid w:val="00CC3B1A"/>
    <w:rsid w:val="00CC434C"/>
    <w:rsid w:val="00CC48D7"/>
    <w:rsid w:val="00CC58CB"/>
    <w:rsid w:val="00CC6919"/>
    <w:rsid w:val="00CC699C"/>
    <w:rsid w:val="00CC6E4E"/>
    <w:rsid w:val="00CC6F5D"/>
    <w:rsid w:val="00CC7053"/>
    <w:rsid w:val="00CC7EDA"/>
    <w:rsid w:val="00CD0BC3"/>
    <w:rsid w:val="00CD0BCB"/>
    <w:rsid w:val="00CD10CC"/>
    <w:rsid w:val="00CD1110"/>
    <w:rsid w:val="00CD2500"/>
    <w:rsid w:val="00CD2CFF"/>
    <w:rsid w:val="00CD3094"/>
    <w:rsid w:val="00CD403B"/>
    <w:rsid w:val="00CD42A9"/>
    <w:rsid w:val="00CD55C4"/>
    <w:rsid w:val="00CD76EA"/>
    <w:rsid w:val="00CE053C"/>
    <w:rsid w:val="00CE0D28"/>
    <w:rsid w:val="00CE1106"/>
    <w:rsid w:val="00CE1382"/>
    <w:rsid w:val="00CE1499"/>
    <w:rsid w:val="00CE254D"/>
    <w:rsid w:val="00CE377B"/>
    <w:rsid w:val="00CE4089"/>
    <w:rsid w:val="00CE48E7"/>
    <w:rsid w:val="00CE4F09"/>
    <w:rsid w:val="00CE6397"/>
    <w:rsid w:val="00CE6DAB"/>
    <w:rsid w:val="00CE6EBE"/>
    <w:rsid w:val="00CE6F8C"/>
    <w:rsid w:val="00CE7644"/>
    <w:rsid w:val="00CE7971"/>
    <w:rsid w:val="00CE7F84"/>
    <w:rsid w:val="00CF1520"/>
    <w:rsid w:val="00CF1BDA"/>
    <w:rsid w:val="00CF3A37"/>
    <w:rsid w:val="00CF3B40"/>
    <w:rsid w:val="00CF4145"/>
    <w:rsid w:val="00CF4226"/>
    <w:rsid w:val="00CF42D9"/>
    <w:rsid w:val="00CF4748"/>
    <w:rsid w:val="00CF4E52"/>
    <w:rsid w:val="00CF5635"/>
    <w:rsid w:val="00CF5B71"/>
    <w:rsid w:val="00CF65BC"/>
    <w:rsid w:val="00CF681C"/>
    <w:rsid w:val="00CF73E8"/>
    <w:rsid w:val="00CF757B"/>
    <w:rsid w:val="00D002E8"/>
    <w:rsid w:val="00D00AB1"/>
    <w:rsid w:val="00D01745"/>
    <w:rsid w:val="00D032FC"/>
    <w:rsid w:val="00D033B5"/>
    <w:rsid w:val="00D03920"/>
    <w:rsid w:val="00D041F7"/>
    <w:rsid w:val="00D04E72"/>
    <w:rsid w:val="00D04F9F"/>
    <w:rsid w:val="00D05649"/>
    <w:rsid w:val="00D05E55"/>
    <w:rsid w:val="00D06309"/>
    <w:rsid w:val="00D077A9"/>
    <w:rsid w:val="00D07CAD"/>
    <w:rsid w:val="00D107E2"/>
    <w:rsid w:val="00D1128C"/>
    <w:rsid w:val="00D1190F"/>
    <w:rsid w:val="00D12F83"/>
    <w:rsid w:val="00D13241"/>
    <w:rsid w:val="00D13362"/>
    <w:rsid w:val="00D13EAF"/>
    <w:rsid w:val="00D14522"/>
    <w:rsid w:val="00D14724"/>
    <w:rsid w:val="00D14AB6"/>
    <w:rsid w:val="00D15639"/>
    <w:rsid w:val="00D1580D"/>
    <w:rsid w:val="00D15AA3"/>
    <w:rsid w:val="00D15B71"/>
    <w:rsid w:val="00D15BD4"/>
    <w:rsid w:val="00D15F9D"/>
    <w:rsid w:val="00D16180"/>
    <w:rsid w:val="00D1679E"/>
    <w:rsid w:val="00D16938"/>
    <w:rsid w:val="00D16DF6"/>
    <w:rsid w:val="00D20659"/>
    <w:rsid w:val="00D20D3B"/>
    <w:rsid w:val="00D2109A"/>
    <w:rsid w:val="00D22D15"/>
    <w:rsid w:val="00D234D7"/>
    <w:rsid w:val="00D234E4"/>
    <w:rsid w:val="00D23725"/>
    <w:rsid w:val="00D2456C"/>
    <w:rsid w:val="00D24D3C"/>
    <w:rsid w:val="00D255C7"/>
    <w:rsid w:val="00D2671A"/>
    <w:rsid w:val="00D27255"/>
    <w:rsid w:val="00D2747F"/>
    <w:rsid w:val="00D27D60"/>
    <w:rsid w:val="00D309FF"/>
    <w:rsid w:val="00D30C63"/>
    <w:rsid w:val="00D313F1"/>
    <w:rsid w:val="00D33267"/>
    <w:rsid w:val="00D34860"/>
    <w:rsid w:val="00D34934"/>
    <w:rsid w:val="00D3610A"/>
    <w:rsid w:val="00D36D68"/>
    <w:rsid w:val="00D370B2"/>
    <w:rsid w:val="00D37220"/>
    <w:rsid w:val="00D415C4"/>
    <w:rsid w:val="00D428B3"/>
    <w:rsid w:val="00D43164"/>
    <w:rsid w:val="00D43B3B"/>
    <w:rsid w:val="00D4432D"/>
    <w:rsid w:val="00D44FE3"/>
    <w:rsid w:val="00D4639E"/>
    <w:rsid w:val="00D469BD"/>
    <w:rsid w:val="00D500A3"/>
    <w:rsid w:val="00D50564"/>
    <w:rsid w:val="00D506E2"/>
    <w:rsid w:val="00D5088A"/>
    <w:rsid w:val="00D50909"/>
    <w:rsid w:val="00D50D71"/>
    <w:rsid w:val="00D50E60"/>
    <w:rsid w:val="00D5163A"/>
    <w:rsid w:val="00D52BE6"/>
    <w:rsid w:val="00D541E9"/>
    <w:rsid w:val="00D54883"/>
    <w:rsid w:val="00D55C98"/>
    <w:rsid w:val="00D56671"/>
    <w:rsid w:val="00D56F10"/>
    <w:rsid w:val="00D6061B"/>
    <w:rsid w:val="00D60800"/>
    <w:rsid w:val="00D61465"/>
    <w:rsid w:val="00D615AB"/>
    <w:rsid w:val="00D61646"/>
    <w:rsid w:val="00D616A0"/>
    <w:rsid w:val="00D62BA0"/>
    <w:rsid w:val="00D643A5"/>
    <w:rsid w:val="00D64D43"/>
    <w:rsid w:val="00D65BAB"/>
    <w:rsid w:val="00D6616A"/>
    <w:rsid w:val="00D661F4"/>
    <w:rsid w:val="00D67A0F"/>
    <w:rsid w:val="00D67A6C"/>
    <w:rsid w:val="00D67E4F"/>
    <w:rsid w:val="00D70307"/>
    <w:rsid w:val="00D70888"/>
    <w:rsid w:val="00D70D81"/>
    <w:rsid w:val="00D71AFF"/>
    <w:rsid w:val="00D72FB9"/>
    <w:rsid w:val="00D73436"/>
    <w:rsid w:val="00D74A8C"/>
    <w:rsid w:val="00D75976"/>
    <w:rsid w:val="00D75A15"/>
    <w:rsid w:val="00D75B42"/>
    <w:rsid w:val="00D75F5F"/>
    <w:rsid w:val="00D7695E"/>
    <w:rsid w:val="00D76A5A"/>
    <w:rsid w:val="00D77B9B"/>
    <w:rsid w:val="00D77C39"/>
    <w:rsid w:val="00D77F94"/>
    <w:rsid w:val="00D80EEC"/>
    <w:rsid w:val="00D813D7"/>
    <w:rsid w:val="00D8141F"/>
    <w:rsid w:val="00D82322"/>
    <w:rsid w:val="00D82450"/>
    <w:rsid w:val="00D8253C"/>
    <w:rsid w:val="00D83A3B"/>
    <w:rsid w:val="00D83AF1"/>
    <w:rsid w:val="00D83DB5"/>
    <w:rsid w:val="00D8417C"/>
    <w:rsid w:val="00D84DB3"/>
    <w:rsid w:val="00D85595"/>
    <w:rsid w:val="00D85BEC"/>
    <w:rsid w:val="00D85E1D"/>
    <w:rsid w:val="00D8629D"/>
    <w:rsid w:val="00D86363"/>
    <w:rsid w:val="00D8678A"/>
    <w:rsid w:val="00D86A25"/>
    <w:rsid w:val="00D86ED4"/>
    <w:rsid w:val="00D900D0"/>
    <w:rsid w:val="00D90250"/>
    <w:rsid w:val="00D90287"/>
    <w:rsid w:val="00D909B9"/>
    <w:rsid w:val="00D90B96"/>
    <w:rsid w:val="00D912AA"/>
    <w:rsid w:val="00D91809"/>
    <w:rsid w:val="00D91D73"/>
    <w:rsid w:val="00D925E1"/>
    <w:rsid w:val="00D92834"/>
    <w:rsid w:val="00D931BC"/>
    <w:rsid w:val="00D931E6"/>
    <w:rsid w:val="00D93FAE"/>
    <w:rsid w:val="00D9510E"/>
    <w:rsid w:val="00D952C6"/>
    <w:rsid w:val="00D95648"/>
    <w:rsid w:val="00D95691"/>
    <w:rsid w:val="00D958BA"/>
    <w:rsid w:val="00D95E80"/>
    <w:rsid w:val="00D95E96"/>
    <w:rsid w:val="00D96246"/>
    <w:rsid w:val="00D96C92"/>
    <w:rsid w:val="00D96F15"/>
    <w:rsid w:val="00DA036D"/>
    <w:rsid w:val="00DA068A"/>
    <w:rsid w:val="00DA07A1"/>
    <w:rsid w:val="00DA10B3"/>
    <w:rsid w:val="00DA122B"/>
    <w:rsid w:val="00DA1A06"/>
    <w:rsid w:val="00DA2D91"/>
    <w:rsid w:val="00DA2EBE"/>
    <w:rsid w:val="00DA34A2"/>
    <w:rsid w:val="00DA3AAF"/>
    <w:rsid w:val="00DA3E58"/>
    <w:rsid w:val="00DB0E3D"/>
    <w:rsid w:val="00DB1F4C"/>
    <w:rsid w:val="00DB29C3"/>
    <w:rsid w:val="00DB2D00"/>
    <w:rsid w:val="00DB438D"/>
    <w:rsid w:val="00DB4559"/>
    <w:rsid w:val="00DB4B84"/>
    <w:rsid w:val="00DB546A"/>
    <w:rsid w:val="00DB5A73"/>
    <w:rsid w:val="00DB6321"/>
    <w:rsid w:val="00DB7B2A"/>
    <w:rsid w:val="00DC1651"/>
    <w:rsid w:val="00DC680C"/>
    <w:rsid w:val="00DC690B"/>
    <w:rsid w:val="00DC725E"/>
    <w:rsid w:val="00DC7349"/>
    <w:rsid w:val="00DC7794"/>
    <w:rsid w:val="00DC7A40"/>
    <w:rsid w:val="00DD0257"/>
    <w:rsid w:val="00DD0AD7"/>
    <w:rsid w:val="00DD0B1D"/>
    <w:rsid w:val="00DD3664"/>
    <w:rsid w:val="00DD3FB4"/>
    <w:rsid w:val="00DD49C0"/>
    <w:rsid w:val="00DD541D"/>
    <w:rsid w:val="00DD6750"/>
    <w:rsid w:val="00DD6E74"/>
    <w:rsid w:val="00DD6F46"/>
    <w:rsid w:val="00DE14EC"/>
    <w:rsid w:val="00DE1912"/>
    <w:rsid w:val="00DE2545"/>
    <w:rsid w:val="00DE32F3"/>
    <w:rsid w:val="00DE332F"/>
    <w:rsid w:val="00DE3772"/>
    <w:rsid w:val="00DE3AD6"/>
    <w:rsid w:val="00DE6F9C"/>
    <w:rsid w:val="00DF1033"/>
    <w:rsid w:val="00DF1260"/>
    <w:rsid w:val="00DF2273"/>
    <w:rsid w:val="00DF23FE"/>
    <w:rsid w:val="00DF324B"/>
    <w:rsid w:val="00DF3D36"/>
    <w:rsid w:val="00DF541F"/>
    <w:rsid w:val="00DF58A6"/>
    <w:rsid w:val="00DF6079"/>
    <w:rsid w:val="00DF6458"/>
    <w:rsid w:val="00DF6CAA"/>
    <w:rsid w:val="00DF6FE5"/>
    <w:rsid w:val="00DF7000"/>
    <w:rsid w:val="00DF7052"/>
    <w:rsid w:val="00E01102"/>
    <w:rsid w:val="00E01218"/>
    <w:rsid w:val="00E01506"/>
    <w:rsid w:val="00E0195D"/>
    <w:rsid w:val="00E02DA4"/>
    <w:rsid w:val="00E0370F"/>
    <w:rsid w:val="00E038D9"/>
    <w:rsid w:val="00E041F5"/>
    <w:rsid w:val="00E05CD1"/>
    <w:rsid w:val="00E10139"/>
    <w:rsid w:val="00E11D4C"/>
    <w:rsid w:val="00E1213C"/>
    <w:rsid w:val="00E122F3"/>
    <w:rsid w:val="00E13441"/>
    <w:rsid w:val="00E13690"/>
    <w:rsid w:val="00E16A0E"/>
    <w:rsid w:val="00E16B11"/>
    <w:rsid w:val="00E1700C"/>
    <w:rsid w:val="00E17630"/>
    <w:rsid w:val="00E17652"/>
    <w:rsid w:val="00E204A3"/>
    <w:rsid w:val="00E20CB8"/>
    <w:rsid w:val="00E20D91"/>
    <w:rsid w:val="00E2154F"/>
    <w:rsid w:val="00E21F57"/>
    <w:rsid w:val="00E22328"/>
    <w:rsid w:val="00E225A7"/>
    <w:rsid w:val="00E22997"/>
    <w:rsid w:val="00E22B0E"/>
    <w:rsid w:val="00E22CA5"/>
    <w:rsid w:val="00E22CC0"/>
    <w:rsid w:val="00E235BD"/>
    <w:rsid w:val="00E23C5F"/>
    <w:rsid w:val="00E23F82"/>
    <w:rsid w:val="00E258AB"/>
    <w:rsid w:val="00E25D77"/>
    <w:rsid w:val="00E26152"/>
    <w:rsid w:val="00E265B3"/>
    <w:rsid w:val="00E278EE"/>
    <w:rsid w:val="00E27D82"/>
    <w:rsid w:val="00E30483"/>
    <w:rsid w:val="00E3095B"/>
    <w:rsid w:val="00E3168E"/>
    <w:rsid w:val="00E318AE"/>
    <w:rsid w:val="00E31A9A"/>
    <w:rsid w:val="00E3422A"/>
    <w:rsid w:val="00E343EB"/>
    <w:rsid w:val="00E35A9A"/>
    <w:rsid w:val="00E35D4C"/>
    <w:rsid w:val="00E35FED"/>
    <w:rsid w:val="00E36296"/>
    <w:rsid w:val="00E36C5F"/>
    <w:rsid w:val="00E375CD"/>
    <w:rsid w:val="00E3774C"/>
    <w:rsid w:val="00E379B2"/>
    <w:rsid w:val="00E37CA5"/>
    <w:rsid w:val="00E37DB8"/>
    <w:rsid w:val="00E40792"/>
    <w:rsid w:val="00E41512"/>
    <w:rsid w:val="00E41E31"/>
    <w:rsid w:val="00E431D9"/>
    <w:rsid w:val="00E4382D"/>
    <w:rsid w:val="00E441B7"/>
    <w:rsid w:val="00E44A58"/>
    <w:rsid w:val="00E4593D"/>
    <w:rsid w:val="00E45B58"/>
    <w:rsid w:val="00E475C4"/>
    <w:rsid w:val="00E510BF"/>
    <w:rsid w:val="00E5132F"/>
    <w:rsid w:val="00E52A27"/>
    <w:rsid w:val="00E52FDC"/>
    <w:rsid w:val="00E530CF"/>
    <w:rsid w:val="00E53CC9"/>
    <w:rsid w:val="00E53D75"/>
    <w:rsid w:val="00E552E5"/>
    <w:rsid w:val="00E56490"/>
    <w:rsid w:val="00E57132"/>
    <w:rsid w:val="00E57729"/>
    <w:rsid w:val="00E57EB3"/>
    <w:rsid w:val="00E60EAE"/>
    <w:rsid w:val="00E618FF"/>
    <w:rsid w:val="00E62134"/>
    <w:rsid w:val="00E62755"/>
    <w:rsid w:val="00E62E8C"/>
    <w:rsid w:val="00E6304E"/>
    <w:rsid w:val="00E634E7"/>
    <w:rsid w:val="00E64A97"/>
    <w:rsid w:val="00E667D1"/>
    <w:rsid w:val="00E66F48"/>
    <w:rsid w:val="00E67379"/>
    <w:rsid w:val="00E678C9"/>
    <w:rsid w:val="00E67E08"/>
    <w:rsid w:val="00E70853"/>
    <w:rsid w:val="00E7253F"/>
    <w:rsid w:val="00E73D52"/>
    <w:rsid w:val="00E7443B"/>
    <w:rsid w:val="00E758EE"/>
    <w:rsid w:val="00E76213"/>
    <w:rsid w:val="00E7628C"/>
    <w:rsid w:val="00E76575"/>
    <w:rsid w:val="00E77754"/>
    <w:rsid w:val="00E80390"/>
    <w:rsid w:val="00E80A61"/>
    <w:rsid w:val="00E819F3"/>
    <w:rsid w:val="00E82219"/>
    <w:rsid w:val="00E824F0"/>
    <w:rsid w:val="00E828C7"/>
    <w:rsid w:val="00E82918"/>
    <w:rsid w:val="00E8297E"/>
    <w:rsid w:val="00E82D79"/>
    <w:rsid w:val="00E82F71"/>
    <w:rsid w:val="00E8379A"/>
    <w:rsid w:val="00E83976"/>
    <w:rsid w:val="00E83A4F"/>
    <w:rsid w:val="00E85493"/>
    <w:rsid w:val="00E8590C"/>
    <w:rsid w:val="00E862FA"/>
    <w:rsid w:val="00E8708B"/>
    <w:rsid w:val="00E8735F"/>
    <w:rsid w:val="00E8763E"/>
    <w:rsid w:val="00E877FA"/>
    <w:rsid w:val="00E87806"/>
    <w:rsid w:val="00E87ECB"/>
    <w:rsid w:val="00E91794"/>
    <w:rsid w:val="00E91EEB"/>
    <w:rsid w:val="00E920FB"/>
    <w:rsid w:val="00E92DFD"/>
    <w:rsid w:val="00E931BF"/>
    <w:rsid w:val="00E93DCB"/>
    <w:rsid w:val="00E94FB0"/>
    <w:rsid w:val="00E951EB"/>
    <w:rsid w:val="00E95335"/>
    <w:rsid w:val="00E966A2"/>
    <w:rsid w:val="00E97F8A"/>
    <w:rsid w:val="00EA0AEA"/>
    <w:rsid w:val="00EA1119"/>
    <w:rsid w:val="00EA171E"/>
    <w:rsid w:val="00EA1C50"/>
    <w:rsid w:val="00EA1C99"/>
    <w:rsid w:val="00EA1D64"/>
    <w:rsid w:val="00EA20AC"/>
    <w:rsid w:val="00EA2551"/>
    <w:rsid w:val="00EA2F83"/>
    <w:rsid w:val="00EA32A3"/>
    <w:rsid w:val="00EA37B7"/>
    <w:rsid w:val="00EA394C"/>
    <w:rsid w:val="00EA39BA"/>
    <w:rsid w:val="00EA4B14"/>
    <w:rsid w:val="00EA6876"/>
    <w:rsid w:val="00EA7721"/>
    <w:rsid w:val="00EA7796"/>
    <w:rsid w:val="00EB074A"/>
    <w:rsid w:val="00EB146B"/>
    <w:rsid w:val="00EB1E4E"/>
    <w:rsid w:val="00EB22F0"/>
    <w:rsid w:val="00EB2472"/>
    <w:rsid w:val="00EB305D"/>
    <w:rsid w:val="00EB325F"/>
    <w:rsid w:val="00EB3AFE"/>
    <w:rsid w:val="00EB3BAA"/>
    <w:rsid w:val="00EB52D6"/>
    <w:rsid w:val="00EB559A"/>
    <w:rsid w:val="00EB5769"/>
    <w:rsid w:val="00EB5895"/>
    <w:rsid w:val="00EB612B"/>
    <w:rsid w:val="00EB644D"/>
    <w:rsid w:val="00EB67FC"/>
    <w:rsid w:val="00EB72A9"/>
    <w:rsid w:val="00EC085F"/>
    <w:rsid w:val="00EC123D"/>
    <w:rsid w:val="00EC1881"/>
    <w:rsid w:val="00EC273E"/>
    <w:rsid w:val="00EC29E2"/>
    <w:rsid w:val="00EC41C7"/>
    <w:rsid w:val="00EC52B4"/>
    <w:rsid w:val="00EC5D2A"/>
    <w:rsid w:val="00EC5FAB"/>
    <w:rsid w:val="00EC61F3"/>
    <w:rsid w:val="00EC6420"/>
    <w:rsid w:val="00EC6A68"/>
    <w:rsid w:val="00EC6C24"/>
    <w:rsid w:val="00EC6E67"/>
    <w:rsid w:val="00EC7E90"/>
    <w:rsid w:val="00ED06AA"/>
    <w:rsid w:val="00ED083E"/>
    <w:rsid w:val="00ED095A"/>
    <w:rsid w:val="00ED0D18"/>
    <w:rsid w:val="00ED1E4D"/>
    <w:rsid w:val="00ED3156"/>
    <w:rsid w:val="00ED359C"/>
    <w:rsid w:val="00ED4636"/>
    <w:rsid w:val="00ED4F7C"/>
    <w:rsid w:val="00ED5D00"/>
    <w:rsid w:val="00ED69EE"/>
    <w:rsid w:val="00ED7057"/>
    <w:rsid w:val="00ED7216"/>
    <w:rsid w:val="00ED7839"/>
    <w:rsid w:val="00ED78BD"/>
    <w:rsid w:val="00ED7B6C"/>
    <w:rsid w:val="00ED7BA7"/>
    <w:rsid w:val="00ED7C34"/>
    <w:rsid w:val="00EE0721"/>
    <w:rsid w:val="00EE0B01"/>
    <w:rsid w:val="00EE1DD4"/>
    <w:rsid w:val="00EE2659"/>
    <w:rsid w:val="00EE2996"/>
    <w:rsid w:val="00EE40D0"/>
    <w:rsid w:val="00EE509D"/>
    <w:rsid w:val="00EE54D4"/>
    <w:rsid w:val="00EE5FFB"/>
    <w:rsid w:val="00EE6593"/>
    <w:rsid w:val="00EF1257"/>
    <w:rsid w:val="00EF1343"/>
    <w:rsid w:val="00EF15F6"/>
    <w:rsid w:val="00EF1EE6"/>
    <w:rsid w:val="00EF34D4"/>
    <w:rsid w:val="00EF462A"/>
    <w:rsid w:val="00EF68C5"/>
    <w:rsid w:val="00EF6ACF"/>
    <w:rsid w:val="00EF6E60"/>
    <w:rsid w:val="00EF7277"/>
    <w:rsid w:val="00F026D4"/>
    <w:rsid w:val="00F02D78"/>
    <w:rsid w:val="00F03AD9"/>
    <w:rsid w:val="00F040C6"/>
    <w:rsid w:val="00F04C68"/>
    <w:rsid w:val="00F04FE8"/>
    <w:rsid w:val="00F05060"/>
    <w:rsid w:val="00F050B4"/>
    <w:rsid w:val="00F0575A"/>
    <w:rsid w:val="00F05AB9"/>
    <w:rsid w:val="00F060C4"/>
    <w:rsid w:val="00F0686E"/>
    <w:rsid w:val="00F06B70"/>
    <w:rsid w:val="00F06F41"/>
    <w:rsid w:val="00F07440"/>
    <w:rsid w:val="00F1181D"/>
    <w:rsid w:val="00F11E62"/>
    <w:rsid w:val="00F1271A"/>
    <w:rsid w:val="00F129F4"/>
    <w:rsid w:val="00F13C8A"/>
    <w:rsid w:val="00F146AC"/>
    <w:rsid w:val="00F149F4"/>
    <w:rsid w:val="00F15756"/>
    <w:rsid w:val="00F16930"/>
    <w:rsid w:val="00F16963"/>
    <w:rsid w:val="00F17380"/>
    <w:rsid w:val="00F174F8"/>
    <w:rsid w:val="00F2031A"/>
    <w:rsid w:val="00F203A0"/>
    <w:rsid w:val="00F20952"/>
    <w:rsid w:val="00F209E8"/>
    <w:rsid w:val="00F209F9"/>
    <w:rsid w:val="00F21E88"/>
    <w:rsid w:val="00F2276F"/>
    <w:rsid w:val="00F23A3E"/>
    <w:rsid w:val="00F23C54"/>
    <w:rsid w:val="00F2412E"/>
    <w:rsid w:val="00F243BF"/>
    <w:rsid w:val="00F245CE"/>
    <w:rsid w:val="00F24DC6"/>
    <w:rsid w:val="00F24DFF"/>
    <w:rsid w:val="00F2591E"/>
    <w:rsid w:val="00F25CED"/>
    <w:rsid w:val="00F26F28"/>
    <w:rsid w:val="00F27CBF"/>
    <w:rsid w:val="00F3048A"/>
    <w:rsid w:val="00F305DD"/>
    <w:rsid w:val="00F30D9B"/>
    <w:rsid w:val="00F32079"/>
    <w:rsid w:val="00F32DE2"/>
    <w:rsid w:val="00F34024"/>
    <w:rsid w:val="00F343CF"/>
    <w:rsid w:val="00F3498C"/>
    <w:rsid w:val="00F34F03"/>
    <w:rsid w:val="00F356FC"/>
    <w:rsid w:val="00F36B31"/>
    <w:rsid w:val="00F3745E"/>
    <w:rsid w:val="00F37C12"/>
    <w:rsid w:val="00F402C0"/>
    <w:rsid w:val="00F40820"/>
    <w:rsid w:val="00F41618"/>
    <w:rsid w:val="00F434A8"/>
    <w:rsid w:val="00F43B97"/>
    <w:rsid w:val="00F43D58"/>
    <w:rsid w:val="00F44793"/>
    <w:rsid w:val="00F44797"/>
    <w:rsid w:val="00F44C33"/>
    <w:rsid w:val="00F4544D"/>
    <w:rsid w:val="00F461F7"/>
    <w:rsid w:val="00F46E45"/>
    <w:rsid w:val="00F4785B"/>
    <w:rsid w:val="00F47DB3"/>
    <w:rsid w:val="00F50AFA"/>
    <w:rsid w:val="00F50CCF"/>
    <w:rsid w:val="00F515DF"/>
    <w:rsid w:val="00F51CF5"/>
    <w:rsid w:val="00F522BF"/>
    <w:rsid w:val="00F523EB"/>
    <w:rsid w:val="00F52D59"/>
    <w:rsid w:val="00F53048"/>
    <w:rsid w:val="00F5392E"/>
    <w:rsid w:val="00F5450C"/>
    <w:rsid w:val="00F54898"/>
    <w:rsid w:val="00F54A05"/>
    <w:rsid w:val="00F54E16"/>
    <w:rsid w:val="00F5607F"/>
    <w:rsid w:val="00F562E8"/>
    <w:rsid w:val="00F56DE2"/>
    <w:rsid w:val="00F57316"/>
    <w:rsid w:val="00F573E7"/>
    <w:rsid w:val="00F5782E"/>
    <w:rsid w:val="00F5797D"/>
    <w:rsid w:val="00F57D46"/>
    <w:rsid w:val="00F57E02"/>
    <w:rsid w:val="00F607E8"/>
    <w:rsid w:val="00F60E72"/>
    <w:rsid w:val="00F620F1"/>
    <w:rsid w:val="00F62803"/>
    <w:rsid w:val="00F6283B"/>
    <w:rsid w:val="00F631ED"/>
    <w:rsid w:val="00F6325B"/>
    <w:rsid w:val="00F63B4A"/>
    <w:rsid w:val="00F64D45"/>
    <w:rsid w:val="00F65679"/>
    <w:rsid w:val="00F65B58"/>
    <w:rsid w:val="00F67695"/>
    <w:rsid w:val="00F6778D"/>
    <w:rsid w:val="00F70287"/>
    <w:rsid w:val="00F70333"/>
    <w:rsid w:val="00F70447"/>
    <w:rsid w:val="00F708E3"/>
    <w:rsid w:val="00F70934"/>
    <w:rsid w:val="00F71791"/>
    <w:rsid w:val="00F71D7E"/>
    <w:rsid w:val="00F72524"/>
    <w:rsid w:val="00F72E8D"/>
    <w:rsid w:val="00F73639"/>
    <w:rsid w:val="00F73CC1"/>
    <w:rsid w:val="00F74976"/>
    <w:rsid w:val="00F74B72"/>
    <w:rsid w:val="00F75247"/>
    <w:rsid w:val="00F75E1D"/>
    <w:rsid w:val="00F768A4"/>
    <w:rsid w:val="00F773CF"/>
    <w:rsid w:val="00F77816"/>
    <w:rsid w:val="00F77E5E"/>
    <w:rsid w:val="00F8072E"/>
    <w:rsid w:val="00F8352D"/>
    <w:rsid w:val="00F850A9"/>
    <w:rsid w:val="00F85731"/>
    <w:rsid w:val="00F86338"/>
    <w:rsid w:val="00F863FB"/>
    <w:rsid w:val="00F8741E"/>
    <w:rsid w:val="00F87A5B"/>
    <w:rsid w:val="00F90D54"/>
    <w:rsid w:val="00F90D88"/>
    <w:rsid w:val="00F92532"/>
    <w:rsid w:val="00F92D60"/>
    <w:rsid w:val="00F9454E"/>
    <w:rsid w:val="00F970DD"/>
    <w:rsid w:val="00F97D97"/>
    <w:rsid w:val="00FA063A"/>
    <w:rsid w:val="00FA2447"/>
    <w:rsid w:val="00FA2DE2"/>
    <w:rsid w:val="00FA2FFE"/>
    <w:rsid w:val="00FA30F4"/>
    <w:rsid w:val="00FA324C"/>
    <w:rsid w:val="00FA326E"/>
    <w:rsid w:val="00FA336E"/>
    <w:rsid w:val="00FA3B6F"/>
    <w:rsid w:val="00FA496D"/>
    <w:rsid w:val="00FA4BCE"/>
    <w:rsid w:val="00FA4EB0"/>
    <w:rsid w:val="00FA51C0"/>
    <w:rsid w:val="00FA5346"/>
    <w:rsid w:val="00FA680C"/>
    <w:rsid w:val="00FA6B50"/>
    <w:rsid w:val="00FA7805"/>
    <w:rsid w:val="00FB02C0"/>
    <w:rsid w:val="00FB0988"/>
    <w:rsid w:val="00FB0D33"/>
    <w:rsid w:val="00FB1131"/>
    <w:rsid w:val="00FB119E"/>
    <w:rsid w:val="00FB1AEA"/>
    <w:rsid w:val="00FB217A"/>
    <w:rsid w:val="00FB21D4"/>
    <w:rsid w:val="00FB2AD1"/>
    <w:rsid w:val="00FB3623"/>
    <w:rsid w:val="00FB3D9B"/>
    <w:rsid w:val="00FB3F69"/>
    <w:rsid w:val="00FB41AF"/>
    <w:rsid w:val="00FB4418"/>
    <w:rsid w:val="00FB458E"/>
    <w:rsid w:val="00FB49B2"/>
    <w:rsid w:val="00FB572F"/>
    <w:rsid w:val="00FB5A08"/>
    <w:rsid w:val="00FB5FFF"/>
    <w:rsid w:val="00FB6554"/>
    <w:rsid w:val="00FB6DD1"/>
    <w:rsid w:val="00FB7254"/>
    <w:rsid w:val="00FB74F6"/>
    <w:rsid w:val="00FB74FB"/>
    <w:rsid w:val="00FC0B12"/>
    <w:rsid w:val="00FC190B"/>
    <w:rsid w:val="00FC1A4E"/>
    <w:rsid w:val="00FC2779"/>
    <w:rsid w:val="00FC2AA7"/>
    <w:rsid w:val="00FC2FC5"/>
    <w:rsid w:val="00FC39D9"/>
    <w:rsid w:val="00FC3E17"/>
    <w:rsid w:val="00FC3EF3"/>
    <w:rsid w:val="00FC4A32"/>
    <w:rsid w:val="00FC561C"/>
    <w:rsid w:val="00FC5731"/>
    <w:rsid w:val="00FC5B5A"/>
    <w:rsid w:val="00FC5F20"/>
    <w:rsid w:val="00FC6028"/>
    <w:rsid w:val="00FC7126"/>
    <w:rsid w:val="00FC73BB"/>
    <w:rsid w:val="00FC789E"/>
    <w:rsid w:val="00FD0495"/>
    <w:rsid w:val="00FD075B"/>
    <w:rsid w:val="00FD1D78"/>
    <w:rsid w:val="00FD243C"/>
    <w:rsid w:val="00FD26E5"/>
    <w:rsid w:val="00FD3A3C"/>
    <w:rsid w:val="00FD3B72"/>
    <w:rsid w:val="00FD3FAB"/>
    <w:rsid w:val="00FD41B8"/>
    <w:rsid w:val="00FD46EA"/>
    <w:rsid w:val="00FD4798"/>
    <w:rsid w:val="00FD4DAB"/>
    <w:rsid w:val="00FD4F09"/>
    <w:rsid w:val="00FD5103"/>
    <w:rsid w:val="00FD5A78"/>
    <w:rsid w:val="00FD5E9E"/>
    <w:rsid w:val="00FD63FD"/>
    <w:rsid w:val="00FD681C"/>
    <w:rsid w:val="00FD6DD3"/>
    <w:rsid w:val="00FD77DB"/>
    <w:rsid w:val="00FD799E"/>
    <w:rsid w:val="00FE09D8"/>
    <w:rsid w:val="00FE0FC7"/>
    <w:rsid w:val="00FE226E"/>
    <w:rsid w:val="00FE2BD6"/>
    <w:rsid w:val="00FE41A7"/>
    <w:rsid w:val="00FE42AA"/>
    <w:rsid w:val="00FE5A7B"/>
    <w:rsid w:val="00FE6930"/>
    <w:rsid w:val="00FE69B9"/>
    <w:rsid w:val="00FE6E52"/>
    <w:rsid w:val="00FE708F"/>
    <w:rsid w:val="00FE76A7"/>
    <w:rsid w:val="00FE7826"/>
    <w:rsid w:val="00FE799D"/>
    <w:rsid w:val="00FF02B4"/>
    <w:rsid w:val="00FF093C"/>
    <w:rsid w:val="00FF0B25"/>
    <w:rsid w:val="00FF1339"/>
    <w:rsid w:val="00FF183A"/>
    <w:rsid w:val="00FF2648"/>
    <w:rsid w:val="00FF2B81"/>
    <w:rsid w:val="00FF4C8A"/>
    <w:rsid w:val="00FF4DDC"/>
    <w:rsid w:val="00FF5E31"/>
    <w:rsid w:val="00FF643D"/>
    <w:rsid w:val="00FF6C47"/>
    <w:rsid w:val="00FF6E9B"/>
    <w:rsid w:val="00FF773F"/>
    <w:rsid w:val="00FF7D2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8D1CF1E-5C3A-4046-9BCB-E90C8F433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21E1F"/>
        <w:sz w:val="22"/>
        <w:szCs w:val="22"/>
        <w:lang w:val="cs-CZ" w:eastAsia="en-US" w:bidi="ar-SA"/>
      </w:rPr>
    </w:rPrDefault>
    <w:pPrDefault>
      <w:pPr>
        <w:spacing w:line="0" w:lineRule="atLeast"/>
        <w:jc w:val="center"/>
      </w:pPr>
    </w:pPrDefault>
  </w:docDefaults>
  <w:latentStyles w:defLockedState="1" w:defUIPriority="99" w:defSemiHidden="0" w:defUnhideWhenUsed="0" w:defQFormat="0" w:count="375">
    <w:lsdException w:name="Normal" w:locked="0" w:uiPriority="0" w:qFormat="1"/>
    <w:lsdException w:name="heading 1" w:locked="0" w:qFormat="1"/>
    <w:lsdException w:name="heading 2" w:locked="0" w:semiHidden="1" w:uiPriority="0"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ln">
    <w:name w:val="Normal"/>
    <w:qFormat/>
    <w:rsid w:val="003C461B"/>
    <w:pPr>
      <w:widowControl w:val="0"/>
      <w:spacing w:before="120" w:after="120" w:line="240" w:lineRule="auto"/>
      <w:jc w:val="both"/>
    </w:pPr>
    <w:rPr>
      <w:rFonts w:ascii="Arial" w:hAnsi="Arial"/>
      <w:sz w:val="20"/>
    </w:rPr>
  </w:style>
  <w:style w:type="paragraph" w:styleId="Nadpis1">
    <w:name w:val="heading 1"/>
    <w:aliases w:val="nadpis 1,título 1,H1,h1,h11,h12,h13,h14,h15,h16,h17,h111,h121,h131,h141,h151,h161,h18,h112,h122,h132,h142,h152,h162,h19,h113,h123,h133,h143,h153,h163,l1,II+,I,Section Head,Chapter Heading,h:1,h:1app,app heading 1,Head 1 (Chapter heading)"/>
    <w:basedOn w:val="Normln"/>
    <w:next w:val="Normln"/>
    <w:link w:val="Nadpis1Char"/>
    <w:uiPriority w:val="99"/>
    <w:qFormat/>
    <w:rsid w:val="00FA30F4"/>
    <w:pPr>
      <w:numPr>
        <w:numId w:val="26"/>
      </w:numPr>
      <w:outlineLvl w:val="0"/>
    </w:pPr>
    <w:rPr>
      <w:rFonts w:eastAsiaTheme="majorEastAsia" w:cstheme="majorBidi"/>
      <w:b/>
      <w:bCs/>
      <w:color w:val="000000" w:themeColor="text1"/>
      <w:sz w:val="32"/>
      <w:szCs w:val="28"/>
    </w:rPr>
  </w:style>
  <w:style w:type="paragraph" w:styleId="Nadpis20">
    <w:name w:val="heading 2"/>
    <w:aliases w:val="Heading 2 Firm,Heading 2 Firm1,nadpis 2,Heading 2 Firm11"/>
    <w:basedOn w:val="Normln"/>
    <w:next w:val="Normln"/>
    <w:link w:val="Nadpis2Char"/>
    <w:unhideWhenUsed/>
    <w:qFormat/>
    <w:rsid w:val="00423E85"/>
    <w:pPr>
      <w:outlineLvl w:val="1"/>
    </w:pPr>
    <w:rPr>
      <w:rFonts w:eastAsiaTheme="majorEastAsia" w:cstheme="majorBidi"/>
      <w:b/>
      <w:bCs/>
      <w:color w:val="auto"/>
      <w:sz w:val="24"/>
      <w:szCs w:val="26"/>
    </w:rPr>
  </w:style>
  <w:style w:type="paragraph" w:styleId="Nadpis3">
    <w:name w:val="heading 3"/>
    <w:basedOn w:val="Normln"/>
    <w:next w:val="Normln"/>
    <w:link w:val="Nadpis3Char"/>
    <w:uiPriority w:val="9"/>
    <w:unhideWhenUsed/>
    <w:qFormat/>
    <w:locked/>
    <w:rsid w:val="00580AEA"/>
    <w:pPr>
      <w:numPr>
        <w:ilvl w:val="2"/>
        <w:numId w:val="26"/>
      </w:numPr>
      <w:spacing w:before="240"/>
      <w:ind w:left="357" w:hanging="357"/>
      <w:outlineLvl w:val="2"/>
    </w:pPr>
    <w:rPr>
      <w:rFonts w:eastAsiaTheme="majorEastAsia" w:cstheme="majorBidi"/>
      <w:b/>
      <w:color w:val="auto"/>
      <w:sz w:val="24"/>
      <w:szCs w:val="24"/>
    </w:rPr>
  </w:style>
  <w:style w:type="paragraph" w:styleId="Nadpis4">
    <w:name w:val="heading 4"/>
    <w:aliases w:val="nadpis 4"/>
    <w:basedOn w:val="Normln"/>
    <w:next w:val="Normln"/>
    <w:link w:val="Nadpis4Char"/>
    <w:uiPriority w:val="99"/>
    <w:unhideWhenUsed/>
    <w:qFormat/>
    <w:locked/>
    <w:rsid w:val="00580AEA"/>
    <w:pPr>
      <w:keepNext/>
      <w:keepLines/>
      <w:numPr>
        <w:ilvl w:val="3"/>
        <w:numId w:val="26"/>
      </w:numPr>
      <w:spacing w:before="160"/>
      <w:ind w:left="357" w:hanging="357"/>
      <w:outlineLvl w:val="3"/>
    </w:pPr>
    <w:rPr>
      <w:rFonts w:eastAsiaTheme="majorEastAsia" w:cstheme="majorBidi"/>
      <w:b/>
      <w:iCs/>
      <w:color w:val="auto"/>
    </w:rPr>
  </w:style>
  <w:style w:type="paragraph" w:styleId="Nadpis5">
    <w:name w:val="heading 5"/>
    <w:basedOn w:val="Normln"/>
    <w:next w:val="Normln"/>
    <w:link w:val="Nadpis5Char"/>
    <w:uiPriority w:val="9"/>
    <w:semiHidden/>
    <w:unhideWhenUsed/>
    <w:qFormat/>
    <w:locked/>
    <w:rsid w:val="00436920"/>
    <w:pPr>
      <w:keepNext/>
      <w:keepLines/>
      <w:spacing w:before="40" w:after="0"/>
      <w:ind w:left="1008" w:hanging="1008"/>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locked/>
    <w:rsid w:val="00436920"/>
    <w:pPr>
      <w:keepNext/>
      <w:keepLines/>
      <w:spacing w:before="40" w:after="0"/>
      <w:ind w:left="1152" w:hanging="1152"/>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locked/>
    <w:rsid w:val="00436920"/>
    <w:pPr>
      <w:keepNext/>
      <w:keepLines/>
      <w:spacing w:before="40" w:after="0"/>
      <w:ind w:left="1296" w:hanging="1296"/>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locked/>
    <w:rsid w:val="00436920"/>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locked/>
    <w:rsid w:val="00436920"/>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Zkladnodstavec">
    <w:name w:val="[Základní odstavec]"/>
    <w:basedOn w:val="Normln"/>
    <w:uiPriority w:val="99"/>
    <w:locked/>
    <w:rsid w:val="003B11CF"/>
    <w:pPr>
      <w:autoSpaceDE w:val="0"/>
      <w:autoSpaceDN w:val="0"/>
      <w:adjustRightInd w:val="0"/>
      <w:spacing w:line="288" w:lineRule="auto"/>
      <w:textAlignment w:val="center"/>
    </w:pPr>
    <w:rPr>
      <w:rFonts w:ascii="Minion Pro" w:hAnsi="Minion Pro" w:cs="Minion Pro"/>
      <w:color w:val="000000"/>
      <w:sz w:val="24"/>
      <w:szCs w:val="24"/>
      <w:lang w:val="en-US"/>
    </w:rPr>
  </w:style>
  <w:style w:type="paragraph" w:customStyle="1" w:styleId="souvislytext">
    <w:name w:val="souvisly text"/>
    <w:basedOn w:val="Normln"/>
    <w:uiPriority w:val="99"/>
    <w:locked/>
    <w:rsid w:val="003B11CF"/>
    <w:pPr>
      <w:tabs>
        <w:tab w:val="left" w:pos="2400"/>
      </w:tabs>
      <w:suppressAutoHyphens/>
      <w:autoSpaceDE w:val="0"/>
      <w:autoSpaceDN w:val="0"/>
      <w:adjustRightInd w:val="0"/>
      <w:spacing w:line="240" w:lineRule="atLeast"/>
      <w:textAlignment w:val="center"/>
    </w:pPr>
    <w:rPr>
      <w:rFonts w:cs="Arial"/>
      <w:color w:val="000000"/>
      <w:szCs w:val="19"/>
      <w:lang w:val="en-US"/>
    </w:rPr>
  </w:style>
  <w:style w:type="character" w:customStyle="1" w:styleId="Nadpis1Char">
    <w:name w:val="Nadpis 1 Char"/>
    <w:aliases w:val="nadpis 1 Char,título 1 Char,H1 Char,h1 Char,h11 Char,h12 Char,h13 Char,h14 Char,h15 Char,h16 Char,h17 Char,h111 Char,h121 Char,h131 Char,h141 Char,h151 Char,h161 Char,h18 Char,h112 Char,h122 Char,h132 Char,h142 Char,h152 Char,h162 Char"/>
    <w:basedOn w:val="Standardnpsmoodstavce"/>
    <w:link w:val="Nadpis1"/>
    <w:uiPriority w:val="99"/>
    <w:rsid w:val="00FA30F4"/>
    <w:rPr>
      <w:rFonts w:ascii="Arial" w:eastAsiaTheme="majorEastAsia" w:hAnsi="Arial" w:cstheme="majorBidi"/>
      <w:b/>
      <w:bCs/>
      <w:color w:val="000000" w:themeColor="text1"/>
      <w:sz w:val="32"/>
      <w:szCs w:val="28"/>
    </w:rPr>
  </w:style>
  <w:style w:type="paragraph" w:styleId="Zhlav">
    <w:name w:val="header"/>
    <w:basedOn w:val="Normln"/>
    <w:link w:val="ZhlavChar"/>
    <w:uiPriority w:val="99"/>
    <w:unhideWhenUsed/>
    <w:locked/>
    <w:rsid w:val="0067538E"/>
    <w:pPr>
      <w:tabs>
        <w:tab w:val="center" w:pos="4536"/>
        <w:tab w:val="right" w:pos="9072"/>
      </w:tabs>
    </w:pPr>
  </w:style>
  <w:style w:type="character" w:customStyle="1" w:styleId="ZhlavChar">
    <w:name w:val="Záhlaví Char"/>
    <w:basedOn w:val="Standardnpsmoodstavce"/>
    <w:link w:val="Zhlav"/>
    <w:uiPriority w:val="99"/>
    <w:rsid w:val="0067538E"/>
    <w:rPr>
      <w:rFonts w:ascii="Arial" w:hAnsi="Arial"/>
      <w:sz w:val="19"/>
    </w:rPr>
  </w:style>
  <w:style w:type="paragraph" w:styleId="Zpat">
    <w:name w:val="footer"/>
    <w:basedOn w:val="Normln"/>
    <w:link w:val="ZpatChar"/>
    <w:uiPriority w:val="99"/>
    <w:unhideWhenUsed/>
    <w:locked/>
    <w:rsid w:val="0067538E"/>
    <w:pPr>
      <w:tabs>
        <w:tab w:val="center" w:pos="4536"/>
        <w:tab w:val="right" w:pos="9072"/>
      </w:tabs>
    </w:pPr>
  </w:style>
  <w:style w:type="character" w:customStyle="1" w:styleId="ZpatChar">
    <w:name w:val="Zápatí Char"/>
    <w:basedOn w:val="Standardnpsmoodstavce"/>
    <w:link w:val="Zpat"/>
    <w:uiPriority w:val="99"/>
    <w:rsid w:val="0067538E"/>
    <w:rPr>
      <w:rFonts w:ascii="Arial" w:hAnsi="Arial"/>
      <w:sz w:val="19"/>
    </w:rPr>
  </w:style>
  <w:style w:type="paragraph" w:styleId="Textbubliny">
    <w:name w:val="Balloon Text"/>
    <w:basedOn w:val="Normln"/>
    <w:link w:val="TextbublinyChar"/>
    <w:uiPriority w:val="99"/>
    <w:semiHidden/>
    <w:unhideWhenUsed/>
    <w:locked/>
    <w:rsid w:val="0067538E"/>
    <w:rPr>
      <w:rFonts w:ascii="Tahoma" w:hAnsi="Tahoma" w:cs="Tahoma"/>
      <w:sz w:val="16"/>
      <w:szCs w:val="16"/>
    </w:rPr>
  </w:style>
  <w:style w:type="character" w:customStyle="1" w:styleId="TextbublinyChar">
    <w:name w:val="Text bubliny Char"/>
    <w:basedOn w:val="Standardnpsmoodstavce"/>
    <w:link w:val="Textbubliny"/>
    <w:uiPriority w:val="99"/>
    <w:semiHidden/>
    <w:rsid w:val="0067538E"/>
    <w:rPr>
      <w:rFonts w:ascii="Tahoma" w:hAnsi="Tahoma" w:cs="Tahoma"/>
      <w:sz w:val="16"/>
      <w:szCs w:val="16"/>
    </w:rPr>
  </w:style>
  <w:style w:type="table" w:styleId="Mkatabulky">
    <w:name w:val="Table Grid"/>
    <w:basedOn w:val="Normlntabulka"/>
    <w:uiPriority w:val="59"/>
    <w:locked/>
    <w:rsid w:val="00D74A8C"/>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tcMar>
        <w:top w:w="68" w:type="dxa"/>
        <w:left w:w="68" w:type="dxa"/>
        <w:bottom w:w="68" w:type="dxa"/>
        <w:right w:w="68" w:type="dxa"/>
      </w:tcMar>
    </w:tcPr>
  </w:style>
  <w:style w:type="paragraph" w:styleId="Bezmezer">
    <w:name w:val="No Spacing"/>
    <w:uiPriority w:val="1"/>
    <w:qFormat/>
    <w:locked/>
    <w:rsid w:val="00F3745E"/>
    <w:pPr>
      <w:spacing w:line="240" w:lineRule="auto"/>
      <w:jc w:val="left"/>
    </w:pPr>
    <w:rPr>
      <w:rFonts w:ascii="Arial" w:hAnsi="Arial"/>
      <w:sz w:val="19"/>
    </w:rPr>
  </w:style>
  <w:style w:type="character" w:customStyle="1" w:styleId="Nadpis2Char">
    <w:name w:val="Nadpis 2 Char"/>
    <w:aliases w:val="Heading 2 Firm Char,Heading 2 Firm1 Char,nadpis 2 Char,Heading 2 Firm11 Char"/>
    <w:basedOn w:val="Standardnpsmoodstavce"/>
    <w:link w:val="Nadpis20"/>
    <w:rsid w:val="00423E85"/>
    <w:rPr>
      <w:rFonts w:ascii="Arial" w:eastAsiaTheme="majorEastAsia" w:hAnsi="Arial" w:cstheme="majorBidi"/>
      <w:b/>
      <w:bCs/>
      <w:color w:val="auto"/>
      <w:sz w:val="24"/>
      <w:szCs w:val="26"/>
    </w:rPr>
  </w:style>
  <w:style w:type="numbering" w:customStyle="1" w:styleId="Styl1">
    <w:name w:val="Styl1"/>
    <w:uiPriority w:val="99"/>
    <w:locked/>
    <w:rsid w:val="00676070"/>
    <w:pPr>
      <w:numPr>
        <w:numId w:val="1"/>
      </w:numPr>
    </w:pPr>
  </w:style>
  <w:style w:type="paragraph" w:styleId="Odstavecseseznamem">
    <w:name w:val="List Paragraph"/>
    <w:aliases w:val="Odstavec cíl se seznamem,EEIP_Odstavec se seznamem,tabulky,Conclusion de partie,Numbered Para 1,Dot pt,No Spacing1,List Paragraph Char Char Char,Indicator Text,Bullet Points,MAIN CONTENT,List Paragraph12,F5 List Paragraph,Heading 2_"/>
    <w:basedOn w:val="Normln"/>
    <w:link w:val="OdstavecseseznamemChar"/>
    <w:uiPriority w:val="34"/>
    <w:qFormat/>
    <w:locked/>
    <w:rsid w:val="00676070"/>
    <w:pPr>
      <w:ind w:left="720"/>
      <w:contextualSpacing/>
    </w:pPr>
  </w:style>
  <w:style w:type="numbering" w:customStyle="1" w:styleId="Styl2">
    <w:name w:val="Styl2"/>
    <w:uiPriority w:val="99"/>
    <w:locked/>
    <w:rsid w:val="00926167"/>
    <w:pPr>
      <w:numPr>
        <w:numId w:val="2"/>
      </w:numPr>
    </w:pPr>
  </w:style>
  <w:style w:type="numbering" w:customStyle="1" w:styleId="Styl3">
    <w:name w:val="Styl3"/>
    <w:uiPriority w:val="99"/>
    <w:locked/>
    <w:rsid w:val="00926167"/>
    <w:pPr>
      <w:numPr>
        <w:numId w:val="3"/>
      </w:numPr>
    </w:pPr>
  </w:style>
  <w:style w:type="numbering" w:customStyle="1" w:styleId="Styl4">
    <w:name w:val="Styl4"/>
    <w:uiPriority w:val="99"/>
    <w:locked/>
    <w:rsid w:val="00926167"/>
    <w:pPr>
      <w:numPr>
        <w:numId w:val="4"/>
      </w:numPr>
    </w:pPr>
  </w:style>
  <w:style w:type="numbering" w:customStyle="1" w:styleId="Styl5">
    <w:name w:val="Styl5"/>
    <w:uiPriority w:val="99"/>
    <w:locked/>
    <w:rsid w:val="00926167"/>
    <w:pPr>
      <w:numPr>
        <w:numId w:val="5"/>
      </w:numPr>
    </w:pPr>
  </w:style>
  <w:style w:type="numbering" w:customStyle="1" w:styleId="Styl6">
    <w:name w:val="Styl6"/>
    <w:uiPriority w:val="99"/>
    <w:locked/>
    <w:rsid w:val="00720CAF"/>
    <w:pPr>
      <w:numPr>
        <w:numId w:val="6"/>
      </w:numPr>
    </w:pPr>
  </w:style>
  <w:style w:type="numbering" w:customStyle="1" w:styleId="Styl7">
    <w:name w:val="Styl7"/>
    <w:uiPriority w:val="99"/>
    <w:locked/>
    <w:rsid w:val="00720CAF"/>
    <w:pPr>
      <w:numPr>
        <w:numId w:val="7"/>
      </w:numPr>
    </w:pPr>
  </w:style>
  <w:style w:type="table" w:customStyle="1" w:styleId="svtlmka">
    <w:name w:val="světlá mřížka"/>
    <w:basedOn w:val="Svtlmkatabulky"/>
    <w:uiPriority w:val="99"/>
    <w:qFormat/>
    <w:locked/>
    <w:rsid w:val="00194C0B"/>
    <w:pPr>
      <w:jc w:val="left"/>
    </w:pPr>
    <w:rPr>
      <w:rFonts w:ascii="Arial" w:hAnsi="Arial"/>
      <w:sz w:val="19"/>
    </w:rPr>
    <w:tblPr>
      <w:jc w:val="center"/>
      <w:tblBorders>
        <w:top w:val="single" w:sz="4" w:space="0" w:color="B4B4B4"/>
        <w:left w:val="single" w:sz="4" w:space="0" w:color="B4B4B4"/>
        <w:bottom w:val="single" w:sz="4" w:space="0" w:color="B4B4B4"/>
        <w:right w:val="single" w:sz="4" w:space="0" w:color="B4B4B4"/>
        <w:insideH w:val="single" w:sz="4" w:space="0" w:color="B4B4B4"/>
        <w:insideV w:val="single" w:sz="4" w:space="0" w:color="B4B4B4"/>
      </w:tblBorders>
    </w:tblPr>
    <w:trPr>
      <w:jc w:val="center"/>
    </w:trPr>
  </w:style>
  <w:style w:type="table" w:customStyle="1" w:styleId="Svtlstnovn1">
    <w:name w:val="Světlé stínování1"/>
    <w:basedOn w:val="Normlntabulka"/>
    <w:uiPriority w:val="60"/>
    <w:locked/>
    <w:rsid w:val="00457480"/>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ezodstavcovhostylu">
    <w:name w:val="[Bez odstavcového stylu]"/>
    <w:uiPriority w:val="99"/>
    <w:locked/>
    <w:rsid w:val="00DD541D"/>
    <w:pPr>
      <w:autoSpaceDE w:val="0"/>
      <w:autoSpaceDN w:val="0"/>
      <w:adjustRightInd w:val="0"/>
      <w:spacing w:line="288" w:lineRule="auto"/>
      <w:jc w:val="left"/>
      <w:textAlignment w:val="center"/>
    </w:pPr>
    <w:rPr>
      <w:rFonts w:ascii="Arial" w:hAnsi="Arial" w:cs="Arial"/>
      <w:color w:val="000000"/>
      <w:sz w:val="24"/>
      <w:szCs w:val="24"/>
      <w:lang w:val="en-US"/>
    </w:rPr>
  </w:style>
  <w:style w:type="paragraph" w:customStyle="1" w:styleId="nadpis">
    <w:name w:val="nadpis"/>
    <w:basedOn w:val="Bezodstavcovhostylu"/>
    <w:uiPriority w:val="99"/>
    <w:locked/>
    <w:rsid w:val="00DD541D"/>
    <w:pPr>
      <w:spacing w:line="400" w:lineRule="atLeast"/>
    </w:pPr>
    <w:rPr>
      <w:b/>
      <w:bCs/>
      <w:spacing w:val="-4"/>
      <w:sz w:val="36"/>
      <w:szCs w:val="36"/>
    </w:rPr>
  </w:style>
  <w:style w:type="paragraph" w:customStyle="1" w:styleId="Odrazky">
    <w:name w:val="Odrazky"/>
    <w:basedOn w:val="Odstavecseseznamem"/>
    <w:uiPriority w:val="99"/>
    <w:qFormat/>
    <w:locked/>
    <w:rsid w:val="0019255D"/>
    <w:pPr>
      <w:ind w:left="360" w:hanging="360"/>
    </w:pPr>
  </w:style>
  <w:style w:type="paragraph" w:customStyle="1" w:styleId="Vcerovovseznam">
    <w:name w:val="Víceúrovňový seznam"/>
    <w:basedOn w:val="Odrazky"/>
    <w:uiPriority w:val="99"/>
    <w:qFormat/>
    <w:rsid w:val="0019255D"/>
    <w:pPr>
      <w:numPr>
        <w:numId w:val="8"/>
      </w:numPr>
    </w:pPr>
  </w:style>
  <w:style w:type="paragraph" w:customStyle="1" w:styleId="Zarovnatdoprava">
    <w:name w:val="Zarovnat doprava"/>
    <w:basedOn w:val="Normln"/>
    <w:uiPriority w:val="99"/>
    <w:qFormat/>
    <w:rsid w:val="001F162D"/>
    <w:pPr>
      <w:autoSpaceDE w:val="0"/>
      <w:autoSpaceDN w:val="0"/>
      <w:adjustRightInd w:val="0"/>
      <w:spacing w:line="288" w:lineRule="auto"/>
      <w:jc w:val="right"/>
      <w:textAlignment w:val="center"/>
    </w:pPr>
    <w:rPr>
      <w:rFonts w:cs="Arial"/>
      <w:color w:val="000000"/>
      <w:szCs w:val="19"/>
      <w:lang w:val="en-US"/>
    </w:rPr>
  </w:style>
  <w:style w:type="table" w:styleId="Prosttabulka1">
    <w:name w:val="Plain Table 1"/>
    <w:basedOn w:val="Normlntabulka"/>
    <w:uiPriority w:val="41"/>
    <w:locked/>
    <w:rsid w:val="00194C0B"/>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vtlmkatabulky">
    <w:name w:val="Grid Table Light"/>
    <w:basedOn w:val="Normlntabulka"/>
    <w:uiPriority w:val="40"/>
    <w:rsid w:val="0093566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68" w:type="dxa"/>
        <w:left w:w="68" w:type="dxa"/>
        <w:bottom w:w="68" w:type="dxa"/>
        <w:right w:w="68" w:type="dxa"/>
      </w:tblCellMar>
    </w:tblPr>
  </w:style>
  <w:style w:type="paragraph" w:styleId="Nadpisobsahu">
    <w:name w:val="TOC Heading"/>
    <w:basedOn w:val="Nadpis1"/>
    <w:next w:val="Normln"/>
    <w:uiPriority w:val="39"/>
    <w:unhideWhenUsed/>
    <w:qFormat/>
    <w:locked/>
    <w:rsid w:val="003C1FA4"/>
    <w:pPr>
      <w:spacing w:before="240" w:line="259" w:lineRule="auto"/>
      <w:outlineLvl w:val="9"/>
    </w:pPr>
    <w:rPr>
      <w:rFonts w:asciiTheme="majorHAnsi" w:hAnsiTheme="majorHAnsi"/>
      <w:b w:val="0"/>
      <w:bCs w:val="0"/>
      <w:color w:val="365F91" w:themeColor="accent1" w:themeShade="BF"/>
      <w:szCs w:val="32"/>
      <w:lang w:eastAsia="cs-CZ"/>
    </w:rPr>
  </w:style>
  <w:style w:type="paragraph" w:styleId="Obsah1">
    <w:name w:val="toc 1"/>
    <w:basedOn w:val="Normln"/>
    <w:next w:val="Normln"/>
    <w:autoRedefine/>
    <w:uiPriority w:val="39"/>
    <w:unhideWhenUsed/>
    <w:locked/>
    <w:rsid w:val="00C305D1"/>
    <w:pPr>
      <w:tabs>
        <w:tab w:val="left" w:pos="660"/>
        <w:tab w:val="right" w:leader="dot" w:pos="9628"/>
      </w:tabs>
      <w:spacing w:after="100"/>
    </w:pPr>
  </w:style>
  <w:style w:type="paragraph" w:styleId="Obsah2">
    <w:name w:val="toc 2"/>
    <w:basedOn w:val="Normln"/>
    <w:next w:val="Normln"/>
    <w:autoRedefine/>
    <w:uiPriority w:val="39"/>
    <w:unhideWhenUsed/>
    <w:locked/>
    <w:rsid w:val="003C1FA4"/>
    <w:pPr>
      <w:spacing w:after="100"/>
      <w:ind w:left="190"/>
    </w:pPr>
  </w:style>
  <w:style w:type="character" w:styleId="Hypertextovodkaz">
    <w:name w:val="Hyperlink"/>
    <w:basedOn w:val="Standardnpsmoodstavce"/>
    <w:uiPriority w:val="99"/>
    <w:unhideWhenUsed/>
    <w:locked/>
    <w:rsid w:val="003C1FA4"/>
    <w:rPr>
      <w:color w:val="0000FF" w:themeColor="hyperlink"/>
      <w:u w:val="single"/>
    </w:rPr>
  </w:style>
  <w:style w:type="character" w:customStyle="1" w:styleId="Nadpis3Char">
    <w:name w:val="Nadpis 3 Char"/>
    <w:basedOn w:val="Standardnpsmoodstavce"/>
    <w:link w:val="Nadpis3"/>
    <w:uiPriority w:val="9"/>
    <w:rsid w:val="00580AEA"/>
    <w:rPr>
      <w:rFonts w:ascii="Arial" w:eastAsiaTheme="majorEastAsia" w:hAnsi="Arial" w:cstheme="majorBidi"/>
      <w:b/>
      <w:color w:val="auto"/>
      <w:sz w:val="24"/>
      <w:szCs w:val="24"/>
    </w:rPr>
  </w:style>
  <w:style w:type="paragraph" w:styleId="Obsah3">
    <w:name w:val="toc 3"/>
    <w:basedOn w:val="Normln"/>
    <w:next w:val="Normln"/>
    <w:autoRedefine/>
    <w:uiPriority w:val="39"/>
    <w:unhideWhenUsed/>
    <w:locked/>
    <w:rsid w:val="000C72E4"/>
    <w:pPr>
      <w:spacing w:after="100"/>
      <w:ind w:left="380"/>
    </w:pPr>
  </w:style>
  <w:style w:type="character" w:customStyle="1" w:styleId="TextpoznpodarouChar1">
    <w:name w:val="Text pozn. pod čarou Char1"/>
    <w:aliases w:val="DNV-FT Char Char,DNV-FT Char1,DNV-FT Char Char Char Char,Char1 Char,footnote text Char,Footnote Text Char Char1 Char,Footnote Text Char4 Char Char Char,Footnote Text Char1 Char1 Char1 Char Char,ABA Footnote Text Char,DNV- Char"/>
    <w:basedOn w:val="Standardnpsmoodstavce"/>
    <w:link w:val="Textpoznpodarou"/>
    <w:uiPriority w:val="99"/>
    <w:locked/>
    <w:rsid w:val="00FF6C47"/>
    <w:rPr>
      <w:rFonts w:ascii="Garamond" w:eastAsia="Times New Roman" w:hAnsi="Garamond"/>
      <w:sz w:val="18"/>
      <w:lang w:eastAsia="cs-CZ"/>
    </w:rPr>
  </w:style>
  <w:style w:type="paragraph" w:styleId="Textpoznpodarou">
    <w:name w:val="footnote text"/>
    <w:aliases w:val="DNV-FT Char,DNV-FT,DNV-FT Char Char Char,Char1,footnote text,Footnote Text Char Char1,Footnote Text Char4 Char Char,Footnote Text Char1 Char1 Char1 Char,Footnote Text Char Char1 Char1 Char Char,ABA Footnote Text,DNV-"/>
    <w:basedOn w:val="Normln"/>
    <w:link w:val="TextpoznpodarouChar1"/>
    <w:uiPriority w:val="99"/>
    <w:unhideWhenUsed/>
    <w:locked/>
    <w:rsid w:val="00FF6C47"/>
    <w:pPr>
      <w:widowControl/>
      <w:spacing w:before="0" w:after="0"/>
    </w:pPr>
    <w:rPr>
      <w:rFonts w:ascii="Garamond" w:eastAsia="Times New Roman" w:hAnsi="Garamond"/>
      <w:sz w:val="18"/>
      <w:lang w:eastAsia="cs-CZ"/>
    </w:rPr>
  </w:style>
  <w:style w:type="character" w:customStyle="1" w:styleId="TextpoznpodarouChar">
    <w:name w:val="Text pozn. pod čarou Char"/>
    <w:aliases w:val="DNV-FT Char Char1,DNV-FT Char2,DNV-FT Char Char Char Char1,Char1 Char1,footnote text Char1,Footnote Text Char Char1 Char1,Footnote Text Char4 Char Char Char1,Footnote Text Char1 Char1 Char1 Char Char1,ABA Footnote Text Char1"/>
    <w:basedOn w:val="Standardnpsmoodstavce"/>
    <w:uiPriority w:val="99"/>
    <w:semiHidden/>
    <w:rsid w:val="00FF6C47"/>
    <w:rPr>
      <w:rFonts w:ascii="Arial" w:hAnsi="Arial"/>
      <w:sz w:val="20"/>
      <w:szCs w:val="20"/>
    </w:rPr>
  </w:style>
  <w:style w:type="character" w:customStyle="1" w:styleId="TitulekChar">
    <w:name w:val="Titulek Char"/>
    <w:aliases w:val="EEIP_Titulek Char,Titulek tabulky Char,Title for table Char,picture Char,graph Char,formula Char,Zdroj_moje Char,titulek tabulka Char,Tabulka-PK Char,Tabulka Char,Tabulka_nadpis Char,Figure Caption Char,Figure Caption + Avant : 14 pt Char"/>
    <w:basedOn w:val="Standardnpsmoodstavce"/>
    <w:link w:val="Titulek"/>
    <w:uiPriority w:val="35"/>
    <w:qFormat/>
    <w:locked/>
    <w:rsid w:val="00F32DE2"/>
    <w:rPr>
      <w:rFonts w:ascii="Arial" w:hAnsi="Arial"/>
      <w:b/>
      <w:bCs/>
      <w:sz w:val="20"/>
    </w:rPr>
  </w:style>
  <w:style w:type="paragraph" w:styleId="Titulek">
    <w:name w:val="caption"/>
    <w:aliases w:val="EEIP_Titulek,Titulek tabulky,Title for table,picture,graph,formula,Zdroj_moje,titulek tabulka,Tabulka-PK,Tabulka,Tabulka_nadpis,Figure Caption,Figure Caption + Avant : 14 pt,Motif : Transparente (Gris - 15 %),TF,Beschriftung_tab,Titulek Obr."/>
    <w:basedOn w:val="Normln"/>
    <w:next w:val="Normln"/>
    <w:link w:val="TitulekChar"/>
    <w:uiPriority w:val="35"/>
    <w:unhideWhenUsed/>
    <w:qFormat/>
    <w:locked/>
    <w:rsid w:val="00F32DE2"/>
    <w:pPr>
      <w:keepNext/>
    </w:pPr>
    <w:rPr>
      <w:b/>
      <w:bCs/>
    </w:rPr>
  </w:style>
  <w:style w:type="character" w:customStyle="1" w:styleId="OdstavecseseznamemChar">
    <w:name w:val="Odstavec se seznamem Char"/>
    <w:aliases w:val="Odstavec cíl se seznamem Char,EEIP_Odstavec se seznamem Char,tabulky Char,Conclusion de partie Char,Numbered Para 1 Char,Dot pt Char,No Spacing1 Char,List Paragraph Char Char Char Char,Indicator Text Char,Bullet Points Char"/>
    <w:basedOn w:val="Standardnpsmoodstavce"/>
    <w:link w:val="Odstavecseseznamem"/>
    <w:uiPriority w:val="34"/>
    <w:qFormat/>
    <w:locked/>
    <w:rsid w:val="00FF6C47"/>
    <w:rPr>
      <w:rFonts w:ascii="Arial" w:hAnsi="Arial"/>
      <w:sz w:val="19"/>
    </w:rPr>
  </w:style>
  <w:style w:type="character" w:styleId="Znakapoznpodarou">
    <w:name w:val="footnote reference"/>
    <w:aliases w:val="Footnote Reference Number,Footnote Reference/,Appel note de bas de p,Footnote symbol,Style 12,(NECG) Footnote Reference,Style 124,o,fr,Style 13,FR,Style 17,Style 3,Appel note de bas de p + 11 pt,Italic,Footnote"/>
    <w:basedOn w:val="Standardnpsmoodstavce"/>
    <w:uiPriority w:val="99"/>
    <w:semiHidden/>
    <w:unhideWhenUsed/>
    <w:locked/>
    <w:rsid w:val="00FF6C47"/>
    <w:rPr>
      <w:vertAlign w:val="superscript"/>
    </w:rPr>
  </w:style>
  <w:style w:type="paragraph" w:styleId="Citt">
    <w:name w:val="Quote"/>
    <w:basedOn w:val="Normln"/>
    <w:next w:val="Normln"/>
    <w:link w:val="CittChar"/>
    <w:uiPriority w:val="29"/>
    <w:qFormat/>
    <w:locked/>
    <w:rsid w:val="00B56211"/>
    <w:pPr>
      <w:spacing w:before="200" w:after="160"/>
      <w:ind w:left="864" w:right="864"/>
      <w:jc w:val="center"/>
    </w:pPr>
    <w:rPr>
      <w:i/>
      <w:iCs/>
      <w:color w:val="404040" w:themeColor="text1" w:themeTint="BF"/>
    </w:rPr>
  </w:style>
  <w:style w:type="character" w:customStyle="1" w:styleId="CittChar">
    <w:name w:val="Citát Char"/>
    <w:basedOn w:val="Standardnpsmoodstavce"/>
    <w:link w:val="Citt"/>
    <w:uiPriority w:val="29"/>
    <w:rsid w:val="00B56211"/>
    <w:rPr>
      <w:rFonts w:ascii="Arial" w:hAnsi="Arial"/>
      <w:i/>
      <w:iCs/>
      <w:color w:val="404040" w:themeColor="text1" w:themeTint="BF"/>
    </w:rPr>
  </w:style>
  <w:style w:type="character" w:styleId="Odkazjemn">
    <w:name w:val="Subtle Reference"/>
    <w:uiPriority w:val="31"/>
    <w:qFormat/>
    <w:locked/>
    <w:rsid w:val="002C459D"/>
    <w:rPr>
      <w:color w:val="auto"/>
      <w:sz w:val="16"/>
      <w:szCs w:val="16"/>
    </w:rPr>
  </w:style>
  <w:style w:type="character" w:styleId="Nzevknihy">
    <w:name w:val="Book Title"/>
    <w:basedOn w:val="Standardnpsmoodstavce"/>
    <w:uiPriority w:val="33"/>
    <w:qFormat/>
    <w:locked/>
    <w:rsid w:val="00B56211"/>
    <w:rPr>
      <w:b/>
      <w:bCs/>
      <w:i/>
      <w:iCs/>
      <w:spacing w:val="5"/>
      <w:sz w:val="16"/>
    </w:rPr>
  </w:style>
  <w:style w:type="character" w:customStyle="1" w:styleId="Text-NormalnChar">
    <w:name w:val="Text - Normalní Char"/>
    <w:basedOn w:val="Standardnpsmoodstavce"/>
    <w:link w:val="Text-Normaln"/>
    <w:locked/>
    <w:rsid w:val="00FC3E17"/>
    <w:rPr>
      <w:rFonts w:ascii="Garamond" w:hAnsi="Garamond"/>
      <w:sz w:val="24"/>
    </w:rPr>
  </w:style>
  <w:style w:type="paragraph" w:customStyle="1" w:styleId="Text-Normaln">
    <w:name w:val="Text - Normalní"/>
    <w:basedOn w:val="Normln"/>
    <w:link w:val="Text-NormalnChar"/>
    <w:qFormat/>
    <w:rsid w:val="00FC3E17"/>
    <w:pPr>
      <w:widowControl/>
    </w:pPr>
    <w:rPr>
      <w:rFonts w:ascii="Garamond" w:hAnsi="Garamond"/>
      <w:sz w:val="24"/>
    </w:rPr>
  </w:style>
  <w:style w:type="character" w:styleId="Nevyeenzmnka">
    <w:name w:val="Unresolved Mention"/>
    <w:basedOn w:val="Standardnpsmoodstavce"/>
    <w:uiPriority w:val="99"/>
    <w:semiHidden/>
    <w:unhideWhenUsed/>
    <w:rsid w:val="006C22FA"/>
    <w:rPr>
      <w:color w:val="605E5C"/>
      <w:shd w:val="clear" w:color="auto" w:fill="E1DFDD"/>
    </w:rPr>
  </w:style>
  <w:style w:type="paragraph" w:styleId="Revize">
    <w:name w:val="Revision"/>
    <w:hidden/>
    <w:uiPriority w:val="99"/>
    <w:semiHidden/>
    <w:rsid w:val="00B7589A"/>
    <w:pPr>
      <w:spacing w:line="240" w:lineRule="auto"/>
      <w:jc w:val="left"/>
    </w:pPr>
    <w:rPr>
      <w:rFonts w:ascii="Arial" w:hAnsi="Arial"/>
    </w:rPr>
  </w:style>
  <w:style w:type="paragraph" w:styleId="Normlnweb">
    <w:name w:val="Normal (Web)"/>
    <w:basedOn w:val="Normln"/>
    <w:uiPriority w:val="99"/>
    <w:unhideWhenUsed/>
    <w:rsid w:val="004636D7"/>
    <w:pPr>
      <w:widowControl/>
      <w:spacing w:before="100" w:beforeAutospacing="1" w:after="100" w:afterAutospacing="1"/>
      <w:jc w:val="left"/>
    </w:pPr>
    <w:rPr>
      <w:rFonts w:ascii="Times New Roman" w:eastAsia="Times New Roman" w:hAnsi="Times New Roman" w:cs="Times New Roman"/>
      <w:color w:val="auto"/>
      <w:sz w:val="24"/>
      <w:szCs w:val="24"/>
      <w:lang w:eastAsia="cs-CZ"/>
    </w:rPr>
  </w:style>
  <w:style w:type="character" w:styleId="Siln">
    <w:name w:val="Strong"/>
    <w:basedOn w:val="Standardnpsmoodstavce"/>
    <w:uiPriority w:val="22"/>
    <w:qFormat/>
    <w:locked/>
    <w:rsid w:val="004636D7"/>
    <w:rPr>
      <w:b/>
      <w:bCs/>
    </w:rPr>
  </w:style>
  <w:style w:type="character" w:customStyle="1" w:styleId="st">
    <w:name w:val="st"/>
    <w:basedOn w:val="Standardnpsmoodstavce"/>
    <w:rsid w:val="00F51CF5"/>
  </w:style>
  <w:style w:type="character" w:styleId="Zdraznn">
    <w:name w:val="Emphasis"/>
    <w:basedOn w:val="Standardnpsmoodstavce"/>
    <w:uiPriority w:val="20"/>
    <w:qFormat/>
    <w:locked/>
    <w:rsid w:val="00F51CF5"/>
    <w:rPr>
      <w:i/>
      <w:iCs/>
    </w:rPr>
  </w:style>
  <w:style w:type="paragraph" w:customStyle="1" w:styleId="Normln2">
    <w:name w:val="Normální2"/>
    <w:basedOn w:val="Normln"/>
    <w:uiPriority w:val="99"/>
    <w:qFormat/>
    <w:rsid w:val="000B59B7"/>
    <w:pPr>
      <w:widowControl/>
      <w:spacing w:before="240" w:line="276" w:lineRule="auto"/>
    </w:pPr>
    <w:rPr>
      <w:rFonts w:ascii="Garamond" w:eastAsia="Times New Roman" w:hAnsi="Garamond" w:cs="Times New Roman"/>
      <w:noProof/>
      <w:color w:val="auto"/>
      <w:sz w:val="24"/>
      <w:lang w:bidi="en-US"/>
    </w:rPr>
  </w:style>
  <w:style w:type="paragraph" w:styleId="Textkomente">
    <w:name w:val="annotation text"/>
    <w:basedOn w:val="Normln"/>
    <w:link w:val="TextkomenteChar"/>
    <w:uiPriority w:val="99"/>
    <w:unhideWhenUsed/>
    <w:locked/>
    <w:rsid w:val="0088732B"/>
    <w:pPr>
      <w:widowControl/>
      <w:spacing w:before="0" w:after="240"/>
      <w:jc w:val="left"/>
    </w:pPr>
    <w:rPr>
      <w:rFonts w:ascii="Corbel" w:hAnsi="Corbel"/>
      <w:color w:val="auto"/>
      <w:szCs w:val="20"/>
    </w:rPr>
  </w:style>
  <w:style w:type="character" w:customStyle="1" w:styleId="TextkomenteChar">
    <w:name w:val="Text komentáře Char"/>
    <w:basedOn w:val="Standardnpsmoodstavce"/>
    <w:link w:val="Textkomente"/>
    <w:uiPriority w:val="99"/>
    <w:rsid w:val="0088732B"/>
    <w:rPr>
      <w:rFonts w:ascii="Corbel" w:hAnsi="Corbel"/>
      <w:color w:val="auto"/>
      <w:sz w:val="20"/>
      <w:szCs w:val="20"/>
    </w:rPr>
  </w:style>
  <w:style w:type="character" w:styleId="Odkaznakoment">
    <w:name w:val="annotation reference"/>
    <w:basedOn w:val="Standardnpsmoodstavce"/>
    <w:uiPriority w:val="99"/>
    <w:semiHidden/>
    <w:unhideWhenUsed/>
    <w:locked/>
    <w:rsid w:val="0088732B"/>
    <w:rPr>
      <w:sz w:val="16"/>
      <w:szCs w:val="16"/>
    </w:rPr>
  </w:style>
  <w:style w:type="paragraph" w:customStyle="1" w:styleId="l6">
    <w:name w:val="l6"/>
    <w:basedOn w:val="Normln"/>
    <w:rsid w:val="002502C7"/>
    <w:pPr>
      <w:widowControl/>
      <w:spacing w:before="100" w:beforeAutospacing="1" w:after="100" w:afterAutospacing="1"/>
      <w:jc w:val="left"/>
    </w:pPr>
    <w:rPr>
      <w:rFonts w:ascii="Times New Roman" w:eastAsia="Times New Roman" w:hAnsi="Times New Roman" w:cs="Times New Roman"/>
      <w:color w:val="auto"/>
      <w:sz w:val="24"/>
      <w:szCs w:val="24"/>
      <w:lang w:eastAsia="cs-CZ"/>
    </w:rPr>
  </w:style>
  <w:style w:type="character" w:styleId="PromnnHTML">
    <w:name w:val="HTML Variable"/>
    <w:basedOn w:val="Standardnpsmoodstavce"/>
    <w:uiPriority w:val="99"/>
    <w:semiHidden/>
    <w:unhideWhenUsed/>
    <w:locked/>
    <w:rsid w:val="002502C7"/>
    <w:rPr>
      <w:i/>
      <w:iCs/>
    </w:rPr>
  </w:style>
  <w:style w:type="paragraph" w:customStyle="1" w:styleId="l7">
    <w:name w:val="l7"/>
    <w:basedOn w:val="Normln"/>
    <w:uiPriority w:val="99"/>
    <w:rsid w:val="002502C7"/>
    <w:pPr>
      <w:widowControl/>
      <w:spacing w:before="100" w:beforeAutospacing="1" w:after="100" w:afterAutospacing="1"/>
      <w:jc w:val="left"/>
    </w:pPr>
    <w:rPr>
      <w:rFonts w:ascii="Times New Roman" w:eastAsia="Times New Roman" w:hAnsi="Times New Roman" w:cs="Times New Roman"/>
      <w:color w:val="auto"/>
      <w:sz w:val="24"/>
      <w:szCs w:val="24"/>
      <w:lang w:eastAsia="cs-CZ"/>
    </w:rPr>
  </w:style>
  <w:style w:type="paragraph" w:customStyle="1" w:styleId="l5">
    <w:name w:val="l5"/>
    <w:basedOn w:val="Normln"/>
    <w:rsid w:val="002502C7"/>
    <w:pPr>
      <w:widowControl/>
      <w:spacing w:before="100" w:beforeAutospacing="1" w:after="100" w:afterAutospacing="1"/>
      <w:jc w:val="left"/>
    </w:pPr>
    <w:rPr>
      <w:rFonts w:ascii="Times New Roman" w:eastAsia="Times New Roman" w:hAnsi="Times New Roman" w:cs="Times New Roman"/>
      <w:color w:val="auto"/>
      <w:sz w:val="24"/>
      <w:szCs w:val="24"/>
      <w:lang w:eastAsia="cs-CZ"/>
    </w:rPr>
  </w:style>
  <w:style w:type="paragraph" w:customStyle="1" w:styleId="l4">
    <w:name w:val="l4"/>
    <w:basedOn w:val="Normln"/>
    <w:rsid w:val="00DD49C0"/>
    <w:pPr>
      <w:widowControl/>
      <w:spacing w:before="100" w:beforeAutospacing="1" w:after="100" w:afterAutospacing="1"/>
      <w:jc w:val="left"/>
    </w:pPr>
    <w:rPr>
      <w:rFonts w:ascii="Times New Roman" w:eastAsia="Times New Roman" w:hAnsi="Times New Roman" w:cs="Times New Roman"/>
      <w:color w:val="auto"/>
      <w:sz w:val="24"/>
      <w:szCs w:val="24"/>
      <w:lang w:eastAsia="cs-CZ"/>
    </w:rPr>
  </w:style>
  <w:style w:type="character" w:styleId="Sledovanodkaz">
    <w:name w:val="FollowedHyperlink"/>
    <w:basedOn w:val="Standardnpsmoodstavce"/>
    <w:uiPriority w:val="99"/>
    <w:semiHidden/>
    <w:unhideWhenUsed/>
    <w:locked/>
    <w:rsid w:val="00F57E02"/>
    <w:rPr>
      <w:color w:val="954F72"/>
      <w:u w:val="single"/>
    </w:rPr>
  </w:style>
  <w:style w:type="paragraph" w:customStyle="1" w:styleId="msonormal0">
    <w:name w:val="msonormal"/>
    <w:basedOn w:val="Normln"/>
    <w:rsid w:val="00F57E02"/>
    <w:pPr>
      <w:widowControl/>
      <w:spacing w:before="100" w:beforeAutospacing="1" w:after="100" w:afterAutospacing="1"/>
      <w:jc w:val="left"/>
    </w:pPr>
    <w:rPr>
      <w:rFonts w:ascii="Times New Roman" w:eastAsia="Times New Roman" w:hAnsi="Times New Roman" w:cs="Times New Roman"/>
      <w:color w:val="auto"/>
      <w:sz w:val="24"/>
      <w:szCs w:val="24"/>
      <w:lang w:eastAsia="cs-CZ"/>
    </w:rPr>
  </w:style>
  <w:style w:type="paragraph" w:customStyle="1" w:styleId="xl64">
    <w:name w:val="xl64"/>
    <w:basedOn w:val="Normln"/>
    <w:rsid w:val="00F57E02"/>
    <w:pPr>
      <w:widowControl/>
      <w:spacing w:before="100" w:beforeAutospacing="1" w:after="100" w:afterAutospacing="1"/>
      <w:jc w:val="left"/>
    </w:pPr>
    <w:rPr>
      <w:rFonts w:ascii="Times New Roman" w:eastAsia="Times New Roman" w:hAnsi="Times New Roman" w:cs="Times New Roman"/>
      <w:color w:val="auto"/>
      <w:sz w:val="24"/>
      <w:szCs w:val="24"/>
      <w:lang w:eastAsia="cs-CZ"/>
    </w:rPr>
  </w:style>
  <w:style w:type="paragraph" w:customStyle="1" w:styleId="xl65">
    <w:name w:val="xl65"/>
    <w:basedOn w:val="Normln"/>
    <w:rsid w:val="00F57E02"/>
    <w:pPr>
      <w:widowControl/>
      <w:spacing w:before="100" w:beforeAutospacing="1" w:after="100" w:afterAutospacing="1"/>
      <w:ind w:firstLineChars="100" w:firstLine="100"/>
      <w:jc w:val="left"/>
    </w:pPr>
    <w:rPr>
      <w:rFonts w:ascii="Times New Roman" w:eastAsia="Times New Roman" w:hAnsi="Times New Roman" w:cs="Times New Roman"/>
      <w:color w:val="auto"/>
      <w:sz w:val="24"/>
      <w:szCs w:val="24"/>
      <w:lang w:eastAsia="cs-CZ"/>
    </w:rPr>
  </w:style>
  <w:style w:type="paragraph" w:customStyle="1" w:styleId="xl66">
    <w:name w:val="xl66"/>
    <w:basedOn w:val="Normln"/>
    <w:rsid w:val="00F57E02"/>
    <w:pPr>
      <w:widowControl/>
      <w:spacing w:before="100" w:beforeAutospacing="1" w:after="100" w:afterAutospacing="1"/>
      <w:ind w:firstLineChars="200" w:firstLine="200"/>
      <w:jc w:val="left"/>
    </w:pPr>
    <w:rPr>
      <w:rFonts w:ascii="Times New Roman" w:eastAsia="Times New Roman" w:hAnsi="Times New Roman" w:cs="Times New Roman"/>
      <w:color w:val="auto"/>
      <w:sz w:val="24"/>
      <w:szCs w:val="24"/>
      <w:lang w:eastAsia="cs-CZ"/>
    </w:rPr>
  </w:style>
  <w:style w:type="paragraph" w:customStyle="1" w:styleId="xl67">
    <w:name w:val="xl67"/>
    <w:basedOn w:val="Normln"/>
    <w:rsid w:val="00F57E02"/>
    <w:pPr>
      <w:widowControl/>
      <w:spacing w:before="100" w:beforeAutospacing="1" w:after="100" w:afterAutospacing="1"/>
      <w:ind w:firstLineChars="300" w:firstLine="300"/>
      <w:jc w:val="left"/>
    </w:pPr>
    <w:rPr>
      <w:rFonts w:ascii="Times New Roman" w:eastAsia="Times New Roman" w:hAnsi="Times New Roman" w:cs="Times New Roman"/>
      <w:color w:val="auto"/>
      <w:sz w:val="24"/>
      <w:szCs w:val="24"/>
      <w:lang w:eastAsia="cs-CZ"/>
    </w:rPr>
  </w:style>
  <w:style w:type="paragraph" w:customStyle="1" w:styleId="Default">
    <w:name w:val="Default"/>
    <w:uiPriority w:val="99"/>
    <w:rsid w:val="00355CE9"/>
    <w:pPr>
      <w:autoSpaceDE w:val="0"/>
      <w:autoSpaceDN w:val="0"/>
      <w:adjustRightInd w:val="0"/>
      <w:spacing w:line="240" w:lineRule="auto"/>
      <w:jc w:val="left"/>
    </w:pPr>
    <w:rPr>
      <w:rFonts w:ascii="Arial" w:hAnsi="Arial" w:cs="Arial"/>
      <w:color w:val="000000"/>
      <w:sz w:val="24"/>
      <w:szCs w:val="24"/>
    </w:rPr>
  </w:style>
  <w:style w:type="character" w:customStyle="1" w:styleId="Nadpis4Char">
    <w:name w:val="Nadpis 4 Char"/>
    <w:aliases w:val="nadpis 4 Char"/>
    <w:basedOn w:val="Standardnpsmoodstavce"/>
    <w:link w:val="Nadpis4"/>
    <w:uiPriority w:val="99"/>
    <w:rsid w:val="00580AEA"/>
    <w:rPr>
      <w:rFonts w:ascii="Arial" w:eastAsiaTheme="majorEastAsia" w:hAnsi="Arial" w:cstheme="majorBidi"/>
      <w:b/>
      <w:iCs/>
      <w:color w:val="auto"/>
      <w:sz w:val="20"/>
    </w:rPr>
  </w:style>
  <w:style w:type="paragraph" w:customStyle="1" w:styleId="Normln-tun">
    <w:name w:val="Normální - tučné"/>
    <w:basedOn w:val="Normln"/>
    <w:uiPriority w:val="99"/>
    <w:qFormat/>
    <w:rsid w:val="003F4D37"/>
    <w:pPr>
      <w:widowControl/>
    </w:pPr>
    <w:rPr>
      <w:rFonts w:ascii="Garamond" w:eastAsia="Calibri" w:hAnsi="Garamond" w:cs="Times New Roman"/>
      <w:color w:val="auto"/>
      <w:sz w:val="24"/>
    </w:rPr>
  </w:style>
  <w:style w:type="paragraph" w:styleId="Pedmtkomente">
    <w:name w:val="annotation subject"/>
    <w:basedOn w:val="Textkomente"/>
    <w:next w:val="Textkomente"/>
    <w:link w:val="PedmtkomenteChar"/>
    <w:uiPriority w:val="99"/>
    <w:semiHidden/>
    <w:unhideWhenUsed/>
    <w:locked/>
    <w:rsid w:val="004C3CE1"/>
    <w:pPr>
      <w:widowControl w:val="0"/>
      <w:spacing w:before="120" w:after="120"/>
      <w:jc w:val="both"/>
    </w:pPr>
    <w:rPr>
      <w:rFonts w:ascii="Arial" w:hAnsi="Arial"/>
      <w:b/>
      <w:bCs/>
      <w:color w:val="221E1F"/>
    </w:rPr>
  </w:style>
  <w:style w:type="character" w:customStyle="1" w:styleId="PedmtkomenteChar">
    <w:name w:val="Předmět komentáře Char"/>
    <w:basedOn w:val="TextkomenteChar"/>
    <w:link w:val="Pedmtkomente"/>
    <w:uiPriority w:val="99"/>
    <w:semiHidden/>
    <w:rsid w:val="004C3CE1"/>
    <w:rPr>
      <w:rFonts w:ascii="Arial" w:hAnsi="Arial"/>
      <w:b/>
      <w:bCs/>
      <w:color w:val="auto"/>
      <w:sz w:val="20"/>
      <w:szCs w:val="20"/>
    </w:rPr>
  </w:style>
  <w:style w:type="character" w:customStyle="1" w:styleId="jp-italic">
    <w:name w:val="jp-italic"/>
    <w:basedOn w:val="Standardnpsmoodstavce"/>
    <w:rsid w:val="00F57316"/>
  </w:style>
  <w:style w:type="character" w:customStyle="1" w:styleId="xref">
    <w:name w:val="xref"/>
    <w:basedOn w:val="Standardnpsmoodstavce"/>
    <w:rsid w:val="00F57316"/>
  </w:style>
  <w:style w:type="paragraph" w:styleId="Zkladntext">
    <w:name w:val="Body Text"/>
    <w:basedOn w:val="Normln"/>
    <w:link w:val="ZkladntextChar"/>
    <w:uiPriority w:val="99"/>
    <w:locked/>
    <w:rsid w:val="009B158F"/>
    <w:pPr>
      <w:suppressAutoHyphens/>
      <w:spacing w:before="0" w:after="283"/>
      <w:jc w:val="left"/>
    </w:pPr>
    <w:rPr>
      <w:rFonts w:ascii="Liberation Serif" w:eastAsia="Arial Unicode MS" w:hAnsi="Liberation Serif" w:cs="Lucida Sans"/>
      <w:color w:val="auto"/>
      <w:sz w:val="24"/>
      <w:szCs w:val="24"/>
      <w:lang w:val="en-US" w:eastAsia="zh-CN" w:bidi="hi-IN"/>
    </w:rPr>
  </w:style>
  <w:style w:type="character" w:customStyle="1" w:styleId="ZkladntextChar">
    <w:name w:val="Základní text Char"/>
    <w:basedOn w:val="Standardnpsmoodstavce"/>
    <w:link w:val="Zkladntext"/>
    <w:uiPriority w:val="99"/>
    <w:rsid w:val="009B158F"/>
    <w:rPr>
      <w:rFonts w:ascii="Liberation Serif" w:eastAsia="Arial Unicode MS" w:hAnsi="Liberation Serif" w:cs="Lucida Sans"/>
      <w:color w:val="auto"/>
      <w:sz w:val="24"/>
      <w:szCs w:val="24"/>
      <w:lang w:val="en-US" w:eastAsia="zh-CN" w:bidi="hi-IN"/>
    </w:rPr>
  </w:style>
  <w:style w:type="character" w:customStyle="1" w:styleId="cizojazycne">
    <w:name w:val="cizojazycne"/>
    <w:basedOn w:val="Standardnpsmoodstavce"/>
    <w:rsid w:val="00104350"/>
  </w:style>
  <w:style w:type="character" w:customStyle="1" w:styleId="markedcontent">
    <w:name w:val="markedcontent"/>
    <w:basedOn w:val="Standardnpsmoodstavce"/>
    <w:rsid w:val="00124EEC"/>
  </w:style>
  <w:style w:type="paragraph" w:customStyle="1" w:styleId="q4">
    <w:name w:val="q4"/>
    <w:basedOn w:val="Normln"/>
    <w:uiPriority w:val="99"/>
    <w:rsid w:val="00903FA8"/>
    <w:pPr>
      <w:widowControl/>
      <w:spacing w:before="100" w:beforeAutospacing="1" w:after="100" w:afterAutospacing="1"/>
      <w:jc w:val="left"/>
    </w:pPr>
    <w:rPr>
      <w:rFonts w:ascii="Times New Roman" w:eastAsia="Times New Roman" w:hAnsi="Times New Roman" w:cs="Times New Roman"/>
      <w:color w:val="auto"/>
      <w:sz w:val="24"/>
      <w:szCs w:val="24"/>
      <w:lang w:eastAsia="cs-CZ"/>
    </w:rPr>
  </w:style>
  <w:style w:type="paragraph" w:customStyle="1" w:styleId="Zdroj1">
    <w:name w:val="Zdroj (1)"/>
    <w:basedOn w:val="Normln"/>
    <w:link w:val="Zdroj1Char"/>
    <w:qFormat/>
    <w:rsid w:val="00633B74"/>
    <w:pPr>
      <w:widowControl/>
      <w:spacing w:line="276" w:lineRule="auto"/>
    </w:pPr>
    <w:rPr>
      <w:rFonts w:ascii="Garamond" w:eastAsia="Calibri" w:hAnsi="Garamond" w:cs="Times New Roman"/>
      <w:i/>
      <w:iCs/>
      <w:color w:val="auto"/>
      <w:sz w:val="24"/>
    </w:rPr>
  </w:style>
  <w:style w:type="character" w:customStyle="1" w:styleId="Zdroj1Char">
    <w:name w:val="Zdroj (1) Char"/>
    <w:basedOn w:val="Standardnpsmoodstavce"/>
    <w:link w:val="Zdroj1"/>
    <w:rsid w:val="00633B74"/>
    <w:rPr>
      <w:rFonts w:ascii="Garamond" w:eastAsia="Calibri" w:hAnsi="Garamond" w:cs="Times New Roman"/>
      <w:i/>
      <w:iCs/>
      <w:color w:val="auto"/>
      <w:sz w:val="24"/>
    </w:rPr>
  </w:style>
  <w:style w:type="paragraph" w:customStyle="1" w:styleId="Poznpodarou">
    <w:name w:val="Pozn.pod čarou"/>
    <w:basedOn w:val="Textpoznpodarou"/>
    <w:next w:val="Normln"/>
    <w:uiPriority w:val="99"/>
    <w:qFormat/>
    <w:rsid w:val="004A6CAD"/>
    <w:rPr>
      <w:rFonts w:ascii="Arial" w:hAnsi="Arial" w:cs="Times New Roman"/>
      <w:color w:val="auto"/>
      <w:sz w:val="16"/>
      <w:szCs w:val="20"/>
    </w:rPr>
  </w:style>
  <w:style w:type="character" w:customStyle="1" w:styleId="ZpatChar1">
    <w:name w:val="Zápatí Char1"/>
    <w:basedOn w:val="Standardnpsmoodstavce"/>
    <w:uiPriority w:val="99"/>
    <w:rsid w:val="0089215F"/>
    <w:rPr>
      <w:rFonts w:ascii="Garamond" w:hAnsi="Garamond"/>
      <w:sz w:val="24"/>
      <w:szCs w:val="22"/>
      <w:lang w:val="en-GB"/>
    </w:rPr>
  </w:style>
  <w:style w:type="paragraph" w:customStyle="1" w:styleId="Nadpis30">
    <w:name w:val="Nadpis (3)"/>
    <w:basedOn w:val="Nadpis3"/>
    <w:link w:val="Nadpis3Char0"/>
    <w:rsid w:val="0089215F"/>
    <w:pPr>
      <w:keepNext/>
      <w:widowControl/>
      <w:spacing w:line="276" w:lineRule="auto"/>
      <w:ind w:hanging="720"/>
    </w:pPr>
    <w:rPr>
      <w:rFonts w:ascii="Cambria" w:eastAsia="Times New Roman" w:hAnsi="Cambria" w:cs="Times New Roman"/>
      <w:bCs/>
      <w:color w:val="B6B002"/>
      <w:szCs w:val="22"/>
    </w:rPr>
  </w:style>
  <w:style w:type="character" w:customStyle="1" w:styleId="Nadpis3Char0">
    <w:name w:val="Nadpis (3) Char"/>
    <w:basedOn w:val="Standardnpsmoodstavce"/>
    <w:link w:val="Nadpis30"/>
    <w:rsid w:val="0089215F"/>
    <w:rPr>
      <w:rFonts w:ascii="Cambria" w:eastAsia="Times New Roman" w:hAnsi="Cambria" w:cs="Times New Roman"/>
      <w:b/>
      <w:bCs/>
      <w:color w:val="B6B002"/>
      <w:sz w:val="24"/>
    </w:rPr>
  </w:style>
  <w:style w:type="character" w:customStyle="1" w:styleId="apple-converted-space">
    <w:name w:val="apple-converted-space"/>
    <w:basedOn w:val="Standardnpsmoodstavce"/>
    <w:rsid w:val="00495BAA"/>
  </w:style>
  <w:style w:type="paragraph" w:customStyle="1" w:styleId="published">
    <w:name w:val="published"/>
    <w:basedOn w:val="Normln"/>
    <w:uiPriority w:val="99"/>
    <w:rsid w:val="0010202B"/>
    <w:pPr>
      <w:widowControl/>
      <w:spacing w:before="100" w:beforeAutospacing="1" w:after="100" w:afterAutospacing="1"/>
      <w:jc w:val="left"/>
    </w:pPr>
    <w:rPr>
      <w:rFonts w:ascii="Times New Roman" w:eastAsia="Times New Roman" w:hAnsi="Times New Roman" w:cs="Times New Roman"/>
      <w:color w:val="auto"/>
      <w:sz w:val="24"/>
      <w:szCs w:val="24"/>
      <w:lang w:eastAsia="cs-CZ"/>
    </w:rPr>
  </w:style>
  <w:style w:type="paragraph" w:customStyle="1" w:styleId="image">
    <w:name w:val="image"/>
    <w:basedOn w:val="Normln"/>
    <w:uiPriority w:val="99"/>
    <w:rsid w:val="0010202B"/>
    <w:pPr>
      <w:widowControl/>
      <w:spacing w:before="100" w:beforeAutospacing="1" w:after="100" w:afterAutospacing="1"/>
      <w:jc w:val="left"/>
    </w:pPr>
    <w:rPr>
      <w:rFonts w:ascii="Times New Roman" w:eastAsia="Times New Roman" w:hAnsi="Times New Roman" w:cs="Times New Roman"/>
      <w:color w:val="auto"/>
      <w:sz w:val="24"/>
      <w:szCs w:val="24"/>
      <w:lang w:eastAsia="cs-CZ"/>
    </w:rPr>
  </w:style>
  <w:style w:type="character" w:customStyle="1" w:styleId="cf01">
    <w:name w:val="cf01"/>
    <w:basedOn w:val="Standardnpsmoodstavce"/>
    <w:rsid w:val="00AF4615"/>
    <w:rPr>
      <w:rFonts w:ascii="Segoe UI" w:hAnsi="Segoe UI" w:cs="Segoe UI" w:hint="default"/>
      <w:sz w:val="18"/>
      <w:szCs w:val="18"/>
    </w:rPr>
  </w:style>
  <w:style w:type="character" w:customStyle="1" w:styleId="Nadpis5Char">
    <w:name w:val="Nadpis 5 Char"/>
    <w:basedOn w:val="Standardnpsmoodstavce"/>
    <w:link w:val="Nadpis5"/>
    <w:uiPriority w:val="9"/>
    <w:semiHidden/>
    <w:rsid w:val="00436920"/>
    <w:rPr>
      <w:rFonts w:asciiTheme="majorHAnsi" w:eastAsiaTheme="majorEastAsia" w:hAnsiTheme="majorHAnsi" w:cstheme="majorBidi"/>
      <w:color w:val="365F91" w:themeColor="accent1" w:themeShade="BF"/>
      <w:sz w:val="20"/>
    </w:rPr>
  </w:style>
  <w:style w:type="character" w:customStyle="1" w:styleId="Nadpis6Char">
    <w:name w:val="Nadpis 6 Char"/>
    <w:basedOn w:val="Standardnpsmoodstavce"/>
    <w:link w:val="Nadpis6"/>
    <w:uiPriority w:val="9"/>
    <w:semiHidden/>
    <w:rsid w:val="00436920"/>
    <w:rPr>
      <w:rFonts w:asciiTheme="majorHAnsi" w:eastAsiaTheme="majorEastAsia" w:hAnsiTheme="majorHAnsi" w:cstheme="majorBidi"/>
      <w:color w:val="243F60" w:themeColor="accent1" w:themeShade="7F"/>
      <w:sz w:val="20"/>
    </w:rPr>
  </w:style>
  <w:style w:type="character" w:customStyle="1" w:styleId="Nadpis7Char">
    <w:name w:val="Nadpis 7 Char"/>
    <w:basedOn w:val="Standardnpsmoodstavce"/>
    <w:link w:val="Nadpis7"/>
    <w:uiPriority w:val="9"/>
    <w:semiHidden/>
    <w:rsid w:val="00436920"/>
    <w:rPr>
      <w:rFonts w:asciiTheme="majorHAnsi" w:eastAsiaTheme="majorEastAsia" w:hAnsiTheme="majorHAnsi" w:cstheme="majorBidi"/>
      <w:i/>
      <w:iCs/>
      <w:color w:val="243F60" w:themeColor="accent1" w:themeShade="7F"/>
      <w:sz w:val="20"/>
    </w:rPr>
  </w:style>
  <w:style w:type="character" w:customStyle="1" w:styleId="Nadpis8Char">
    <w:name w:val="Nadpis 8 Char"/>
    <w:basedOn w:val="Standardnpsmoodstavce"/>
    <w:link w:val="Nadpis8"/>
    <w:uiPriority w:val="9"/>
    <w:semiHidden/>
    <w:rsid w:val="00436920"/>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436920"/>
    <w:rPr>
      <w:rFonts w:asciiTheme="majorHAnsi" w:eastAsiaTheme="majorEastAsia" w:hAnsiTheme="majorHAnsi" w:cstheme="majorBidi"/>
      <w:i/>
      <w:iCs/>
      <w:color w:val="272727" w:themeColor="text1" w:themeTint="D8"/>
      <w:sz w:val="21"/>
      <w:szCs w:val="21"/>
    </w:rPr>
  </w:style>
  <w:style w:type="paragraph" w:customStyle="1" w:styleId="nadpis2">
    <w:name w:val="nadpis2"/>
    <w:basedOn w:val="Nadpis20"/>
    <w:uiPriority w:val="99"/>
    <w:qFormat/>
    <w:rsid w:val="00523E18"/>
    <w:pPr>
      <w:numPr>
        <w:ilvl w:val="1"/>
        <w:numId w:val="26"/>
      </w:numPr>
      <w:spacing w:before="240"/>
      <w:ind w:left="454" w:hanging="454"/>
    </w:pPr>
    <w:rPr>
      <w:caps/>
    </w:rPr>
  </w:style>
  <w:style w:type="paragraph" w:customStyle="1" w:styleId="Nadpis2pom">
    <w:name w:val="Nadpis 2 pom"/>
    <w:basedOn w:val="Normln"/>
    <w:next w:val="Normln"/>
    <w:uiPriority w:val="99"/>
    <w:rsid w:val="00436920"/>
    <w:pPr>
      <w:widowControl/>
      <w:numPr>
        <w:numId w:val="21"/>
      </w:numPr>
    </w:pPr>
    <w:rPr>
      <w:rFonts w:eastAsia="Calibri" w:cs="Times New Roman"/>
    </w:rPr>
  </w:style>
  <w:style w:type="character" w:customStyle="1" w:styleId="Nadpis2Char1">
    <w:name w:val="Nadpis 2 Char1"/>
    <w:aliases w:val="Heading 2 Firm Char1,Heading 2 Firm1 Char1,nadpis 2 Char1,Heading 2 Firm11 Char1"/>
    <w:basedOn w:val="Standardnpsmoodstavce"/>
    <w:semiHidden/>
    <w:rsid w:val="00EA20AC"/>
    <w:rPr>
      <w:rFonts w:asciiTheme="majorHAnsi" w:eastAsiaTheme="majorEastAsia" w:hAnsiTheme="majorHAnsi" w:cstheme="majorBidi"/>
      <w:color w:val="365F91" w:themeColor="accent1" w:themeShade="BF"/>
      <w:sz w:val="26"/>
      <w:szCs w:val="26"/>
    </w:rPr>
  </w:style>
  <w:style w:type="character" w:customStyle="1" w:styleId="Nadpis4Char1">
    <w:name w:val="Nadpis 4 Char1"/>
    <w:aliases w:val="nadpis 4 Char1"/>
    <w:basedOn w:val="Standardnpsmoodstavce"/>
    <w:uiPriority w:val="99"/>
    <w:semiHidden/>
    <w:rsid w:val="00EA20AC"/>
    <w:rPr>
      <w:rFonts w:asciiTheme="majorHAnsi" w:eastAsiaTheme="majorEastAsia" w:hAnsiTheme="majorHAnsi" w:cstheme="majorBidi"/>
      <w:i/>
      <w:iCs/>
      <w:color w:val="365F91" w:themeColor="accent1" w:themeShade="BF"/>
      <w:szCs w:val="22"/>
    </w:rPr>
  </w:style>
  <w:style w:type="paragraph" w:customStyle="1" w:styleId="dil">
    <w:name w:val="dil"/>
    <w:basedOn w:val="Normln"/>
    <w:rsid w:val="0004521B"/>
    <w:pPr>
      <w:widowControl/>
      <w:spacing w:before="100" w:beforeAutospacing="1" w:after="100" w:afterAutospacing="1"/>
      <w:jc w:val="left"/>
    </w:pPr>
    <w:rPr>
      <w:rFonts w:ascii="Times New Roman" w:eastAsia="Times New Roman" w:hAnsi="Times New Roman" w:cs="Times New Roman"/>
      <w:color w:val="auto"/>
      <w:sz w:val="24"/>
      <w:szCs w:val="24"/>
      <w:lang w:eastAsia="cs-CZ"/>
      <w14:ligatures w14:val="standardContextual"/>
    </w:rPr>
  </w:style>
  <w:style w:type="paragraph" w:customStyle="1" w:styleId="para">
    <w:name w:val="para"/>
    <w:basedOn w:val="Normln"/>
    <w:rsid w:val="0004521B"/>
    <w:pPr>
      <w:widowControl/>
      <w:spacing w:before="100" w:beforeAutospacing="1" w:after="100" w:afterAutospacing="1"/>
      <w:jc w:val="left"/>
    </w:pPr>
    <w:rPr>
      <w:rFonts w:ascii="Times New Roman" w:eastAsia="Times New Roman" w:hAnsi="Times New Roman" w:cs="Times New Roman"/>
      <w:color w:val="auto"/>
      <w:sz w:val="24"/>
      <w:szCs w:val="24"/>
      <w:lang w:eastAsia="cs-CZ"/>
      <w14:ligatures w14:val="standardContextual"/>
    </w:rPr>
  </w:style>
  <w:style w:type="paragraph" w:customStyle="1" w:styleId="l3">
    <w:name w:val="l3"/>
    <w:basedOn w:val="Normln"/>
    <w:rsid w:val="0004521B"/>
    <w:pPr>
      <w:widowControl/>
      <w:spacing w:before="100" w:beforeAutospacing="1" w:after="100" w:afterAutospacing="1"/>
      <w:jc w:val="left"/>
    </w:pPr>
    <w:rPr>
      <w:rFonts w:ascii="Times New Roman" w:eastAsia="Times New Roman" w:hAnsi="Times New Roman" w:cs="Times New Roman"/>
      <w:color w:val="auto"/>
      <w:sz w:val="24"/>
      <w:szCs w:val="24"/>
      <w:lang w:eastAsia="cs-CZ"/>
    </w:rPr>
  </w:style>
  <w:style w:type="paragraph" w:customStyle="1" w:styleId="xl63">
    <w:name w:val="xl63"/>
    <w:basedOn w:val="Normln"/>
    <w:rsid w:val="0004521B"/>
    <w:pPr>
      <w:widowControl/>
      <w:spacing w:before="100" w:beforeAutospacing="1" w:after="100" w:afterAutospacing="1"/>
      <w:jc w:val="left"/>
    </w:pPr>
    <w:rPr>
      <w:rFonts w:ascii="Times New Roman" w:eastAsia="Times New Roman" w:hAnsi="Times New Roman" w:cs="Times New Roman"/>
      <w:color w:val="auto"/>
      <w:sz w:val="24"/>
      <w:szCs w:val="24"/>
      <w:lang w:eastAsia="cs-CZ"/>
    </w:rPr>
  </w:style>
  <w:style w:type="character" w:customStyle="1" w:styleId="a-list-item">
    <w:name w:val="a-list-item"/>
    <w:basedOn w:val="Standardnpsmoodstavce"/>
    <w:rsid w:val="00487960"/>
  </w:style>
  <w:style w:type="paragraph" w:styleId="Nzev">
    <w:name w:val="Title"/>
    <w:basedOn w:val="Normln"/>
    <w:next w:val="Normln"/>
    <w:link w:val="NzevChar"/>
    <w:uiPriority w:val="10"/>
    <w:qFormat/>
    <w:locked/>
    <w:rsid w:val="002838DB"/>
    <w:pPr>
      <w:spacing w:before="0" w:after="0"/>
      <w:contextualSpacing/>
    </w:pPr>
    <w:rPr>
      <w:rFonts w:asciiTheme="majorHAnsi" w:eastAsiaTheme="majorEastAsia" w:hAnsiTheme="majorHAnsi" w:cstheme="majorBidi"/>
      <w:color w:val="auto"/>
      <w:spacing w:val="-10"/>
      <w:kern w:val="28"/>
      <w:sz w:val="56"/>
      <w:szCs w:val="56"/>
    </w:rPr>
  </w:style>
  <w:style w:type="character" w:customStyle="1" w:styleId="NzevChar">
    <w:name w:val="Název Char"/>
    <w:basedOn w:val="Standardnpsmoodstavce"/>
    <w:link w:val="Nzev"/>
    <w:uiPriority w:val="10"/>
    <w:rsid w:val="002838DB"/>
    <w:rPr>
      <w:rFonts w:asciiTheme="majorHAnsi" w:eastAsiaTheme="majorEastAsia" w:hAnsiTheme="majorHAnsi" w:cstheme="majorBidi"/>
      <w:color w:val="auto"/>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2372">
      <w:bodyDiv w:val="1"/>
      <w:marLeft w:val="0"/>
      <w:marRight w:val="0"/>
      <w:marTop w:val="0"/>
      <w:marBottom w:val="0"/>
      <w:divBdr>
        <w:top w:val="none" w:sz="0" w:space="0" w:color="auto"/>
        <w:left w:val="none" w:sz="0" w:space="0" w:color="auto"/>
        <w:bottom w:val="none" w:sz="0" w:space="0" w:color="auto"/>
        <w:right w:val="none" w:sz="0" w:space="0" w:color="auto"/>
      </w:divBdr>
    </w:div>
    <w:div w:id="120536235">
      <w:bodyDiv w:val="1"/>
      <w:marLeft w:val="0"/>
      <w:marRight w:val="0"/>
      <w:marTop w:val="0"/>
      <w:marBottom w:val="0"/>
      <w:divBdr>
        <w:top w:val="none" w:sz="0" w:space="0" w:color="auto"/>
        <w:left w:val="none" w:sz="0" w:space="0" w:color="auto"/>
        <w:bottom w:val="none" w:sz="0" w:space="0" w:color="auto"/>
        <w:right w:val="none" w:sz="0" w:space="0" w:color="auto"/>
      </w:divBdr>
    </w:div>
    <w:div w:id="184290809">
      <w:bodyDiv w:val="1"/>
      <w:marLeft w:val="0"/>
      <w:marRight w:val="0"/>
      <w:marTop w:val="0"/>
      <w:marBottom w:val="0"/>
      <w:divBdr>
        <w:top w:val="none" w:sz="0" w:space="0" w:color="auto"/>
        <w:left w:val="none" w:sz="0" w:space="0" w:color="auto"/>
        <w:bottom w:val="none" w:sz="0" w:space="0" w:color="auto"/>
        <w:right w:val="none" w:sz="0" w:space="0" w:color="auto"/>
      </w:divBdr>
    </w:div>
    <w:div w:id="206382534">
      <w:bodyDiv w:val="1"/>
      <w:marLeft w:val="0"/>
      <w:marRight w:val="0"/>
      <w:marTop w:val="0"/>
      <w:marBottom w:val="0"/>
      <w:divBdr>
        <w:top w:val="none" w:sz="0" w:space="0" w:color="auto"/>
        <w:left w:val="none" w:sz="0" w:space="0" w:color="auto"/>
        <w:bottom w:val="none" w:sz="0" w:space="0" w:color="auto"/>
        <w:right w:val="none" w:sz="0" w:space="0" w:color="auto"/>
      </w:divBdr>
    </w:div>
    <w:div w:id="210311628">
      <w:bodyDiv w:val="1"/>
      <w:marLeft w:val="0"/>
      <w:marRight w:val="0"/>
      <w:marTop w:val="0"/>
      <w:marBottom w:val="0"/>
      <w:divBdr>
        <w:top w:val="none" w:sz="0" w:space="0" w:color="auto"/>
        <w:left w:val="none" w:sz="0" w:space="0" w:color="auto"/>
        <w:bottom w:val="none" w:sz="0" w:space="0" w:color="auto"/>
        <w:right w:val="none" w:sz="0" w:space="0" w:color="auto"/>
      </w:divBdr>
    </w:div>
    <w:div w:id="227696278">
      <w:bodyDiv w:val="1"/>
      <w:marLeft w:val="0"/>
      <w:marRight w:val="0"/>
      <w:marTop w:val="0"/>
      <w:marBottom w:val="0"/>
      <w:divBdr>
        <w:top w:val="none" w:sz="0" w:space="0" w:color="auto"/>
        <w:left w:val="none" w:sz="0" w:space="0" w:color="auto"/>
        <w:bottom w:val="none" w:sz="0" w:space="0" w:color="auto"/>
        <w:right w:val="none" w:sz="0" w:space="0" w:color="auto"/>
      </w:divBdr>
    </w:div>
    <w:div w:id="256866660">
      <w:bodyDiv w:val="1"/>
      <w:marLeft w:val="0"/>
      <w:marRight w:val="0"/>
      <w:marTop w:val="0"/>
      <w:marBottom w:val="0"/>
      <w:divBdr>
        <w:top w:val="none" w:sz="0" w:space="0" w:color="auto"/>
        <w:left w:val="none" w:sz="0" w:space="0" w:color="auto"/>
        <w:bottom w:val="none" w:sz="0" w:space="0" w:color="auto"/>
        <w:right w:val="none" w:sz="0" w:space="0" w:color="auto"/>
      </w:divBdr>
    </w:div>
    <w:div w:id="271941043">
      <w:bodyDiv w:val="1"/>
      <w:marLeft w:val="0"/>
      <w:marRight w:val="0"/>
      <w:marTop w:val="0"/>
      <w:marBottom w:val="0"/>
      <w:divBdr>
        <w:top w:val="none" w:sz="0" w:space="0" w:color="auto"/>
        <w:left w:val="none" w:sz="0" w:space="0" w:color="auto"/>
        <w:bottom w:val="none" w:sz="0" w:space="0" w:color="auto"/>
        <w:right w:val="none" w:sz="0" w:space="0" w:color="auto"/>
      </w:divBdr>
    </w:div>
    <w:div w:id="319164101">
      <w:bodyDiv w:val="1"/>
      <w:marLeft w:val="0"/>
      <w:marRight w:val="0"/>
      <w:marTop w:val="0"/>
      <w:marBottom w:val="0"/>
      <w:divBdr>
        <w:top w:val="none" w:sz="0" w:space="0" w:color="auto"/>
        <w:left w:val="none" w:sz="0" w:space="0" w:color="auto"/>
        <w:bottom w:val="none" w:sz="0" w:space="0" w:color="auto"/>
        <w:right w:val="none" w:sz="0" w:space="0" w:color="auto"/>
      </w:divBdr>
    </w:div>
    <w:div w:id="323752290">
      <w:bodyDiv w:val="1"/>
      <w:marLeft w:val="0"/>
      <w:marRight w:val="0"/>
      <w:marTop w:val="0"/>
      <w:marBottom w:val="0"/>
      <w:divBdr>
        <w:top w:val="none" w:sz="0" w:space="0" w:color="auto"/>
        <w:left w:val="none" w:sz="0" w:space="0" w:color="auto"/>
        <w:bottom w:val="none" w:sz="0" w:space="0" w:color="auto"/>
        <w:right w:val="none" w:sz="0" w:space="0" w:color="auto"/>
      </w:divBdr>
    </w:div>
    <w:div w:id="361055568">
      <w:bodyDiv w:val="1"/>
      <w:marLeft w:val="0"/>
      <w:marRight w:val="0"/>
      <w:marTop w:val="0"/>
      <w:marBottom w:val="0"/>
      <w:divBdr>
        <w:top w:val="none" w:sz="0" w:space="0" w:color="auto"/>
        <w:left w:val="none" w:sz="0" w:space="0" w:color="auto"/>
        <w:bottom w:val="none" w:sz="0" w:space="0" w:color="auto"/>
        <w:right w:val="none" w:sz="0" w:space="0" w:color="auto"/>
      </w:divBdr>
    </w:div>
    <w:div w:id="366755780">
      <w:bodyDiv w:val="1"/>
      <w:marLeft w:val="0"/>
      <w:marRight w:val="0"/>
      <w:marTop w:val="0"/>
      <w:marBottom w:val="0"/>
      <w:divBdr>
        <w:top w:val="none" w:sz="0" w:space="0" w:color="auto"/>
        <w:left w:val="none" w:sz="0" w:space="0" w:color="auto"/>
        <w:bottom w:val="none" w:sz="0" w:space="0" w:color="auto"/>
        <w:right w:val="none" w:sz="0" w:space="0" w:color="auto"/>
      </w:divBdr>
    </w:div>
    <w:div w:id="400103834">
      <w:bodyDiv w:val="1"/>
      <w:marLeft w:val="0"/>
      <w:marRight w:val="0"/>
      <w:marTop w:val="0"/>
      <w:marBottom w:val="0"/>
      <w:divBdr>
        <w:top w:val="none" w:sz="0" w:space="0" w:color="auto"/>
        <w:left w:val="none" w:sz="0" w:space="0" w:color="auto"/>
        <w:bottom w:val="none" w:sz="0" w:space="0" w:color="auto"/>
        <w:right w:val="none" w:sz="0" w:space="0" w:color="auto"/>
      </w:divBdr>
    </w:div>
    <w:div w:id="450517335">
      <w:bodyDiv w:val="1"/>
      <w:marLeft w:val="0"/>
      <w:marRight w:val="0"/>
      <w:marTop w:val="0"/>
      <w:marBottom w:val="0"/>
      <w:divBdr>
        <w:top w:val="none" w:sz="0" w:space="0" w:color="auto"/>
        <w:left w:val="none" w:sz="0" w:space="0" w:color="auto"/>
        <w:bottom w:val="none" w:sz="0" w:space="0" w:color="auto"/>
        <w:right w:val="none" w:sz="0" w:space="0" w:color="auto"/>
      </w:divBdr>
    </w:div>
    <w:div w:id="456415782">
      <w:bodyDiv w:val="1"/>
      <w:marLeft w:val="0"/>
      <w:marRight w:val="0"/>
      <w:marTop w:val="0"/>
      <w:marBottom w:val="0"/>
      <w:divBdr>
        <w:top w:val="none" w:sz="0" w:space="0" w:color="auto"/>
        <w:left w:val="none" w:sz="0" w:space="0" w:color="auto"/>
        <w:bottom w:val="none" w:sz="0" w:space="0" w:color="auto"/>
        <w:right w:val="none" w:sz="0" w:space="0" w:color="auto"/>
      </w:divBdr>
    </w:div>
    <w:div w:id="461970637">
      <w:bodyDiv w:val="1"/>
      <w:marLeft w:val="0"/>
      <w:marRight w:val="0"/>
      <w:marTop w:val="0"/>
      <w:marBottom w:val="0"/>
      <w:divBdr>
        <w:top w:val="none" w:sz="0" w:space="0" w:color="auto"/>
        <w:left w:val="none" w:sz="0" w:space="0" w:color="auto"/>
        <w:bottom w:val="none" w:sz="0" w:space="0" w:color="auto"/>
        <w:right w:val="none" w:sz="0" w:space="0" w:color="auto"/>
      </w:divBdr>
    </w:div>
    <w:div w:id="554852181">
      <w:bodyDiv w:val="1"/>
      <w:marLeft w:val="0"/>
      <w:marRight w:val="0"/>
      <w:marTop w:val="0"/>
      <w:marBottom w:val="0"/>
      <w:divBdr>
        <w:top w:val="none" w:sz="0" w:space="0" w:color="auto"/>
        <w:left w:val="none" w:sz="0" w:space="0" w:color="auto"/>
        <w:bottom w:val="none" w:sz="0" w:space="0" w:color="auto"/>
        <w:right w:val="none" w:sz="0" w:space="0" w:color="auto"/>
      </w:divBdr>
    </w:div>
    <w:div w:id="564989931">
      <w:bodyDiv w:val="1"/>
      <w:marLeft w:val="0"/>
      <w:marRight w:val="0"/>
      <w:marTop w:val="0"/>
      <w:marBottom w:val="0"/>
      <w:divBdr>
        <w:top w:val="none" w:sz="0" w:space="0" w:color="auto"/>
        <w:left w:val="none" w:sz="0" w:space="0" w:color="auto"/>
        <w:bottom w:val="none" w:sz="0" w:space="0" w:color="auto"/>
        <w:right w:val="none" w:sz="0" w:space="0" w:color="auto"/>
      </w:divBdr>
    </w:div>
    <w:div w:id="585967231">
      <w:bodyDiv w:val="1"/>
      <w:marLeft w:val="0"/>
      <w:marRight w:val="0"/>
      <w:marTop w:val="0"/>
      <w:marBottom w:val="0"/>
      <w:divBdr>
        <w:top w:val="none" w:sz="0" w:space="0" w:color="auto"/>
        <w:left w:val="none" w:sz="0" w:space="0" w:color="auto"/>
        <w:bottom w:val="none" w:sz="0" w:space="0" w:color="auto"/>
        <w:right w:val="none" w:sz="0" w:space="0" w:color="auto"/>
      </w:divBdr>
    </w:div>
    <w:div w:id="601645427">
      <w:bodyDiv w:val="1"/>
      <w:marLeft w:val="0"/>
      <w:marRight w:val="0"/>
      <w:marTop w:val="0"/>
      <w:marBottom w:val="0"/>
      <w:divBdr>
        <w:top w:val="none" w:sz="0" w:space="0" w:color="auto"/>
        <w:left w:val="none" w:sz="0" w:space="0" w:color="auto"/>
        <w:bottom w:val="none" w:sz="0" w:space="0" w:color="auto"/>
        <w:right w:val="none" w:sz="0" w:space="0" w:color="auto"/>
      </w:divBdr>
    </w:div>
    <w:div w:id="634261066">
      <w:bodyDiv w:val="1"/>
      <w:marLeft w:val="0"/>
      <w:marRight w:val="0"/>
      <w:marTop w:val="0"/>
      <w:marBottom w:val="0"/>
      <w:divBdr>
        <w:top w:val="none" w:sz="0" w:space="0" w:color="auto"/>
        <w:left w:val="none" w:sz="0" w:space="0" w:color="auto"/>
        <w:bottom w:val="none" w:sz="0" w:space="0" w:color="auto"/>
        <w:right w:val="none" w:sz="0" w:space="0" w:color="auto"/>
      </w:divBdr>
    </w:div>
    <w:div w:id="640504963">
      <w:bodyDiv w:val="1"/>
      <w:marLeft w:val="0"/>
      <w:marRight w:val="0"/>
      <w:marTop w:val="0"/>
      <w:marBottom w:val="0"/>
      <w:divBdr>
        <w:top w:val="none" w:sz="0" w:space="0" w:color="auto"/>
        <w:left w:val="none" w:sz="0" w:space="0" w:color="auto"/>
        <w:bottom w:val="none" w:sz="0" w:space="0" w:color="auto"/>
        <w:right w:val="none" w:sz="0" w:space="0" w:color="auto"/>
      </w:divBdr>
    </w:div>
    <w:div w:id="653997517">
      <w:bodyDiv w:val="1"/>
      <w:marLeft w:val="0"/>
      <w:marRight w:val="0"/>
      <w:marTop w:val="0"/>
      <w:marBottom w:val="0"/>
      <w:divBdr>
        <w:top w:val="none" w:sz="0" w:space="0" w:color="auto"/>
        <w:left w:val="none" w:sz="0" w:space="0" w:color="auto"/>
        <w:bottom w:val="none" w:sz="0" w:space="0" w:color="auto"/>
        <w:right w:val="none" w:sz="0" w:space="0" w:color="auto"/>
      </w:divBdr>
    </w:div>
    <w:div w:id="655453482">
      <w:bodyDiv w:val="1"/>
      <w:marLeft w:val="0"/>
      <w:marRight w:val="0"/>
      <w:marTop w:val="0"/>
      <w:marBottom w:val="0"/>
      <w:divBdr>
        <w:top w:val="none" w:sz="0" w:space="0" w:color="auto"/>
        <w:left w:val="none" w:sz="0" w:space="0" w:color="auto"/>
        <w:bottom w:val="none" w:sz="0" w:space="0" w:color="auto"/>
        <w:right w:val="none" w:sz="0" w:space="0" w:color="auto"/>
      </w:divBdr>
    </w:div>
    <w:div w:id="671759383">
      <w:bodyDiv w:val="1"/>
      <w:marLeft w:val="0"/>
      <w:marRight w:val="0"/>
      <w:marTop w:val="0"/>
      <w:marBottom w:val="0"/>
      <w:divBdr>
        <w:top w:val="none" w:sz="0" w:space="0" w:color="auto"/>
        <w:left w:val="none" w:sz="0" w:space="0" w:color="auto"/>
        <w:bottom w:val="none" w:sz="0" w:space="0" w:color="auto"/>
        <w:right w:val="none" w:sz="0" w:space="0" w:color="auto"/>
      </w:divBdr>
    </w:div>
    <w:div w:id="703944935">
      <w:bodyDiv w:val="1"/>
      <w:marLeft w:val="0"/>
      <w:marRight w:val="0"/>
      <w:marTop w:val="0"/>
      <w:marBottom w:val="0"/>
      <w:divBdr>
        <w:top w:val="none" w:sz="0" w:space="0" w:color="auto"/>
        <w:left w:val="none" w:sz="0" w:space="0" w:color="auto"/>
        <w:bottom w:val="none" w:sz="0" w:space="0" w:color="auto"/>
        <w:right w:val="none" w:sz="0" w:space="0" w:color="auto"/>
      </w:divBdr>
    </w:div>
    <w:div w:id="721713808">
      <w:bodyDiv w:val="1"/>
      <w:marLeft w:val="0"/>
      <w:marRight w:val="0"/>
      <w:marTop w:val="0"/>
      <w:marBottom w:val="0"/>
      <w:divBdr>
        <w:top w:val="none" w:sz="0" w:space="0" w:color="auto"/>
        <w:left w:val="none" w:sz="0" w:space="0" w:color="auto"/>
        <w:bottom w:val="none" w:sz="0" w:space="0" w:color="auto"/>
        <w:right w:val="none" w:sz="0" w:space="0" w:color="auto"/>
      </w:divBdr>
    </w:div>
    <w:div w:id="741487391">
      <w:bodyDiv w:val="1"/>
      <w:marLeft w:val="0"/>
      <w:marRight w:val="0"/>
      <w:marTop w:val="0"/>
      <w:marBottom w:val="0"/>
      <w:divBdr>
        <w:top w:val="none" w:sz="0" w:space="0" w:color="auto"/>
        <w:left w:val="none" w:sz="0" w:space="0" w:color="auto"/>
        <w:bottom w:val="none" w:sz="0" w:space="0" w:color="auto"/>
        <w:right w:val="none" w:sz="0" w:space="0" w:color="auto"/>
      </w:divBdr>
    </w:div>
    <w:div w:id="785809273">
      <w:bodyDiv w:val="1"/>
      <w:marLeft w:val="0"/>
      <w:marRight w:val="0"/>
      <w:marTop w:val="0"/>
      <w:marBottom w:val="0"/>
      <w:divBdr>
        <w:top w:val="none" w:sz="0" w:space="0" w:color="auto"/>
        <w:left w:val="none" w:sz="0" w:space="0" w:color="auto"/>
        <w:bottom w:val="none" w:sz="0" w:space="0" w:color="auto"/>
        <w:right w:val="none" w:sz="0" w:space="0" w:color="auto"/>
      </w:divBdr>
    </w:div>
    <w:div w:id="798962504">
      <w:bodyDiv w:val="1"/>
      <w:marLeft w:val="0"/>
      <w:marRight w:val="0"/>
      <w:marTop w:val="0"/>
      <w:marBottom w:val="0"/>
      <w:divBdr>
        <w:top w:val="none" w:sz="0" w:space="0" w:color="auto"/>
        <w:left w:val="none" w:sz="0" w:space="0" w:color="auto"/>
        <w:bottom w:val="none" w:sz="0" w:space="0" w:color="auto"/>
        <w:right w:val="none" w:sz="0" w:space="0" w:color="auto"/>
      </w:divBdr>
    </w:div>
    <w:div w:id="799418724">
      <w:bodyDiv w:val="1"/>
      <w:marLeft w:val="0"/>
      <w:marRight w:val="0"/>
      <w:marTop w:val="0"/>
      <w:marBottom w:val="0"/>
      <w:divBdr>
        <w:top w:val="none" w:sz="0" w:space="0" w:color="auto"/>
        <w:left w:val="none" w:sz="0" w:space="0" w:color="auto"/>
        <w:bottom w:val="none" w:sz="0" w:space="0" w:color="auto"/>
        <w:right w:val="none" w:sz="0" w:space="0" w:color="auto"/>
      </w:divBdr>
    </w:div>
    <w:div w:id="801848029">
      <w:bodyDiv w:val="1"/>
      <w:marLeft w:val="0"/>
      <w:marRight w:val="0"/>
      <w:marTop w:val="0"/>
      <w:marBottom w:val="0"/>
      <w:divBdr>
        <w:top w:val="none" w:sz="0" w:space="0" w:color="auto"/>
        <w:left w:val="none" w:sz="0" w:space="0" w:color="auto"/>
        <w:bottom w:val="none" w:sz="0" w:space="0" w:color="auto"/>
        <w:right w:val="none" w:sz="0" w:space="0" w:color="auto"/>
      </w:divBdr>
    </w:div>
    <w:div w:id="805584825">
      <w:bodyDiv w:val="1"/>
      <w:marLeft w:val="0"/>
      <w:marRight w:val="0"/>
      <w:marTop w:val="0"/>
      <w:marBottom w:val="0"/>
      <w:divBdr>
        <w:top w:val="none" w:sz="0" w:space="0" w:color="auto"/>
        <w:left w:val="none" w:sz="0" w:space="0" w:color="auto"/>
        <w:bottom w:val="none" w:sz="0" w:space="0" w:color="auto"/>
        <w:right w:val="none" w:sz="0" w:space="0" w:color="auto"/>
      </w:divBdr>
    </w:div>
    <w:div w:id="813721033">
      <w:bodyDiv w:val="1"/>
      <w:marLeft w:val="0"/>
      <w:marRight w:val="0"/>
      <w:marTop w:val="0"/>
      <w:marBottom w:val="0"/>
      <w:divBdr>
        <w:top w:val="none" w:sz="0" w:space="0" w:color="auto"/>
        <w:left w:val="none" w:sz="0" w:space="0" w:color="auto"/>
        <w:bottom w:val="none" w:sz="0" w:space="0" w:color="auto"/>
        <w:right w:val="none" w:sz="0" w:space="0" w:color="auto"/>
      </w:divBdr>
    </w:div>
    <w:div w:id="839009817">
      <w:bodyDiv w:val="1"/>
      <w:marLeft w:val="0"/>
      <w:marRight w:val="0"/>
      <w:marTop w:val="0"/>
      <w:marBottom w:val="0"/>
      <w:divBdr>
        <w:top w:val="none" w:sz="0" w:space="0" w:color="auto"/>
        <w:left w:val="none" w:sz="0" w:space="0" w:color="auto"/>
        <w:bottom w:val="none" w:sz="0" w:space="0" w:color="auto"/>
        <w:right w:val="none" w:sz="0" w:space="0" w:color="auto"/>
      </w:divBdr>
    </w:div>
    <w:div w:id="840003347">
      <w:bodyDiv w:val="1"/>
      <w:marLeft w:val="0"/>
      <w:marRight w:val="0"/>
      <w:marTop w:val="0"/>
      <w:marBottom w:val="0"/>
      <w:divBdr>
        <w:top w:val="none" w:sz="0" w:space="0" w:color="auto"/>
        <w:left w:val="none" w:sz="0" w:space="0" w:color="auto"/>
        <w:bottom w:val="none" w:sz="0" w:space="0" w:color="auto"/>
        <w:right w:val="none" w:sz="0" w:space="0" w:color="auto"/>
      </w:divBdr>
    </w:div>
    <w:div w:id="874468652">
      <w:bodyDiv w:val="1"/>
      <w:marLeft w:val="0"/>
      <w:marRight w:val="0"/>
      <w:marTop w:val="0"/>
      <w:marBottom w:val="0"/>
      <w:divBdr>
        <w:top w:val="none" w:sz="0" w:space="0" w:color="auto"/>
        <w:left w:val="none" w:sz="0" w:space="0" w:color="auto"/>
        <w:bottom w:val="none" w:sz="0" w:space="0" w:color="auto"/>
        <w:right w:val="none" w:sz="0" w:space="0" w:color="auto"/>
      </w:divBdr>
    </w:div>
    <w:div w:id="944926262">
      <w:bodyDiv w:val="1"/>
      <w:marLeft w:val="0"/>
      <w:marRight w:val="0"/>
      <w:marTop w:val="0"/>
      <w:marBottom w:val="0"/>
      <w:divBdr>
        <w:top w:val="none" w:sz="0" w:space="0" w:color="auto"/>
        <w:left w:val="none" w:sz="0" w:space="0" w:color="auto"/>
        <w:bottom w:val="none" w:sz="0" w:space="0" w:color="auto"/>
        <w:right w:val="none" w:sz="0" w:space="0" w:color="auto"/>
      </w:divBdr>
    </w:div>
    <w:div w:id="945578919">
      <w:bodyDiv w:val="1"/>
      <w:marLeft w:val="0"/>
      <w:marRight w:val="0"/>
      <w:marTop w:val="0"/>
      <w:marBottom w:val="0"/>
      <w:divBdr>
        <w:top w:val="none" w:sz="0" w:space="0" w:color="auto"/>
        <w:left w:val="none" w:sz="0" w:space="0" w:color="auto"/>
        <w:bottom w:val="none" w:sz="0" w:space="0" w:color="auto"/>
        <w:right w:val="none" w:sz="0" w:space="0" w:color="auto"/>
      </w:divBdr>
    </w:div>
    <w:div w:id="958802730">
      <w:bodyDiv w:val="1"/>
      <w:marLeft w:val="0"/>
      <w:marRight w:val="0"/>
      <w:marTop w:val="0"/>
      <w:marBottom w:val="0"/>
      <w:divBdr>
        <w:top w:val="none" w:sz="0" w:space="0" w:color="auto"/>
        <w:left w:val="none" w:sz="0" w:space="0" w:color="auto"/>
        <w:bottom w:val="none" w:sz="0" w:space="0" w:color="auto"/>
        <w:right w:val="none" w:sz="0" w:space="0" w:color="auto"/>
      </w:divBdr>
    </w:div>
    <w:div w:id="970214255">
      <w:bodyDiv w:val="1"/>
      <w:marLeft w:val="0"/>
      <w:marRight w:val="0"/>
      <w:marTop w:val="0"/>
      <w:marBottom w:val="0"/>
      <w:divBdr>
        <w:top w:val="none" w:sz="0" w:space="0" w:color="auto"/>
        <w:left w:val="none" w:sz="0" w:space="0" w:color="auto"/>
        <w:bottom w:val="none" w:sz="0" w:space="0" w:color="auto"/>
        <w:right w:val="none" w:sz="0" w:space="0" w:color="auto"/>
      </w:divBdr>
    </w:div>
    <w:div w:id="974138641">
      <w:bodyDiv w:val="1"/>
      <w:marLeft w:val="0"/>
      <w:marRight w:val="0"/>
      <w:marTop w:val="0"/>
      <w:marBottom w:val="0"/>
      <w:divBdr>
        <w:top w:val="none" w:sz="0" w:space="0" w:color="auto"/>
        <w:left w:val="none" w:sz="0" w:space="0" w:color="auto"/>
        <w:bottom w:val="none" w:sz="0" w:space="0" w:color="auto"/>
        <w:right w:val="none" w:sz="0" w:space="0" w:color="auto"/>
      </w:divBdr>
    </w:div>
    <w:div w:id="996344986">
      <w:bodyDiv w:val="1"/>
      <w:marLeft w:val="0"/>
      <w:marRight w:val="0"/>
      <w:marTop w:val="0"/>
      <w:marBottom w:val="0"/>
      <w:divBdr>
        <w:top w:val="none" w:sz="0" w:space="0" w:color="auto"/>
        <w:left w:val="none" w:sz="0" w:space="0" w:color="auto"/>
        <w:bottom w:val="none" w:sz="0" w:space="0" w:color="auto"/>
        <w:right w:val="none" w:sz="0" w:space="0" w:color="auto"/>
      </w:divBdr>
    </w:div>
    <w:div w:id="999501194">
      <w:bodyDiv w:val="1"/>
      <w:marLeft w:val="0"/>
      <w:marRight w:val="0"/>
      <w:marTop w:val="0"/>
      <w:marBottom w:val="0"/>
      <w:divBdr>
        <w:top w:val="none" w:sz="0" w:space="0" w:color="auto"/>
        <w:left w:val="none" w:sz="0" w:space="0" w:color="auto"/>
        <w:bottom w:val="none" w:sz="0" w:space="0" w:color="auto"/>
        <w:right w:val="none" w:sz="0" w:space="0" w:color="auto"/>
      </w:divBdr>
    </w:div>
    <w:div w:id="1000931358">
      <w:bodyDiv w:val="1"/>
      <w:marLeft w:val="0"/>
      <w:marRight w:val="0"/>
      <w:marTop w:val="0"/>
      <w:marBottom w:val="0"/>
      <w:divBdr>
        <w:top w:val="none" w:sz="0" w:space="0" w:color="auto"/>
        <w:left w:val="none" w:sz="0" w:space="0" w:color="auto"/>
        <w:bottom w:val="none" w:sz="0" w:space="0" w:color="auto"/>
        <w:right w:val="none" w:sz="0" w:space="0" w:color="auto"/>
      </w:divBdr>
    </w:div>
    <w:div w:id="1013151093">
      <w:bodyDiv w:val="1"/>
      <w:marLeft w:val="0"/>
      <w:marRight w:val="0"/>
      <w:marTop w:val="0"/>
      <w:marBottom w:val="0"/>
      <w:divBdr>
        <w:top w:val="none" w:sz="0" w:space="0" w:color="auto"/>
        <w:left w:val="none" w:sz="0" w:space="0" w:color="auto"/>
        <w:bottom w:val="none" w:sz="0" w:space="0" w:color="auto"/>
        <w:right w:val="none" w:sz="0" w:space="0" w:color="auto"/>
      </w:divBdr>
    </w:div>
    <w:div w:id="1036078097">
      <w:bodyDiv w:val="1"/>
      <w:marLeft w:val="0"/>
      <w:marRight w:val="0"/>
      <w:marTop w:val="0"/>
      <w:marBottom w:val="0"/>
      <w:divBdr>
        <w:top w:val="none" w:sz="0" w:space="0" w:color="auto"/>
        <w:left w:val="none" w:sz="0" w:space="0" w:color="auto"/>
        <w:bottom w:val="none" w:sz="0" w:space="0" w:color="auto"/>
        <w:right w:val="none" w:sz="0" w:space="0" w:color="auto"/>
      </w:divBdr>
    </w:div>
    <w:div w:id="1036345159">
      <w:bodyDiv w:val="1"/>
      <w:marLeft w:val="0"/>
      <w:marRight w:val="0"/>
      <w:marTop w:val="0"/>
      <w:marBottom w:val="0"/>
      <w:divBdr>
        <w:top w:val="none" w:sz="0" w:space="0" w:color="auto"/>
        <w:left w:val="none" w:sz="0" w:space="0" w:color="auto"/>
        <w:bottom w:val="none" w:sz="0" w:space="0" w:color="auto"/>
        <w:right w:val="none" w:sz="0" w:space="0" w:color="auto"/>
      </w:divBdr>
    </w:div>
    <w:div w:id="1037701442">
      <w:bodyDiv w:val="1"/>
      <w:marLeft w:val="0"/>
      <w:marRight w:val="0"/>
      <w:marTop w:val="0"/>
      <w:marBottom w:val="0"/>
      <w:divBdr>
        <w:top w:val="none" w:sz="0" w:space="0" w:color="auto"/>
        <w:left w:val="none" w:sz="0" w:space="0" w:color="auto"/>
        <w:bottom w:val="none" w:sz="0" w:space="0" w:color="auto"/>
        <w:right w:val="none" w:sz="0" w:space="0" w:color="auto"/>
      </w:divBdr>
    </w:div>
    <w:div w:id="1066223298">
      <w:bodyDiv w:val="1"/>
      <w:marLeft w:val="0"/>
      <w:marRight w:val="0"/>
      <w:marTop w:val="0"/>
      <w:marBottom w:val="0"/>
      <w:divBdr>
        <w:top w:val="none" w:sz="0" w:space="0" w:color="auto"/>
        <w:left w:val="none" w:sz="0" w:space="0" w:color="auto"/>
        <w:bottom w:val="none" w:sz="0" w:space="0" w:color="auto"/>
        <w:right w:val="none" w:sz="0" w:space="0" w:color="auto"/>
      </w:divBdr>
    </w:div>
    <w:div w:id="1069306630">
      <w:bodyDiv w:val="1"/>
      <w:marLeft w:val="0"/>
      <w:marRight w:val="0"/>
      <w:marTop w:val="0"/>
      <w:marBottom w:val="0"/>
      <w:divBdr>
        <w:top w:val="none" w:sz="0" w:space="0" w:color="auto"/>
        <w:left w:val="none" w:sz="0" w:space="0" w:color="auto"/>
        <w:bottom w:val="none" w:sz="0" w:space="0" w:color="auto"/>
        <w:right w:val="none" w:sz="0" w:space="0" w:color="auto"/>
      </w:divBdr>
    </w:div>
    <w:div w:id="1075130606">
      <w:bodyDiv w:val="1"/>
      <w:marLeft w:val="0"/>
      <w:marRight w:val="0"/>
      <w:marTop w:val="0"/>
      <w:marBottom w:val="0"/>
      <w:divBdr>
        <w:top w:val="none" w:sz="0" w:space="0" w:color="auto"/>
        <w:left w:val="none" w:sz="0" w:space="0" w:color="auto"/>
        <w:bottom w:val="none" w:sz="0" w:space="0" w:color="auto"/>
        <w:right w:val="none" w:sz="0" w:space="0" w:color="auto"/>
      </w:divBdr>
    </w:div>
    <w:div w:id="1083377075">
      <w:bodyDiv w:val="1"/>
      <w:marLeft w:val="0"/>
      <w:marRight w:val="0"/>
      <w:marTop w:val="0"/>
      <w:marBottom w:val="0"/>
      <w:divBdr>
        <w:top w:val="none" w:sz="0" w:space="0" w:color="auto"/>
        <w:left w:val="none" w:sz="0" w:space="0" w:color="auto"/>
        <w:bottom w:val="none" w:sz="0" w:space="0" w:color="auto"/>
        <w:right w:val="none" w:sz="0" w:space="0" w:color="auto"/>
      </w:divBdr>
    </w:div>
    <w:div w:id="1083840252">
      <w:bodyDiv w:val="1"/>
      <w:marLeft w:val="0"/>
      <w:marRight w:val="0"/>
      <w:marTop w:val="0"/>
      <w:marBottom w:val="0"/>
      <w:divBdr>
        <w:top w:val="none" w:sz="0" w:space="0" w:color="auto"/>
        <w:left w:val="none" w:sz="0" w:space="0" w:color="auto"/>
        <w:bottom w:val="none" w:sz="0" w:space="0" w:color="auto"/>
        <w:right w:val="none" w:sz="0" w:space="0" w:color="auto"/>
      </w:divBdr>
    </w:div>
    <w:div w:id="1116292070">
      <w:bodyDiv w:val="1"/>
      <w:marLeft w:val="0"/>
      <w:marRight w:val="0"/>
      <w:marTop w:val="0"/>
      <w:marBottom w:val="0"/>
      <w:divBdr>
        <w:top w:val="none" w:sz="0" w:space="0" w:color="auto"/>
        <w:left w:val="none" w:sz="0" w:space="0" w:color="auto"/>
        <w:bottom w:val="none" w:sz="0" w:space="0" w:color="auto"/>
        <w:right w:val="none" w:sz="0" w:space="0" w:color="auto"/>
      </w:divBdr>
    </w:div>
    <w:div w:id="1120951076">
      <w:bodyDiv w:val="1"/>
      <w:marLeft w:val="0"/>
      <w:marRight w:val="0"/>
      <w:marTop w:val="0"/>
      <w:marBottom w:val="0"/>
      <w:divBdr>
        <w:top w:val="none" w:sz="0" w:space="0" w:color="auto"/>
        <w:left w:val="none" w:sz="0" w:space="0" w:color="auto"/>
        <w:bottom w:val="none" w:sz="0" w:space="0" w:color="auto"/>
        <w:right w:val="none" w:sz="0" w:space="0" w:color="auto"/>
      </w:divBdr>
    </w:div>
    <w:div w:id="1128859131">
      <w:bodyDiv w:val="1"/>
      <w:marLeft w:val="0"/>
      <w:marRight w:val="0"/>
      <w:marTop w:val="0"/>
      <w:marBottom w:val="0"/>
      <w:divBdr>
        <w:top w:val="none" w:sz="0" w:space="0" w:color="auto"/>
        <w:left w:val="none" w:sz="0" w:space="0" w:color="auto"/>
        <w:bottom w:val="none" w:sz="0" w:space="0" w:color="auto"/>
        <w:right w:val="none" w:sz="0" w:space="0" w:color="auto"/>
      </w:divBdr>
    </w:div>
    <w:div w:id="1146431827">
      <w:bodyDiv w:val="1"/>
      <w:marLeft w:val="0"/>
      <w:marRight w:val="0"/>
      <w:marTop w:val="0"/>
      <w:marBottom w:val="0"/>
      <w:divBdr>
        <w:top w:val="none" w:sz="0" w:space="0" w:color="auto"/>
        <w:left w:val="none" w:sz="0" w:space="0" w:color="auto"/>
        <w:bottom w:val="none" w:sz="0" w:space="0" w:color="auto"/>
        <w:right w:val="none" w:sz="0" w:space="0" w:color="auto"/>
      </w:divBdr>
    </w:div>
    <w:div w:id="1150905632">
      <w:bodyDiv w:val="1"/>
      <w:marLeft w:val="0"/>
      <w:marRight w:val="0"/>
      <w:marTop w:val="0"/>
      <w:marBottom w:val="0"/>
      <w:divBdr>
        <w:top w:val="none" w:sz="0" w:space="0" w:color="auto"/>
        <w:left w:val="none" w:sz="0" w:space="0" w:color="auto"/>
        <w:bottom w:val="none" w:sz="0" w:space="0" w:color="auto"/>
        <w:right w:val="none" w:sz="0" w:space="0" w:color="auto"/>
      </w:divBdr>
    </w:div>
    <w:div w:id="1162115311">
      <w:bodyDiv w:val="1"/>
      <w:marLeft w:val="0"/>
      <w:marRight w:val="0"/>
      <w:marTop w:val="0"/>
      <w:marBottom w:val="0"/>
      <w:divBdr>
        <w:top w:val="none" w:sz="0" w:space="0" w:color="auto"/>
        <w:left w:val="none" w:sz="0" w:space="0" w:color="auto"/>
        <w:bottom w:val="none" w:sz="0" w:space="0" w:color="auto"/>
        <w:right w:val="none" w:sz="0" w:space="0" w:color="auto"/>
      </w:divBdr>
    </w:div>
    <w:div w:id="1209341092">
      <w:bodyDiv w:val="1"/>
      <w:marLeft w:val="0"/>
      <w:marRight w:val="0"/>
      <w:marTop w:val="0"/>
      <w:marBottom w:val="0"/>
      <w:divBdr>
        <w:top w:val="none" w:sz="0" w:space="0" w:color="auto"/>
        <w:left w:val="none" w:sz="0" w:space="0" w:color="auto"/>
        <w:bottom w:val="none" w:sz="0" w:space="0" w:color="auto"/>
        <w:right w:val="none" w:sz="0" w:space="0" w:color="auto"/>
      </w:divBdr>
    </w:div>
    <w:div w:id="1211110964">
      <w:bodyDiv w:val="1"/>
      <w:marLeft w:val="0"/>
      <w:marRight w:val="0"/>
      <w:marTop w:val="0"/>
      <w:marBottom w:val="0"/>
      <w:divBdr>
        <w:top w:val="none" w:sz="0" w:space="0" w:color="auto"/>
        <w:left w:val="none" w:sz="0" w:space="0" w:color="auto"/>
        <w:bottom w:val="none" w:sz="0" w:space="0" w:color="auto"/>
        <w:right w:val="none" w:sz="0" w:space="0" w:color="auto"/>
      </w:divBdr>
    </w:div>
    <w:div w:id="1217425123">
      <w:bodyDiv w:val="1"/>
      <w:marLeft w:val="0"/>
      <w:marRight w:val="0"/>
      <w:marTop w:val="0"/>
      <w:marBottom w:val="0"/>
      <w:divBdr>
        <w:top w:val="none" w:sz="0" w:space="0" w:color="auto"/>
        <w:left w:val="none" w:sz="0" w:space="0" w:color="auto"/>
        <w:bottom w:val="none" w:sz="0" w:space="0" w:color="auto"/>
        <w:right w:val="none" w:sz="0" w:space="0" w:color="auto"/>
      </w:divBdr>
    </w:div>
    <w:div w:id="1267275748">
      <w:bodyDiv w:val="1"/>
      <w:marLeft w:val="0"/>
      <w:marRight w:val="0"/>
      <w:marTop w:val="0"/>
      <w:marBottom w:val="0"/>
      <w:divBdr>
        <w:top w:val="none" w:sz="0" w:space="0" w:color="auto"/>
        <w:left w:val="none" w:sz="0" w:space="0" w:color="auto"/>
        <w:bottom w:val="none" w:sz="0" w:space="0" w:color="auto"/>
        <w:right w:val="none" w:sz="0" w:space="0" w:color="auto"/>
      </w:divBdr>
    </w:div>
    <w:div w:id="1277181665">
      <w:bodyDiv w:val="1"/>
      <w:marLeft w:val="0"/>
      <w:marRight w:val="0"/>
      <w:marTop w:val="0"/>
      <w:marBottom w:val="0"/>
      <w:divBdr>
        <w:top w:val="none" w:sz="0" w:space="0" w:color="auto"/>
        <w:left w:val="none" w:sz="0" w:space="0" w:color="auto"/>
        <w:bottom w:val="none" w:sz="0" w:space="0" w:color="auto"/>
        <w:right w:val="none" w:sz="0" w:space="0" w:color="auto"/>
      </w:divBdr>
    </w:div>
    <w:div w:id="1298342826">
      <w:bodyDiv w:val="1"/>
      <w:marLeft w:val="0"/>
      <w:marRight w:val="0"/>
      <w:marTop w:val="0"/>
      <w:marBottom w:val="0"/>
      <w:divBdr>
        <w:top w:val="none" w:sz="0" w:space="0" w:color="auto"/>
        <w:left w:val="none" w:sz="0" w:space="0" w:color="auto"/>
        <w:bottom w:val="none" w:sz="0" w:space="0" w:color="auto"/>
        <w:right w:val="none" w:sz="0" w:space="0" w:color="auto"/>
      </w:divBdr>
    </w:div>
    <w:div w:id="1317998838">
      <w:bodyDiv w:val="1"/>
      <w:marLeft w:val="0"/>
      <w:marRight w:val="0"/>
      <w:marTop w:val="0"/>
      <w:marBottom w:val="0"/>
      <w:divBdr>
        <w:top w:val="none" w:sz="0" w:space="0" w:color="auto"/>
        <w:left w:val="none" w:sz="0" w:space="0" w:color="auto"/>
        <w:bottom w:val="none" w:sz="0" w:space="0" w:color="auto"/>
        <w:right w:val="none" w:sz="0" w:space="0" w:color="auto"/>
      </w:divBdr>
    </w:div>
    <w:div w:id="1372263075">
      <w:bodyDiv w:val="1"/>
      <w:marLeft w:val="0"/>
      <w:marRight w:val="0"/>
      <w:marTop w:val="0"/>
      <w:marBottom w:val="0"/>
      <w:divBdr>
        <w:top w:val="none" w:sz="0" w:space="0" w:color="auto"/>
        <w:left w:val="none" w:sz="0" w:space="0" w:color="auto"/>
        <w:bottom w:val="none" w:sz="0" w:space="0" w:color="auto"/>
        <w:right w:val="none" w:sz="0" w:space="0" w:color="auto"/>
      </w:divBdr>
    </w:div>
    <w:div w:id="1394769863">
      <w:bodyDiv w:val="1"/>
      <w:marLeft w:val="0"/>
      <w:marRight w:val="0"/>
      <w:marTop w:val="0"/>
      <w:marBottom w:val="0"/>
      <w:divBdr>
        <w:top w:val="none" w:sz="0" w:space="0" w:color="auto"/>
        <w:left w:val="none" w:sz="0" w:space="0" w:color="auto"/>
        <w:bottom w:val="none" w:sz="0" w:space="0" w:color="auto"/>
        <w:right w:val="none" w:sz="0" w:space="0" w:color="auto"/>
      </w:divBdr>
    </w:div>
    <w:div w:id="1399396670">
      <w:bodyDiv w:val="1"/>
      <w:marLeft w:val="0"/>
      <w:marRight w:val="0"/>
      <w:marTop w:val="0"/>
      <w:marBottom w:val="0"/>
      <w:divBdr>
        <w:top w:val="none" w:sz="0" w:space="0" w:color="auto"/>
        <w:left w:val="none" w:sz="0" w:space="0" w:color="auto"/>
        <w:bottom w:val="none" w:sz="0" w:space="0" w:color="auto"/>
        <w:right w:val="none" w:sz="0" w:space="0" w:color="auto"/>
      </w:divBdr>
    </w:div>
    <w:div w:id="1434671242">
      <w:bodyDiv w:val="1"/>
      <w:marLeft w:val="0"/>
      <w:marRight w:val="0"/>
      <w:marTop w:val="0"/>
      <w:marBottom w:val="0"/>
      <w:divBdr>
        <w:top w:val="none" w:sz="0" w:space="0" w:color="auto"/>
        <w:left w:val="none" w:sz="0" w:space="0" w:color="auto"/>
        <w:bottom w:val="none" w:sz="0" w:space="0" w:color="auto"/>
        <w:right w:val="none" w:sz="0" w:space="0" w:color="auto"/>
      </w:divBdr>
    </w:div>
    <w:div w:id="1497647952">
      <w:bodyDiv w:val="1"/>
      <w:marLeft w:val="0"/>
      <w:marRight w:val="0"/>
      <w:marTop w:val="0"/>
      <w:marBottom w:val="0"/>
      <w:divBdr>
        <w:top w:val="none" w:sz="0" w:space="0" w:color="auto"/>
        <w:left w:val="none" w:sz="0" w:space="0" w:color="auto"/>
        <w:bottom w:val="none" w:sz="0" w:space="0" w:color="auto"/>
        <w:right w:val="none" w:sz="0" w:space="0" w:color="auto"/>
      </w:divBdr>
    </w:div>
    <w:div w:id="1504393601">
      <w:bodyDiv w:val="1"/>
      <w:marLeft w:val="0"/>
      <w:marRight w:val="0"/>
      <w:marTop w:val="0"/>
      <w:marBottom w:val="0"/>
      <w:divBdr>
        <w:top w:val="none" w:sz="0" w:space="0" w:color="auto"/>
        <w:left w:val="none" w:sz="0" w:space="0" w:color="auto"/>
        <w:bottom w:val="none" w:sz="0" w:space="0" w:color="auto"/>
        <w:right w:val="none" w:sz="0" w:space="0" w:color="auto"/>
      </w:divBdr>
    </w:div>
    <w:div w:id="1509172653">
      <w:bodyDiv w:val="1"/>
      <w:marLeft w:val="0"/>
      <w:marRight w:val="0"/>
      <w:marTop w:val="0"/>
      <w:marBottom w:val="0"/>
      <w:divBdr>
        <w:top w:val="none" w:sz="0" w:space="0" w:color="auto"/>
        <w:left w:val="none" w:sz="0" w:space="0" w:color="auto"/>
        <w:bottom w:val="none" w:sz="0" w:space="0" w:color="auto"/>
        <w:right w:val="none" w:sz="0" w:space="0" w:color="auto"/>
      </w:divBdr>
    </w:div>
    <w:div w:id="1509563979">
      <w:bodyDiv w:val="1"/>
      <w:marLeft w:val="0"/>
      <w:marRight w:val="0"/>
      <w:marTop w:val="0"/>
      <w:marBottom w:val="0"/>
      <w:divBdr>
        <w:top w:val="none" w:sz="0" w:space="0" w:color="auto"/>
        <w:left w:val="none" w:sz="0" w:space="0" w:color="auto"/>
        <w:bottom w:val="none" w:sz="0" w:space="0" w:color="auto"/>
        <w:right w:val="none" w:sz="0" w:space="0" w:color="auto"/>
      </w:divBdr>
    </w:div>
    <w:div w:id="1519346306">
      <w:bodyDiv w:val="1"/>
      <w:marLeft w:val="0"/>
      <w:marRight w:val="0"/>
      <w:marTop w:val="0"/>
      <w:marBottom w:val="0"/>
      <w:divBdr>
        <w:top w:val="none" w:sz="0" w:space="0" w:color="auto"/>
        <w:left w:val="none" w:sz="0" w:space="0" w:color="auto"/>
        <w:bottom w:val="none" w:sz="0" w:space="0" w:color="auto"/>
        <w:right w:val="none" w:sz="0" w:space="0" w:color="auto"/>
      </w:divBdr>
    </w:div>
    <w:div w:id="1530215304">
      <w:bodyDiv w:val="1"/>
      <w:marLeft w:val="0"/>
      <w:marRight w:val="0"/>
      <w:marTop w:val="0"/>
      <w:marBottom w:val="0"/>
      <w:divBdr>
        <w:top w:val="none" w:sz="0" w:space="0" w:color="auto"/>
        <w:left w:val="none" w:sz="0" w:space="0" w:color="auto"/>
        <w:bottom w:val="none" w:sz="0" w:space="0" w:color="auto"/>
        <w:right w:val="none" w:sz="0" w:space="0" w:color="auto"/>
      </w:divBdr>
    </w:div>
    <w:div w:id="1532719423">
      <w:bodyDiv w:val="1"/>
      <w:marLeft w:val="0"/>
      <w:marRight w:val="0"/>
      <w:marTop w:val="0"/>
      <w:marBottom w:val="0"/>
      <w:divBdr>
        <w:top w:val="none" w:sz="0" w:space="0" w:color="auto"/>
        <w:left w:val="none" w:sz="0" w:space="0" w:color="auto"/>
        <w:bottom w:val="none" w:sz="0" w:space="0" w:color="auto"/>
        <w:right w:val="none" w:sz="0" w:space="0" w:color="auto"/>
      </w:divBdr>
    </w:div>
    <w:div w:id="1542326770">
      <w:bodyDiv w:val="1"/>
      <w:marLeft w:val="0"/>
      <w:marRight w:val="0"/>
      <w:marTop w:val="0"/>
      <w:marBottom w:val="0"/>
      <w:divBdr>
        <w:top w:val="none" w:sz="0" w:space="0" w:color="auto"/>
        <w:left w:val="none" w:sz="0" w:space="0" w:color="auto"/>
        <w:bottom w:val="none" w:sz="0" w:space="0" w:color="auto"/>
        <w:right w:val="none" w:sz="0" w:space="0" w:color="auto"/>
      </w:divBdr>
    </w:div>
    <w:div w:id="1581985934">
      <w:bodyDiv w:val="1"/>
      <w:marLeft w:val="0"/>
      <w:marRight w:val="0"/>
      <w:marTop w:val="0"/>
      <w:marBottom w:val="0"/>
      <w:divBdr>
        <w:top w:val="none" w:sz="0" w:space="0" w:color="auto"/>
        <w:left w:val="none" w:sz="0" w:space="0" w:color="auto"/>
        <w:bottom w:val="none" w:sz="0" w:space="0" w:color="auto"/>
        <w:right w:val="none" w:sz="0" w:space="0" w:color="auto"/>
      </w:divBdr>
    </w:div>
    <w:div w:id="1582910476">
      <w:bodyDiv w:val="1"/>
      <w:marLeft w:val="0"/>
      <w:marRight w:val="0"/>
      <w:marTop w:val="0"/>
      <w:marBottom w:val="0"/>
      <w:divBdr>
        <w:top w:val="none" w:sz="0" w:space="0" w:color="auto"/>
        <w:left w:val="none" w:sz="0" w:space="0" w:color="auto"/>
        <w:bottom w:val="none" w:sz="0" w:space="0" w:color="auto"/>
        <w:right w:val="none" w:sz="0" w:space="0" w:color="auto"/>
      </w:divBdr>
    </w:div>
    <w:div w:id="1645425604">
      <w:bodyDiv w:val="1"/>
      <w:marLeft w:val="0"/>
      <w:marRight w:val="0"/>
      <w:marTop w:val="0"/>
      <w:marBottom w:val="0"/>
      <w:divBdr>
        <w:top w:val="none" w:sz="0" w:space="0" w:color="auto"/>
        <w:left w:val="none" w:sz="0" w:space="0" w:color="auto"/>
        <w:bottom w:val="none" w:sz="0" w:space="0" w:color="auto"/>
        <w:right w:val="none" w:sz="0" w:space="0" w:color="auto"/>
      </w:divBdr>
    </w:div>
    <w:div w:id="1653556855">
      <w:bodyDiv w:val="1"/>
      <w:marLeft w:val="0"/>
      <w:marRight w:val="0"/>
      <w:marTop w:val="0"/>
      <w:marBottom w:val="0"/>
      <w:divBdr>
        <w:top w:val="none" w:sz="0" w:space="0" w:color="auto"/>
        <w:left w:val="none" w:sz="0" w:space="0" w:color="auto"/>
        <w:bottom w:val="none" w:sz="0" w:space="0" w:color="auto"/>
        <w:right w:val="none" w:sz="0" w:space="0" w:color="auto"/>
      </w:divBdr>
    </w:div>
    <w:div w:id="1663194411">
      <w:bodyDiv w:val="1"/>
      <w:marLeft w:val="0"/>
      <w:marRight w:val="0"/>
      <w:marTop w:val="0"/>
      <w:marBottom w:val="0"/>
      <w:divBdr>
        <w:top w:val="none" w:sz="0" w:space="0" w:color="auto"/>
        <w:left w:val="none" w:sz="0" w:space="0" w:color="auto"/>
        <w:bottom w:val="none" w:sz="0" w:space="0" w:color="auto"/>
        <w:right w:val="none" w:sz="0" w:space="0" w:color="auto"/>
      </w:divBdr>
    </w:div>
    <w:div w:id="1692106134">
      <w:bodyDiv w:val="1"/>
      <w:marLeft w:val="0"/>
      <w:marRight w:val="0"/>
      <w:marTop w:val="0"/>
      <w:marBottom w:val="0"/>
      <w:divBdr>
        <w:top w:val="none" w:sz="0" w:space="0" w:color="auto"/>
        <w:left w:val="none" w:sz="0" w:space="0" w:color="auto"/>
        <w:bottom w:val="none" w:sz="0" w:space="0" w:color="auto"/>
        <w:right w:val="none" w:sz="0" w:space="0" w:color="auto"/>
      </w:divBdr>
    </w:div>
    <w:div w:id="1706055143">
      <w:bodyDiv w:val="1"/>
      <w:marLeft w:val="0"/>
      <w:marRight w:val="0"/>
      <w:marTop w:val="0"/>
      <w:marBottom w:val="0"/>
      <w:divBdr>
        <w:top w:val="none" w:sz="0" w:space="0" w:color="auto"/>
        <w:left w:val="none" w:sz="0" w:space="0" w:color="auto"/>
        <w:bottom w:val="none" w:sz="0" w:space="0" w:color="auto"/>
        <w:right w:val="none" w:sz="0" w:space="0" w:color="auto"/>
      </w:divBdr>
      <w:divsChild>
        <w:div w:id="969895636">
          <w:marLeft w:val="-480"/>
          <w:marRight w:val="0"/>
          <w:marTop w:val="0"/>
          <w:marBottom w:val="0"/>
          <w:divBdr>
            <w:top w:val="none" w:sz="0" w:space="0" w:color="auto"/>
            <w:left w:val="none" w:sz="0" w:space="0" w:color="auto"/>
            <w:bottom w:val="none" w:sz="0" w:space="0" w:color="auto"/>
            <w:right w:val="none" w:sz="0" w:space="0" w:color="auto"/>
          </w:divBdr>
        </w:div>
      </w:divsChild>
    </w:div>
    <w:div w:id="1708752527">
      <w:bodyDiv w:val="1"/>
      <w:marLeft w:val="0"/>
      <w:marRight w:val="0"/>
      <w:marTop w:val="0"/>
      <w:marBottom w:val="0"/>
      <w:divBdr>
        <w:top w:val="none" w:sz="0" w:space="0" w:color="auto"/>
        <w:left w:val="none" w:sz="0" w:space="0" w:color="auto"/>
        <w:bottom w:val="none" w:sz="0" w:space="0" w:color="auto"/>
        <w:right w:val="none" w:sz="0" w:space="0" w:color="auto"/>
      </w:divBdr>
    </w:div>
    <w:div w:id="1718580313">
      <w:bodyDiv w:val="1"/>
      <w:marLeft w:val="0"/>
      <w:marRight w:val="0"/>
      <w:marTop w:val="0"/>
      <w:marBottom w:val="0"/>
      <w:divBdr>
        <w:top w:val="none" w:sz="0" w:space="0" w:color="auto"/>
        <w:left w:val="none" w:sz="0" w:space="0" w:color="auto"/>
        <w:bottom w:val="none" w:sz="0" w:space="0" w:color="auto"/>
        <w:right w:val="none" w:sz="0" w:space="0" w:color="auto"/>
      </w:divBdr>
    </w:div>
    <w:div w:id="1718773894">
      <w:bodyDiv w:val="1"/>
      <w:marLeft w:val="0"/>
      <w:marRight w:val="0"/>
      <w:marTop w:val="0"/>
      <w:marBottom w:val="0"/>
      <w:divBdr>
        <w:top w:val="none" w:sz="0" w:space="0" w:color="auto"/>
        <w:left w:val="none" w:sz="0" w:space="0" w:color="auto"/>
        <w:bottom w:val="none" w:sz="0" w:space="0" w:color="auto"/>
        <w:right w:val="none" w:sz="0" w:space="0" w:color="auto"/>
      </w:divBdr>
    </w:div>
    <w:div w:id="1722171176">
      <w:bodyDiv w:val="1"/>
      <w:marLeft w:val="0"/>
      <w:marRight w:val="0"/>
      <w:marTop w:val="0"/>
      <w:marBottom w:val="0"/>
      <w:divBdr>
        <w:top w:val="none" w:sz="0" w:space="0" w:color="auto"/>
        <w:left w:val="none" w:sz="0" w:space="0" w:color="auto"/>
        <w:bottom w:val="none" w:sz="0" w:space="0" w:color="auto"/>
        <w:right w:val="none" w:sz="0" w:space="0" w:color="auto"/>
      </w:divBdr>
    </w:div>
    <w:div w:id="1724451229">
      <w:bodyDiv w:val="1"/>
      <w:marLeft w:val="0"/>
      <w:marRight w:val="0"/>
      <w:marTop w:val="0"/>
      <w:marBottom w:val="0"/>
      <w:divBdr>
        <w:top w:val="none" w:sz="0" w:space="0" w:color="auto"/>
        <w:left w:val="none" w:sz="0" w:space="0" w:color="auto"/>
        <w:bottom w:val="none" w:sz="0" w:space="0" w:color="auto"/>
        <w:right w:val="none" w:sz="0" w:space="0" w:color="auto"/>
      </w:divBdr>
    </w:div>
    <w:div w:id="1741829738">
      <w:bodyDiv w:val="1"/>
      <w:marLeft w:val="0"/>
      <w:marRight w:val="0"/>
      <w:marTop w:val="0"/>
      <w:marBottom w:val="0"/>
      <w:divBdr>
        <w:top w:val="none" w:sz="0" w:space="0" w:color="auto"/>
        <w:left w:val="none" w:sz="0" w:space="0" w:color="auto"/>
        <w:bottom w:val="none" w:sz="0" w:space="0" w:color="auto"/>
        <w:right w:val="none" w:sz="0" w:space="0" w:color="auto"/>
      </w:divBdr>
    </w:div>
    <w:div w:id="1743602125">
      <w:bodyDiv w:val="1"/>
      <w:marLeft w:val="0"/>
      <w:marRight w:val="0"/>
      <w:marTop w:val="0"/>
      <w:marBottom w:val="0"/>
      <w:divBdr>
        <w:top w:val="none" w:sz="0" w:space="0" w:color="auto"/>
        <w:left w:val="none" w:sz="0" w:space="0" w:color="auto"/>
        <w:bottom w:val="none" w:sz="0" w:space="0" w:color="auto"/>
        <w:right w:val="none" w:sz="0" w:space="0" w:color="auto"/>
      </w:divBdr>
    </w:div>
    <w:div w:id="1744254028">
      <w:bodyDiv w:val="1"/>
      <w:marLeft w:val="0"/>
      <w:marRight w:val="0"/>
      <w:marTop w:val="0"/>
      <w:marBottom w:val="0"/>
      <w:divBdr>
        <w:top w:val="none" w:sz="0" w:space="0" w:color="auto"/>
        <w:left w:val="none" w:sz="0" w:space="0" w:color="auto"/>
        <w:bottom w:val="none" w:sz="0" w:space="0" w:color="auto"/>
        <w:right w:val="none" w:sz="0" w:space="0" w:color="auto"/>
      </w:divBdr>
    </w:div>
    <w:div w:id="1747801849">
      <w:bodyDiv w:val="1"/>
      <w:marLeft w:val="0"/>
      <w:marRight w:val="0"/>
      <w:marTop w:val="0"/>
      <w:marBottom w:val="0"/>
      <w:divBdr>
        <w:top w:val="none" w:sz="0" w:space="0" w:color="auto"/>
        <w:left w:val="none" w:sz="0" w:space="0" w:color="auto"/>
        <w:bottom w:val="none" w:sz="0" w:space="0" w:color="auto"/>
        <w:right w:val="none" w:sz="0" w:space="0" w:color="auto"/>
      </w:divBdr>
    </w:div>
    <w:div w:id="1753429454">
      <w:bodyDiv w:val="1"/>
      <w:marLeft w:val="0"/>
      <w:marRight w:val="0"/>
      <w:marTop w:val="0"/>
      <w:marBottom w:val="0"/>
      <w:divBdr>
        <w:top w:val="none" w:sz="0" w:space="0" w:color="auto"/>
        <w:left w:val="none" w:sz="0" w:space="0" w:color="auto"/>
        <w:bottom w:val="none" w:sz="0" w:space="0" w:color="auto"/>
        <w:right w:val="none" w:sz="0" w:space="0" w:color="auto"/>
      </w:divBdr>
    </w:div>
    <w:div w:id="1807695276">
      <w:bodyDiv w:val="1"/>
      <w:marLeft w:val="0"/>
      <w:marRight w:val="0"/>
      <w:marTop w:val="0"/>
      <w:marBottom w:val="0"/>
      <w:divBdr>
        <w:top w:val="none" w:sz="0" w:space="0" w:color="auto"/>
        <w:left w:val="none" w:sz="0" w:space="0" w:color="auto"/>
        <w:bottom w:val="none" w:sz="0" w:space="0" w:color="auto"/>
        <w:right w:val="none" w:sz="0" w:space="0" w:color="auto"/>
      </w:divBdr>
    </w:div>
    <w:div w:id="1808547091">
      <w:bodyDiv w:val="1"/>
      <w:marLeft w:val="0"/>
      <w:marRight w:val="0"/>
      <w:marTop w:val="0"/>
      <w:marBottom w:val="0"/>
      <w:divBdr>
        <w:top w:val="none" w:sz="0" w:space="0" w:color="auto"/>
        <w:left w:val="none" w:sz="0" w:space="0" w:color="auto"/>
        <w:bottom w:val="none" w:sz="0" w:space="0" w:color="auto"/>
        <w:right w:val="none" w:sz="0" w:space="0" w:color="auto"/>
      </w:divBdr>
    </w:div>
    <w:div w:id="1838961269">
      <w:bodyDiv w:val="1"/>
      <w:marLeft w:val="0"/>
      <w:marRight w:val="0"/>
      <w:marTop w:val="0"/>
      <w:marBottom w:val="0"/>
      <w:divBdr>
        <w:top w:val="none" w:sz="0" w:space="0" w:color="auto"/>
        <w:left w:val="none" w:sz="0" w:space="0" w:color="auto"/>
        <w:bottom w:val="none" w:sz="0" w:space="0" w:color="auto"/>
        <w:right w:val="none" w:sz="0" w:space="0" w:color="auto"/>
      </w:divBdr>
    </w:div>
    <w:div w:id="1875728224">
      <w:bodyDiv w:val="1"/>
      <w:marLeft w:val="0"/>
      <w:marRight w:val="0"/>
      <w:marTop w:val="0"/>
      <w:marBottom w:val="0"/>
      <w:divBdr>
        <w:top w:val="none" w:sz="0" w:space="0" w:color="auto"/>
        <w:left w:val="none" w:sz="0" w:space="0" w:color="auto"/>
        <w:bottom w:val="none" w:sz="0" w:space="0" w:color="auto"/>
        <w:right w:val="none" w:sz="0" w:space="0" w:color="auto"/>
      </w:divBdr>
    </w:div>
    <w:div w:id="1898936351">
      <w:bodyDiv w:val="1"/>
      <w:marLeft w:val="0"/>
      <w:marRight w:val="0"/>
      <w:marTop w:val="0"/>
      <w:marBottom w:val="0"/>
      <w:divBdr>
        <w:top w:val="none" w:sz="0" w:space="0" w:color="auto"/>
        <w:left w:val="none" w:sz="0" w:space="0" w:color="auto"/>
        <w:bottom w:val="none" w:sz="0" w:space="0" w:color="auto"/>
        <w:right w:val="none" w:sz="0" w:space="0" w:color="auto"/>
      </w:divBdr>
    </w:div>
    <w:div w:id="1901867668">
      <w:bodyDiv w:val="1"/>
      <w:marLeft w:val="0"/>
      <w:marRight w:val="0"/>
      <w:marTop w:val="0"/>
      <w:marBottom w:val="0"/>
      <w:divBdr>
        <w:top w:val="none" w:sz="0" w:space="0" w:color="auto"/>
        <w:left w:val="none" w:sz="0" w:space="0" w:color="auto"/>
        <w:bottom w:val="none" w:sz="0" w:space="0" w:color="auto"/>
        <w:right w:val="none" w:sz="0" w:space="0" w:color="auto"/>
      </w:divBdr>
    </w:div>
    <w:div w:id="1936935456">
      <w:bodyDiv w:val="1"/>
      <w:marLeft w:val="0"/>
      <w:marRight w:val="0"/>
      <w:marTop w:val="0"/>
      <w:marBottom w:val="0"/>
      <w:divBdr>
        <w:top w:val="none" w:sz="0" w:space="0" w:color="auto"/>
        <w:left w:val="none" w:sz="0" w:space="0" w:color="auto"/>
        <w:bottom w:val="none" w:sz="0" w:space="0" w:color="auto"/>
        <w:right w:val="none" w:sz="0" w:space="0" w:color="auto"/>
      </w:divBdr>
    </w:div>
    <w:div w:id="1952584278">
      <w:bodyDiv w:val="1"/>
      <w:marLeft w:val="0"/>
      <w:marRight w:val="0"/>
      <w:marTop w:val="0"/>
      <w:marBottom w:val="0"/>
      <w:divBdr>
        <w:top w:val="none" w:sz="0" w:space="0" w:color="auto"/>
        <w:left w:val="none" w:sz="0" w:space="0" w:color="auto"/>
        <w:bottom w:val="none" w:sz="0" w:space="0" w:color="auto"/>
        <w:right w:val="none" w:sz="0" w:space="0" w:color="auto"/>
      </w:divBdr>
    </w:div>
    <w:div w:id="1964919828">
      <w:bodyDiv w:val="1"/>
      <w:marLeft w:val="0"/>
      <w:marRight w:val="0"/>
      <w:marTop w:val="0"/>
      <w:marBottom w:val="0"/>
      <w:divBdr>
        <w:top w:val="none" w:sz="0" w:space="0" w:color="auto"/>
        <w:left w:val="none" w:sz="0" w:space="0" w:color="auto"/>
        <w:bottom w:val="none" w:sz="0" w:space="0" w:color="auto"/>
        <w:right w:val="none" w:sz="0" w:space="0" w:color="auto"/>
      </w:divBdr>
    </w:div>
    <w:div w:id="1978100859">
      <w:bodyDiv w:val="1"/>
      <w:marLeft w:val="0"/>
      <w:marRight w:val="0"/>
      <w:marTop w:val="0"/>
      <w:marBottom w:val="0"/>
      <w:divBdr>
        <w:top w:val="none" w:sz="0" w:space="0" w:color="auto"/>
        <w:left w:val="none" w:sz="0" w:space="0" w:color="auto"/>
        <w:bottom w:val="none" w:sz="0" w:space="0" w:color="auto"/>
        <w:right w:val="none" w:sz="0" w:space="0" w:color="auto"/>
      </w:divBdr>
      <w:divsChild>
        <w:div w:id="824007786">
          <w:marLeft w:val="0"/>
          <w:marRight w:val="0"/>
          <w:marTop w:val="0"/>
          <w:marBottom w:val="0"/>
          <w:divBdr>
            <w:top w:val="none" w:sz="0" w:space="0" w:color="auto"/>
            <w:left w:val="none" w:sz="0" w:space="0" w:color="auto"/>
            <w:bottom w:val="none" w:sz="0" w:space="0" w:color="auto"/>
            <w:right w:val="none" w:sz="0" w:space="0" w:color="auto"/>
          </w:divBdr>
          <w:divsChild>
            <w:div w:id="1628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321364">
      <w:bodyDiv w:val="1"/>
      <w:marLeft w:val="0"/>
      <w:marRight w:val="0"/>
      <w:marTop w:val="0"/>
      <w:marBottom w:val="0"/>
      <w:divBdr>
        <w:top w:val="none" w:sz="0" w:space="0" w:color="auto"/>
        <w:left w:val="none" w:sz="0" w:space="0" w:color="auto"/>
        <w:bottom w:val="none" w:sz="0" w:space="0" w:color="auto"/>
        <w:right w:val="none" w:sz="0" w:space="0" w:color="auto"/>
      </w:divBdr>
    </w:div>
    <w:div w:id="2031100565">
      <w:bodyDiv w:val="1"/>
      <w:marLeft w:val="0"/>
      <w:marRight w:val="0"/>
      <w:marTop w:val="0"/>
      <w:marBottom w:val="0"/>
      <w:divBdr>
        <w:top w:val="none" w:sz="0" w:space="0" w:color="auto"/>
        <w:left w:val="none" w:sz="0" w:space="0" w:color="auto"/>
        <w:bottom w:val="none" w:sz="0" w:space="0" w:color="auto"/>
        <w:right w:val="none" w:sz="0" w:space="0" w:color="auto"/>
      </w:divBdr>
    </w:div>
    <w:div w:id="2041583452">
      <w:bodyDiv w:val="1"/>
      <w:marLeft w:val="0"/>
      <w:marRight w:val="0"/>
      <w:marTop w:val="0"/>
      <w:marBottom w:val="0"/>
      <w:divBdr>
        <w:top w:val="none" w:sz="0" w:space="0" w:color="auto"/>
        <w:left w:val="none" w:sz="0" w:space="0" w:color="auto"/>
        <w:bottom w:val="none" w:sz="0" w:space="0" w:color="auto"/>
        <w:right w:val="none" w:sz="0" w:space="0" w:color="auto"/>
      </w:divBdr>
    </w:div>
    <w:div w:id="2045014938">
      <w:bodyDiv w:val="1"/>
      <w:marLeft w:val="0"/>
      <w:marRight w:val="0"/>
      <w:marTop w:val="0"/>
      <w:marBottom w:val="0"/>
      <w:divBdr>
        <w:top w:val="none" w:sz="0" w:space="0" w:color="auto"/>
        <w:left w:val="none" w:sz="0" w:space="0" w:color="auto"/>
        <w:bottom w:val="none" w:sz="0" w:space="0" w:color="auto"/>
        <w:right w:val="none" w:sz="0" w:space="0" w:color="auto"/>
      </w:divBdr>
    </w:div>
    <w:div w:id="2061318440">
      <w:bodyDiv w:val="1"/>
      <w:marLeft w:val="0"/>
      <w:marRight w:val="0"/>
      <w:marTop w:val="0"/>
      <w:marBottom w:val="0"/>
      <w:divBdr>
        <w:top w:val="none" w:sz="0" w:space="0" w:color="auto"/>
        <w:left w:val="none" w:sz="0" w:space="0" w:color="auto"/>
        <w:bottom w:val="none" w:sz="0" w:space="0" w:color="auto"/>
        <w:right w:val="none" w:sz="0" w:space="0" w:color="auto"/>
      </w:divBdr>
    </w:div>
    <w:div w:id="2113157920">
      <w:bodyDiv w:val="1"/>
      <w:marLeft w:val="0"/>
      <w:marRight w:val="0"/>
      <w:marTop w:val="0"/>
      <w:marBottom w:val="0"/>
      <w:divBdr>
        <w:top w:val="none" w:sz="0" w:space="0" w:color="auto"/>
        <w:left w:val="none" w:sz="0" w:space="0" w:color="auto"/>
        <w:bottom w:val="none" w:sz="0" w:space="0" w:color="auto"/>
        <w:right w:val="none" w:sz="0" w:space="0" w:color="auto"/>
      </w:divBdr>
    </w:div>
    <w:div w:id="2125299241">
      <w:bodyDiv w:val="1"/>
      <w:marLeft w:val="0"/>
      <w:marRight w:val="0"/>
      <w:marTop w:val="0"/>
      <w:marBottom w:val="0"/>
      <w:divBdr>
        <w:top w:val="none" w:sz="0" w:space="0" w:color="auto"/>
        <w:left w:val="none" w:sz="0" w:space="0" w:color="auto"/>
        <w:bottom w:val="none" w:sz="0" w:space="0" w:color="auto"/>
        <w:right w:val="none" w:sz="0" w:space="0" w:color="auto"/>
      </w:divBdr>
      <w:divsChild>
        <w:div w:id="780537470">
          <w:marLeft w:val="0"/>
          <w:marRight w:val="0"/>
          <w:marTop w:val="375"/>
          <w:marBottom w:val="0"/>
          <w:divBdr>
            <w:top w:val="none" w:sz="0" w:space="0" w:color="auto"/>
            <w:left w:val="none" w:sz="0" w:space="0" w:color="auto"/>
            <w:bottom w:val="none" w:sz="0" w:space="0" w:color="auto"/>
            <w:right w:val="none" w:sz="0" w:space="0" w:color="auto"/>
          </w:divBdr>
          <w:divsChild>
            <w:div w:id="1131092002">
              <w:marLeft w:val="0"/>
              <w:marRight w:val="0"/>
              <w:marTop w:val="375"/>
              <w:marBottom w:val="375"/>
              <w:divBdr>
                <w:top w:val="none" w:sz="0" w:space="0" w:color="auto"/>
                <w:left w:val="none" w:sz="0" w:space="0" w:color="auto"/>
                <w:bottom w:val="none" w:sz="0" w:space="0" w:color="auto"/>
                <w:right w:val="none" w:sz="0" w:space="0" w:color="auto"/>
              </w:divBdr>
            </w:div>
            <w:div w:id="1848405833">
              <w:marLeft w:val="-150"/>
              <w:marRight w:val="0"/>
              <w:marTop w:val="0"/>
              <w:marBottom w:val="0"/>
              <w:divBdr>
                <w:top w:val="none" w:sz="0" w:space="0" w:color="auto"/>
                <w:left w:val="none" w:sz="0" w:space="0" w:color="auto"/>
                <w:bottom w:val="none" w:sz="0" w:space="0" w:color="auto"/>
                <w:right w:val="none" w:sz="0" w:space="0" w:color="auto"/>
              </w:divBdr>
              <w:divsChild>
                <w:div w:id="1159076101">
                  <w:marLeft w:val="0"/>
                  <w:marRight w:val="0"/>
                  <w:marTop w:val="0"/>
                  <w:marBottom w:val="0"/>
                  <w:divBdr>
                    <w:top w:val="none" w:sz="0" w:space="0" w:color="auto"/>
                    <w:left w:val="none" w:sz="0" w:space="0" w:color="auto"/>
                    <w:bottom w:val="none" w:sz="0" w:space="0" w:color="auto"/>
                    <w:right w:val="none" w:sz="0" w:space="0" w:color="auto"/>
                  </w:divBdr>
                </w:div>
                <w:div w:id="1450205255">
                  <w:marLeft w:val="0"/>
                  <w:marRight w:val="0"/>
                  <w:marTop w:val="0"/>
                  <w:marBottom w:val="0"/>
                  <w:divBdr>
                    <w:top w:val="none" w:sz="0" w:space="0" w:color="auto"/>
                    <w:left w:val="none" w:sz="0" w:space="0" w:color="auto"/>
                    <w:bottom w:val="none" w:sz="0" w:space="0" w:color="auto"/>
                    <w:right w:val="none" w:sz="0" w:space="0" w:color="auto"/>
                  </w:divBdr>
                </w:div>
                <w:div w:id="394085824">
                  <w:marLeft w:val="0"/>
                  <w:marRight w:val="0"/>
                  <w:marTop w:val="0"/>
                  <w:marBottom w:val="0"/>
                  <w:divBdr>
                    <w:top w:val="none" w:sz="0" w:space="0" w:color="auto"/>
                    <w:left w:val="none" w:sz="0" w:space="0" w:color="auto"/>
                    <w:bottom w:val="none" w:sz="0" w:space="0" w:color="auto"/>
                    <w:right w:val="none" w:sz="0" w:space="0" w:color="auto"/>
                  </w:divBdr>
                </w:div>
              </w:divsChild>
            </w:div>
            <w:div w:id="1789541984">
              <w:marLeft w:val="-150"/>
              <w:marRight w:val="0"/>
              <w:marTop w:val="0"/>
              <w:marBottom w:val="0"/>
              <w:divBdr>
                <w:top w:val="none" w:sz="0" w:space="0" w:color="auto"/>
                <w:left w:val="none" w:sz="0" w:space="0" w:color="auto"/>
                <w:bottom w:val="none" w:sz="0" w:space="0" w:color="auto"/>
                <w:right w:val="none" w:sz="0" w:space="0" w:color="auto"/>
              </w:divBdr>
              <w:divsChild>
                <w:div w:id="1471242480">
                  <w:marLeft w:val="0"/>
                  <w:marRight w:val="0"/>
                  <w:marTop w:val="0"/>
                  <w:marBottom w:val="0"/>
                  <w:divBdr>
                    <w:top w:val="none" w:sz="0" w:space="0" w:color="auto"/>
                    <w:left w:val="none" w:sz="0" w:space="0" w:color="auto"/>
                    <w:bottom w:val="none" w:sz="0" w:space="0" w:color="auto"/>
                    <w:right w:val="none" w:sz="0" w:space="0" w:color="auto"/>
                  </w:divBdr>
                </w:div>
              </w:divsChild>
            </w:div>
            <w:div w:id="1575898379">
              <w:marLeft w:val="-150"/>
              <w:marRight w:val="0"/>
              <w:marTop w:val="0"/>
              <w:marBottom w:val="0"/>
              <w:divBdr>
                <w:top w:val="none" w:sz="0" w:space="0" w:color="auto"/>
                <w:left w:val="none" w:sz="0" w:space="0" w:color="auto"/>
                <w:bottom w:val="none" w:sz="0" w:space="0" w:color="auto"/>
                <w:right w:val="none" w:sz="0" w:space="0" w:color="auto"/>
              </w:divBdr>
              <w:divsChild>
                <w:div w:id="1250964104">
                  <w:marLeft w:val="0"/>
                  <w:marRight w:val="0"/>
                  <w:marTop w:val="0"/>
                  <w:marBottom w:val="0"/>
                  <w:divBdr>
                    <w:top w:val="none" w:sz="0" w:space="0" w:color="auto"/>
                    <w:left w:val="none" w:sz="0" w:space="0" w:color="auto"/>
                    <w:bottom w:val="none" w:sz="0" w:space="0" w:color="auto"/>
                    <w:right w:val="none" w:sz="0" w:space="0" w:color="auto"/>
                  </w:divBdr>
                </w:div>
                <w:div w:id="509687480">
                  <w:marLeft w:val="0"/>
                  <w:marRight w:val="0"/>
                  <w:marTop w:val="0"/>
                  <w:marBottom w:val="0"/>
                  <w:divBdr>
                    <w:top w:val="none" w:sz="0" w:space="0" w:color="auto"/>
                    <w:left w:val="none" w:sz="0" w:space="0" w:color="auto"/>
                    <w:bottom w:val="none" w:sz="0" w:space="0" w:color="auto"/>
                    <w:right w:val="none" w:sz="0" w:space="0" w:color="auto"/>
                  </w:divBdr>
                </w:div>
                <w:div w:id="374043648">
                  <w:marLeft w:val="0"/>
                  <w:marRight w:val="0"/>
                  <w:marTop w:val="0"/>
                  <w:marBottom w:val="0"/>
                  <w:divBdr>
                    <w:top w:val="none" w:sz="0" w:space="0" w:color="auto"/>
                    <w:left w:val="none" w:sz="0" w:space="0" w:color="auto"/>
                    <w:bottom w:val="none" w:sz="0" w:space="0" w:color="auto"/>
                    <w:right w:val="none" w:sz="0" w:space="0" w:color="auto"/>
                  </w:divBdr>
                </w:div>
              </w:divsChild>
            </w:div>
            <w:div w:id="408423706">
              <w:marLeft w:val="-150"/>
              <w:marRight w:val="0"/>
              <w:marTop w:val="0"/>
              <w:marBottom w:val="0"/>
              <w:divBdr>
                <w:top w:val="none" w:sz="0" w:space="0" w:color="auto"/>
                <w:left w:val="none" w:sz="0" w:space="0" w:color="auto"/>
                <w:bottom w:val="none" w:sz="0" w:space="0" w:color="auto"/>
                <w:right w:val="none" w:sz="0" w:space="0" w:color="auto"/>
              </w:divBdr>
              <w:divsChild>
                <w:div w:id="57674996">
                  <w:marLeft w:val="0"/>
                  <w:marRight w:val="0"/>
                  <w:marTop w:val="0"/>
                  <w:marBottom w:val="0"/>
                  <w:divBdr>
                    <w:top w:val="none" w:sz="0" w:space="0" w:color="auto"/>
                    <w:left w:val="none" w:sz="0" w:space="0" w:color="auto"/>
                    <w:bottom w:val="none" w:sz="0" w:space="0" w:color="auto"/>
                    <w:right w:val="none" w:sz="0" w:space="0" w:color="auto"/>
                  </w:divBdr>
                </w:div>
                <w:div w:id="1781297248">
                  <w:marLeft w:val="0"/>
                  <w:marRight w:val="0"/>
                  <w:marTop w:val="0"/>
                  <w:marBottom w:val="0"/>
                  <w:divBdr>
                    <w:top w:val="none" w:sz="0" w:space="0" w:color="auto"/>
                    <w:left w:val="none" w:sz="0" w:space="0" w:color="auto"/>
                    <w:bottom w:val="none" w:sz="0" w:space="0" w:color="auto"/>
                    <w:right w:val="none" w:sz="0" w:space="0" w:color="auto"/>
                  </w:divBdr>
                </w:div>
                <w:div w:id="129802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863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5.jpeg"/><Relationship Id="rId63" Type="http://schemas.openxmlformats.org/officeDocument/2006/relationships/image" Target="media/image51.png"/><Relationship Id="rId68" Type="http://schemas.openxmlformats.org/officeDocument/2006/relationships/hyperlink" Target="https://www.senat.ro/legis/PDF/2021/21L533LP.PDF" TargetMode="External"/><Relationship Id="rId84" Type="http://schemas.openxmlformats.org/officeDocument/2006/relationships/image" Target="media/image62.png"/><Relationship Id="rId89" Type="http://schemas.openxmlformats.org/officeDocument/2006/relationships/hyperlink" Target="mailto:petra.pecharova@mkcr.cz" TargetMode="External"/><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1.jpeg"/><Relationship Id="rId58" Type="http://schemas.openxmlformats.org/officeDocument/2006/relationships/image" Target="media/image46.jpg"/><Relationship Id="rId74" Type="http://schemas.openxmlformats.org/officeDocument/2006/relationships/hyperlink" Target="https://dre.pt/dre/legislacao-consolidada/lei/2012-74931963" TargetMode="External"/><Relationship Id="rId79" Type="http://schemas.openxmlformats.org/officeDocument/2006/relationships/image" Target="media/image57.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jpeg"/><Relationship Id="rId56" Type="http://schemas.openxmlformats.org/officeDocument/2006/relationships/image" Target="media/image44.jpg"/><Relationship Id="rId64" Type="http://schemas.openxmlformats.org/officeDocument/2006/relationships/header" Target="header1.xml"/><Relationship Id="rId69" Type="http://schemas.openxmlformats.org/officeDocument/2006/relationships/hyperlink" Target="https://www.boe.es/eli/es/l/2022/07/07/13" TargetMode="External"/><Relationship Id="rId77" Type="http://schemas.openxmlformats.org/officeDocument/2006/relationships/image" Target="media/image55.png"/><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hyperlink" Target="https://tbivision.com/2022/04/03/new-horizons-2/" TargetMode="External"/><Relationship Id="rId80" Type="http://schemas.openxmlformats.org/officeDocument/2006/relationships/image" Target="media/image58.png"/><Relationship Id="rId85" Type="http://schemas.openxmlformats.org/officeDocument/2006/relationships/image" Target="media/image63.png"/><Relationship Id="rId3" Type="http://schemas.openxmlformats.org/officeDocument/2006/relationships/styles" Target="styles.xml"/><Relationship Id="rId12" Type="http://schemas.microsoft.com/office/2007/relationships/hdphoto" Target="media/hdphoto2.wdp"/><Relationship Id="rId17" Type="http://schemas.microsoft.com/office/2007/relationships/hdphoto" Target="media/hdphoto3.wdp"/><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www.uohs.cz/cs/verejna-podpora/obecne-narizeni-o-blokovych-vyjimkach-gber.html" TargetMode="External"/><Relationship Id="rId59" Type="http://schemas.openxmlformats.org/officeDocument/2006/relationships/image" Target="media/image47.png"/><Relationship Id="rId67" Type="http://schemas.openxmlformats.org/officeDocument/2006/relationships/hyperlink" Target="https://ec.europa.eu/growth/tools-databases/tris/index.cfm/en/search/?trisaction=search.detail&amp;year=2022&amp;num=659&amp;mLang=CS" TargetMode="Externa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hyperlink" Target="https://variety.com/2022/film/global/croatian-audiovisual-center-animafest-zagreb-emilija-gasic-1235292327/" TargetMode="External"/><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2.png"/><Relationship Id="rId31" Type="http://schemas.openxmlformats.org/officeDocument/2006/relationships/image" Target="https://www.digitaltveurope.com/files/2022/09/805997df-81d1-48d6-80e1-cbeca9e1c528.jpg" TargetMode="External"/><Relationship Id="rId44" Type="http://schemas.openxmlformats.org/officeDocument/2006/relationships/image" Target="media/image33.png"/><Relationship Id="rId52" Type="http://schemas.openxmlformats.org/officeDocument/2006/relationships/image" Target="media/image40.jpg"/><Relationship Id="rId60" Type="http://schemas.openxmlformats.org/officeDocument/2006/relationships/image" Target="media/image48.svg"/><Relationship Id="rId65" Type="http://schemas.openxmlformats.org/officeDocument/2006/relationships/footer" Target="footer1.xml"/><Relationship Id="rId73" Type="http://schemas.openxmlformats.org/officeDocument/2006/relationships/hyperlink" Target="https://tbivision.com/2022/04/03/new-horizons-2/" TargetMode="External"/><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8.jpeg"/><Relationship Id="rId55" Type="http://schemas.openxmlformats.org/officeDocument/2006/relationships/image" Target="media/image43.jpg"/><Relationship Id="rId76"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hyperlink" Target="https://www.legifrance.gouv.fr/codes/section_lc/LEGITEXT000006069577/LEGISCTA000020507539/"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hyperlink" Target="https://ec.europa.eu/growth/tools-databases/tris/index.cfm/en/search/?trisaction=search.detail&amp;year=2022&amp;num=659&amp;dLang=EN" TargetMode="External"/><Relationship Id="rId87" Type="http://schemas.openxmlformats.org/officeDocument/2006/relationships/header" Target="header2.xml"/><Relationship Id="rId61" Type="http://schemas.openxmlformats.org/officeDocument/2006/relationships/image" Target="media/image49.png"/><Relationship Id="rId82" Type="http://schemas.openxmlformats.org/officeDocument/2006/relationships/image" Target="media/image60.png"/><Relationship Id="rId19"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www.streamingmediaglobal.com/Articles/ReadArticle.aspx?ArticleID=153867" TargetMode="External"/><Relationship Id="rId3" Type="http://schemas.openxmlformats.org/officeDocument/2006/relationships/hyperlink" Target="https://data.europa.eu/doi/10.2826/526239" TargetMode="External"/><Relationship Id="rId7" Type="http://schemas.openxmlformats.org/officeDocument/2006/relationships/hyperlink" Target="https://www.streamingmediaglobal.com/Authors/4258-Adrian-Pennington.htm" TargetMode="External"/><Relationship Id="rId2" Type="http://schemas.openxmlformats.org/officeDocument/2006/relationships/hyperlink" Target="https://oeil.secure.europarl.europa.eu/oeil/spdoc.do?i=27938&amp;j=0&amp;l=en" TargetMode="External"/><Relationship Id="rId1" Type="http://schemas.openxmlformats.org/officeDocument/2006/relationships/hyperlink" Target="https://eur-lex.europa.eu/legal-content/CS/TXT/?uri=CELEX%3A52016IP0486" TargetMode="External"/><Relationship Id="rId6" Type="http://schemas.openxmlformats.org/officeDocument/2006/relationships/hyperlink" Target="http://www.o-spi.co.uk/wp-content/uploads/2015/02/SPI-Economic-Contribution-Study-2015-02-24.pdf" TargetMode="External"/><Relationship Id="rId5" Type="http://schemas.openxmlformats.org/officeDocument/2006/relationships/hyperlink" Target="https://is.muni.cz/el/1421/jaro2009/MVK_12/um/Brno.pdf" TargetMode="External"/><Relationship Id="rId10" Type="http://schemas.openxmlformats.org/officeDocument/2006/relationships/hyperlink" Target="https://okm.fi/-/tyoryhman-selvitys-kolme-toteuttamisvaihtoehtoa-av-tuotantoon-kohdistuvalle-rahoitusvelvoitteelle" TargetMode="External"/><Relationship Id="rId4" Type="http://schemas.openxmlformats.org/officeDocument/2006/relationships/hyperlink" Target="https://www.researchgate.net/publication/364069137_Cesky_filmovy_divak_v_dobe_covid-19_Redukce_dopadu_krize_a_nove_prilezitosti_pro_filmovou_distribuci_Vyzkumna_zprava_pro_Statni_fond_kinematografie_VSE_2022" TargetMode="External"/><Relationship Id="rId9" Type="http://schemas.openxmlformats.org/officeDocument/2006/relationships/hyperlink" Target="https://www.ufd.cz/prehledy-statistiky/market-share-distributo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2.png"/></Relationships>
</file>

<file path=word/_rels/header2.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B35CF-FD48-4E0B-B527-F3425D152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131</Pages>
  <Words>48278</Words>
  <Characters>284843</Characters>
  <Application>Microsoft Office Word</Application>
  <DocSecurity>0</DocSecurity>
  <Lines>2373</Lines>
  <Paragraphs>664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Státní fond kinematografie</dc:creator>
  <cp:keywords/>
  <dc:description/>
  <cp:lastModifiedBy>Houdková Lenka</cp:lastModifiedBy>
  <cp:revision>2</cp:revision>
  <cp:lastPrinted>2014-03-19T21:39:00Z</cp:lastPrinted>
  <dcterms:created xsi:type="dcterms:W3CDTF">2023-10-18T07:42:00Z</dcterms:created>
  <dcterms:modified xsi:type="dcterms:W3CDTF">2023-10-18T07:42:00Z</dcterms:modified>
</cp:coreProperties>
</file>