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7527A" w14:textId="4D026E7A" w:rsidR="00C92ED9" w:rsidRPr="00022BAE" w:rsidRDefault="00022BAE" w:rsidP="00C92ED9">
      <w:pPr>
        <w:autoSpaceDE w:val="0"/>
        <w:autoSpaceDN w:val="0"/>
        <w:adjustRightInd w:val="0"/>
        <w:spacing w:after="0" w:line="240" w:lineRule="auto"/>
        <w:jc w:val="center"/>
        <w:rPr>
          <w:rFonts w:ascii="Arial" w:hAnsi="Arial" w:cs="Arial"/>
          <w:color w:val="1F4E79" w:themeColor="accent5" w:themeShade="80"/>
          <w:sz w:val="24"/>
          <w:szCs w:val="24"/>
        </w:rPr>
      </w:pPr>
      <w:r>
        <w:rPr>
          <w:rFonts w:ascii="CIDFont+F2" w:hAnsi="CIDFont+F2" w:cs="CIDFont+F2"/>
          <w:color w:val="1F4E79" w:themeColor="accent5" w:themeShade="80"/>
          <w:sz w:val="50"/>
          <w:szCs w:val="50"/>
        </w:rPr>
        <w:t xml:space="preserve">                                                             </w:t>
      </w:r>
      <w:r w:rsidR="005A4374">
        <w:rPr>
          <w:rFonts w:ascii="Arial" w:hAnsi="Arial" w:cs="Arial"/>
          <w:color w:val="1F4E79" w:themeColor="accent5" w:themeShade="80"/>
          <w:sz w:val="24"/>
          <w:szCs w:val="24"/>
        </w:rPr>
        <w:t>III.</w:t>
      </w:r>
    </w:p>
    <w:p w14:paraId="09C64A66" w14:textId="77777777" w:rsidR="00022BAE" w:rsidRDefault="00022BAE" w:rsidP="00C92ED9">
      <w:pPr>
        <w:autoSpaceDE w:val="0"/>
        <w:autoSpaceDN w:val="0"/>
        <w:adjustRightInd w:val="0"/>
        <w:spacing w:after="0" w:line="240" w:lineRule="auto"/>
        <w:jc w:val="center"/>
        <w:rPr>
          <w:rFonts w:ascii="CIDFont+F2" w:hAnsi="CIDFont+F2" w:cs="CIDFont+F2"/>
          <w:color w:val="1F4E79" w:themeColor="accent5" w:themeShade="80"/>
          <w:sz w:val="50"/>
          <w:szCs w:val="50"/>
        </w:rPr>
      </w:pPr>
    </w:p>
    <w:p w14:paraId="6DF2EE42" w14:textId="70D3D604" w:rsidR="00C92ED9" w:rsidRPr="0084714D" w:rsidRDefault="00C92ED9" w:rsidP="00C92ED9">
      <w:pPr>
        <w:autoSpaceDE w:val="0"/>
        <w:autoSpaceDN w:val="0"/>
        <w:adjustRightInd w:val="0"/>
        <w:spacing w:after="0" w:line="240" w:lineRule="auto"/>
        <w:jc w:val="center"/>
        <w:rPr>
          <w:rFonts w:ascii="CIDFont+F2" w:hAnsi="CIDFont+F2" w:cs="CIDFont+F2"/>
          <w:color w:val="1F4E79" w:themeColor="accent5" w:themeShade="80"/>
          <w:sz w:val="50"/>
          <w:szCs w:val="50"/>
        </w:rPr>
      </w:pPr>
      <w:r w:rsidRPr="0084714D">
        <w:rPr>
          <w:rFonts w:ascii="CIDFont+F2" w:hAnsi="CIDFont+F2" w:cs="CIDFont+F2"/>
          <w:color w:val="1F4E79" w:themeColor="accent5" w:themeShade="80"/>
          <w:sz w:val="50"/>
          <w:szCs w:val="50"/>
        </w:rPr>
        <w:t xml:space="preserve">Akční plán </w:t>
      </w:r>
      <w:r>
        <w:rPr>
          <w:rFonts w:ascii="CIDFont+F2" w:hAnsi="CIDFont+F2" w:cs="CIDFont+F2"/>
          <w:color w:val="1F4E79" w:themeColor="accent5" w:themeShade="80"/>
          <w:sz w:val="50"/>
          <w:szCs w:val="50"/>
        </w:rPr>
        <w:t>k naplnění</w:t>
      </w:r>
    </w:p>
    <w:p w14:paraId="1BAB51F0" w14:textId="0035E8BC" w:rsidR="00C92ED9" w:rsidRDefault="00C92ED9" w:rsidP="00C92ED9">
      <w:pPr>
        <w:autoSpaceDE w:val="0"/>
        <w:autoSpaceDN w:val="0"/>
        <w:adjustRightInd w:val="0"/>
        <w:spacing w:after="0" w:line="240" w:lineRule="auto"/>
        <w:jc w:val="center"/>
        <w:rPr>
          <w:rFonts w:ascii="CIDFont+F2" w:hAnsi="CIDFont+F2" w:cs="CIDFont+F2"/>
          <w:color w:val="1F4E79" w:themeColor="accent5" w:themeShade="80"/>
          <w:sz w:val="50"/>
          <w:szCs w:val="50"/>
        </w:rPr>
      </w:pPr>
      <w:r w:rsidRPr="0084714D">
        <w:rPr>
          <w:rFonts w:ascii="CIDFont+F2" w:hAnsi="CIDFont+F2" w:cs="CIDFont+F2"/>
          <w:color w:val="1F4E79" w:themeColor="accent5" w:themeShade="80"/>
          <w:sz w:val="50"/>
          <w:szCs w:val="50"/>
        </w:rPr>
        <w:t>Strategick</w:t>
      </w:r>
      <w:r>
        <w:rPr>
          <w:rFonts w:ascii="CIDFont+F2" w:hAnsi="CIDFont+F2" w:cs="CIDFont+F2"/>
          <w:color w:val="1F4E79" w:themeColor="accent5" w:themeShade="80"/>
          <w:sz w:val="50"/>
          <w:szCs w:val="50"/>
        </w:rPr>
        <w:t>ého</w:t>
      </w:r>
      <w:r w:rsidRPr="0084714D">
        <w:rPr>
          <w:rFonts w:ascii="CIDFont+F2" w:hAnsi="CIDFont+F2" w:cs="CIDFont+F2"/>
          <w:color w:val="1F4E79" w:themeColor="accent5" w:themeShade="80"/>
          <w:sz w:val="50"/>
          <w:szCs w:val="50"/>
        </w:rPr>
        <w:t xml:space="preserve"> rám</w:t>
      </w:r>
      <w:r>
        <w:rPr>
          <w:rFonts w:ascii="CIDFont+F2" w:hAnsi="CIDFont+F2" w:cs="CIDFont+F2"/>
          <w:color w:val="1F4E79" w:themeColor="accent5" w:themeShade="80"/>
          <w:sz w:val="50"/>
          <w:szCs w:val="50"/>
        </w:rPr>
        <w:t>ce</w:t>
      </w:r>
      <w:r w:rsidRPr="0084714D">
        <w:rPr>
          <w:rFonts w:ascii="CIDFont+F2" w:hAnsi="CIDFont+F2" w:cs="CIDFont+F2"/>
          <w:color w:val="1F4E79" w:themeColor="accent5" w:themeShade="80"/>
          <w:sz w:val="50"/>
          <w:szCs w:val="50"/>
        </w:rPr>
        <w:t xml:space="preserve"> přípravy </w:t>
      </w:r>
      <w:r>
        <w:rPr>
          <w:rFonts w:ascii="CIDFont+F2" w:hAnsi="CIDFont+F2" w:cs="CIDFont+F2"/>
          <w:color w:val="1F4E79" w:themeColor="accent5" w:themeShade="80"/>
          <w:sz w:val="50"/>
          <w:szCs w:val="50"/>
        </w:rPr>
        <w:br/>
      </w:r>
      <w:r w:rsidRPr="0084714D">
        <w:rPr>
          <w:rFonts w:ascii="CIDFont+F2" w:hAnsi="CIDFont+F2" w:cs="CIDFont+F2"/>
          <w:color w:val="1F4E79" w:themeColor="accent5" w:themeShade="80"/>
          <w:sz w:val="50"/>
          <w:szCs w:val="50"/>
        </w:rPr>
        <w:t xml:space="preserve">na stárnutí společnosti </w:t>
      </w:r>
      <w:r>
        <w:rPr>
          <w:rFonts w:ascii="CIDFont+F2" w:hAnsi="CIDFont+F2" w:cs="CIDFont+F2"/>
          <w:color w:val="1F4E79" w:themeColor="accent5" w:themeShade="80"/>
          <w:sz w:val="50"/>
          <w:szCs w:val="50"/>
        </w:rPr>
        <w:t>na období</w:t>
      </w:r>
    </w:p>
    <w:p w14:paraId="33C6C87B" w14:textId="2F2E17AA" w:rsidR="00E454DB" w:rsidRDefault="00C92ED9" w:rsidP="00C92ED9">
      <w:pPr>
        <w:jc w:val="center"/>
        <w:rPr>
          <w:rFonts w:ascii="CIDFont+F2" w:hAnsi="CIDFont+F2" w:cs="CIDFont+F2"/>
          <w:color w:val="1F4E79" w:themeColor="accent5" w:themeShade="80"/>
          <w:sz w:val="50"/>
          <w:szCs w:val="50"/>
        </w:rPr>
      </w:pPr>
      <w:r w:rsidRPr="0084714D">
        <w:rPr>
          <w:rFonts w:ascii="CIDFont+F2" w:hAnsi="CIDFont+F2" w:cs="CIDFont+F2"/>
          <w:color w:val="1F4E79" w:themeColor="accent5" w:themeShade="80"/>
          <w:sz w:val="50"/>
          <w:szCs w:val="50"/>
        </w:rPr>
        <w:t>202</w:t>
      </w:r>
      <w:r>
        <w:rPr>
          <w:rFonts w:ascii="CIDFont+F2" w:hAnsi="CIDFont+F2" w:cs="CIDFont+F2"/>
          <w:color w:val="1F4E79" w:themeColor="accent5" w:themeShade="80"/>
          <w:sz w:val="50"/>
          <w:szCs w:val="50"/>
        </w:rPr>
        <w:t>3</w:t>
      </w:r>
      <w:r w:rsidRPr="005D112B">
        <w:rPr>
          <w:rFonts w:ascii="CIDFont+F2" w:hAnsi="CIDFont+F2" w:cs="CIDFont+F2"/>
          <w:color w:val="1F4E79" w:themeColor="accent5" w:themeShade="80"/>
          <w:sz w:val="50"/>
          <w:szCs w:val="50"/>
        </w:rPr>
        <w:t>–</w:t>
      </w:r>
      <w:r w:rsidRPr="0084714D">
        <w:rPr>
          <w:rFonts w:ascii="CIDFont+F2" w:hAnsi="CIDFont+F2" w:cs="CIDFont+F2"/>
          <w:color w:val="1F4E79" w:themeColor="accent5" w:themeShade="80"/>
          <w:sz w:val="50"/>
          <w:szCs w:val="50"/>
        </w:rPr>
        <w:t>2025</w:t>
      </w:r>
    </w:p>
    <w:p w14:paraId="164EA469" w14:textId="6206153A" w:rsidR="00C92ED9" w:rsidRDefault="00C92ED9" w:rsidP="00C92ED9">
      <w:pPr>
        <w:jc w:val="center"/>
        <w:rPr>
          <w:rFonts w:ascii="CIDFont+F2" w:hAnsi="CIDFont+F2" w:cs="CIDFont+F2"/>
          <w:color w:val="1F4E79" w:themeColor="accent5" w:themeShade="80"/>
          <w:sz w:val="50"/>
          <w:szCs w:val="50"/>
        </w:rPr>
      </w:pPr>
    </w:p>
    <w:p w14:paraId="1E693E0B" w14:textId="467DFC05" w:rsidR="00C92ED9" w:rsidRDefault="00C92ED9" w:rsidP="00C92ED9">
      <w:pPr>
        <w:jc w:val="center"/>
        <w:rPr>
          <w:rFonts w:ascii="CIDFont+F2" w:hAnsi="CIDFont+F2" w:cs="CIDFont+F2"/>
          <w:color w:val="1F4E79" w:themeColor="accent5" w:themeShade="80"/>
          <w:sz w:val="50"/>
          <w:szCs w:val="50"/>
        </w:rPr>
      </w:pPr>
    </w:p>
    <w:p w14:paraId="6A3A255A" w14:textId="38F14044" w:rsidR="00C92ED9" w:rsidRDefault="00C92ED9" w:rsidP="00C92ED9">
      <w:pPr>
        <w:jc w:val="center"/>
      </w:pPr>
      <w:r>
        <w:rPr>
          <w:rFonts w:ascii="CIDFont+F2" w:hAnsi="CIDFont+F2" w:cs="CIDFont+F2"/>
          <w:noProof/>
          <w:sz w:val="50"/>
          <w:szCs w:val="50"/>
          <w:lang w:eastAsia="cs-CZ"/>
        </w:rPr>
        <w:drawing>
          <wp:inline distT="0" distB="0" distL="0" distR="0" wp14:anchorId="10063604" wp14:editId="5952F2A5">
            <wp:extent cx="2901950" cy="1409711"/>
            <wp:effectExtent l="19050" t="0" r="0" b="0"/>
            <wp:docPr id="4" name="Obrázek 0" descr="mps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sv_logo.jpg"/>
                    <pic:cNvPicPr/>
                  </pic:nvPicPr>
                  <pic:blipFill>
                    <a:blip r:embed="rId8" cstate="print"/>
                    <a:stretch>
                      <a:fillRect/>
                    </a:stretch>
                  </pic:blipFill>
                  <pic:spPr>
                    <a:xfrm>
                      <a:off x="0" y="0"/>
                      <a:ext cx="2902590" cy="1410022"/>
                    </a:xfrm>
                    <a:prstGeom prst="rect">
                      <a:avLst/>
                    </a:prstGeom>
                  </pic:spPr>
                </pic:pic>
              </a:graphicData>
            </a:graphic>
          </wp:inline>
        </w:drawing>
      </w:r>
    </w:p>
    <w:p w14:paraId="1A3B405B" w14:textId="77777777" w:rsidR="00C92ED9" w:rsidRDefault="00C92ED9">
      <w:pPr>
        <w:spacing w:after="160" w:line="259" w:lineRule="auto"/>
      </w:pPr>
      <w:r>
        <w:br w:type="page"/>
      </w:r>
    </w:p>
    <w:sdt>
      <w:sdtPr>
        <w:rPr>
          <w:rFonts w:ascii="Arial" w:eastAsiaTheme="minorHAnsi" w:hAnsi="Arial" w:cs="Arial"/>
          <w:color w:val="auto"/>
          <w:sz w:val="24"/>
          <w:szCs w:val="24"/>
          <w:lang w:eastAsia="en-US"/>
        </w:rPr>
        <w:id w:val="-1691294899"/>
        <w:docPartObj>
          <w:docPartGallery w:val="Table of Contents"/>
          <w:docPartUnique/>
        </w:docPartObj>
      </w:sdtPr>
      <w:sdtEndPr>
        <w:rPr>
          <w:b/>
          <w:bCs/>
        </w:rPr>
      </w:sdtEndPr>
      <w:sdtContent>
        <w:p w14:paraId="21B72EA5" w14:textId="4A12C83C" w:rsidR="00AD3E8A" w:rsidRPr="006531AC" w:rsidRDefault="00AD3E8A">
          <w:pPr>
            <w:pStyle w:val="Nadpisobsahu"/>
            <w:rPr>
              <w:rFonts w:ascii="Arial" w:hAnsi="Arial" w:cs="Arial"/>
              <w:sz w:val="24"/>
              <w:szCs w:val="24"/>
            </w:rPr>
          </w:pPr>
          <w:r w:rsidRPr="006531AC">
            <w:rPr>
              <w:rFonts w:ascii="Arial" w:hAnsi="Arial" w:cs="Arial"/>
              <w:sz w:val="24"/>
              <w:szCs w:val="24"/>
            </w:rPr>
            <w:t>Obsah</w:t>
          </w:r>
        </w:p>
        <w:p w14:paraId="2F1BB755" w14:textId="7B95B3F1" w:rsidR="006531AC" w:rsidRPr="006531AC" w:rsidRDefault="00AD3E8A">
          <w:pPr>
            <w:pStyle w:val="Obsah1"/>
            <w:rPr>
              <w:rFonts w:ascii="Arial" w:eastAsiaTheme="minorEastAsia" w:hAnsi="Arial" w:cs="Arial"/>
              <w:noProof/>
              <w:lang w:eastAsia="cs-CZ"/>
            </w:rPr>
          </w:pPr>
          <w:r w:rsidRPr="006531AC">
            <w:rPr>
              <w:rFonts w:ascii="Arial" w:hAnsi="Arial" w:cs="Arial"/>
              <w:sz w:val="24"/>
              <w:szCs w:val="24"/>
            </w:rPr>
            <w:fldChar w:fldCharType="begin"/>
          </w:r>
          <w:r w:rsidRPr="006531AC">
            <w:rPr>
              <w:rFonts w:ascii="Arial" w:hAnsi="Arial" w:cs="Arial"/>
              <w:sz w:val="24"/>
              <w:szCs w:val="24"/>
            </w:rPr>
            <w:instrText xml:space="preserve"> TOC \o "1-3" \h \z \u </w:instrText>
          </w:r>
          <w:r w:rsidRPr="006531AC">
            <w:rPr>
              <w:rFonts w:ascii="Arial" w:hAnsi="Arial" w:cs="Arial"/>
              <w:sz w:val="24"/>
              <w:szCs w:val="24"/>
            </w:rPr>
            <w:fldChar w:fldCharType="separate"/>
          </w:r>
          <w:hyperlink w:anchor="_Toc142917735" w:history="1">
            <w:r w:rsidR="006531AC" w:rsidRPr="006531AC">
              <w:rPr>
                <w:rStyle w:val="Hypertextovodkaz"/>
                <w:rFonts w:ascii="Arial" w:hAnsi="Arial" w:cs="Arial"/>
                <w:noProof/>
              </w:rPr>
              <w:t>Manažerské shrnutí</w:t>
            </w:r>
            <w:r w:rsidR="006531AC" w:rsidRPr="006531AC">
              <w:rPr>
                <w:rFonts w:ascii="Arial" w:hAnsi="Arial" w:cs="Arial"/>
                <w:noProof/>
                <w:webHidden/>
              </w:rPr>
              <w:tab/>
            </w:r>
            <w:r w:rsidR="006531AC" w:rsidRPr="006531AC">
              <w:rPr>
                <w:rFonts w:ascii="Arial" w:hAnsi="Arial" w:cs="Arial"/>
                <w:noProof/>
                <w:webHidden/>
              </w:rPr>
              <w:fldChar w:fldCharType="begin"/>
            </w:r>
            <w:r w:rsidR="006531AC" w:rsidRPr="006531AC">
              <w:rPr>
                <w:rFonts w:ascii="Arial" w:hAnsi="Arial" w:cs="Arial"/>
                <w:noProof/>
                <w:webHidden/>
              </w:rPr>
              <w:instrText xml:space="preserve"> PAGEREF _Toc142917735 \h </w:instrText>
            </w:r>
            <w:r w:rsidR="006531AC" w:rsidRPr="006531AC">
              <w:rPr>
                <w:rFonts w:ascii="Arial" w:hAnsi="Arial" w:cs="Arial"/>
                <w:noProof/>
                <w:webHidden/>
              </w:rPr>
            </w:r>
            <w:r w:rsidR="006531AC" w:rsidRPr="006531AC">
              <w:rPr>
                <w:rFonts w:ascii="Arial" w:hAnsi="Arial" w:cs="Arial"/>
                <w:noProof/>
                <w:webHidden/>
              </w:rPr>
              <w:fldChar w:fldCharType="separate"/>
            </w:r>
            <w:r w:rsidR="006531AC" w:rsidRPr="006531AC">
              <w:rPr>
                <w:rFonts w:ascii="Arial" w:hAnsi="Arial" w:cs="Arial"/>
                <w:noProof/>
                <w:webHidden/>
              </w:rPr>
              <w:t>3</w:t>
            </w:r>
            <w:r w:rsidR="006531AC" w:rsidRPr="006531AC">
              <w:rPr>
                <w:rFonts w:ascii="Arial" w:hAnsi="Arial" w:cs="Arial"/>
                <w:noProof/>
                <w:webHidden/>
              </w:rPr>
              <w:fldChar w:fldCharType="end"/>
            </w:r>
          </w:hyperlink>
        </w:p>
        <w:p w14:paraId="555504E7" w14:textId="11D7FD1A" w:rsidR="006531AC" w:rsidRPr="006531AC" w:rsidRDefault="00000000">
          <w:pPr>
            <w:pStyle w:val="Obsah1"/>
            <w:rPr>
              <w:rFonts w:ascii="Arial" w:eastAsiaTheme="minorEastAsia" w:hAnsi="Arial" w:cs="Arial"/>
              <w:noProof/>
              <w:lang w:eastAsia="cs-CZ"/>
            </w:rPr>
          </w:pPr>
          <w:hyperlink w:anchor="_Toc142917736" w:history="1">
            <w:r w:rsidR="006531AC" w:rsidRPr="006531AC">
              <w:rPr>
                <w:rStyle w:val="Hypertextovodkaz"/>
                <w:rFonts w:ascii="Arial" w:hAnsi="Arial" w:cs="Arial"/>
                <w:noProof/>
              </w:rPr>
              <w:t>Úvod</w:t>
            </w:r>
            <w:r w:rsidR="006531AC" w:rsidRPr="006531AC">
              <w:rPr>
                <w:rFonts w:ascii="Arial" w:hAnsi="Arial" w:cs="Arial"/>
                <w:noProof/>
                <w:webHidden/>
              </w:rPr>
              <w:tab/>
            </w:r>
            <w:r w:rsidR="006531AC" w:rsidRPr="006531AC">
              <w:rPr>
                <w:rFonts w:ascii="Arial" w:hAnsi="Arial" w:cs="Arial"/>
                <w:noProof/>
                <w:webHidden/>
              </w:rPr>
              <w:fldChar w:fldCharType="begin"/>
            </w:r>
            <w:r w:rsidR="006531AC" w:rsidRPr="006531AC">
              <w:rPr>
                <w:rFonts w:ascii="Arial" w:hAnsi="Arial" w:cs="Arial"/>
                <w:noProof/>
                <w:webHidden/>
              </w:rPr>
              <w:instrText xml:space="preserve"> PAGEREF _Toc142917736 \h </w:instrText>
            </w:r>
            <w:r w:rsidR="006531AC" w:rsidRPr="006531AC">
              <w:rPr>
                <w:rFonts w:ascii="Arial" w:hAnsi="Arial" w:cs="Arial"/>
                <w:noProof/>
                <w:webHidden/>
              </w:rPr>
            </w:r>
            <w:r w:rsidR="006531AC" w:rsidRPr="006531AC">
              <w:rPr>
                <w:rFonts w:ascii="Arial" w:hAnsi="Arial" w:cs="Arial"/>
                <w:noProof/>
                <w:webHidden/>
              </w:rPr>
              <w:fldChar w:fldCharType="separate"/>
            </w:r>
            <w:r w:rsidR="006531AC" w:rsidRPr="006531AC">
              <w:rPr>
                <w:rFonts w:ascii="Arial" w:hAnsi="Arial" w:cs="Arial"/>
                <w:noProof/>
                <w:webHidden/>
              </w:rPr>
              <w:t>8</w:t>
            </w:r>
            <w:r w:rsidR="006531AC" w:rsidRPr="006531AC">
              <w:rPr>
                <w:rFonts w:ascii="Arial" w:hAnsi="Arial" w:cs="Arial"/>
                <w:noProof/>
                <w:webHidden/>
              </w:rPr>
              <w:fldChar w:fldCharType="end"/>
            </w:r>
          </w:hyperlink>
        </w:p>
        <w:p w14:paraId="39AA07A2" w14:textId="69AA3D33" w:rsidR="006531AC" w:rsidRPr="006531AC" w:rsidRDefault="00000000">
          <w:pPr>
            <w:pStyle w:val="Obsah1"/>
            <w:tabs>
              <w:tab w:val="left" w:pos="440"/>
            </w:tabs>
            <w:rPr>
              <w:rFonts w:ascii="Arial" w:eastAsiaTheme="minorEastAsia" w:hAnsi="Arial" w:cs="Arial"/>
              <w:noProof/>
              <w:lang w:eastAsia="cs-CZ"/>
            </w:rPr>
          </w:pPr>
          <w:hyperlink w:anchor="_Toc142917737" w:history="1">
            <w:r w:rsidR="006531AC" w:rsidRPr="006531AC">
              <w:rPr>
                <w:rStyle w:val="Hypertextovodkaz"/>
                <w:rFonts w:ascii="Arial" w:hAnsi="Arial" w:cs="Arial"/>
                <w:noProof/>
              </w:rPr>
              <w:t>1.</w:t>
            </w:r>
            <w:r w:rsidR="006531AC" w:rsidRPr="006531AC">
              <w:rPr>
                <w:rFonts w:ascii="Arial" w:eastAsiaTheme="minorEastAsia" w:hAnsi="Arial" w:cs="Arial"/>
                <w:noProof/>
                <w:lang w:eastAsia="cs-CZ"/>
              </w:rPr>
              <w:tab/>
            </w:r>
            <w:r w:rsidR="006531AC" w:rsidRPr="006531AC">
              <w:rPr>
                <w:rStyle w:val="Hypertextovodkaz"/>
                <w:rFonts w:ascii="Arial" w:hAnsi="Arial" w:cs="Arial"/>
                <w:noProof/>
              </w:rPr>
              <w:t>Návaznost na koncepční a strategické dokumenty</w:t>
            </w:r>
            <w:r w:rsidR="006531AC" w:rsidRPr="006531AC">
              <w:rPr>
                <w:rFonts w:ascii="Arial" w:hAnsi="Arial" w:cs="Arial"/>
                <w:noProof/>
                <w:webHidden/>
              </w:rPr>
              <w:tab/>
            </w:r>
            <w:r w:rsidR="006531AC" w:rsidRPr="006531AC">
              <w:rPr>
                <w:rFonts w:ascii="Arial" w:hAnsi="Arial" w:cs="Arial"/>
                <w:noProof/>
                <w:webHidden/>
              </w:rPr>
              <w:fldChar w:fldCharType="begin"/>
            </w:r>
            <w:r w:rsidR="006531AC" w:rsidRPr="006531AC">
              <w:rPr>
                <w:rFonts w:ascii="Arial" w:hAnsi="Arial" w:cs="Arial"/>
                <w:noProof/>
                <w:webHidden/>
              </w:rPr>
              <w:instrText xml:space="preserve"> PAGEREF _Toc142917737 \h </w:instrText>
            </w:r>
            <w:r w:rsidR="006531AC" w:rsidRPr="006531AC">
              <w:rPr>
                <w:rFonts w:ascii="Arial" w:hAnsi="Arial" w:cs="Arial"/>
                <w:noProof/>
                <w:webHidden/>
              </w:rPr>
            </w:r>
            <w:r w:rsidR="006531AC" w:rsidRPr="006531AC">
              <w:rPr>
                <w:rFonts w:ascii="Arial" w:hAnsi="Arial" w:cs="Arial"/>
                <w:noProof/>
                <w:webHidden/>
              </w:rPr>
              <w:fldChar w:fldCharType="separate"/>
            </w:r>
            <w:r w:rsidR="006531AC" w:rsidRPr="006531AC">
              <w:rPr>
                <w:rFonts w:ascii="Arial" w:hAnsi="Arial" w:cs="Arial"/>
                <w:noProof/>
                <w:webHidden/>
              </w:rPr>
              <w:t>17</w:t>
            </w:r>
            <w:r w:rsidR="006531AC" w:rsidRPr="006531AC">
              <w:rPr>
                <w:rFonts w:ascii="Arial" w:hAnsi="Arial" w:cs="Arial"/>
                <w:noProof/>
                <w:webHidden/>
              </w:rPr>
              <w:fldChar w:fldCharType="end"/>
            </w:r>
          </w:hyperlink>
        </w:p>
        <w:p w14:paraId="4AF3930A" w14:textId="3C4740CE" w:rsidR="006531AC" w:rsidRPr="006531AC" w:rsidRDefault="00000000">
          <w:pPr>
            <w:pStyle w:val="Obsah1"/>
            <w:tabs>
              <w:tab w:val="left" w:pos="440"/>
            </w:tabs>
            <w:rPr>
              <w:rFonts w:ascii="Arial" w:eastAsiaTheme="minorEastAsia" w:hAnsi="Arial" w:cs="Arial"/>
              <w:noProof/>
              <w:lang w:eastAsia="cs-CZ"/>
            </w:rPr>
          </w:pPr>
          <w:hyperlink w:anchor="_Toc142917738" w:history="1">
            <w:r w:rsidR="006531AC" w:rsidRPr="006531AC">
              <w:rPr>
                <w:rStyle w:val="Hypertextovodkaz"/>
                <w:rFonts w:ascii="Arial" w:hAnsi="Arial" w:cs="Arial"/>
                <w:noProof/>
              </w:rPr>
              <w:t>2.</w:t>
            </w:r>
            <w:r w:rsidR="006531AC" w:rsidRPr="006531AC">
              <w:rPr>
                <w:rFonts w:ascii="Arial" w:eastAsiaTheme="minorEastAsia" w:hAnsi="Arial" w:cs="Arial"/>
                <w:noProof/>
                <w:lang w:eastAsia="cs-CZ"/>
              </w:rPr>
              <w:tab/>
            </w:r>
            <w:r w:rsidR="006531AC" w:rsidRPr="006531AC">
              <w:rPr>
                <w:rStyle w:val="Hypertextovodkaz"/>
                <w:rFonts w:ascii="Arial" w:hAnsi="Arial" w:cs="Arial"/>
                <w:noProof/>
              </w:rPr>
              <w:t>Shrnutí základních dat a nových skutečností o ČR</w:t>
            </w:r>
            <w:r w:rsidR="006531AC" w:rsidRPr="006531AC">
              <w:rPr>
                <w:rFonts w:ascii="Arial" w:hAnsi="Arial" w:cs="Arial"/>
                <w:noProof/>
                <w:webHidden/>
              </w:rPr>
              <w:tab/>
            </w:r>
            <w:r w:rsidR="006531AC" w:rsidRPr="006531AC">
              <w:rPr>
                <w:rFonts w:ascii="Arial" w:hAnsi="Arial" w:cs="Arial"/>
                <w:noProof/>
                <w:webHidden/>
              </w:rPr>
              <w:fldChar w:fldCharType="begin"/>
            </w:r>
            <w:r w:rsidR="006531AC" w:rsidRPr="006531AC">
              <w:rPr>
                <w:rFonts w:ascii="Arial" w:hAnsi="Arial" w:cs="Arial"/>
                <w:noProof/>
                <w:webHidden/>
              </w:rPr>
              <w:instrText xml:space="preserve"> PAGEREF _Toc142917738 \h </w:instrText>
            </w:r>
            <w:r w:rsidR="006531AC" w:rsidRPr="006531AC">
              <w:rPr>
                <w:rFonts w:ascii="Arial" w:hAnsi="Arial" w:cs="Arial"/>
                <w:noProof/>
                <w:webHidden/>
              </w:rPr>
            </w:r>
            <w:r w:rsidR="006531AC" w:rsidRPr="006531AC">
              <w:rPr>
                <w:rFonts w:ascii="Arial" w:hAnsi="Arial" w:cs="Arial"/>
                <w:noProof/>
                <w:webHidden/>
              </w:rPr>
              <w:fldChar w:fldCharType="separate"/>
            </w:r>
            <w:r w:rsidR="006531AC" w:rsidRPr="006531AC">
              <w:rPr>
                <w:rFonts w:ascii="Arial" w:hAnsi="Arial" w:cs="Arial"/>
                <w:noProof/>
                <w:webHidden/>
              </w:rPr>
              <w:t>20</w:t>
            </w:r>
            <w:r w:rsidR="006531AC" w:rsidRPr="006531AC">
              <w:rPr>
                <w:rFonts w:ascii="Arial" w:hAnsi="Arial" w:cs="Arial"/>
                <w:noProof/>
                <w:webHidden/>
              </w:rPr>
              <w:fldChar w:fldCharType="end"/>
            </w:r>
          </w:hyperlink>
        </w:p>
        <w:p w14:paraId="7D5CC184" w14:textId="7CC4C234" w:rsidR="006531AC" w:rsidRPr="006531AC" w:rsidRDefault="00000000">
          <w:pPr>
            <w:pStyle w:val="Obsah2"/>
            <w:tabs>
              <w:tab w:val="left" w:pos="880"/>
              <w:tab w:val="right" w:leader="dot" w:pos="9062"/>
            </w:tabs>
            <w:rPr>
              <w:rFonts w:ascii="Arial" w:eastAsiaTheme="minorEastAsia" w:hAnsi="Arial" w:cs="Arial"/>
              <w:noProof/>
              <w:lang w:eastAsia="cs-CZ"/>
            </w:rPr>
          </w:pPr>
          <w:hyperlink w:anchor="_Toc142917739" w:history="1">
            <w:r w:rsidR="006531AC" w:rsidRPr="006531AC">
              <w:rPr>
                <w:rStyle w:val="Hypertextovodkaz"/>
                <w:rFonts w:ascii="Arial" w:hAnsi="Arial" w:cs="Arial"/>
                <w:noProof/>
              </w:rPr>
              <w:t>2.1.</w:t>
            </w:r>
            <w:r w:rsidR="006531AC" w:rsidRPr="006531AC">
              <w:rPr>
                <w:rFonts w:ascii="Arial" w:eastAsiaTheme="minorEastAsia" w:hAnsi="Arial" w:cs="Arial"/>
                <w:noProof/>
                <w:lang w:eastAsia="cs-CZ"/>
              </w:rPr>
              <w:tab/>
            </w:r>
            <w:r w:rsidR="006531AC" w:rsidRPr="006531AC">
              <w:rPr>
                <w:rStyle w:val="Hypertextovodkaz"/>
                <w:rFonts w:ascii="Arial" w:hAnsi="Arial" w:cs="Arial"/>
                <w:noProof/>
              </w:rPr>
              <w:t>Demografické změny v České republice</w:t>
            </w:r>
            <w:r w:rsidR="006531AC" w:rsidRPr="006531AC">
              <w:rPr>
                <w:rFonts w:ascii="Arial" w:hAnsi="Arial" w:cs="Arial"/>
                <w:noProof/>
                <w:webHidden/>
              </w:rPr>
              <w:tab/>
            </w:r>
            <w:r w:rsidR="006531AC" w:rsidRPr="006531AC">
              <w:rPr>
                <w:rFonts w:ascii="Arial" w:hAnsi="Arial" w:cs="Arial"/>
                <w:noProof/>
                <w:webHidden/>
              </w:rPr>
              <w:fldChar w:fldCharType="begin"/>
            </w:r>
            <w:r w:rsidR="006531AC" w:rsidRPr="006531AC">
              <w:rPr>
                <w:rFonts w:ascii="Arial" w:hAnsi="Arial" w:cs="Arial"/>
                <w:noProof/>
                <w:webHidden/>
              </w:rPr>
              <w:instrText xml:space="preserve"> PAGEREF _Toc142917739 \h </w:instrText>
            </w:r>
            <w:r w:rsidR="006531AC" w:rsidRPr="006531AC">
              <w:rPr>
                <w:rFonts w:ascii="Arial" w:hAnsi="Arial" w:cs="Arial"/>
                <w:noProof/>
                <w:webHidden/>
              </w:rPr>
            </w:r>
            <w:r w:rsidR="006531AC" w:rsidRPr="006531AC">
              <w:rPr>
                <w:rFonts w:ascii="Arial" w:hAnsi="Arial" w:cs="Arial"/>
                <w:noProof/>
                <w:webHidden/>
              </w:rPr>
              <w:fldChar w:fldCharType="separate"/>
            </w:r>
            <w:r w:rsidR="006531AC" w:rsidRPr="006531AC">
              <w:rPr>
                <w:rFonts w:ascii="Arial" w:hAnsi="Arial" w:cs="Arial"/>
                <w:noProof/>
                <w:webHidden/>
              </w:rPr>
              <w:t>20</w:t>
            </w:r>
            <w:r w:rsidR="006531AC" w:rsidRPr="006531AC">
              <w:rPr>
                <w:rFonts w:ascii="Arial" w:hAnsi="Arial" w:cs="Arial"/>
                <w:noProof/>
                <w:webHidden/>
              </w:rPr>
              <w:fldChar w:fldCharType="end"/>
            </w:r>
          </w:hyperlink>
        </w:p>
        <w:p w14:paraId="6A78F1D1" w14:textId="26C8962C" w:rsidR="006531AC" w:rsidRPr="006531AC" w:rsidRDefault="00000000">
          <w:pPr>
            <w:pStyle w:val="Obsah3"/>
            <w:tabs>
              <w:tab w:val="left" w:pos="1100"/>
              <w:tab w:val="right" w:leader="dot" w:pos="9062"/>
            </w:tabs>
            <w:rPr>
              <w:rFonts w:ascii="Arial" w:eastAsiaTheme="minorEastAsia" w:hAnsi="Arial" w:cs="Arial"/>
              <w:noProof/>
              <w:lang w:eastAsia="cs-CZ"/>
            </w:rPr>
          </w:pPr>
          <w:hyperlink w:anchor="_Toc142917740" w:history="1">
            <w:r w:rsidR="006531AC" w:rsidRPr="006531AC">
              <w:rPr>
                <w:rStyle w:val="Hypertextovodkaz"/>
                <w:rFonts w:ascii="Arial" w:hAnsi="Arial" w:cs="Arial"/>
                <w:noProof/>
              </w:rPr>
              <w:t>2.2.</w:t>
            </w:r>
            <w:r w:rsidR="006531AC" w:rsidRPr="006531AC">
              <w:rPr>
                <w:rFonts w:ascii="Arial" w:eastAsiaTheme="minorEastAsia" w:hAnsi="Arial" w:cs="Arial"/>
                <w:noProof/>
                <w:lang w:eastAsia="cs-CZ"/>
              </w:rPr>
              <w:tab/>
            </w:r>
            <w:r w:rsidR="006531AC" w:rsidRPr="006531AC">
              <w:rPr>
                <w:rStyle w:val="Hypertextovodkaz"/>
                <w:rFonts w:ascii="Arial" w:hAnsi="Arial" w:cs="Arial"/>
                <w:noProof/>
              </w:rPr>
              <w:t>Finanční zajištění ve stáří</w:t>
            </w:r>
            <w:r w:rsidR="006531AC" w:rsidRPr="006531AC">
              <w:rPr>
                <w:rFonts w:ascii="Arial" w:hAnsi="Arial" w:cs="Arial"/>
                <w:noProof/>
                <w:webHidden/>
              </w:rPr>
              <w:tab/>
            </w:r>
            <w:r w:rsidR="006531AC" w:rsidRPr="006531AC">
              <w:rPr>
                <w:rFonts w:ascii="Arial" w:hAnsi="Arial" w:cs="Arial"/>
                <w:noProof/>
                <w:webHidden/>
              </w:rPr>
              <w:fldChar w:fldCharType="begin"/>
            </w:r>
            <w:r w:rsidR="006531AC" w:rsidRPr="006531AC">
              <w:rPr>
                <w:rFonts w:ascii="Arial" w:hAnsi="Arial" w:cs="Arial"/>
                <w:noProof/>
                <w:webHidden/>
              </w:rPr>
              <w:instrText xml:space="preserve"> PAGEREF _Toc142917740 \h </w:instrText>
            </w:r>
            <w:r w:rsidR="006531AC" w:rsidRPr="006531AC">
              <w:rPr>
                <w:rFonts w:ascii="Arial" w:hAnsi="Arial" w:cs="Arial"/>
                <w:noProof/>
                <w:webHidden/>
              </w:rPr>
            </w:r>
            <w:r w:rsidR="006531AC" w:rsidRPr="006531AC">
              <w:rPr>
                <w:rFonts w:ascii="Arial" w:hAnsi="Arial" w:cs="Arial"/>
                <w:noProof/>
                <w:webHidden/>
              </w:rPr>
              <w:fldChar w:fldCharType="separate"/>
            </w:r>
            <w:r w:rsidR="006531AC" w:rsidRPr="006531AC">
              <w:rPr>
                <w:rFonts w:ascii="Arial" w:hAnsi="Arial" w:cs="Arial"/>
                <w:noProof/>
                <w:webHidden/>
              </w:rPr>
              <w:t>22</w:t>
            </w:r>
            <w:r w:rsidR="006531AC" w:rsidRPr="006531AC">
              <w:rPr>
                <w:rFonts w:ascii="Arial" w:hAnsi="Arial" w:cs="Arial"/>
                <w:noProof/>
                <w:webHidden/>
              </w:rPr>
              <w:fldChar w:fldCharType="end"/>
            </w:r>
          </w:hyperlink>
        </w:p>
        <w:p w14:paraId="3CE1CB59" w14:textId="7474AEAF" w:rsidR="006531AC" w:rsidRPr="006531AC" w:rsidRDefault="00000000">
          <w:pPr>
            <w:pStyle w:val="Obsah3"/>
            <w:tabs>
              <w:tab w:val="left" w:pos="1100"/>
              <w:tab w:val="right" w:leader="dot" w:pos="9062"/>
            </w:tabs>
            <w:rPr>
              <w:rFonts w:ascii="Arial" w:eastAsiaTheme="minorEastAsia" w:hAnsi="Arial" w:cs="Arial"/>
              <w:noProof/>
              <w:lang w:eastAsia="cs-CZ"/>
            </w:rPr>
          </w:pPr>
          <w:hyperlink w:anchor="_Toc142917741" w:history="1">
            <w:r w:rsidR="006531AC" w:rsidRPr="006531AC">
              <w:rPr>
                <w:rStyle w:val="Hypertextovodkaz"/>
                <w:rFonts w:ascii="Arial" w:hAnsi="Arial" w:cs="Arial"/>
                <w:noProof/>
              </w:rPr>
              <w:t>2.3.</w:t>
            </w:r>
            <w:r w:rsidR="006531AC" w:rsidRPr="006531AC">
              <w:rPr>
                <w:rFonts w:ascii="Arial" w:eastAsiaTheme="minorEastAsia" w:hAnsi="Arial" w:cs="Arial"/>
                <w:noProof/>
                <w:lang w:eastAsia="cs-CZ"/>
              </w:rPr>
              <w:tab/>
            </w:r>
            <w:r w:rsidR="006531AC" w:rsidRPr="006531AC">
              <w:rPr>
                <w:rStyle w:val="Hypertextovodkaz"/>
                <w:rFonts w:ascii="Arial" w:hAnsi="Arial" w:cs="Arial"/>
                <w:noProof/>
              </w:rPr>
              <w:t>Bydlení</w:t>
            </w:r>
            <w:r w:rsidR="006531AC" w:rsidRPr="006531AC">
              <w:rPr>
                <w:rFonts w:ascii="Arial" w:hAnsi="Arial" w:cs="Arial"/>
                <w:noProof/>
                <w:webHidden/>
              </w:rPr>
              <w:tab/>
            </w:r>
            <w:r w:rsidR="006531AC" w:rsidRPr="006531AC">
              <w:rPr>
                <w:rFonts w:ascii="Arial" w:hAnsi="Arial" w:cs="Arial"/>
                <w:noProof/>
                <w:webHidden/>
              </w:rPr>
              <w:fldChar w:fldCharType="begin"/>
            </w:r>
            <w:r w:rsidR="006531AC" w:rsidRPr="006531AC">
              <w:rPr>
                <w:rFonts w:ascii="Arial" w:hAnsi="Arial" w:cs="Arial"/>
                <w:noProof/>
                <w:webHidden/>
              </w:rPr>
              <w:instrText xml:space="preserve"> PAGEREF _Toc142917741 \h </w:instrText>
            </w:r>
            <w:r w:rsidR="006531AC" w:rsidRPr="006531AC">
              <w:rPr>
                <w:rFonts w:ascii="Arial" w:hAnsi="Arial" w:cs="Arial"/>
                <w:noProof/>
                <w:webHidden/>
              </w:rPr>
            </w:r>
            <w:r w:rsidR="006531AC" w:rsidRPr="006531AC">
              <w:rPr>
                <w:rFonts w:ascii="Arial" w:hAnsi="Arial" w:cs="Arial"/>
                <w:noProof/>
                <w:webHidden/>
              </w:rPr>
              <w:fldChar w:fldCharType="separate"/>
            </w:r>
            <w:r w:rsidR="006531AC" w:rsidRPr="006531AC">
              <w:rPr>
                <w:rFonts w:ascii="Arial" w:hAnsi="Arial" w:cs="Arial"/>
                <w:noProof/>
                <w:webHidden/>
              </w:rPr>
              <w:t>24</w:t>
            </w:r>
            <w:r w:rsidR="006531AC" w:rsidRPr="006531AC">
              <w:rPr>
                <w:rFonts w:ascii="Arial" w:hAnsi="Arial" w:cs="Arial"/>
                <w:noProof/>
                <w:webHidden/>
              </w:rPr>
              <w:fldChar w:fldCharType="end"/>
            </w:r>
          </w:hyperlink>
        </w:p>
        <w:p w14:paraId="3D42E8CD" w14:textId="2B50DB78" w:rsidR="006531AC" w:rsidRPr="006531AC" w:rsidRDefault="00000000">
          <w:pPr>
            <w:pStyle w:val="Obsah3"/>
            <w:tabs>
              <w:tab w:val="left" w:pos="1100"/>
              <w:tab w:val="right" w:leader="dot" w:pos="9062"/>
            </w:tabs>
            <w:rPr>
              <w:rFonts w:ascii="Arial" w:eastAsiaTheme="minorEastAsia" w:hAnsi="Arial" w:cs="Arial"/>
              <w:noProof/>
              <w:lang w:eastAsia="cs-CZ"/>
            </w:rPr>
          </w:pPr>
          <w:hyperlink w:anchor="_Toc142917742" w:history="1">
            <w:r w:rsidR="006531AC" w:rsidRPr="006531AC">
              <w:rPr>
                <w:rStyle w:val="Hypertextovodkaz"/>
                <w:rFonts w:ascii="Arial" w:hAnsi="Arial" w:cs="Arial"/>
                <w:noProof/>
              </w:rPr>
              <w:t>2.4.</w:t>
            </w:r>
            <w:r w:rsidR="006531AC" w:rsidRPr="006531AC">
              <w:rPr>
                <w:rFonts w:ascii="Arial" w:eastAsiaTheme="minorEastAsia" w:hAnsi="Arial" w:cs="Arial"/>
                <w:noProof/>
                <w:lang w:eastAsia="cs-CZ"/>
              </w:rPr>
              <w:tab/>
            </w:r>
            <w:r w:rsidR="006531AC" w:rsidRPr="006531AC">
              <w:rPr>
                <w:rStyle w:val="Hypertextovodkaz"/>
                <w:rFonts w:ascii="Arial" w:hAnsi="Arial" w:cs="Arial"/>
                <w:noProof/>
              </w:rPr>
              <w:t>Zdraví a prevence</w:t>
            </w:r>
            <w:r w:rsidR="006531AC" w:rsidRPr="006531AC">
              <w:rPr>
                <w:rFonts w:ascii="Arial" w:hAnsi="Arial" w:cs="Arial"/>
                <w:noProof/>
                <w:webHidden/>
              </w:rPr>
              <w:tab/>
            </w:r>
            <w:r w:rsidR="006531AC" w:rsidRPr="006531AC">
              <w:rPr>
                <w:rFonts w:ascii="Arial" w:hAnsi="Arial" w:cs="Arial"/>
                <w:noProof/>
                <w:webHidden/>
              </w:rPr>
              <w:fldChar w:fldCharType="begin"/>
            </w:r>
            <w:r w:rsidR="006531AC" w:rsidRPr="006531AC">
              <w:rPr>
                <w:rFonts w:ascii="Arial" w:hAnsi="Arial" w:cs="Arial"/>
                <w:noProof/>
                <w:webHidden/>
              </w:rPr>
              <w:instrText xml:space="preserve"> PAGEREF _Toc142917742 \h </w:instrText>
            </w:r>
            <w:r w:rsidR="006531AC" w:rsidRPr="006531AC">
              <w:rPr>
                <w:rFonts w:ascii="Arial" w:hAnsi="Arial" w:cs="Arial"/>
                <w:noProof/>
                <w:webHidden/>
              </w:rPr>
            </w:r>
            <w:r w:rsidR="006531AC" w:rsidRPr="006531AC">
              <w:rPr>
                <w:rFonts w:ascii="Arial" w:hAnsi="Arial" w:cs="Arial"/>
                <w:noProof/>
                <w:webHidden/>
              </w:rPr>
              <w:fldChar w:fldCharType="separate"/>
            </w:r>
            <w:r w:rsidR="006531AC" w:rsidRPr="006531AC">
              <w:rPr>
                <w:rFonts w:ascii="Arial" w:hAnsi="Arial" w:cs="Arial"/>
                <w:noProof/>
                <w:webHidden/>
              </w:rPr>
              <w:t>26</w:t>
            </w:r>
            <w:r w:rsidR="006531AC" w:rsidRPr="006531AC">
              <w:rPr>
                <w:rFonts w:ascii="Arial" w:hAnsi="Arial" w:cs="Arial"/>
                <w:noProof/>
                <w:webHidden/>
              </w:rPr>
              <w:fldChar w:fldCharType="end"/>
            </w:r>
          </w:hyperlink>
        </w:p>
        <w:p w14:paraId="4AE9E7A6" w14:textId="4CA3E90C" w:rsidR="006531AC" w:rsidRPr="006531AC" w:rsidRDefault="00000000">
          <w:pPr>
            <w:pStyle w:val="Obsah3"/>
            <w:tabs>
              <w:tab w:val="left" w:pos="1100"/>
              <w:tab w:val="right" w:leader="dot" w:pos="9062"/>
            </w:tabs>
            <w:rPr>
              <w:rFonts w:ascii="Arial" w:eastAsiaTheme="minorEastAsia" w:hAnsi="Arial" w:cs="Arial"/>
              <w:noProof/>
              <w:lang w:eastAsia="cs-CZ"/>
            </w:rPr>
          </w:pPr>
          <w:hyperlink w:anchor="_Toc142917743" w:history="1">
            <w:r w:rsidR="006531AC" w:rsidRPr="006531AC">
              <w:rPr>
                <w:rStyle w:val="Hypertextovodkaz"/>
                <w:rFonts w:ascii="Arial" w:hAnsi="Arial" w:cs="Arial"/>
                <w:noProof/>
              </w:rPr>
              <w:t>2.5.</w:t>
            </w:r>
            <w:r w:rsidR="006531AC" w:rsidRPr="006531AC">
              <w:rPr>
                <w:rFonts w:ascii="Arial" w:eastAsiaTheme="minorEastAsia" w:hAnsi="Arial" w:cs="Arial"/>
                <w:noProof/>
                <w:lang w:eastAsia="cs-CZ"/>
              </w:rPr>
              <w:tab/>
            </w:r>
            <w:r w:rsidR="006531AC" w:rsidRPr="006531AC">
              <w:rPr>
                <w:rStyle w:val="Hypertextovodkaz"/>
                <w:rFonts w:ascii="Arial" w:hAnsi="Arial" w:cs="Arial"/>
                <w:noProof/>
              </w:rPr>
              <w:t>Podpora a péče</w:t>
            </w:r>
            <w:r w:rsidR="006531AC" w:rsidRPr="006531AC">
              <w:rPr>
                <w:rFonts w:ascii="Arial" w:hAnsi="Arial" w:cs="Arial"/>
                <w:noProof/>
                <w:webHidden/>
              </w:rPr>
              <w:tab/>
            </w:r>
            <w:r w:rsidR="006531AC" w:rsidRPr="006531AC">
              <w:rPr>
                <w:rFonts w:ascii="Arial" w:hAnsi="Arial" w:cs="Arial"/>
                <w:noProof/>
                <w:webHidden/>
              </w:rPr>
              <w:fldChar w:fldCharType="begin"/>
            </w:r>
            <w:r w:rsidR="006531AC" w:rsidRPr="006531AC">
              <w:rPr>
                <w:rFonts w:ascii="Arial" w:hAnsi="Arial" w:cs="Arial"/>
                <w:noProof/>
                <w:webHidden/>
              </w:rPr>
              <w:instrText xml:space="preserve"> PAGEREF _Toc142917743 \h </w:instrText>
            </w:r>
            <w:r w:rsidR="006531AC" w:rsidRPr="006531AC">
              <w:rPr>
                <w:rFonts w:ascii="Arial" w:hAnsi="Arial" w:cs="Arial"/>
                <w:noProof/>
                <w:webHidden/>
              </w:rPr>
            </w:r>
            <w:r w:rsidR="006531AC" w:rsidRPr="006531AC">
              <w:rPr>
                <w:rFonts w:ascii="Arial" w:hAnsi="Arial" w:cs="Arial"/>
                <w:noProof/>
                <w:webHidden/>
              </w:rPr>
              <w:fldChar w:fldCharType="separate"/>
            </w:r>
            <w:r w:rsidR="006531AC" w:rsidRPr="006531AC">
              <w:rPr>
                <w:rFonts w:ascii="Arial" w:hAnsi="Arial" w:cs="Arial"/>
                <w:noProof/>
                <w:webHidden/>
              </w:rPr>
              <w:t>26</w:t>
            </w:r>
            <w:r w:rsidR="006531AC" w:rsidRPr="006531AC">
              <w:rPr>
                <w:rFonts w:ascii="Arial" w:hAnsi="Arial" w:cs="Arial"/>
                <w:noProof/>
                <w:webHidden/>
              </w:rPr>
              <w:fldChar w:fldCharType="end"/>
            </w:r>
          </w:hyperlink>
        </w:p>
        <w:p w14:paraId="0A68A9B8" w14:textId="42DA4009" w:rsidR="006531AC" w:rsidRPr="006531AC" w:rsidRDefault="00000000">
          <w:pPr>
            <w:pStyle w:val="Obsah3"/>
            <w:tabs>
              <w:tab w:val="left" w:pos="1100"/>
              <w:tab w:val="right" w:leader="dot" w:pos="9062"/>
            </w:tabs>
            <w:rPr>
              <w:rFonts w:ascii="Arial" w:eastAsiaTheme="minorEastAsia" w:hAnsi="Arial" w:cs="Arial"/>
              <w:noProof/>
              <w:lang w:eastAsia="cs-CZ"/>
            </w:rPr>
          </w:pPr>
          <w:hyperlink w:anchor="_Toc142917744" w:history="1">
            <w:r w:rsidR="006531AC" w:rsidRPr="006531AC">
              <w:rPr>
                <w:rStyle w:val="Hypertextovodkaz"/>
                <w:rFonts w:ascii="Arial" w:hAnsi="Arial" w:cs="Arial"/>
                <w:noProof/>
              </w:rPr>
              <w:t>2.6.</w:t>
            </w:r>
            <w:r w:rsidR="006531AC" w:rsidRPr="006531AC">
              <w:rPr>
                <w:rFonts w:ascii="Arial" w:eastAsiaTheme="minorEastAsia" w:hAnsi="Arial" w:cs="Arial"/>
                <w:noProof/>
                <w:lang w:eastAsia="cs-CZ"/>
              </w:rPr>
              <w:tab/>
            </w:r>
            <w:r w:rsidR="006531AC" w:rsidRPr="006531AC">
              <w:rPr>
                <w:rStyle w:val="Hypertextovodkaz"/>
                <w:rFonts w:ascii="Arial" w:hAnsi="Arial" w:cs="Arial"/>
                <w:noProof/>
              </w:rPr>
              <w:t>Zaměstnanost a celoživotní učení</w:t>
            </w:r>
            <w:r w:rsidR="006531AC" w:rsidRPr="006531AC">
              <w:rPr>
                <w:rFonts w:ascii="Arial" w:hAnsi="Arial" w:cs="Arial"/>
                <w:noProof/>
                <w:webHidden/>
              </w:rPr>
              <w:tab/>
            </w:r>
            <w:r w:rsidR="006531AC" w:rsidRPr="006531AC">
              <w:rPr>
                <w:rFonts w:ascii="Arial" w:hAnsi="Arial" w:cs="Arial"/>
                <w:noProof/>
                <w:webHidden/>
              </w:rPr>
              <w:fldChar w:fldCharType="begin"/>
            </w:r>
            <w:r w:rsidR="006531AC" w:rsidRPr="006531AC">
              <w:rPr>
                <w:rFonts w:ascii="Arial" w:hAnsi="Arial" w:cs="Arial"/>
                <w:noProof/>
                <w:webHidden/>
              </w:rPr>
              <w:instrText xml:space="preserve"> PAGEREF _Toc142917744 \h </w:instrText>
            </w:r>
            <w:r w:rsidR="006531AC" w:rsidRPr="006531AC">
              <w:rPr>
                <w:rFonts w:ascii="Arial" w:hAnsi="Arial" w:cs="Arial"/>
                <w:noProof/>
                <w:webHidden/>
              </w:rPr>
            </w:r>
            <w:r w:rsidR="006531AC" w:rsidRPr="006531AC">
              <w:rPr>
                <w:rFonts w:ascii="Arial" w:hAnsi="Arial" w:cs="Arial"/>
                <w:noProof/>
                <w:webHidden/>
              </w:rPr>
              <w:fldChar w:fldCharType="separate"/>
            </w:r>
            <w:r w:rsidR="006531AC" w:rsidRPr="006531AC">
              <w:rPr>
                <w:rFonts w:ascii="Arial" w:hAnsi="Arial" w:cs="Arial"/>
                <w:noProof/>
                <w:webHidden/>
              </w:rPr>
              <w:t>29</w:t>
            </w:r>
            <w:r w:rsidR="006531AC" w:rsidRPr="006531AC">
              <w:rPr>
                <w:rFonts w:ascii="Arial" w:hAnsi="Arial" w:cs="Arial"/>
                <w:noProof/>
                <w:webHidden/>
              </w:rPr>
              <w:fldChar w:fldCharType="end"/>
            </w:r>
          </w:hyperlink>
        </w:p>
        <w:p w14:paraId="6C43A639" w14:textId="5040F259" w:rsidR="006531AC" w:rsidRPr="006531AC" w:rsidRDefault="00000000">
          <w:pPr>
            <w:pStyle w:val="Obsah3"/>
            <w:tabs>
              <w:tab w:val="left" w:pos="1100"/>
              <w:tab w:val="right" w:leader="dot" w:pos="9062"/>
            </w:tabs>
            <w:rPr>
              <w:rFonts w:ascii="Arial" w:eastAsiaTheme="minorEastAsia" w:hAnsi="Arial" w:cs="Arial"/>
              <w:noProof/>
              <w:lang w:eastAsia="cs-CZ"/>
            </w:rPr>
          </w:pPr>
          <w:hyperlink w:anchor="_Toc142917745" w:history="1">
            <w:r w:rsidR="006531AC" w:rsidRPr="006531AC">
              <w:rPr>
                <w:rStyle w:val="Hypertextovodkaz"/>
                <w:rFonts w:ascii="Arial" w:hAnsi="Arial" w:cs="Arial"/>
                <w:noProof/>
              </w:rPr>
              <w:t>2.7.</w:t>
            </w:r>
            <w:r w:rsidR="006531AC" w:rsidRPr="006531AC">
              <w:rPr>
                <w:rFonts w:ascii="Arial" w:eastAsiaTheme="minorEastAsia" w:hAnsi="Arial" w:cs="Arial"/>
                <w:noProof/>
                <w:lang w:eastAsia="cs-CZ"/>
              </w:rPr>
              <w:tab/>
            </w:r>
            <w:r w:rsidR="006531AC" w:rsidRPr="006531AC">
              <w:rPr>
                <w:rStyle w:val="Hypertextovodkaz"/>
                <w:rFonts w:ascii="Arial" w:hAnsi="Arial" w:cs="Arial"/>
                <w:noProof/>
              </w:rPr>
              <w:t>Prevence sociální izolace, podpora mezigeneračních vztahů a bezbariérovost</w:t>
            </w:r>
            <w:r w:rsidR="006531AC" w:rsidRPr="006531AC">
              <w:rPr>
                <w:rFonts w:ascii="Arial" w:hAnsi="Arial" w:cs="Arial"/>
                <w:noProof/>
                <w:webHidden/>
              </w:rPr>
              <w:tab/>
            </w:r>
            <w:r w:rsidR="006531AC" w:rsidRPr="006531AC">
              <w:rPr>
                <w:rFonts w:ascii="Arial" w:hAnsi="Arial" w:cs="Arial"/>
                <w:noProof/>
                <w:webHidden/>
              </w:rPr>
              <w:fldChar w:fldCharType="begin"/>
            </w:r>
            <w:r w:rsidR="006531AC" w:rsidRPr="006531AC">
              <w:rPr>
                <w:rFonts w:ascii="Arial" w:hAnsi="Arial" w:cs="Arial"/>
                <w:noProof/>
                <w:webHidden/>
              </w:rPr>
              <w:instrText xml:space="preserve"> PAGEREF _Toc142917745 \h </w:instrText>
            </w:r>
            <w:r w:rsidR="006531AC" w:rsidRPr="006531AC">
              <w:rPr>
                <w:rFonts w:ascii="Arial" w:hAnsi="Arial" w:cs="Arial"/>
                <w:noProof/>
                <w:webHidden/>
              </w:rPr>
            </w:r>
            <w:r w:rsidR="006531AC" w:rsidRPr="006531AC">
              <w:rPr>
                <w:rFonts w:ascii="Arial" w:hAnsi="Arial" w:cs="Arial"/>
                <w:noProof/>
                <w:webHidden/>
              </w:rPr>
              <w:fldChar w:fldCharType="separate"/>
            </w:r>
            <w:r w:rsidR="006531AC" w:rsidRPr="006531AC">
              <w:rPr>
                <w:rFonts w:ascii="Arial" w:hAnsi="Arial" w:cs="Arial"/>
                <w:noProof/>
                <w:webHidden/>
              </w:rPr>
              <w:t>30</w:t>
            </w:r>
            <w:r w:rsidR="006531AC" w:rsidRPr="006531AC">
              <w:rPr>
                <w:rFonts w:ascii="Arial" w:hAnsi="Arial" w:cs="Arial"/>
                <w:noProof/>
                <w:webHidden/>
              </w:rPr>
              <w:fldChar w:fldCharType="end"/>
            </w:r>
          </w:hyperlink>
        </w:p>
        <w:p w14:paraId="7A4CC340" w14:textId="71E78AE2" w:rsidR="006531AC" w:rsidRPr="006531AC" w:rsidRDefault="00000000">
          <w:pPr>
            <w:pStyle w:val="Obsah3"/>
            <w:tabs>
              <w:tab w:val="left" w:pos="1100"/>
              <w:tab w:val="right" w:leader="dot" w:pos="9062"/>
            </w:tabs>
            <w:rPr>
              <w:rFonts w:ascii="Arial" w:eastAsiaTheme="minorEastAsia" w:hAnsi="Arial" w:cs="Arial"/>
              <w:noProof/>
              <w:lang w:eastAsia="cs-CZ"/>
            </w:rPr>
          </w:pPr>
          <w:hyperlink w:anchor="_Toc142917746" w:history="1">
            <w:r w:rsidR="006531AC" w:rsidRPr="006531AC">
              <w:rPr>
                <w:rStyle w:val="Hypertextovodkaz"/>
                <w:rFonts w:ascii="Arial" w:hAnsi="Arial" w:cs="Arial"/>
                <w:noProof/>
              </w:rPr>
              <w:t>2.8.</w:t>
            </w:r>
            <w:r w:rsidR="006531AC" w:rsidRPr="006531AC">
              <w:rPr>
                <w:rFonts w:ascii="Arial" w:eastAsiaTheme="minorEastAsia" w:hAnsi="Arial" w:cs="Arial"/>
                <w:noProof/>
                <w:lang w:eastAsia="cs-CZ"/>
              </w:rPr>
              <w:tab/>
            </w:r>
            <w:r w:rsidR="006531AC" w:rsidRPr="006531AC">
              <w:rPr>
                <w:rStyle w:val="Hypertextovodkaz"/>
                <w:rFonts w:ascii="Arial" w:hAnsi="Arial" w:cs="Arial"/>
                <w:noProof/>
              </w:rPr>
              <w:t>Diskriminace, týrání, zneužívání a ochrana spotřebitele</w:t>
            </w:r>
            <w:r w:rsidR="006531AC" w:rsidRPr="006531AC">
              <w:rPr>
                <w:rFonts w:ascii="Arial" w:hAnsi="Arial" w:cs="Arial"/>
                <w:noProof/>
                <w:webHidden/>
              </w:rPr>
              <w:tab/>
            </w:r>
            <w:r w:rsidR="006531AC" w:rsidRPr="006531AC">
              <w:rPr>
                <w:rFonts w:ascii="Arial" w:hAnsi="Arial" w:cs="Arial"/>
                <w:noProof/>
                <w:webHidden/>
              </w:rPr>
              <w:fldChar w:fldCharType="begin"/>
            </w:r>
            <w:r w:rsidR="006531AC" w:rsidRPr="006531AC">
              <w:rPr>
                <w:rFonts w:ascii="Arial" w:hAnsi="Arial" w:cs="Arial"/>
                <w:noProof/>
                <w:webHidden/>
              </w:rPr>
              <w:instrText xml:space="preserve"> PAGEREF _Toc142917746 \h </w:instrText>
            </w:r>
            <w:r w:rsidR="006531AC" w:rsidRPr="006531AC">
              <w:rPr>
                <w:rFonts w:ascii="Arial" w:hAnsi="Arial" w:cs="Arial"/>
                <w:noProof/>
                <w:webHidden/>
              </w:rPr>
            </w:r>
            <w:r w:rsidR="006531AC" w:rsidRPr="006531AC">
              <w:rPr>
                <w:rFonts w:ascii="Arial" w:hAnsi="Arial" w:cs="Arial"/>
                <w:noProof/>
                <w:webHidden/>
              </w:rPr>
              <w:fldChar w:fldCharType="separate"/>
            </w:r>
            <w:r w:rsidR="006531AC" w:rsidRPr="006531AC">
              <w:rPr>
                <w:rFonts w:ascii="Arial" w:hAnsi="Arial" w:cs="Arial"/>
                <w:noProof/>
                <w:webHidden/>
              </w:rPr>
              <w:t>31</w:t>
            </w:r>
            <w:r w:rsidR="006531AC" w:rsidRPr="006531AC">
              <w:rPr>
                <w:rFonts w:ascii="Arial" w:hAnsi="Arial" w:cs="Arial"/>
                <w:noProof/>
                <w:webHidden/>
              </w:rPr>
              <w:fldChar w:fldCharType="end"/>
            </w:r>
          </w:hyperlink>
        </w:p>
        <w:p w14:paraId="6DEB79D7" w14:textId="3F1F9631" w:rsidR="006531AC" w:rsidRPr="006531AC" w:rsidRDefault="00000000">
          <w:pPr>
            <w:pStyle w:val="Obsah1"/>
            <w:tabs>
              <w:tab w:val="left" w:pos="440"/>
            </w:tabs>
            <w:rPr>
              <w:rFonts w:ascii="Arial" w:eastAsiaTheme="minorEastAsia" w:hAnsi="Arial" w:cs="Arial"/>
              <w:noProof/>
              <w:lang w:eastAsia="cs-CZ"/>
            </w:rPr>
          </w:pPr>
          <w:hyperlink w:anchor="_Toc142917747" w:history="1">
            <w:r w:rsidR="006531AC" w:rsidRPr="006531AC">
              <w:rPr>
                <w:rStyle w:val="Hypertextovodkaz"/>
                <w:rFonts w:ascii="Arial" w:hAnsi="Arial" w:cs="Arial"/>
                <w:noProof/>
              </w:rPr>
              <w:t>3.</w:t>
            </w:r>
            <w:r w:rsidR="006531AC" w:rsidRPr="006531AC">
              <w:rPr>
                <w:rFonts w:ascii="Arial" w:eastAsiaTheme="minorEastAsia" w:hAnsi="Arial" w:cs="Arial"/>
                <w:noProof/>
                <w:lang w:eastAsia="cs-CZ"/>
              </w:rPr>
              <w:tab/>
            </w:r>
            <w:r w:rsidR="006531AC" w:rsidRPr="006531AC">
              <w:rPr>
                <w:rStyle w:val="Hypertextovodkaz"/>
                <w:rFonts w:ascii="Arial" w:hAnsi="Arial" w:cs="Arial"/>
                <w:noProof/>
              </w:rPr>
              <w:t>Predikce vývoje makroekonomických a sociálních aspektů z pohledu politiky stárnutí</w:t>
            </w:r>
            <w:r w:rsidR="006531AC" w:rsidRPr="006531AC">
              <w:rPr>
                <w:rFonts w:ascii="Arial" w:hAnsi="Arial" w:cs="Arial"/>
                <w:noProof/>
                <w:webHidden/>
              </w:rPr>
              <w:tab/>
            </w:r>
            <w:r w:rsidR="006531AC" w:rsidRPr="006531AC">
              <w:rPr>
                <w:rFonts w:ascii="Arial" w:hAnsi="Arial" w:cs="Arial"/>
                <w:noProof/>
                <w:webHidden/>
              </w:rPr>
              <w:fldChar w:fldCharType="begin"/>
            </w:r>
            <w:r w:rsidR="006531AC" w:rsidRPr="006531AC">
              <w:rPr>
                <w:rFonts w:ascii="Arial" w:hAnsi="Arial" w:cs="Arial"/>
                <w:noProof/>
                <w:webHidden/>
              </w:rPr>
              <w:instrText xml:space="preserve"> PAGEREF _Toc142917747 \h </w:instrText>
            </w:r>
            <w:r w:rsidR="006531AC" w:rsidRPr="006531AC">
              <w:rPr>
                <w:rFonts w:ascii="Arial" w:hAnsi="Arial" w:cs="Arial"/>
                <w:noProof/>
                <w:webHidden/>
              </w:rPr>
            </w:r>
            <w:r w:rsidR="006531AC" w:rsidRPr="006531AC">
              <w:rPr>
                <w:rFonts w:ascii="Arial" w:hAnsi="Arial" w:cs="Arial"/>
                <w:noProof/>
                <w:webHidden/>
              </w:rPr>
              <w:fldChar w:fldCharType="separate"/>
            </w:r>
            <w:r w:rsidR="006531AC" w:rsidRPr="006531AC">
              <w:rPr>
                <w:rFonts w:ascii="Arial" w:hAnsi="Arial" w:cs="Arial"/>
                <w:noProof/>
                <w:webHidden/>
              </w:rPr>
              <w:t>34</w:t>
            </w:r>
            <w:r w:rsidR="006531AC" w:rsidRPr="006531AC">
              <w:rPr>
                <w:rFonts w:ascii="Arial" w:hAnsi="Arial" w:cs="Arial"/>
                <w:noProof/>
                <w:webHidden/>
              </w:rPr>
              <w:fldChar w:fldCharType="end"/>
            </w:r>
          </w:hyperlink>
        </w:p>
        <w:p w14:paraId="7DAE163A" w14:textId="28317AB3" w:rsidR="006531AC" w:rsidRPr="006531AC" w:rsidRDefault="00000000">
          <w:pPr>
            <w:pStyle w:val="Obsah1"/>
            <w:tabs>
              <w:tab w:val="left" w:pos="440"/>
            </w:tabs>
            <w:rPr>
              <w:rFonts w:ascii="Arial" w:eastAsiaTheme="minorEastAsia" w:hAnsi="Arial" w:cs="Arial"/>
              <w:noProof/>
              <w:lang w:eastAsia="cs-CZ"/>
            </w:rPr>
          </w:pPr>
          <w:hyperlink w:anchor="_Toc142917748" w:history="1">
            <w:r w:rsidR="006531AC" w:rsidRPr="006531AC">
              <w:rPr>
                <w:rStyle w:val="Hypertextovodkaz"/>
                <w:rFonts w:ascii="Arial" w:hAnsi="Arial" w:cs="Arial"/>
                <w:noProof/>
              </w:rPr>
              <w:t>4.</w:t>
            </w:r>
            <w:r w:rsidR="006531AC" w:rsidRPr="006531AC">
              <w:rPr>
                <w:rFonts w:ascii="Arial" w:eastAsiaTheme="minorEastAsia" w:hAnsi="Arial" w:cs="Arial"/>
                <w:noProof/>
                <w:lang w:eastAsia="cs-CZ"/>
              </w:rPr>
              <w:tab/>
            </w:r>
            <w:r w:rsidR="006531AC" w:rsidRPr="006531AC">
              <w:rPr>
                <w:rStyle w:val="Hypertextovodkaz"/>
                <w:rFonts w:ascii="Arial" w:hAnsi="Arial" w:cs="Arial"/>
                <w:noProof/>
              </w:rPr>
              <w:t>SWOT analýza politiky stárnutí</w:t>
            </w:r>
            <w:r w:rsidR="006531AC" w:rsidRPr="006531AC">
              <w:rPr>
                <w:rFonts w:ascii="Arial" w:hAnsi="Arial" w:cs="Arial"/>
                <w:noProof/>
                <w:webHidden/>
              </w:rPr>
              <w:tab/>
            </w:r>
            <w:r w:rsidR="006531AC" w:rsidRPr="006531AC">
              <w:rPr>
                <w:rFonts w:ascii="Arial" w:hAnsi="Arial" w:cs="Arial"/>
                <w:noProof/>
                <w:webHidden/>
              </w:rPr>
              <w:fldChar w:fldCharType="begin"/>
            </w:r>
            <w:r w:rsidR="006531AC" w:rsidRPr="006531AC">
              <w:rPr>
                <w:rFonts w:ascii="Arial" w:hAnsi="Arial" w:cs="Arial"/>
                <w:noProof/>
                <w:webHidden/>
              </w:rPr>
              <w:instrText xml:space="preserve"> PAGEREF _Toc142917748 \h </w:instrText>
            </w:r>
            <w:r w:rsidR="006531AC" w:rsidRPr="006531AC">
              <w:rPr>
                <w:rFonts w:ascii="Arial" w:hAnsi="Arial" w:cs="Arial"/>
                <w:noProof/>
                <w:webHidden/>
              </w:rPr>
            </w:r>
            <w:r w:rsidR="006531AC" w:rsidRPr="006531AC">
              <w:rPr>
                <w:rFonts w:ascii="Arial" w:hAnsi="Arial" w:cs="Arial"/>
                <w:noProof/>
                <w:webHidden/>
              </w:rPr>
              <w:fldChar w:fldCharType="separate"/>
            </w:r>
            <w:r w:rsidR="006531AC" w:rsidRPr="006531AC">
              <w:rPr>
                <w:rFonts w:ascii="Arial" w:hAnsi="Arial" w:cs="Arial"/>
                <w:noProof/>
                <w:webHidden/>
              </w:rPr>
              <w:t>35</w:t>
            </w:r>
            <w:r w:rsidR="006531AC" w:rsidRPr="006531AC">
              <w:rPr>
                <w:rFonts w:ascii="Arial" w:hAnsi="Arial" w:cs="Arial"/>
                <w:noProof/>
                <w:webHidden/>
              </w:rPr>
              <w:fldChar w:fldCharType="end"/>
            </w:r>
          </w:hyperlink>
        </w:p>
        <w:p w14:paraId="1A97A948" w14:textId="622FF470" w:rsidR="006531AC" w:rsidRPr="006531AC" w:rsidRDefault="00000000">
          <w:pPr>
            <w:pStyle w:val="Obsah1"/>
            <w:tabs>
              <w:tab w:val="left" w:pos="440"/>
            </w:tabs>
            <w:rPr>
              <w:rFonts w:ascii="Arial" w:eastAsiaTheme="minorEastAsia" w:hAnsi="Arial" w:cs="Arial"/>
              <w:noProof/>
              <w:lang w:eastAsia="cs-CZ"/>
            </w:rPr>
          </w:pPr>
          <w:hyperlink w:anchor="_Toc142917749" w:history="1">
            <w:r w:rsidR="006531AC" w:rsidRPr="006531AC">
              <w:rPr>
                <w:rStyle w:val="Hypertextovodkaz"/>
                <w:rFonts w:ascii="Arial" w:hAnsi="Arial" w:cs="Arial"/>
                <w:noProof/>
              </w:rPr>
              <w:t>5.</w:t>
            </w:r>
            <w:r w:rsidR="006531AC" w:rsidRPr="006531AC">
              <w:rPr>
                <w:rFonts w:ascii="Arial" w:eastAsiaTheme="minorEastAsia" w:hAnsi="Arial" w:cs="Arial"/>
                <w:noProof/>
                <w:lang w:eastAsia="cs-CZ"/>
              </w:rPr>
              <w:tab/>
            </w:r>
            <w:r w:rsidR="006531AC" w:rsidRPr="006531AC">
              <w:rPr>
                <w:rStyle w:val="Hypertextovodkaz"/>
                <w:rFonts w:ascii="Arial" w:hAnsi="Arial" w:cs="Arial"/>
                <w:noProof/>
              </w:rPr>
              <w:t>Hlavní a strategické cíle Akčního plánu</w:t>
            </w:r>
            <w:r w:rsidR="006531AC" w:rsidRPr="006531AC">
              <w:rPr>
                <w:rFonts w:ascii="Arial" w:hAnsi="Arial" w:cs="Arial"/>
                <w:noProof/>
                <w:webHidden/>
              </w:rPr>
              <w:tab/>
            </w:r>
            <w:r w:rsidR="006531AC" w:rsidRPr="006531AC">
              <w:rPr>
                <w:rFonts w:ascii="Arial" w:hAnsi="Arial" w:cs="Arial"/>
                <w:noProof/>
                <w:webHidden/>
              </w:rPr>
              <w:fldChar w:fldCharType="begin"/>
            </w:r>
            <w:r w:rsidR="006531AC" w:rsidRPr="006531AC">
              <w:rPr>
                <w:rFonts w:ascii="Arial" w:hAnsi="Arial" w:cs="Arial"/>
                <w:noProof/>
                <w:webHidden/>
              </w:rPr>
              <w:instrText xml:space="preserve"> PAGEREF _Toc142917749 \h </w:instrText>
            </w:r>
            <w:r w:rsidR="006531AC" w:rsidRPr="006531AC">
              <w:rPr>
                <w:rFonts w:ascii="Arial" w:hAnsi="Arial" w:cs="Arial"/>
                <w:noProof/>
                <w:webHidden/>
              </w:rPr>
            </w:r>
            <w:r w:rsidR="006531AC" w:rsidRPr="006531AC">
              <w:rPr>
                <w:rFonts w:ascii="Arial" w:hAnsi="Arial" w:cs="Arial"/>
                <w:noProof/>
                <w:webHidden/>
              </w:rPr>
              <w:fldChar w:fldCharType="separate"/>
            </w:r>
            <w:r w:rsidR="006531AC" w:rsidRPr="006531AC">
              <w:rPr>
                <w:rFonts w:ascii="Arial" w:hAnsi="Arial" w:cs="Arial"/>
                <w:noProof/>
                <w:webHidden/>
              </w:rPr>
              <w:t>36</w:t>
            </w:r>
            <w:r w:rsidR="006531AC" w:rsidRPr="006531AC">
              <w:rPr>
                <w:rFonts w:ascii="Arial" w:hAnsi="Arial" w:cs="Arial"/>
                <w:noProof/>
                <w:webHidden/>
              </w:rPr>
              <w:fldChar w:fldCharType="end"/>
            </w:r>
          </w:hyperlink>
        </w:p>
        <w:p w14:paraId="4745EC86" w14:textId="3E4AD8F2" w:rsidR="006531AC" w:rsidRPr="006531AC" w:rsidRDefault="00000000">
          <w:pPr>
            <w:pStyle w:val="Obsah2"/>
            <w:tabs>
              <w:tab w:val="right" w:leader="dot" w:pos="9062"/>
            </w:tabs>
            <w:rPr>
              <w:rFonts w:ascii="Arial" w:eastAsiaTheme="minorEastAsia" w:hAnsi="Arial" w:cs="Arial"/>
              <w:noProof/>
              <w:lang w:eastAsia="cs-CZ"/>
            </w:rPr>
          </w:pPr>
          <w:hyperlink w:anchor="_Toc142917750" w:history="1">
            <w:r w:rsidR="006531AC" w:rsidRPr="006531AC">
              <w:rPr>
                <w:rStyle w:val="Hypertextovodkaz"/>
                <w:rFonts w:ascii="Arial" w:hAnsi="Arial" w:cs="Arial"/>
                <w:noProof/>
              </w:rPr>
              <w:t>Hlavní cíl – 1. Zajistit institucionální podporu přípravy na stárnutí</w:t>
            </w:r>
            <w:r w:rsidR="006531AC" w:rsidRPr="006531AC">
              <w:rPr>
                <w:rFonts w:ascii="Arial" w:hAnsi="Arial" w:cs="Arial"/>
                <w:noProof/>
                <w:webHidden/>
              </w:rPr>
              <w:tab/>
            </w:r>
            <w:r w:rsidR="006531AC" w:rsidRPr="006531AC">
              <w:rPr>
                <w:rFonts w:ascii="Arial" w:hAnsi="Arial" w:cs="Arial"/>
                <w:noProof/>
                <w:webHidden/>
              </w:rPr>
              <w:fldChar w:fldCharType="begin"/>
            </w:r>
            <w:r w:rsidR="006531AC" w:rsidRPr="006531AC">
              <w:rPr>
                <w:rFonts w:ascii="Arial" w:hAnsi="Arial" w:cs="Arial"/>
                <w:noProof/>
                <w:webHidden/>
              </w:rPr>
              <w:instrText xml:space="preserve"> PAGEREF _Toc142917750 \h </w:instrText>
            </w:r>
            <w:r w:rsidR="006531AC" w:rsidRPr="006531AC">
              <w:rPr>
                <w:rFonts w:ascii="Arial" w:hAnsi="Arial" w:cs="Arial"/>
                <w:noProof/>
                <w:webHidden/>
              </w:rPr>
            </w:r>
            <w:r w:rsidR="006531AC" w:rsidRPr="006531AC">
              <w:rPr>
                <w:rFonts w:ascii="Arial" w:hAnsi="Arial" w:cs="Arial"/>
                <w:noProof/>
                <w:webHidden/>
              </w:rPr>
              <w:fldChar w:fldCharType="separate"/>
            </w:r>
            <w:r w:rsidR="006531AC" w:rsidRPr="006531AC">
              <w:rPr>
                <w:rFonts w:ascii="Arial" w:hAnsi="Arial" w:cs="Arial"/>
                <w:noProof/>
                <w:webHidden/>
              </w:rPr>
              <w:t>41</w:t>
            </w:r>
            <w:r w:rsidR="006531AC" w:rsidRPr="006531AC">
              <w:rPr>
                <w:rFonts w:ascii="Arial" w:hAnsi="Arial" w:cs="Arial"/>
                <w:noProof/>
                <w:webHidden/>
              </w:rPr>
              <w:fldChar w:fldCharType="end"/>
            </w:r>
          </w:hyperlink>
        </w:p>
        <w:p w14:paraId="608FA173" w14:textId="790C6EAD" w:rsidR="006531AC" w:rsidRPr="006531AC" w:rsidRDefault="00000000">
          <w:pPr>
            <w:pStyle w:val="Obsah2"/>
            <w:tabs>
              <w:tab w:val="right" w:leader="dot" w:pos="9062"/>
            </w:tabs>
            <w:rPr>
              <w:rFonts w:ascii="Arial" w:eastAsiaTheme="minorEastAsia" w:hAnsi="Arial" w:cs="Arial"/>
              <w:noProof/>
              <w:lang w:eastAsia="cs-CZ"/>
            </w:rPr>
          </w:pPr>
          <w:hyperlink w:anchor="_Toc142917751" w:history="1">
            <w:r w:rsidR="006531AC" w:rsidRPr="006531AC">
              <w:rPr>
                <w:rStyle w:val="Hypertextovodkaz"/>
                <w:rFonts w:ascii="Arial" w:hAnsi="Arial" w:cs="Arial"/>
                <w:noProof/>
              </w:rPr>
              <w:t>Hlavní cíl – 2. Podporovat aktivní a zdravé stárnutí</w:t>
            </w:r>
            <w:r w:rsidR="006531AC" w:rsidRPr="006531AC">
              <w:rPr>
                <w:rFonts w:ascii="Arial" w:hAnsi="Arial" w:cs="Arial"/>
                <w:noProof/>
                <w:webHidden/>
              </w:rPr>
              <w:tab/>
            </w:r>
            <w:r w:rsidR="006531AC" w:rsidRPr="006531AC">
              <w:rPr>
                <w:rFonts w:ascii="Arial" w:hAnsi="Arial" w:cs="Arial"/>
                <w:noProof/>
                <w:webHidden/>
              </w:rPr>
              <w:fldChar w:fldCharType="begin"/>
            </w:r>
            <w:r w:rsidR="006531AC" w:rsidRPr="006531AC">
              <w:rPr>
                <w:rFonts w:ascii="Arial" w:hAnsi="Arial" w:cs="Arial"/>
                <w:noProof/>
                <w:webHidden/>
              </w:rPr>
              <w:instrText xml:space="preserve"> PAGEREF _Toc142917751 \h </w:instrText>
            </w:r>
            <w:r w:rsidR="006531AC" w:rsidRPr="006531AC">
              <w:rPr>
                <w:rFonts w:ascii="Arial" w:hAnsi="Arial" w:cs="Arial"/>
                <w:noProof/>
                <w:webHidden/>
              </w:rPr>
            </w:r>
            <w:r w:rsidR="006531AC" w:rsidRPr="006531AC">
              <w:rPr>
                <w:rFonts w:ascii="Arial" w:hAnsi="Arial" w:cs="Arial"/>
                <w:noProof/>
                <w:webHidden/>
              </w:rPr>
              <w:fldChar w:fldCharType="separate"/>
            </w:r>
            <w:r w:rsidR="006531AC" w:rsidRPr="006531AC">
              <w:rPr>
                <w:rFonts w:ascii="Arial" w:hAnsi="Arial" w:cs="Arial"/>
                <w:noProof/>
                <w:webHidden/>
              </w:rPr>
              <w:t>48</w:t>
            </w:r>
            <w:r w:rsidR="006531AC" w:rsidRPr="006531AC">
              <w:rPr>
                <w:rFonts w:ascii="Arial" w:hAnsi="Arial" w:cs="Arial"/>
                <w:noProof/>
                <w:webHidden/>
              </w:rPr>
              <w:fldChar w:fldCharType="end"/>
            </w:r>
          </w:hyperlink>
        </w:p>
        <w:p w14:paraId="0131B1A4" w14:textId="1E3B774D" w:rsidR="006531AC" w:rsidRPr="006531AC" w:rsidRDefault="00000000">
          <w:pPr>
            <w:pStyle w:val="Obsah2"/>
            <w:tabs>
              <w:tab w:val="right" w:leader="dot" w:pos="9062"/>
            </w:tabs>
            <w:rPr>
              <w:rFonts w:ascii="Arial" w:eastAsiaTheme="minorEastAsia" w:hAnsi="Arial" w:cs="Arial"/>
              <w:noProof/>
              <w:lang w:eastAsia="cs-CZ"/>
            </w:rPr>
          </w:pPr>
          <w:hyperlink w:anchor="_Toc142917752" w:history="1">
            <w:r w:rsidR="006531AC" w:rsidRPr="006531AC">
              <w:rPr>
                <w:rStyle w:val="Hypertextovodkaz"/>
                <w:rFonts w:ascii="Arial" w:hAnsi="Arial" w:cs="Arial"/>
                <w:noProof/>
              </w:rPr>
              <w:t>Hlavní cíl – 3. Podporovat zaměstnanost a adaptabilitu na trh práce</w:t>
            </w:r>
            <w:r w:rsidR="006531AC" w:rsidRPr="006531AC">
              <w:rPr>
                <w:rFonts w:ascii="Arial" w:hAnsi="Arial" w:cs="Arial"/>
                <w:noProof/>
                <w:webHidden/>
              </w:rPr>
              <w:tab/>
            </w:r>
            <w:r w:rsidR="006531AC" w:rsidRPr="006531AC">
              <w:rPr>
                <w:rFonts w:ascii="Arial" w:hAnsi="Arial" w:cs="Arial"/>
                <w:noProof/>
                <w:webHidden/>
              </w:rPr>
              <w:fldChar w:fldCharType="begin"/>
            </w:r>
            <w:r w:rsidR="006531AC" w:rsidRPr="006531AC">
              <w:rPr>
                <w:rFonts w:ascii="Arial" w:hAnsi="Arial" w:cs="Arial"/>
                <w:noProof/>
                <w:webHidden/>
              </w:rPr>
              <w:instrText xml:space="preserve"> PAGEREF _Toc142917752 \h </w:instrText>
            </w:r>
            <w:r w:rsidR="006531AC" w:rsidRPr="006531AC">
              <w:rPr>
                <w:rFonts w:ascii="Arial" w:hAnsi="Arial" w:cs="Arial"/>
                <w:noProof/>
                <w:webHidden/>
              </w:rPr>
            </w:r>
            <w:r w:rsidR="006531AC" w:rsidRPr="006531AC">
              <w:rPr>
                <w:rFonts w:ascii="Arial" w:hAnsi="Arial" w:cs="Arial"/>
                <w:noProof/>
                <w:webHidden/>
              </w:rPr>
              <w:fldChar w:fldCharType="separate"/>
            </w:r>
            <w:r w:rsidR="006531AC" w:rsidRPr="006531AC">
              <w:rPr>
                <w:rFonts w:ascii="Arial" w:hAnsi="Arial" w:cs="Arial"/>
                <w:noProof/>
                <w:webHidden/>
              </w:rPr>
              <w:t>52</w:t>
            </w:r>
            <w:r w:rsidR="006531AC" w:rsidRPr="006531AC">
              <w:rPr>
                <w:rFonts w:ascii="Arial" w:hAnsi="Arial" w:cs="Arial"/>
                <w:noProof/>
                <w:webHidden/>
              </w:rPr>
              <w:fldChar w:fldCharType="end"/>
            </w:r>
          </w:hyperlink>
        </w:p>
        <w:p w14:paraId="6A789387" w14:textId="5526D661" w:rsidR="006531AC" w:rsidRPr="006531AC" w:rsidRDefault="00000000">
          <w:pPr>
            <w:pStyle w:val="Obsah2"/>
            <w:tabs>
              <w:tab w:val="right" w:leader="dot" w:pos="9062"/>
            </w:tabs>
            <w:rPr>
              <w:rFonts w:ascii="Arial" w:eastAsiaTheme="minorEastAsia" w:hAnsi="Arial" w:cs="Arial"/>
              <w:noProof/>
              <w:lang w:eastAsia="cs-CZ"/>
            </w:rPr>
          </w:pPr>
          <w:hyperlink w:anchor="_Toc142917753" w:history="1">
            <w:r w:rsidR="006531AC" w:rsidRPr="006531AC">
              <w:rPr>
                <w:rStyle w:val="Hypertextovodkaz"/>
                <w:rFonts w:ascii="Arial" w:hAnsi="Arial" w:cs="Arial"/>
                <w:noProof/>
              </w:rPr>
              <w:t>Hlavní cíl – 4. Podporovat bezpečný život starších osob</w:t>
            </w:r>
            <w:r w:rsidR="006531AC" w:rsidRPr="006531AC">
              <w:rPr>
                <w:rFonts w:ascii="Arial" w:hAnsi="Arial" w:cs="Arial"/>
                <w:noProof/>
                <w:webHidden/>
              </w:rPr>
              <w:tab/>
            </w:r>
            <w:r w:rsidR="006531AC" w:rsidRPr="006531AC">
              <w:rPr>
                <w:rFonts w:ascii="Arial" w:hAnsi="Arial" w:cs="Arial"/>
                <w:noProof/>
                <w:webHidden/>
              </w:rPr>
              <w:fldChar w:fldCharType="begin"/>
            </w:r>
            <w:r w:rsidR="006531AC" w:rsidRPr="006531AC">
              <w:rPr>
                <w:rFonts w:ascii="Arial" w:hAnsi="Arial" w:cs="Arial"/>
                <w:noProof/>
                <w:webHidden/>
              </w:rPr>
              <w:instrText xml:space="preserve"> PAGEREF _Toc142917753 \h </w:instrText>
            </w:r>
            <w:r w:rsidR="006531AC" w:rsidRPr="006531AC">
              <w:rPr>
                <w:rFonts w:ascii="Arial" w:hAnsi="Arial" w:cs="Arial"/>
                <w:noProof/>
                <w:webHidden/>
              </w:rPr>
            </w:r>
            <w:r w:rsidR="006531AC" w:rsidRPr="006531AC">
              <w:rPr>
                <w:rFonts w:ascii="Arial" w:hAnsi="Arial" w:cs="Arial"/>
                <w:noProof/>
                <w:webHidden/>
              </w:rPr>
              <w:fldChar w:fldCharType="separate"/>
            </w:r>
            <w:r w:rsidR="006531AC" w:rsidRPr="006531AC">
              <w:rPr>
                <w:rFonts w:ascii="Arial" w:hAnsi="Arial" w:cs="Arial"/>
                <w:noProof/>
                <w:webHidden/>
              </w:rPr>
              <w:t>58</w:t>
            </w:r>
            <w:r w:rsidR="006531AC" w:rsidRPr="006531AC">
              <w:rPr>
                <w:rFonts w:ascii="Arial" w:hAnsi="Arial" w:cs="Arial"/>
                <w:noProof/>
                <w:webHidden/>
              </w:rPr>
              <w:fldChar w:fldCharType="end"/>
            </w:r>
          </w:hyperlink>
        </w:p>
        <w:p w14:paraId="2EC08FAA" w14:textId="0E918158" w:rsidR="006531AC" w:rsidRPr="006531AC" w:rsidRDefault="00000000">
          <w:pPr>
            <w:pStyle w:val="Obsah2"/>
            <w:tabs>
              <w:tab w:val="right" w:leader="dot" w:pos="9062"/>
            </w:tabs>
            <w:rPr>
              <w:rFonts w:ascii="Arial" w:eastAsiaTheme="minorEastAsia" w:hAnsi="Arial" w:cs="Arial"/>
              <w:noProof/>
              <w:lang w:eastAsia="cs-CZ"/>
            </w:rPr>
          </w:pPr>
          <w:hyperlink w:anchor="_Toc142917754" w:history="1">
            <w:r w:rsidR="006531AC" w:rsidRPr="006531AC">
              <w:rPr>
                <w:rStyle w:val="Hypertextovodkaz"/>
                <w:rFonts w:ascii="Arial" w:hAnsi="Arial" w:cs="Arial"/>
                <w:noProof/>
              </w:rPr>
              <w:t>Hlavní cíl – 5. Podpora důstojného zajištění ve stáří</w:t>
            </w:r>
            <w:r w:rsidR="006531AC" w:rsidRPr="006531AC">
              <w:rPr>
                <w:rFonts w:ascii="Arial" w:hAnsi="Arial" w:cs="Arial"/>
                <w:noProof/>
                <w:webHidden/>
              </w:rPr>
              <w:tab/>
            </w:r>
            <w:r w:rsidR="006531AC" w:rsidRPr="006531AC">
              <w:rPr>
                <w:rFonts w:ascii="Arial" w:hAnsi="Arial" w:cs="Arial"/>
                <w:noProof/>
                <w:webHidden/>
              </w:rPr>
              <w:fldChar w:fldCharType="begin"/>
            </w:r>
            <w:r w:rsidR="006531AC" w:rsidRPr="006531AC">
              <w:rPr>
                <w:rFonts w:ascii="Arial" w:hAnsi="Arial" w:cs="Arial"/>
                <w:noProof/>
                <w:webHidden/>
              </w:rPr>
              <w:instrText xml:space="preserve"> PAGEREF _Toc142917754 \h </w:instrText>
            </w:r>
            <w:r w:rsidR="006531AC" w:rsidRPr="006531AC">
              <w:rPr>
                <w:rFonts w:ascii="Arial" w:hAnsi="Arial" w:cs="Arial"/>
                <w:noProof/>
                <w:webHidden/>
              </w:rPr>
            </w:r>
            <w:r w:rsidR="006531AC" w:rsidRPr="006531AC">
              <w:rPr>
                <w:rFonts w:ascii="Arial" w:hAnsi="Arial" w:cs="Arial"/>
                <w:noProof/>
                <w:webHidden/>
              </w:rPr>
              <w:fldChar w:fldCharType="separate"/>
            </w:r>
            <w:r w:rsidR="006531AC" w:rsidRPr="006531AC">
              <w:rPr>
                <w:rFonts w:ascii="Arial" w:hAnsi="Arial" w:cs="Arial"/>
                <w:noProof/>
                <w:webHidden/>
              </w:rPr>
              <w:t>64</w:t>
            </w:r>
            <w:r w:rsidR="006531AC" w:rsidRPr="006531AC">
              <w:rPr>
                <w:rFonts w:ascii="Arial" w:hAnsi="Arial" w:cs="Arial"/>
                <w:noProof/>
                <w:webHidden/>
              </w:rPr>
              <w:fldChar w:fldCharType="end"/>
            </w:r>
          </w:hyperlink>
        </w:p>
        <w:p w14:paraId="2C544819" w14:textId="1DBC722B" w:rsidR="006531AC" w:rsidRPr="006531AC" w:rsidRDefault="00000000">
          <w:pPr>
            <w:pStyle w:val="Obsah1"/>
            <w:rPr>
              <w:rFonts w:eastAsiaTheme="minorEastAsia"/>
              <w:noProof/>
              <w:lang w:eastAsia="cs-CZ"/>
            </w:rPr>
          </w:pPr>
          <w:hyperlink w:anchor="_Toc142917755" w:history="1">
            <w:r w:rsidR="006531AC" w:rsidRPr="006531AC">
              <w:rPr>
                <w:rStyle w:val="Hypertextovodkaz"/>
                <w:rFonts w:ascii="Arial" w:hAnsi="Arial" w:cs="Arial"/>
                <w:noProof/>
              </w:rPr>
              <w:t>Přílohy</w:t>
            </w:r>
            <w:r w:rsidR="006531AC" w:rsidRPr="006531AC">
              <w:rPr>
                <w:rFonts w:ascii="Arial" w:hAnsi="Arial" w:cs="Arial"/>
                <w:noProof/>
                <w:webHidden/>
              </w:rPr>
              <w:tab/>
            </w:r>
            <w:r w:rsidR="006531AC" w:rsidRPr="006531AC">
              <w:rPr>
                <w:rFonts w:ascii="Arial" w:hAnsi="Arial" w:cs="Arial"/>
                <w:noProof/>
                <w:webHidden/>
              </w:rPr>
              <w:fldChar w:fldCharType="begin"/>
            </w:r>
            <w:r w:rsidR="006531AC" w:rsidRPr="006531AC">
              <w:rPr>
                <w:rFonts w:ascii="Arial" w:hAnsi="Arial" w:cs="Arial"/>
                <w:noProof/>
                <w:webHidden/>
              </w:rPr>
              <w:instrText xml:space="preserve"> PAGEREF _Toc142917755 \h </w:instrText>
            </w:r>
            <w:r w:rsidR="006531AC" w:rsidRPr="006531AC">
              <w:rPr>
                <w:rFonts w:ascii="Arial" w:hAnsi="Arial" w:cs="Arial"/>
                <w:noProof/>
                <w:webHidden/>
              </w:rPr>
            </w:r>
            <w:r w:rsidR="006531AC" w:rsidRPr="006531AC">
              <w:rPr>
                <w:rFonts w:ascii="Arial" w:hAnsi="Arial" w:cs="Arial"/>
                <w:noProof/>
                <w:webHidden/>
              </w:rPr>
              <w:fldChar w:fldCharType="separate"/>
            </w:r>
            <w:r w:rsidR="006531AC" w:rsidRPr="006531AC">
              <w:rPr>
                <w:rFonts w:ascii="Arial" w:hAnsi="Arial" w:cs="Arial"/>
                <w:noProof/>
                <w:webHidden/>
              </w:rPr>
              <w:t>74</w:t>
            </w:r>
            <w:r w:rsidR="006531AC" w:rsidRPr="006531AC">
              <w:rPr>
                <w:rFonts w:ascii="Arial" w:hAnsi="Arial" w:cs="Arial"/>
                <w:noProof/>
                <w:webHidden/>
              </w:rPr>
              <w:fldChar w:fldCharType="end"/>
            </w:r>
          </w:hyperlink>
        </w:p>
        <w:p w14:paraId="0B852871" w14:textId="385EAAAB" w:rsidR="00AD3E8A" w:rsidRPr="00FE7354" w:rsidRDefault="00AD3E8A">
          <w:pPr>
            <w:rPr>
              <w:rFonts w:ascii="Arial" w:hAnsi="Arial" w:cs="Arial"/>
              <w:sz w:val="24"/>
              <w:szCs w:val="24"/>
            </w:rPr>
          </w:pPr>
          <w:r w:rsidRPr="006531AC">
            <w:rPr>
              <w:rFonts w:ascii="Arial" w:hAnsi="Arial" w:cs="Arial"/>
              <w:b/>
              <w:bCs/>
              <w:sz w:val="24"/>
              <w:szCs w:val="24"/>
            </w:rPr>
            <w:fldChar w:fldCharType="end"/>
          </w:r>
        </w:p>
      </w:sdtContent>
    </w:sdt>
    <w:p w14:paraId="1AAC7144" w14:textId="77777777" w:rsidR="00E8005C" w:rsidRDefault="00E8005C">
      <w:pPr>
        <w:spacing w:after="160" w:line="259" w:lineRule="auto"/>
        <w:sectPr w:rsidR="00E8005C">
          <w:footerReference w:type="default" r:id="rId9"/>
          <w:pgSz w:w="11906" w:h="16838"/>
          <w:pgMar w:top="1417" w:right="1417" w:bottom="1417" w:left="1417" w:header="708" w:footer="708" w:gutter="0"/>
          <w:cols w:space="708"/>
          <w:docGrid w:linePitch="360"/>
        </w:sectPr>
      </w:pPr>
    </w:p>
    <w:p w14:paraId="6F62B61C" w14:textId="5BC080FD" w:rsidR="00C92ED9" w:rsidRDefault="00C92ED9" w:rsidP="00C92ED9">
      <w:pPr>
        <w:pStyle w:val="Nadpis1"/>
      </w:pPr>
      <w:bookmarkStart w:id="0" w:name="_Toc142917735"/>
      <w:r>
        <w:lastRenderedPageBreak/>
        <w:t>Manažerské shrnutí</w:t>
      </w:r>
      <w:bookmarkEnd w:id="0"/>
      <w:r>
        <w:t xml:space="preserve"> </w:t>
      </w:r>
    </w:p>
    <w:p w14:paraId="0D48A77B" w14:textId="1D50E22E" w:rsidR="00C92ED9" w:rsidRDefault="00C92ED9" w:rsidP="00C92ED9">
      <w:pPr>
        <w:pStyle w:val="Default"/>
        <w:spacing w:line="360" w:lineRule="auto"/>
        <w:jc w:val="both"/>
      </w:pPr>
      <w:r w:rsidRPr="005F31B9">
        <w:t>Akční plán je vypracován na základě Usnesení vlády České republiky</w:t>
      </w:r>
      <w:r w:rsidR="00A3332E">
        <w:t xml:space="preserve"> </w:t>
      </w:r>
      <w:r w:rsidRPr="005F31B9">
        <w:t xml:space="preserve">č. 786, kterým byl schválen Strategický rámec přípravy na stárnutí společnosti 2021-2025 a které uložilo ministru práce a sociálních věcí předložit vládě akční plán, který bude rozpracovávat jednotlivá opatření Strategického rámce, včetně návrhu monitoringu </w:t>
      </w:r>
      <w:r>
        <w:br/>
      </w:r>
      <w:r w:rsidRPr="005F31B9">
        <w:t>a vyhodnocení jednotlivých opatření</w:t>
      </w:r>
      <w:r>
        <w:t>.</w:t>
      </w:r>
      <w:r w:rsidRPr="005F31B9">
        <w:t xml:space="preserve"> </w:t>
      </w:r>
      <w:r w:rsidR="002551DA">
        <w:t xml:space="preserve">Předkládaný Akční plán </w:t>
      </w:r>
      <w:r w:rsidRPr="00460990">
        <w:t xml:space="preserve">Strategický rámec přípravy na stárnutí společnosti 2021-2025 aktualizuje a rozpracovává v souvislosti </w:t>
      </w:r>
      <w:r w:rsidR="002551DA">
        <w:br/>
      </w:r>
      <w:r w:rsidRPr="00460990">
        <w:t>s nově vyvstalými výzvami i potřebami společnosti.</w:t>
      </w:r>
    </w:p>
    <w:p w14:paraId="40AA39B6" w14:textId="77777777" w:rsidR="00C92ED9" w:rsidRPr="002029D3" w:rsidRDefault="00C92ED9" w:rsidP="00C92ED9">
      <w:pPr>
        <w:pBdr>
          <w:top w:val="single" w:sz="4" w:space="1" w:color="auto"/>
          <w:left w:val="single" w:sz="4" w:space="4" w:color="auto"/>
          <w:bottom w:val="single" w:sz="4" w:space="1" w:color="auto"/>
          <w:right w:val="single" w:sz="4" w:space="4" w:color="auto"/>
        </w:pBdr>
        <w:spacing w:before="120" w:after="240" w:line="360" w:lineRule="auto"/>
        <w:jc w:val="both"/>
        <w:rPr>
          <w:rFonts w:ascii="Arial" w:hAnsi="Arial" w:cs="Arial"/>
          <w:b/>
          <w:bCs/>
          <w:color w:val="4472C4" w:themeColor="accent1"/>
          <w:sz w:val="24"/>
          <w:szCs w:val="24"/>
        </w:rPr>
      </w:pPr>
      <w:r w:rsidRPr="002029D3">
        <w:rPr>
          <w:rFonts w:ascii="Arial" w:hAnsi="Arial" w:cs="Arial"/>
          <w:b/>
          <w:bCs/>
          <w:color w:val="4472C4" w:themeColor="accent1"/>
          <w:sz w:val="24"/>
          <w:szCs w:val="24"/>
        </w:rPr>
        <w:t xml:space="preserve">Vize: Akční plán se opírá o principy udržitelného rozvoje společnosti, mezigenerační soudržnost a klade důraz na spolupráci všech aktérů a aktivní přístup k životu a zapojování se do společnosti. </w:t>
      </w:r>
    </w:p>
    <w:p w14:paraId="5D74CE96" w14:textId="77777777" w:rsidR="00C92ED9" w:rsidRPr="002029D3" w:rsidRDefault="00C92ED9" w:rsidP="00C92ED9">
      <w:pPr>
        <w:pStyle w:val="Odstavecseseznamem"/>
        <w:pBdr>
          <w:top w:val="single" w:sz="4" w:space="1" w:color="auto"/>
          <w:left w:val="single" w:sz="4" w:space="4" w:color="auto"/>
          <w:bottom w:val="single" w:sz="4" w:space="1" w:color="auto"/>
          <w:right w:val="single" w:sz="4" w:space="4" w:color="auto"/>
        </w:pBdr>
        <w:spacing w:line="360" w:lineRule="auto"/>
        <w:ind w:left="0"/>
        <w:jc w:val="both"/>
        <w:rPr>
          <w:rFonts w:ascii="Arial" w:hAnsi="Arial" w:cs="Arial"/>
          <w:b/>
          <w:bCs/>
          <w:color w:val="4472C4" w:themeColor="accent1"/>
          <w:sz w:val="24"/>
          <w:szCs w:val="24"/>
        </w:rPr>
      </w:pPr>
      <w:r>
        <w:rPr>
          <w:rFonts w:ascii="Arial" w:hAnsi="Arial" w:cs="Arial"/>
          <w:b/>
          <w:bCs/>
          <w:color w:val="4472C4" w:themeColor="accent1"/>
          <w:sz w:val="24"/>
          <w:szCs w:val="24"/>
        </w:rPr>
        <w:t xml:space="preserve">Nová vize je postavena </w:t>
      </w:r>
      <w:r w:rsidRPr="002029D3">
        <w:rPr>
          <w:rFonts w:ascii="Arial" w:hAnsi="Arial" w:cs="Arial"/>
          <w:b/>
          <w:bCs/>
          <w:color w:val="4472C4" w:themeColor="accent1"/>
          <w:sz w:val="24"/>
          <w:szCs w:val="24"/>
        </w:rPr>
        <w:t xml:space="preserve">na pěti pilířích politiky příprav na stárnutí: participace, zdraví a péče, bezpečí, </w:t>
      </w:r>
      <w:proofErr w:type="spellStart"/>
      <w:r w:rsidRPr="002029D3">
        <w:rPr>
          <w:rFonts w:ascii="Arial" w:hAnsi="Arial" w:cs="Arial"/>
          <w:b/>
          <w:bCs/>
          <w:color w:val="4472C4" w:themeColor="accent1"/>
          <w:sz w:val="24"/>
          <w:szCs w:val="24"/>
        </w:rPr>
        <w:t>resilience</w:t>
      </w:r>
      <w:proofErr w:type="spellEnd"/>
      <w:r w:rsidRPr="002029D3">
        <w:rPr>
          <w:rFonts w:ascii="Arial" w:hAnsi="Arial" w:cs="Arial"/>
          <w:b/>
          <w:bCs/>
          <w:color w:val="4472C4" w:themeColor="accent1"/>
          <w:sz w:val="24"/>
          <w:szCs w:val="24"/>
        </w:rPr>
        <w:t>/odolnost, rozvoj.</w:t>
      </w:r>
    </w:p>
    <w:p w14:paraId="12AA8BA6" w14:textId="092F221B" w:rsidR="00AA2A2C" w:rsidRDefault="00AA2A2C" w:rsidP="00C92ED9">
      <w:pPr>
        <w:suppressAutoHyphens/>
        <w:spacing w:line="360" w:lineRule="auto"/>
        <w:jc w:val="both"/>
        <w:rPr>
          <w:rFonts w:ascii="Arial" w:hAnsi="Arial" w:cs="Arial"/>
          <w:sz w:val="24"/>
          <w:szCs w:val="24"/>
        </w:rPr>
      </w:pPr>
      <w:r>
        <w:rPr>
          <w:rFonts w:ascii="Arial" w:hAnsi="Arial" w:cs="Arial"/>
          <w:sz w:val="24"/>
          <w:szCs w:val="24"/>
        </w:rPr>
        <w:t xml:space="preserve">Česká společnost stárne a je nutné, abychom se na </w:t>
      </w:r>
      <w:r w:rsidR="00022BAE">
        <w:rPr>
          <w:rFonts w:ascii="Arial" w:hAnsi="Arial" w:cs="Arial"/>
          <w:sz w:val="24"/>
          <w:szCs w:val="24"/>
        </w:rPr>
        <w:t xml:space="preserve">tuto skutečnost </w:t>
      </w:r>
      <w:r>
        <w:rPr>
          <w:rFonts w:ascii="Arial" w:hAnsi="Arial" w:cs="Arial"/>
          <w:sz w:val="24"/>
          <w:szCs w:val="24"/>
        </w:rPr>
        <w:t xml:space="preserve">připravili. Připravit by se měla nejen společnost ve svých politikách, ale také každý z nás. I jednotlivec může aktivně přispívat a participovat na rozvoji politiky stárnutí s jasným odkazem pro budoucí generace. </w:t>
      </w:r>
    </w:p>
    <w:p w14:paraId="3186F0BC" w14:textId="1869E13E" w:rsidR="002551DA" w:rsidRDefault="002551DA" w:rsidP="00C92ED9">
      <w:pPr>
        <w:suppressAutoHyphens/>
        <w:spacing w:line="360" w:lineRule="auto"/>
        <w:jc w:val="both"/>
        <w:rPr>
          <w:rFonts w:ascii="Arial" w:hAnsi="Arial" w:cs="Arial"/>
          <w:sz w:val="24"/>
          <w:szCs w:val="24"/>
        </w:rPr>
      </w:pPr>
      <w:r>
        <w:rPr>
          <w:rFonts w:ascii="Arial" w:hAnsi="Arial" w:cs="Arial"/>
          <w:sz w:val="24"/>
          <w:szCs w:val="24"/>
        </w:rPr>
        <w:t>Akční plán odráží současné t</w:t>
      </w:r>
      <w:r w:rsidRPr="00FD2D4F">
        <w:rPr>
          <w:rFonts w:ascii="Arial" w:hAnsi="Arial" w:cs="Arial"/>
          <w:sz w:val="24"/>
          <w:szCs w:val="24"/>
        </w:rPr>
        <w:t xml:space="preserve">rendy na trhu práce, včetně rychle se měnících požadavků na dovednosti, </w:t>
      </w:r>
      <w:r>
        <w:rPr>
          <w:rFonts w:ascii="Arial" w:hAnsi="Arial" w:cs="Arial"/>
          <w:sz w:val="24"/>
          <w:szCs w:val="24"/>
        </w:rPr>
        <w:t>s cílem zlepšit přístup na trh práce, zvyšování kvalifikace, zajištění důstojné mzdy, poskytnutí přiměřené ochrany a péče, podpo</w:t>
      </w:r>
      <w:r w:rsidR="00AA2A2C">
        <w:rPr>
          <w:rFonts w:ascii="Arial" w:hAnsi="Arial" w:cs="Arial"/>
          <w:sz w:val="24"/>
          <w:szCs w:val="24"/>
        </w:rPr>
        <w:t>ruje</w:t>
      </w:r>
      <w:r w:rsidRPr="00C16E5D">
        <w:rPr>
          <w:rFonts w:ascii="Arial" w:hAnsi="Arial" w:cs="Arial"/>
          <w:sz w:val="24"/>
          <w:szCs w:val="24"/>
        </w:rPr>
        <w:t xml:space="preserve"> </w:t>
      </w:r>
      <w:r>
        <w:rPr>
          <w:rFonts w:ascii="Arial" w:hAnsi="Arial" w:cs="Arial"/>
          <w:sz w:val="24"/>
          <w:szCs w:val="24"/>
        </w:rPr>
        <w:t>aktivní stárnutí a zdravý životní styl</w:t>
      </w:r>
      <w:r w:rsidR="00AA2A2C">
        <w:rPr>
          <w:rFonts w:ascii="Arial" w:hAnsi="Arial" w:cs="Arial"/>
          <w:sz w:val="24"/>
          <w:szCs w:val="24"/>
        </w:rPr>
        <w:t>.</w:t>
      </w:r>
      <w:r>
        <w:rPr>
          <w:rFonts w:ascii="Arial" w:hAnsi="Arial" w:cs="Arial"/>
          <w:sz w:val="24"/>
          <w:szCs w:val="24"/>
        </w:rPr>
        <w:t xml:space="preserve"> </w:t>
      </w:r>
    </w:p>
    <w:p w14:paraId="3AA8170B" w14:textId="77F5F362" w:rsidR="00C92ED9" w:rsidRPr="00F72009" w:rsidRDefault="00C92ED9" w:rsidP="00C92ED9">
      <w:pPr>
        <w:suppressAutoHyphens/>
        <w:spacing w:line="360" w:lineRule="auto"/>
        <w:jc w:val="both"/>
        <w:rPr>
          <w:rFonts w:ascii="Arial" w:hAnsi="Arial" w:cs="Arial"/>
          <w:sz w:val="24"/>
          <w:szCs w:val="24"/>
        </w:rPr>
      </w:pPr>
      <w:r w:rsidRPr="0013688A">
        <w:rPr>
          <w:rFonts w:ascii="Arial" w:hAnsi="Arial" w:cs="Arial"/>
          <w:sz w:val="24"/>
          <w:szCs w:val="24"/>
        </w:rPr>
        <w:t xml:space="preserve">Základní vize, ke které </w:t>
      </w:r>
      <w:r>
        <w:rPr>
          <w:rFonts w:ascii="Arial" w:hAnsi="Arial" w:cs="Arial"/>
          <w:sz w:val="24"/>
          <w:szCs w:val="24"/>
        </w:rPr>
        <w:t>A</w:t>
      </w:r>
      <w:r w:rsidRPr="0013688A">
        <w:rPr>
          <w:rFonts w:ascii="Arial" w:hAnsi="Arial" w:cs="Arial"/>
          <w:sz w:val="24"/>
          <w:szCs w:val="24"/>
        </w:rPr>
        <w:t>kční plán směřuje, je zformulována do střednědob</w:t>
      </w:r>
      <w:r>
        <w:rPr>
          <w:rFonts w:ascii="Arial" w:hAnsi="Arial" w:cs="Arial"/>
          <w:sz w:val="24"/>
          <w:szCs w:val="24"/>
        </w:rPr>
        <w:t>ých</w:t>
      </w:r>
      <w:r w:rsidRPr="0013688A">
        <w:rPr>
          <w:rFonts w:ascii="Arial" w:hAnsi="Arial" w:cs="Arial"/>
          <w:sz w:val="24"/>
          <w:szCs w:val="24"/>
        </w:rPr>
        <w:t xml:space="preserve"> globální</w:t>
      </w:r>
      <w:r>
        <w:rPr>
          <w:rFonts w:ascii="Arial" w:hAnsi="Arial" w:cs="Arial"/>
          <w:sz w:val="24"/>
          <w:szCs w:val="24"/>
        </w:rPr>
        <w:t>ch</w:t>
      </w:r>
      <w:r w:rsidRPr="0013688A">
        <w:rPr>
          <w:rFonts w:ascii="Arial" w:hAnsi="Arial" w:cs="Arial"/>
          <w:sz w:val="24"/>
          <w:szCs w:val="24"/>
        </w:rPr>
        <w:t xml:space="preserve"> cíl</w:t>
      </w:r>
      <w:r>
        <w:rPr>
          <w:rFonts w:ascii="Arial" w:hAnsi="Arial" w:cs="Arial"/>
          <w:sz w:val="24"/>
          <w:szCs w:val="24"/>
        </w:rPr>
        <w:t>ů</w:t>
      </w:r>
      <w:r w:rsidRPr="0013688A">
        <w:rPr>
          <w:rFonts w:ascii="Arial" w:hAnsi="Arial" w:cs="Arial"/>
          <w:sz w:val="24"/>
          <w:szCs w:val="24"/>
        </w:rPr>
        <w:t>, kter</w:t>
      </w:r>
      <w:r>
        <w:rPr>
          <w:rFonts w:ascii="Arial" w:hAnsi="Arial" w:cs="Arial"/>
          <w:sz w:val="24"/>
          <w:szCs w:val="24"/>
        </w:rPr>
        <w:t>é</w:t>
      </w:r>
      <w:r w:rsidRPr="0013688A">
        <w:rPr>
          <w:rFonts w:ascii="Arial" w:hAnsi="Arial" w:cs="Arial"/>
          <w:sz w:val="24"/>
          <w:szCs w:val="24"/>
        </w:rPr>
        <w:t xml:space="preserve"> by měl</w:t>
      </w:r>
      <w:r>
        <w:rPr>
          <w:rFonts w:ascii="Arial" w:hAnsi="Arial" w:cs="Arial"/>
          <w:sz w:val="24"/>
          <w:szCs w:val="24"/>
        </w:rPr>
        <w:t>y</w:t>
      </w:r>
      <w:r w:rsidRPr="0013688A">
        <w:rPr>
          <w:rFonts w:ascii="Arial" w:hAnsi="Arial" w:cs="Arial"/>
          <w:sz w:val="24"/>
          <w:szCs w:val="24"/>
        </w:rPr>
        <w:t xml:space="preserve"> být do roku 2025 naplněn</w:t>
      </w:r>
      <w:r>
        <w:rPr>
          <w:rFonts w:ascii="Arial" w:hAnsi="Arial" w:cs="Arial"/>
          <w:sz w:val="24"/>
          <w:szCs w:val="24"/>
        </w:rPr>
        <w:t>y</w:t>
      </w:r>
      <w:r w:rsidRPr="0013688A">
        <w:rPr>
          <w:rFonts w:ascii="Arial" w:hAnsi="Arial" w:cs="Arial"/>
          <w:sz w:val="24"/>
          <w:szCs w:val="24"/>
        </w:rPr>
        <w:t>.</w:t>
      </w:r>
    </w:p>
    <w:p w14:paraId="5D88D60A" w14:textId="77777777" w:rsidR="00C92ED9" w:rsidRDefault="00C92ED9" w:rsidP="00C92ED9">
      <w:pPr>
        <w:pBdr>
          <w:top w:val="single" w:sz="4" w:space="1" w:color="auto"/>
          <w:left w:val="single" w:sz="4" w:space="4" w:color="auto"/>
          <w:bottom w:val="single" w:sz="4" w:space="1" w:color="auto"/>
          <w:right w:val="single" w:sz="4" w:space="4" w:color="auto"/>
        </w:pBdr>
        <w:spacing w:line="360" w:lineRule="auto"/>
        <w:jc w:val="both"/>
        <w:rPr>
          <w:rFonts w:ascii="Arial" w:hAnsi="Arial" w:cs="Arial"/>
          <w:color w:val="000000" w:themeColor="text1"/>
          <w:sz w:val="24"/>
          <w:szCs w:val="24"/>
        </w:rPr>
      </w:pPr>
      <w:r w:rsidRPr="002029D3">
        <w:rPr>
          <w:rFonts w:ascii="Arial" w:hAnsi="Arial" w:cs="Arial"/>
          <w:b/>
          <w:bCs/>
          <w:color w:val="4472C4" w:themeColor="accent1"/>
          <w:sz w:val="24"/>
          <w:szCs w:val="24"/>
        </w:rPr>
        <w:t xml:space="preserve">Globální cíle politiky přípravy na stárnutí jsou: spolupráce státu se všemi aktéry jako základ odolné společnosti, aktivní osobní </w:t>
      </w:r>
      <w:r>
        <w:rPr>
          <w:rFonts w:ascii="Arial" w:hAnsi="Arial" w:cs="Arial"/>
          <w:b/>
          <w:bCs/>
          <w:color w:val="4472C4" w:themeColor="accent1"/>
          <w:sz w:val="24"/>
          <w:szCs w:val="24"/>
        </w:rPr>
        <w:t xml:space="preserve">přístup ke stárnutí, např. </w:t>
      </w:r>
      <w:proofErr w:type="spellStart"/>
      <w:r w:rsidRPr="002029D3">
        <w:rPr>
          <w:rFonts w:ascii="Arial" w:hAnsi="Arial" w:cs="Arial"/>
          <w:b/>
          <w:bCs/>
          <w:color w:val="4472C4" w:themeColor="accent1"/>
          <w:sz w:val="24"/>
          <w:szCs w:val="24"/>
        </w:rPr>
        <w:t>age</w:t>
      </w:r>
      <w:proofErr w:type="spellEnd"/>
      <w:r w:rsidRPr="002029D3">
        <w:rPr>
          <w:rFonts w:ascii="Arial" w:hAnsi="Arial" w:cs="Arial"/>
          <w:b/>
          <w:bCs/>
          <w:color w:val="4472C4" w:themeColor="accent1"/>
          <w:sz w:val="24"/>
          <w:szCs w:val="24"/>
        </w:rPr>
        <w:t>–management a rol</w:t>
      </w:r>
      <w:r>
        <w:rPr>
          <w:rFonts w:ascii="Arial" w:hAnsi="Arial" w:cs="Arial"/>
          <w:b/>
          <w:bCs/>
          <w:color w:val="4472C4" w:themeColor="accent1"/>
          <w:sz w:val="24"/>
          <w:szCs w:val="24"/>
        </w:rPr>
        <w:t>í</w:t>
      </w:r>
      <w:r w:rsidRPr="002029D3">
        <w:rPr>
          <w:rFonts w:ascii="Arial" w:hAnsi="Arial" w:cs="Arial"/>
          <w:b/>
          <w:bCs/>
          <w:color w:val="4472C4" w:themeColor="accent1"/>
          <w:sz w:val="24"/>
          <w:szCs w:val="24"/>
        </w:rPr>
        <w:t xml:space="preserve"> zaměstnavatelů, důstojné stáří a kvalita života.</w:t>
      </w:r>
      <w:r w:rsidRPr="0012400C">
        <w:rPr>
          <w:rFonts w:ascii="Arial" w:hAnsi="Arial" w:cs="Arial"/>
          <w:b/>
          <w:bCs/>
          <w:color w:val="000000" w:themeColor="text1"/>
          <w:sz w:val="24"/>
          <w:szCs w:val="24"/>
        </w:rPr>
        <w:t xml:space="preserve"> </w:t>
      </w:r>
      <w:r w:rsidRPr="0012400C">
        <w:rPr>
          <w:rFonts w:ascii="Arial" w:hAnsi="Arial" w:cs="Arial"/>
          <w:color w:val="000000" w:themeColor="text1"/>
          <w:sz w:val="24"/>
          <w:szCs w:val="24"/>
        </w:rPr>
        <w:t xml:space="preserve"> </w:t>
      </w:r>
    </w:p>
    <w:p w14:paraId="65881DB0" w14:textId="2BC97B16" w:rsidR="00C92ED9" w:rsidRDefault="00C92ED9" w:rsidP="00C92ED9">
      <w:pPr>
        <w:spacing w:line="360" w:lineRule="auto"/>
        <w:jc w:val="both"/>
        <w:rPr>
          <w:rFonts w:ascii="Arial" w:hAnsi="Arial" w:cs="Arial"/>
          <w:sz w:val="24"/>
          <w:szCs w:val="24"/>
        </w:rPr>
      </w:pPr>
      <w:r w:rsidRPr="0012400C">
        <w:rPr>
          <w:rFonts w:ascii="Arial" w:hAnsi="Arial" w:cs="Arial"/>
          <w:b/>
          <w:bCs/>
          <w:sz w:val="24"/>
          <w:szCs w:val="24"/>
        </w:rPr>
        <w:t xml:space="preserve">Tyto globální cíle jsou dekomponovány do jednotlivých </w:t>
      </w:r>
      <w:r>
        <w:rPr>
          <w:rFonts w:ascii="Arial" w:hAnsi="Arial" w:cs="Arial"/>
          <w:b/>
          <w:bCs/>
          <w:sz w:val="24"/>
          <w:szCs w:val="24"/>
        </w:rPr>
        <w:t xml:space="preserve">hlavních a </w:t>
      </w:r>
      <w:r w:rsidRPr="0012400C">
        <w:rPr>
          <w:rFonts w:ascii="Arial" w:hAnsi="Arial" w:cs="Arial"/>
          <w:b/>
          <w:bCs/>
          <w:sz w:val="24"/>
          <w:szCs w:val="24"/>
        </w:rPr>
        <w:t>strategických cílů, jež reagují na definované problémy v jednotlivých tematických oblastech v</w:t>
      </w:r>
      <w:r w:rsidR="002A1BDD">
        <w:rPr>
          <w:rFonts w:ascii="Arial" w:hAnsi="Arial" w:cs="Arial"/>
          <w:b/>
          <w:bCs/>
          <w:sz w:val="24"/>
          <w:szCs w:val="24"/>
        </w:rPr>
        <w:t> </w:t>
      </w:r>
      <w:r w:rsidRPr="0012400C">
        <w:rPr>
          <w:rFonts w:ascii="Arial" w:hAnsi="Arial" w:cs="Arial"/>
          <w:b/>
          <w:bCs/>
          <w:sz w:val="24"/>
          <w:szCs w:val="24"/>
        </w:rPr>
        <w:t>zá</w:t>
      </w:r>
      <w:r>
        <w:rPr>
          <w:rFonts w:ascii="Arial" w:hAnsi="Arial" w:cs="Arial"/>
          <w:b/>
          <w:bCs/>
          <w:sz w:val="24"/>
          <w:szCs w:val="24"/>
        </w:rPr>
        <w:t>v</w:t>
      </w:r>
      <w:r w:rsidRPr="0012400C">
        <w:rPr>
          <w:rFonts w:ascii="Arial" w:hAnsi="Arial" w:cs="Arial"/>
          <w:b/>
          <w:bCs/>
          <w:sz w:val="24"/>
          <w:szCs w:val="24"/>
        </w:rPr>
        <w:t xml:space="preserve">ěru </w:t>
      </w:r>
      <w:r>
        <w:rPr>
          <w:rFonts w:ascii="Arial" w:hAnsi="Arial" w:cs="Arial"/>
          <w:b/>
          <w:bCs/>
          <w:sz w:val="24"/>
          <w:szCs w:val="24"/>
        </w:rPr>
        <w:t>A</w:t>
      </w:r>
      <w:r w:rsidRPr="0012400C">
        <w:rPr>
          <w:rFonts w:ascii="Arial" w:hAnsi="Arial" w:cs="Arial"/>
          <w:b/>
          <w:bCs/>
          <w:sz w:val="24"/>
          <w:szCs w:val="24"/>
        </w:rPr>
        <w:t>kčního plánu</w:t>
      </w:r>
      <w:r w:rsidRPr="0012400C">
        <w:rPr>
          <w:rFonts w:ascii="Arial" w:hAnsi="Arial" w:cs="Arial"/>
          <w:sz w:val="24"/>
          <w:szCs w:val="24"/>
        </w:rPr>
        <w:t xml:space="preserve">. Strategické cíle se pak rozpadají na několik specifických cílů, které jsou naplňovány prostřednictvím konkrétních opatření. Opatření jsou </w:t>
      </w:r>
      <w:r>
        <w:rPr>
          <w:rFonts w:ascii="Arial" w:hAnsi="Arial" w:cs="Arial"/>
          <w:sz w:val="24"/>
          <w:szCs w:val="24"/>
        </w:rPr>
        <w:lastRenderedPageBreak/>
        <w:t xml:space="preserve">praktickým naplněním </w:t>
      </w:r>
      <w:r w:rsidRPr="0012400C">
        <w:rPr>
          <w:rFonts w:ascii="Arial" w:hAnsi="Arial" w:cs="Arial"/>
          <w:sz w:val="24"/>
          <w:szCs w:val="24"/>
        </w:rPr>
        <w:t>nejnižší hierarchick</w:t>
      </w:r>
      <w:r>
        <w:rPr>
          <w:rFonts w:ascii="Arial" w:hAnsi="Arial" w:cs="Arial"/>
          <w:sz w:val="24"/>
          <w:szCs w:val="24"/>
        </w:rPr>
        <w:t>é</w:t>
      </w:r>
      <w:r w:rsidRPr="0012400C">
        <w:rPr>
          <w:rFonts w:ascii="Arial" w:hAnsi="Arial" w:cs="Arial"/>
          <w:sz w:val="24"/>
          <w:szCs w:val="24"/>
        </w:rPr>
        <w:t xml:space="preserve"> úrovn</w:t>
      </w:r>
      <w:r>
        <w:rPr>
          <w:rFonts w:ascii="Arial" w:hAnsi="Arial" w:cs="Arial"/>
          <w:sz w:val="24"/>
          <w:szCs w:val="24"/>
        </w:rPr>
        <w:t>ě</w:t>
      </w:r>
      <w:r w:rsidRPr="0012400C">
        <w:rPr>
          <w:rFonts w:ascii="Arial" w:hAnsi="Arial" w:cs="Arial"/>
          <w:sz w:val="24"/>
          <w:szCs w:val="24"/>
        </w:rPr>
        <w:t xml:space="preserve"> cílů a vyjadřují jednotnou ucelenou aktivitu, jejíž realizace přispívá k naplnění příslušného specifického cíle. Na úrovni opatření jsou stanovené indikátory, jejichž naplnění u všech příslušných opatření povede ke splnění daného specifického cíle. </w:t>
      </w:r>
    </w:p>
    <w:p w14:paraId="0143CD70" w14:textId="6FBDC958" w:rsidR="00057BC3" w:rsidRPr="00022BAE" w:rsidRDefault="00057BC3" w:rsidP="00C92ED9">
      <w:pPr>
        <w:spacing w:line="360" w:lineRule="auto"/>
        <w:jc w:val="both"/>
        <w:rPr>
          <w:rFonts w:ascii="Arial" w:hAnsi="Arial" w:cs="Arial"/>
          <w:b/>
          <w:bCs/>
          <w:sz w:val="24"/>
          <w:szCs w:val="24"/>
        </w:rPr>
      </w:pPr>
      <w:r w:rsidRPr="00022BAE">
        <w:rPr>
          <w:rFonts w:ascii="Arial" w:hAnsi="Arial" w:cs="Arial"/>
          <w:b/>
          <w:bCs/>
          <w:sz w:val="24"/>
          <w:szCs w:val="24"/>
        </w:rPr>
        <w:t xml:space="preserve">Hlavní a strategické cíle </w:t>
      </w:r>
    </w:p>
    <w:p w14:paraId="758BFC31" w14:textId="77777777" w:rsidR="009907D9" w:rsidRPr="00C416EF" w:rsidRDefault="009907D9" w:rsidP="009907D9">
      <w:pPr>
        <w:pStyle w:val="Podnadpis"/>
        <w:spacing w:before="120" w:after="120" w:line="360" w:lineRule="auto"/>
        <w:rPr>
          <w:rFonts w:ascii="Arial" w:hAnsi="Arial" w:cs="Arial"/>
          <w:b w:val="0"/>
          <w:bCs w:val="0"/>
          <w:strike/>
          <w:color w:val="auto"/>
          <w:highlight w:val="yellow"/>
        </w:rPr>
      </w:pPr>
      <w:r w:rsidRPr="00150FF5">
        <w:rPr>
          <w:rFonts w:ascii="Arial" w:hAnsi="Arial" w:cs="Arial"/>
          <w:b w:val="0"/>
          <w:bCs w:val="0"/>
          <w:color w:val="auto"/>
        </w:rPr>
        <w:t xml:space="preserve">1. </w:t>
      </w:r>
      <w:r w:rsidRPr="00150FF5">
        <w:rPr>
          <w:rFonts w:ascii="Arial" w:hAnsi="Arial" w:cs="Arial"/>
          <w:color w:val="auto"/>
        </w:rPr>
        <w:t>Zajistit institucionální podporu přípravy na stárnutí</w:t>
      </w:r>
      <w:r w:rsidRPr="00150FF5">
        <w:rPr>
          <w:rFonts w:ascii="Arial" w:hAnsi="Arial" w:cs="Arial"/>
          <w:b w:val="0"/>
          <w:bCs w:val="0"/>
          <w:color w:val="auto"/>
        </w:rPr>
        <w:t xml:space="preserve"> </w:t>
      </w:r>
      <w:r w:rsidRPr="00150FF5">
        <w:rPr>
          <w:rFonts w:ascii="Arial" w:hAnsi="Arial" w:cs="Arial"/>
          <w:b w:val="0"/>
          <w:bCs w:val="0"/>
          <w:strike/>
          <w:color w:val="auto"/>
          <w:highlight w:val="yellow"/>
        </w:rPr>
        <w:t xml:space="preserve">          </w:t>
      </w:r>
    </w:p>
    <w:p w14:paraId="1656E5BB" w14:textId="77777777" w:rsidR="009907D9" w:rsidRPr="00150FF5" w:rsidRDefault="009907D9" w:rsidP="009907D9">
      <w:pPr>
        <w:pStyle w:val="Odstavecseseznamem"/>
        <w:numPr>
          <w:ilvl w:val="1"/>
          <w:numId w:val="26"/>
        </w:numPr>
        <w:suppressAutoHyphens/>
        <w:spacing w:before="120" w:after="120" w:line="360" w:lineRule="auto"/>
        <w:ind w:left="0" w:firstLine="0"/>
        <w:jc w:val="both"/>
        <w:rPr>
          <w:rFonts w:ascii="Arial" w:hAnsi="Arial" w:cs="Arial"/>
          <w:b/>
          <w:bCs/>
          <w:sz w:val="24"/>
          <w:szCs w:val="24"/>
        </w:rPr>
      </w:pPr>
      <w:r w:rsidRPr="00150FF5">
        <w:rPr>
          <w:rFonts w:ascii="Arial" w:hAnsi="Arial" w:cs="Arial"/>
          <w:b/>
          <w:bCs/>
          <w:sz w:val="24"/>
          <w:szCs w:val="24"/>
        </w:rPr>
        <w:t>Nastavit udržitelnou řídící a koordinační roli státu v politice přípravy na stárnutí společnosti s důrazem na spolupráci aktérů</w:t>
      </w:r>
    </w:p>
    <w:p w14:paraId="1EB7E936" w14:textId="77777777" w:rsidR="009907D9" w:rsidRPr="00150FF5" w:rsidRDefault="009907D9" w:rsidP="009907D9">
      <w:pPr>
        <w:pStyle w:val="Odstavecseseznamem"/>
        <w:numPr>
          <w:ilvl w:val="2"/>
          <w:numId w:val="26"/>
        </w:numPr>
        <w:suppressAutoHyphens/>
        <w:spacing w:before="120" w:after="120" w:line="360" w:lineRule="auto"/>
        <w:ind w:left="0" w:firstLine="0"/>
        <w:jc w:val="both"/>
        <w:rPr>
          <w:rFonts w:ascii="Arial" w:hAnsi="Arial" w:cs="Arial"/>
          <w:i/>
          <w:iCs/>
          <w:sz w:val="24"/>
          <w:szCs w:val="24"/>
        </w:rPr>
      </w:pPr>
      <w:r w:rsidRPr="00150FF5">
        <w:rPr>
          <w:rFonts w:ascii="Arial" w:hAnsi="Arial" w:cs="Arial"/>
          <w:i/>
          <w:iCs/>
          <w:sz w:val="24"/>
          <w:szCs w:val="24"/>
        </w:rPr>
        <w:t>Zajistit udržitelnost institucionální podpory seniorského tématu a tématu stárnutí na centrální úrovni</w:t>
      </w:r>
    </w:p>
    <w:p w14:paraId="53BEE5B5" w14:textId="77777777" w:rsidR="009907D9" w:rsidRPr="00150FF5" w:rsidRDefault="009907D9" w:rsidP="009907D9">
      <w:pPr>
        <w:pStyle w:val="Odstavecseseznamem"/>
        <w:numPr>
          <w:ilvl w:val="2"/>
          <w:numId w:val="26"/>
        </w:numPr>
        <w:suppressAutoHyphens/>
        <w:spacing w:before="120" w:after="120" w:line="360" w:lineRule="auto"/>
        <w:ind w:left="0" w:firstLine="0"/>
        <w:jc w:val="both"/>
        <w:rPr>
          <w:rFonts w:ascii="Arial" w:hAnsi="Arial" w:cs="Arial"/>
          <w:i/>
          <w:iCs/>
          <w:sz w:val="24"/>
          <w:szCs w:val="24"/>
        </w:rPr>
      </w:pPr>
      <w:r w:rsidRPr="00150FF5">
        <w:rPr>
          <w:rFonts w:ascii="Arial" w:hAnsi="Arial" w:cs="Arial"/>
          <w:i/>
          <w:iCs/>
          <w:sz w:val="24"/>
          <w:szCs w:val="24"/>
        </w:rPr>
        <w:t>Nastavit spolupráci s dalšími relevantními subjekty v tématu seniorské politiky a politiky přípravy na stárnutí společnosti</w:t>
      </w:r>
    </w:p>
    <w:p w14:paraId="1D306BB2" w14:textId="77777777" w:rsidR="009907D9" w:rsidRPr="00E425AD" w:rsidRDefault="009907D9" w:rsidP="009907D9">
      <w:pPr>
        <w:pStyle w:val="Odstavecseseznamem"/>
        <w:numPr>
          <w:ilvl w:val="2"/>
          <w:numId w:val="26"/>
        </w:numPr>
        <w:suppressAutoHyphens/>
        <w:spacing w:before="120" w:after="120" w:line="360" w:lineRule="auto"/>
        <w:ind w:left="0" w:firstLine="0"/>
        <w:jc w:val="both"/>
        <w:rPr>
          <w:rFonts w:ascii="Arial" w:hAnsi="Arial" w:cs="Arial"/>
          <w:bCs/>
          <w:sz w:val="24"/>
          <w:szCs w:val="24"/>
        </w:rPr>
      </w:pPr>
      <w:r w:rsidRPr="00E425AD">
        <w:rPr>
          <w:rFonts w:ascii="Arial" w:hAnsi="Arial" w:cs="Arial"/>
          <w:sz w:val="24"/>
          <w:szCs w:val="24"/>
        </w:rPr>
        <w:t xml:space="preserve">   </w:t>
      </w:r>
      <w:r w:rsidRPr="00E425AD">
        <w:rPr>
          <w:rFonts w:ascii="Arial" w:hAnsi="Arial" w:cs="Arial"/>
          <w:i/>
          <w:iCs/>
          <w:sz w:val="24"/>
          <w:szCs w:val="24"/>
        </w:rPr>
        <w:t xml:space="preserve">Zmapovat nástroje přípravy na stárnutí společnosti v EU a dalších zemích a vyhodnotit aplikovatelnost těchto příkladů dobré praxe do prostředí ČR </w:t>
      </w:r>
    </w:p>
    <w:p w14:paraId="53B96AAD" w14:textId="77777777" w:rsidR="009907D9" w:rsidRPr="00150FF5" w:rsidRDefault="009907D9" w:rsidP="009907D9">
      <w:pPr>
        <w:pStyle w:val="Odstavecseseznamem"/>
        <w:numPr>
          <w:ilvl w:val="1"/>
          <w:numId w:val="26"/>
        </w:numPr>
        <w:suppressAutoHyphens/>
        <w:spacing w:before="120" w:after="120" w:line="360" w:lineRule="auto"/>
        <w:ind w:left="0" w:firstLine="0"/>
        <w:jc w:val="both"/>
        <w:rPr>
          <w:rFonts w:ascii="Arial" w:hAnsi="Arial" w:cs="Arial"/>
          <w:b/>
          <w:bCs/>
          <w:sz w:val="24"/>
          <w:szCs w:val="24"/>
        </w:rPr>
      </w:pPr>
      <w:r w:rsidRPr="00150FF5">
        <w:rPr>
          <w:rFonts w:ascii="Arial" w:hAnsi="Arial" w:cs="Arial"/>
          <w:b/>
          <w:bCs/>
          <w:sz w:val="24"/>
          <w:szCs w:val="24"/>
        </w:rPr>
        <w:t xml:space="preserve">Nastavit výzkumné a evaluační mechanismy a zavést pravidelné vyhodnocování dopadů nástrojů politiky přípravy na stárnutí </w:t>
      </w:r>
    </w:p>
    <w:p w14:paraId="0B3E4458" w14:textId="77777777" w:rsidR="009907D9" w:rsidRPr="00150FF5" w:rsidRDefault="009907D9" w:rsidP="009907D9">
      <w:pPr>
        <w:pStyle w:val="Odstavecseseznamem"/>
        <w:numPr>
          <w:ilvl w:val="2"/>
          <w:numId w:val="26"/>
        </w:numPr>
        <w:suppressAutoHyphens/>
        <w:spacing w:before="120" w:after="120" w:line="360" w:lineRule="auto"/>
        <w:ind w:left="0" w:firstLine="0"/>
        <w:jc w:val="both"/>
        <w:rPr>
          <w:rFonts w:ascii="Arial" w:hAnsi="Arial" w:cs="Arial"/>
          <w:i/>
          <w:iCs/>
          <w:sz w:val="24"/>
          <w:szCs w:val="24"/>
        </w:rPr>
      </w:pPr>
      <w:r w:rsidRPr="00150FF5">
        <w:rPr>
          <w:rFonts w:ascii="Arial" w:hAnsi="Arial" w:cs="Arial"/>
          <w:i/>
          <w:iCs/>
          <w:sz w:val="24"/>
          <w:szCs w:val="24"/>
        </w:rPr>
        <w:t xml:space="preserve">Systematicky analyzovat potřeby a situaci seniorů na podkladě dostupných dat </w:t>
      </w:r>
    </w:p>
    <w:p w14:paraId="6ED0A11C" w14:textId="77777777" w:rsidR="009907D9" w:rsidRPr="00150FF5" w:rsidRDefault="009907D9" w:rsidP="009907D9">
      <w:pPr>
        <w:pStyle w:val="Odstavecseseznamem"/>
        <w:numPr>
          <w:ilvl w:val="2"/>
          <w:numId w:val="26"/>
        </w:numPr>
        <w:suppressAutoHyphens/>
        <w:spacing w:before="120" w:after="120" w:line="360" w:lineRule="auto"/>
        <w:ind w:left="0" w:firstLine="0"/>
        <w:jc w:val="both"/>
        <w:rPr>
          <w:rFonts w:ascii="Arial" w:hAnsi="Arial" w:cs="Arial"/>
          <w:i/>
          <w:iCs/>
          <w:sz w:val="24"/>
          <w:szCs w:val="24"/>
        </w:rPr>
      </w:pPr>
      <w:r w:rsidRPr="00150FF5">
        <w:rPr>
          <w:rFonts w:ascii="Arial" w:hAnsi="Arial" w:cs="Arial"/>
          <w:i/>
          <w:iCs/>
          <w:sz w:val="24"/>
          <w:szCs w:val="24"/>
        </w:rPr>
        <w:t xml:space="preserve">K nástrojům politiky stárnutí nastavit měřitelné výstupy a indikátory pro monitorování a evaluaci a dle nich pravidelně vyhodnocovat efektivitu nástrojů. </w:t>
      </w:r>
    </w:p>
    <w:p w14:paraId="2221C143" w14:textId="77777777" w:rsidR="009907D9" w:rsidRPr="00150FF5" w:rsidRDefault="009907D9" w:rsidP="009907D9">
      <w:pPr>
        <w:spacing w:after="120" w:line="360" w:lineRule="auto"/>
        <w:contextualSpacing/>
        <w:jc w:val="both"/>
        <w:rPr>
          <w:rFonts w:ascii="Arial" w:hAnsi="Arial" w:cs="Arial"/>
          <w:b/>
          <w:bCs/>
          <w:strike/>
          <w:sz w:val="24"/>
          <w:szCs w:val="24"/>
        </w:rPr>
      </w:pPr>
      <w:r w:rsidRPr="00150FF5">
        <w:rPr>
          <w:rFonts w:ascii="Arial" w:hAnsi="Arial" w:cs="Arial"/>
          <w:b/>
          <w:bCs/>
          <w:sz w:val="24"/>
          <w:szCs w:val="24"/>
        </w:rPr>
        <w:t>1.3.      Realizovat osvětové a vzdělávací aktivity a kampaně pro veřejnost/aktéry</w:t>
      </w:r>
    </w:p>
    <w:p w14:paraId="03FFE8AE" w14:textId="77777777" w:rsidR="009907D9" w:rsidRPr="00150FF5" w:rsidRDefault="009907D9" w:rsidP="009907D9">
      <w:pPr>
        <w:spacing w:after="0" w:line="360" w:lineRule="auto"/>
        <w:jc w:val="both"/>
        <w:rPr>
          <w:rFonts w:ascii="Arial" w:hAnsi="Arial" w:cs="Arial"/>
          <w:i/>
          <w:iCs/>
          <w:sz w:val="24"/>
          <w:szCs w:val="24"/>
        </w:rPr>
      </w:pPr>
      <w:r w:rsidRPr="00150FF5">
        <w:rPr>
          <w:rFonts w:ascii="Arial" w:hAnsi="Arial" w:cs="Arial"/>
          <w:i/>
          <w:iCs/>
          <w:sz w:val="24"/>
          <w:szCs w:val="24"/>
        </w:rPr>
        <w:t xml:space="preserve">1.3.1. Zařadit politiku stárnutí populace a seniorskou problematiku k získání přirozeného respektu ke stáří do vzdělávacích plánu na všech stupních škol i v dalších oblastech vzdělávání. </w:t>
      </w:r>
    </w:p>
    <w:p w14:paraId="0B8E1DAD" w14:textId="77777777" w:rsidR="009907D9" w:rsidRPr="00150FF5" w:rsidRDefault="009907D9" w:rsidP="009907D9">
      <w:pPr>
        <w:spacing w:after="0" w:line="360" w:lineRule="auto"/>
        <w:jc w:val="both"/>
        <w:rPr>
          <w:rFonts w:ascii="Arial" w:hAnsi="Arial" w:cs="Arial"/>
          <w:i/>
          <w:iCs/>
          <w:sz w:val="24"/>
          <w:szCs w:val="24"/>
        </w:rPr>
      </w:pPr>
      <w:r w:rsidRPr="00150FF5">
        <w:rPr>
          <w:rFonts w:ascii="Arial" w:hAnsi="Arial" w:cs="Arial"/>
          <w:i/>
          <w:iCs/>
          <w:sz w:val="24"/>
          <w:szCs w:val="24"/>
        </w:rPr>
        <w:t xml:space="preserve">1.3.2. Realizovat a podporovat osvětové kampaně a aktivity          </w:t>
      </w:r>
    </w:p>
    <w:p w14:paraId="66152DBE" w14:textId="77777777" w:rsidR="009907D9" w:rsidRPr="00150FF5" w:rsidRDefault="009907D9" w:rsidP="009907D9">
      <w:pPr>
        <w:spacing w:after="0" w:line="360" w:lineRule="auto"/>
        <w:jc w:val="both"/>
        <w:rPr>
          <w:rFonts w:ascii="Arial" w:hAnsi="Arial" w:cs="Arial"/>
          <w:i/>
          <w:iCs/>
          <w:sz w:val="24"/>
          <w:szCs w:val="24"/>
        </w:rPr>
      </w:pPr>
      <w:r w:rsidRPr="00150FF5">
        <w:rPr>
          <w:rFonts w:ascii="Arial" w:hAnsi="Arial" w:cs="Arial"/>
          <w:i/>
          <w:iCs/>
          <w:sz w:val="24"/>
          <w:szCs w:val="24"/>
        </w:rPr>
        <w:t xml:space="preserve">1.3.3. Zlepšit informovanost ekonomicky aktivního obyvatelstva o nezbytnosti   </w:t>
      </w:r>
    </w:p>
    <w:p w14:paraId="5588BF31" w14:textId="77777777" w:rsidR="009907D9" w:rsidRPr="00150FF5" w:rsidRDefault="009907D9" w:rsidP="009907D9">
      <w:pPr>
        <w:spacing w:after="0" w:line="360" w:lineRule="auto"/>
        <w:jc w:val="both"/>
        <w:rPr>
          <w:rFonts w:ascii="Arial" w:hAnsi="Arial" w:cs="Arial"/>
          <w:i/>
          <w:iCs/>
          <w:sz w:val="24"/>
          <w:szCs w:val="24"/>
        </w:rPr>
      </w:pPr>
      <w:r w:rsidRPr="00150FF5">
        <w:rPr>
          <w:rFonts w:ascii="Arial" w:hAnsi="Arial" w:cs="Arial"/>
          <w:i/>
          <w:iCs/>
          <w:sz w:val="24"/>
          <w:szCs w:val="24"/>
        </w:rPr>
        <w:t>vytváření vlastních zdrojů pro finanční zabezpečení na stáří</w:t>
      </w:r>
    </w:p>
    <w:p w14:paraId="12DF5E30" w14:textId="77777777" w:rsidR="009907D9" w:rsidRPr="00150FF5" w:rsidRDefault="009907D9" w:rsidP="009907D9">
      <w:pPr>
        <w:pStyle w:val="Podnadpis"/>
        <w:spacing w:before="120" w:after="120" w:line="360" w:lineRule="auto"/>
        <w:rPr>
          <w:rFonts w:ascii="Arial" w:hAnsi="Arial" w:cs="Arial"/>
          <w:strike/>
          <w:color w:val="auto"/>
        </w:rPr>
      </w:pPr>
      <w:r w:rsidRPr="00150FF5">
        <w:rPr>
          <w:rFonts w:ascii="Arial" w:hAnsi="Arial" w:cs="Arial"/>
          <w:color w:val="auto"/>
        </w:rPr>
        <w:t xml:space="preserve">2. Podporovat aktivní a zdravé stárnutí </w:t>
      </w:r>
    </w:p>
    <w:p w14:paraId="1E2D134F" w14:textId="77777777" w:rsidR="009907D9" w:rsidRPr="00150FF5" w:rsidRDefault="009907D9" w:rsidP="009907D9">
      <w:pPr>
        <w:pStyle w:val="Odstavecseseznamem"/>
        <w:numPr>
          <w:ilvl w:val="1"/>
          <w:numId w:val="27"/>
        </w:numPr>
        <w:suppressAutoHyphens/>
        <w:spacing w:before="120" w:after="120" w:line="360" w:lineRule="auto"/>
        <w:ind w:left="0" w:firstLine="0"/>
        <w:jc w:val="both"/>
        <w:rPr>
          <w:rFonts w:ascii="Arial" w:hAnsi="Arial" w:cs="Arial"/>
          <w:b/>
          <w:bCs/>
          <w:sz w:val="24"/>
          <w:szCs w:val="24"/>
        </w:rPr>
      </w:pPr>
      <w:r w:rsidRPr="00150FF5">
        <w:rPr>
          <w:rFonts w:ascii="Arial" w:hAnsi="Arial" w:cs="Arial"/>
          <w:b/>
          <w:bCs/>
          <w:sz w:val="24"/>
          <w:szCs w:val="24"/>
        </w:rPr>
        <w:t>Podporovat aktivity rozvíjející zdravé stárnutí na komunitní úrovni</w:t>
      </w:r>
    </w:p>
    <w:p w14:paraId="424A7632" w14:textId="77777777" w:rsidR="009907D9" w:rsidRPr="00150FF5" w:rsidRDefault="009907D9" w:rsidP="009907D9">
      <w:pPr>
        <w:spacing w:before="120" w:after="120" w:line="360" w:lineRule="auto"/>
        <w:contextualSpacing/>
        <w:jc w:val="both"/>
        <w:rPr>
          <w:rFonts w:ascii="Arial" w:hAnsi="Arial" w:cs="Arial"/>
          <w:i/>
          <w:iCs/>
          <w:sz w:val="24"/>
          <w:szCs w:val="24"/>
        </w:rPr>
      </w:pPr>
      <w:r w:rsidRPr="00150FF5">
        <w:rPr>
          <w:rFonts w:ascii="Arial" w:hAnsi="Arial" w:cs="Arial"/>
          <w:i/>
          <w:iCs/>
          <w:sz w:val="24"/>
          <w:szCs w:val="24"/>
        </w:rPr>
        <w:t>2.1.1.Podporovat poradenství a aktivity primární prevence lidem 50+, lidem v seniorském věku</w:t>
      </w:r>
    </w:p>
    <w:p w14:paraId="62DC2D28" w14:textId="77777777" w:rsidR="009907D9" w:rsidRPr="00150FF5" w:rsidRDefault="009907D9" w:rsidP="009907D9">
      <w:pPr>
        <w:spacing w:before="240" w:after="120" w:line="360" w:lineRule="auto"/>
        <w:contextualSpacing/>
        <w:jc w:val="both"/>
        <w:rPr>
          <w:rFonts w:ascii="Arial" w:hAnsi="Arial" w:cs="Arial"/>
          <w:sz w:val="24"/>
          <w:szCs w:val="24"/>
        </w:rPr>
      </w:pPr>
      <w:r w:rsidRPr="00150FF5">
        <w:rPr>
          <w:rFonts w:ascii="Arial" w:hAnsi="Arial" w:cs="Arial"/>
          <w:sz w:val="24"/>
          <w:szCs w:val="24"/>
        </w:rPr>
        <w:t xml:space="preserve">     </w:t>
      </w:r>
      <w:r w:rsidRPr="00150FF5">
        <w:rPr>
          <w:rFonts w:ascii="Arial" w:hAnsi="Arial" w:cs="Arial"/>
          <w:b/>
          <w:bCs/>
          <w:sz w:val="24"/>
          <w:szCs w:val="24"/>
        </w:rPr>
        <w:t xml:space="preserve">  </w:t>
      </w:r>
    </w:p>
    <w:p w14:paraId="33BD4A66" w14:textId="77777777" w:rsidR="009907D9" w:rsidRPr="00150FF5" w:rsidRDefault="009907D9" w:rsidP="009907D9">
      <w:pPr>
        <w:pStyle w:val="Odstavecseseznamem"/>
        <w:numPr>
          <w:ilvl w:val="1"/>
          <w:numId w:val="27"/>
        </w:numPr>
        <w:suppressAutoHyphens/>
        <w:spacing w:before="120" w:after="120" w:line="360" w:lineRule="auto"/>
        <w:ind w:left="0" w:firstLine="0"/>
        <w:jc w:val="both"/>
        <w:rPr>
          <w:rFonts w:ascii="Arial" w:hAnsi="Arial" w:cs="Arial"/>
          <w:b/>
          <w:bCs/>
          <w:sz w:val="24"/>
          <w:szCs w:val="24"/>
        </w:rPr>
      </w:pPr>
      <w:r w:rsidRPr="00150FF5">
        <w:rPr>
          <w:rFonts w:ascii="Arial" w:hAnsi="Arial" w:cs="Arial"/>
          <w:b/>
          <w:bCs/>
          <w:sz w:val="24"/>
          <w:szCs w:val="24"/>
        </w:rPr>
        <w:lastRenderedPageBreak/>
        <w:t>Rozvíjet dobrovolnictví a mezigenerační solidaritu</w:t>
      </w:r>
    </w:p>
    <w:p w14:paraId="7FDBEFFC" w14:textId="77777777" w:rsidR="009907D9" w:rsidRPr="00150FF5" w:rsidRDefault="009907D9" w:rsidP="009907D9">
      <w:pPr>
        <w:pStyle w:val="Odstavecseseznamem"/>
        <w:numPr>
          <w:ilvl w:val="2"/>
          <w:numId w:val="27"/>
        </w:numPr>
        <w:suppressAutoHyphens/>
        <w:spacing w:before="120" w:after="120" w:line="360" w:lineRule="auto"/>
        <w:ind w:left="0" w:firstLine="0"/>
        <w:jc w:val="both"/>
        <w:rPr>
          <w:rFonts w:ascii="Arial" w:hAnsi="Arial" w:cs="Arial"/>
          <w:i/>
          <w:iCs/>
          <w:sz w:val="24"/>
          <w:szCs w:val="24"/>
        </w:rPr>
      </w:pPr>
      <w:r w:rsidRPr="00150FF5">
        <w:rPr>
          <w:rFonts w:ascii="Arial" w:hAnsi="Arial" w:cs="Arial"/>
          <w:i/>
          <w:iCs/>
          <w:sz w:val="24"/>
          <w:szCs w:val="24"/>
        </w:rPr>
        <w:t xml:space="preserve">Posilovat prestiž a oceňování dobrovolnictví </w:t>
      </w:r>
    </w:p>
    <w:p w14:paraId="33929AF2" w14:textId="77777777" w:rsidR="009907D9" w:rsidRPr="00150FF5" w:rsidRDefault="009907D9" w:rsidP="009907D9">
      <w:pPr>
        <w:pStyle w:val="Odstavecseseznamem"/>
        <w:numPr>
          <w:ilvl w:val="2"/>
          <w:numId w:val="27"/>
        </w:numPr>
        <w:suppressAutoHyphens/>
        <w:spacing w:before="120" w:after="120" w:line="360" w:lineRule="auto"/>
        <w:ind w:left="0" w:firstLine="0"/>
        <w:jc w:val="both"/>
        <w:rPr>
          <w:rFonts w:ascii="Arial" w:hAnsi="Arial" w:cs="Arial"/>
          <w:i/>
          <w:iCs/>
          <w:sz w:val="24"/>
          <w:szCs w:val="24"/>
        </w:rPr>
      </w:pPr>
      <w:r w:rsidRPr="00150FF5">
        <w:rPr>
          <w:rFonts w:ascii="Arial" w:hAnsi="Arial" w:cs="Arial"/>
          <w:i/>
          <w:iCs/>
          <w:sz w:val="24"/>
          <w:szCs w:val="24"/>
        </w:rPr>
        <w:t xml:space="preserve">Podporovat financování rozvoje dobrovolnictví na komunitní úrovni </w:t>
      </w:r>
    </w:p>
    <w:p w14:paraId="1A4F0E42" w14:textId="77777777" w:rsidR="009907D9" w:rsidRPr="00E425AD" w:rsidRDefault="009907D9" w:rsidP="009907D9">
      <w:pPr>
        <w:pStyle w:val="Odstavecseseznamem"/>
        <w:numPr>
          <w:ilvl w:val="2"/>
          <w:numId w:val="27"/>
        </w:numPr>
        <w:suppressAutoHyphens/>
        <w:spacing w:before="120" w:after="120" w:line="360" w:lineRule="auto"/>
        <w:ind w:left="0" w:firstLine="0"/>
        <w:jc w:val="both"/>
        <w:rPr>
          <w:rFonts w:ascii="Arial" w:hAnsi="Arial" w:cs="Arial"/>
          <w:sz w:val="24"/>
          <w:szCs w:val="24"/>
        </w:rPr>
      </w:pPr>
      <w:r w:rsidRPr="00E425AD">
        <w:rPr>
          <w:rFonts w:ascii="Arial" w:hAnsi="Arial" w:cs="Arial"/>
          <w:i/>
          <w:iCs/>
          <w:sz w:val="24"/>
          <w:szCs w:val="24"/>
        </w:rPr>
        <w:t xml:space="preserve">Podporovat mezigenerační vzdělávací aktivity škol a dalších institucí </w:t>
      </w:r>
    </w:p>
    <w:p w14:paraId="45082299" w14:textId="77777777" w:rsidR="009907D9" w:rsidRPr="00150FF5" w:rsidRDefault="009907D9" w:rsidP="009907D9">
      <w:pPr>
        <w:pStyle w:val="Podnadpis"/>
        <w:spacing w:before="120" w:after="120" w:line="360" w:lineRule="auto"/>
        <w:rPr>
          <w:rFonts w:ascii="Arial" w:hAnsi="Arial" w:cs="Arial"/>
          <w:color w:val="auto"/>
        </w:rPr>
      </w:pPr>
      <w:r w:rsidRPr="00150FF5">
        <w:rPr>
          <w:rFonts w:ascii="Arial" w:hAnsi="Arial" w:cs="Arial"/>
          <w:color w:val="auto"/>
        </w:rPr>
        <w:t xml:space="preserve">3. Podporovat zaměstnanost a adaptabilitu na trh práce </w:t>
      </w:r>
    </w:p>
    <w:p w14:paraId="64240E50" w14:textId="77777777" w:rsidR="009907D9" w:rsidRPr="00150FF5" w:rsidRDefault="009907D9" w:rsidP="009907D9">
      <w:pPr>
        <w:spacing w:after="0" w:line="360" w:lineRule="auto"/>
        <w:contextualSpacing/>
        <w:jc w:val="both"/>
        <w:rPr>
          <w:rFonts w:ascii="Arial" w:hAnsi="Arial" w:cs="Arial"/>
          <w:b/>
          <w:bCs/>
          <w:sz w:val="24"/>
          <w:szCs w:val="24"/>
        </w:rPr>
      </w:pPr>
      <w:r w:rsidRPr="00150FF5">
        <w:rPr>
          <w:rFonts w:ascii="Arial" w:hAnsi="Arial" w:cs="Arial"/>
          <w:b/>
          <w:bCs/>
          <w:sz w:val="24"/>
          <w:szCs w:val="24"/>
        </w:rPr>
        <w:t xml:space="preserve">3.1.   Aplikovat nástroje APZ a další opatření k udržitelnosti zaměstnanosti věkově starších osob  </w:t>
      </w:r>
    </w:p>
    <w:p w14:paraId="5645FEE2" w14:textId="77777777" w:rsidR="009907D9" w:rsidRPr="00150FF5" w:rsidRDefault="009907D9" w:rsidP="009907D9">
      <w:pPr>
        <w:spacing w:after="120" w:line="360" w:lineRule="auto"/>
        <w:contextualSpacing/>
        <w:jc w:val="both"/>
        <w:rPr>
          <w:rFonts w:ascii="Arial" w:hAnsi="Arial" w:cs="Arial"/>
          <w:i/>
          <w:iCs/>
          <w:sz w:val="24"/>
          <w:szCs w:val="24"/>
        </w:rPr>
      </w:pPr>
      <w:r w:rsidRPr="00150FF5">
        <w:rPr>
          <w:rFonts w:ascii="Arial" w:hAnsi="Arial" w:cs="Arial"/>
          <w:i/>
          <w:iCs/>
          <w:sz w:val="24"/>
          <w:szCs w:val="24"/>
        </w:rPr>
        <w:t xml:space="preserve">3.1.1. Podporovat rekvalifikace seniorů a celoživotní učení pro osoby 50+  </w:t>
      </w:r>
    </w:p>
    <w:p w14:paraId="56500C8D" w14:textId="77777777" w:rsidR="009907D9" w:rsidRDefault="009907D9" w:rsidP="009907D9">
      <w:pPr>
        <w:spacing w:after="120" w:line="360" w:lineRule="auto"/>
        <w:contextualSpacing/>
        <w:jc w:val="both"/>
        <w:rPr>
          <w:rFonts w:ascii="Arial" w:hAnsi="Arial" w:cs="Arial"/>
          <w:i/>
          <w:iCs/>
          <w:sz w:val="24"/>
          <w:szCs w:val="24"/>
        </w:rPr>
      </w:pPr>
      <w:r w:rsidRPr="00150FF5">
        <w:rPr>
          <w:rFonts w:ascii="Arial" w:hAnsi="Arial" w:cs="Arial"/>
          <w:i/>
          <w:iCs/>
          <w:sz w:val="24"/>
          <w:szCs w:val="24"/>
        </w:rPr>
        <w:t>3.1.2. Podporovat aktivity zamezující diskriminaci z důvodu věku na trhu práce</w:t>
      </w:r>
    </w:p>
    <w:p w14:paraId="21F2A468" w14:textId="77777777" w:rsidR="009907D9" w:rsidRPr="00150FF5" w:rsidRDefault="009907D9" w:rsidP="009907D9">
      <w:pPr>
        <w:spacing w:after="120" w:line="360" w:lineRule="auto"/>
        <w:contextualSpacing/>
        <w:jc w:val="both"/>
        <w:rPr>
          <w:rFonts w:ascii="Arial" w:hAnsi="Arial" w:cs="Arial"/>
          <w:b/>
          <w:bCs/>
          <w:sz w:val="24"/>
          <w:szCs w:val="24"/>
        </w:rPr>
      </w:pPr>
      <w:r w:rsidRPr="00150FF5">
        <w:rPr>
          <w:rFonts w:ascii="Arial" w:hAnsi="Arial" w:cs="Arial"/>
          <w:b/>
          <w:bCs/>
          <w:sz w:val="24"/>
          <w:szCs w:val="24"/>
        </w:rPr>
        <w:t>3.2.</w:t>
      </w:r>
      <w:r w:rsidRPr="00150FF5">
        <w:rPr>
          <w:rFonts w:ascii="Arial" w:hAnsi="Arial" w:cs="Arial"/>
          <w:b/>
          <w:bCs/>
          <w:sz w:val="24"/>
          <w:szCs w:val="24"/>
        </w:rPr>
        <w:tab/>
        <w:t>Rozvíjet firemní kulturu vstřícnou všem věkovým skupinám</w:t>
      </w:r>
    </w:p>
    <w:p w14:paraId="7499FFDF" w14:textId="77777777" w:rsidR="009907D9" w:rsidRPr="00150FF5" w:rsidRDefault="009907D9" w:rsidP="009907D9">
      <w:pPr>
        <w:spacing w:after="120" w:line="360" w:lineRule="auto"/>
        <w:contextualSpacing/>
        <w:jc w:val="both"/>
        <w:rPr>
          <w:rFonts w:ascii="Arial" w:hAnsi="Arial" w:cs="Arial"/>
          <w:i/>
          <w:iCs/>
          <w:sz w:val="24"/>
          <w:szCs w:val="24"/>
        </w:rPr>
      </w:pPr>
      <w:r w:rsidRPr="00150FF5">
        <w:rPr>
          <w:rFonts w:ascii="Arial" w:hAnsi="Arial" w:cs="Arial"/>
          <w:i/>
          <w:iCs/>
          <w:sz w:val="24"/>
          <w:szCs w:val="24"/>
        </w:rPr>
        <w:t xml:space="preserve">3.2.1. Zvýšit povědomí o principu </w:t>
      </w:r>
      <w:proofErr w:type="spellStart"/>
      <w:r w:rsidRPr="00150FF5">
        <w:rPr>
          <w:rFonts w:ascii="Arial" w:hAnsi="Arial" w:cs="Arial"/>
          <w:i/>
          <w:iCs/>
          <w:sz w:val="24"/>
          <w:szCs w:val="24"/>
        </w:rPr>
        <w:t>age</w:t>
      </w:r>
      <w:proofErr w:type="spellEnd"/>
      <w:r w:rsidRPr="00150FF5">
        <w:rPr>
          <w:rFonts w:ascii="Arial" w:hAnsi="Arial" w:cs="Arial"/>
          <w:i/>
          <w:iCs/>
          <w:sz w:val="24"/>
          <w:szCs w:val="24"/>
        </w:rPr>
        <w:t xml:space="preserve"> managementu mezi zaměstnavateli </w:t>
      </w:r>
    </w:p>
    <w:p w14:paraId="52FA02E6" w14:textId="77777777" w:rsidR="009907D9" w:rsidRDefault="009907D9" w:rsidP="009907D9">
      <w:pPr>
        <w:spacing w:after="120" w:line="360" w:lineRule="auto"/>
        <w:contextualSpacing/>
        <w:jc w:val="both"/>
        <w:rPr>
          <w:rFonts w:ascii="Arial" w:hAnsi="Arial" w:cs="Arial"/>
          <w:i/>
          <w:iCs/>
          <w:sz w:val="24"/>
          <w:szCs w:val="24"/>
        </w:rPr>
      </w:pPr>
      <w:r w:rsidRPr="00150FF5">
        <w:rPr>
          <w:rFonts w:ascii="Arial" w:hAnsi="Arial" w:cs="Arial"/>
          <w:i/>
          <w:iCs/>
          <w:sz w:val="24"/>
          <w:szCs w:val="24"/>
        </w:rPr>
        <w:t xml:space="preserve">3.2.2. Podporovat implementaci AM do praxe a zohlednit nejnovější trendy </w:t>
      </w:r>
      <w:proofErr w:type="spellStart"/>
      <w:r w:rsidRPr="00150FF5">
        <w:rPr>
          <w:rFonts w:ascii="Arial" w:hAnsi="Arial" w:cs="Arial"/>
          <w:i/>
          <w:iCs/>
          <w:sz w:val="24"/>
          <w:szCs w:val="24"/>
        </w:rPr>
        <w:t>age</w:t>
      </w:r>
      <w:proofErr w:type="spellEnd"/>
      <w:r w:rsidRPr="00150FF5">
        <w:rPr>
          <w:rFonts w:ascii="Arial" w:hAnsi="Arial" w:cs="Arial"/>
          <w:i/>
          <w:iCs/>
          <w:sz w:val="24"/>
          <w:szCs w:val="24"/>
        </w:rPr>
        <w:t xml:space="preserve"> managementu v pracovních procesech a v oblasti pracovního trhu</w:t>
      </w:r>
    </w:p>
    <w:p w14:paraId="3B28DB91" w14:textId="77777777" w:rsidR="009907D9" w:rsidRPr="00150FF5" w:rsidRDefault="009907D9" w:rsidP="009907D9">
      <w:pPr>
        <w:spacing w:after="120" w:line="360" w:lineRule="auto"/>
        <w:contextualSpacing/>
        <w:jc w:val="both"/>
        <w:rPr>
          <w:rFonts w:ascii="Arial" w:hAnsi="Arial" w:cs="Arial"/>
          <w:sz w:val="24"/>
          <w:szCs w:val="24"/>
        </w:rPr>
      </w:pPr>
      <w:r w:rsidRPr="00150FF5">
        <w:rPr>
          <w:rFonts w:ascii="Arial" w:hAnsi="Arial" w:cs="Arial"/>
          <w:b/>
          <w:bCs/>
          <w:sz w:val="24"/>
          <w:szCs w:val="24"/>
        </w:rPr>
        <w:t>3.3.</w:t>
      </w:r>
      <w:r w:rsidRPr="00150FF5">
        <w:rPr>
          <w:rFonts w:ascii="Arial" w:hAnsi="Arial" w:cs="Arial"/>
          <w:b/>
          <w:bCs/>
          <w:sz w:val="24"/>
          <w:szCs w:val="24"/>
        </w:rPr>
        <w:tab/>
        <w:t>Podpora sociálně zodpovědného podnikání</w:t>
      </w:r>
    </w:p>
    <w:p w14:paraId="297C2C0F" w14:textId="77777777" w:rsidR="009907D9" w:rsidRDefault="009907D9" w:rsidP="009907D9">
      <w:pPr>
        <w:spacing w:after="120" w:line="360" w:lineRule="auto"/>
        <w:contextualSpacing/>
        <w:jc w:val="both"/>
        <w:rPr>
          <w:rFonts w:ascii="Arial" w:hAnsi="Arial" w:cs="Arial"/>
          <w:i/>
          <w:iCs/>
          <w:sz w:val="24"/>
          <w:szCs w:val="24"/>
        </w:rPr>
      </w:pPr>
      <w:r w:rsidRPr="00150FF5">
        <w:rPr>
          <w:rFonts w:ascii="Arial" w:hAnsi="Arial" w:cs="Arial"/>
          <w:i/>
          <w:iCs/>
          <w:sz w:val="24"/>
          <w:szCs w:val="24"/>
        </w:rPr>
        <w:t>3.3.1. Zvýšit povědomí o ESG a podporovat a monitorovat jeho zaváděn</w:t>
      </w:r>
    </w:p>
    <w:p w14:paraId="3D5C0B0D" w14:textId="77777777" w:rsidR="009907D9" w:rsidRPr="00150FF5" w:rsidRDefault="009907D9" w:rsidP="009907D9">
      <w:pPr>
        <w:spacing w:after="120" w:line="360" w:lineRule="auto"/>
        <w:contextualSpacing/>
        <w:jc w:val="both"/>
        <w:rPr>
          <w:rFonts w:ascii="Arial" w:hAnsi="Arial" w:cs="Arial"/>
          <w:b/>
          <w:bCs/>
          <w:sz w:val="24"/>
          <w:szCs w:val="24"/>
        </w:rPr>
      </w:pPr>
      <w:r w:rsidRPr="00150FF5">
        <w:rPr>
          <w:rFonts w:ascii="Arial" w:hAnsi="Arial" w:cs="Arial"/>
          <w:b/>
          <w:bCs/>
          <w:sz w:val="24"/>
          <w:szCs w:val="24"/>
        </w:rPr>
        <w:t>3.4.</w:t>
      </w:r>
      <w:r w:rsidRPr="00150FF5">
        <w:rPr>
          <w:rFonts w:ascii="Arial" w:hAnsi="Arial" w:cs="Arial"/>
          <w:b/>
          <w:bCs/>
          <w:sz w:val="24"/>
          <w:szCs w:val="24"/>
        </w:rPr>
        <w:tab/>
        <w:t xml:space="preserve">Rozvíjet nabídku celoživotního učení zaměřenou na adaptabilitu na trh   </w:t>
      </w:r>
    </w:p>
    <w:p w14:paraId="0F20C44C" w14:textId="77777777" w:rsidR="009907D9" w:rsidRPr="00150FF5" w:rsidRDefault="009907D9" w:rsidP="009907D9">
      <w:pPr>
        <w:spacing w:after="120" w:line="360" w:lineRule="auto"/>
        <w:contextualSpacing/>
        <w:jc w:val="both"/>
        <w:rPr>
          <w:rFonts w:ascii="Arial" w:hAnsi="Arial" w:cs="Arial"/>
          <w:b/>
          <w:bCs/>
          <w:sz w:val="24"/>
          <w:szCs w:val="24"/>
        </w:rPr>
      </w:pPr>
      <w:r w:rsidRPr="00150FF5">
        <w:rPr>
          <w:rFonts w:ascii="Arial" w:hAnsi="Arial" w:cs="Arial"/>
          <w:b/>
          <w:bCs/>
          <w:sz w:val="24"/>
          <w:szCs w:val="24"/>
        </w:rPr>
        <w:t xml:space="preserve">           práce</w:t>
      </w:r>
    </w:p>
    <w:p w14:paraId="77175187" w14:textId="08B2358D" w:rsidR="009907D9" w:rsidRPr="00150FF5" w:rsidRDefault="009907D9" w:rsidP="009907D9">
      <w:pPr>
        <w:spacing w:after="120" w:line="360" w:lineRule="auto"/>
        <w:contextualSpacing/>
        <w:jc w:val="both"/>
        <w:rPr>
          <w:rFonts w:ascii="Arial" w:hAnsi="Arial" w:cs="Arial"/>
          <w:i/>
          <w:iCs/>
          <w:sz w:val="24"/>
          <w:szCs w:val="24"/>
        </w:rPr>
      </w:pPr>
      <w:r w:rsidRPr="00150FF5">
        <w:rPr>
          <w:rFonts w:ascii="Arial" w:hAnsi="Arial" w:cs="Arial"/>
          <w:i/>
          <w:iCs/>
          <w:sz w:val="24"/>
          <w:szCs w:val="24"/>
        </w:rPr>
        <w:t xml:space="preserve">3.4.1. Podporovat rozvoj celoživotního vzdělávání v digitálních technologiích </w:t>
      </w:r>
    </w:p>
    <w:p w14:paraId="089F51BF" w14:textId="77777777" w:rsidR="009907D9" w:rsidRPr="00150FF5" w:rsidRDefault="009907D9" w:rsidP="009907D9">
      <w:pPr>
        <w:pStyle w:val="Podnadpis"/>
        <w:spacing w:before="120" w:after="120" w:line="360" w:lineRule="auto"/>
        <w:rPr>
          <w:rFonts w:ascii="Arial" w:hAnsi="Arial" w:cs="Arial"/>
          <w:color w:val="auto"/>
        </w:rPr>
      </w:pPr>
      <w:r w:rsidRPr="00150FF5">
        <w:rPr>
          <w:rFonts w:ascii="Arial" w:hAnsi="Arial" w:cs="Arial"/>
          <w:color w:val="auto"/>
        </w:rPr>
        <w:t>4. Podporovat bezpečný život starších osob</w:t>
      </w:r>
    </w:p>
    <w:p w14:paraId="630FD477" w14:textId="77777777" w:rsidR="009907D9" w:rsidRPr="00150FF5" w:rsidRDefault="009907D9" w:rsidP="009907D9">
      <w:pPr>
        <w:spacing w:after="0" w:line="360" w:lineRule="auto"/>
        <w:contextualSpacing/>
        <w:jc w:val="both"/>
        <w:rPr>
          <w:rFonts w:ascii="Arial" w:hAnsi="Arial" w:cs="Arial"/>
          <w:b/>
          <w:bCs/>
          <w:sz w:val="24"/>
          <w:szCs w:val="24"/>
        </w:rPr>
      </w:pPr>
      <w:r w:rsidRPr="00150FF5">
        <w:rPr>
          <w:rFonts w:ascii="Arial" w:hAnsi="Arial" w:cs="Arial"/>
          <w:b/>
          <w:bCs/>
          <w:sz w:val="24"/>
          <w:szCs w:val="24"/>
        </w:rPr>
        <w:t>4.1.</w:t>
      </w:r>
      <w:r w:rsidRPr="00150FF5">
        <w:rPr>
          <w:rFonts w:ascii="Arial" w:hAnsi="Arial" w:cs="Arial"/>
          <w:b/>
          <w:bCs/>
          <w:sz w:val="24"/>
          <w:szCs w:val="24"/>
        </w:rPr>
        <w:tab/>
        <w:t>Realizovat aktivity zaměřené na prevenci kriminality ve vztahu k seniorské populaci</w:t>
      </w:r>
    </w:p>
    <w:p w14:paraId="7156CF64" w14:textId="77777777" w:rsidR="009907D9" w:rsidRPr="00150FF5" w:rsidRDefault="009907D9" w:rsidP="009907D9">
      <w:pPr>
        <w:spacing w:after="0" w:line="360" w:lineRule="auto"/>
        <w:contextualSpacing/>
        <w:jc w:val="both"/>
        <w:rPr>
          <w:rFonts w:ascii="Arial" w:hAnsi="Arial" w:cs="Arial"/>
          <w:i/>
          <w:iCs/>
          <w:sz w:val="24"/>
          <w:szCs w:val="24"/>
        </w:rPr>
      </w:pPr>
      <w:r w:rsidRPr="00150FF5">
        <w:rPr>
          <w:rFonts w:ascii="Arial" w:hAnsi="Arial" w:cs="Arial"/>
          <w:i/>
          <w:iCs/>
          <w:sz w:val="24"/>
          <w:szCs w:val="24"/>
        </w:rPr>
        <w:t>4.1.1. Zajistit preventivní činnosti sociální práce ve veřejné správě ve vztahu k seniorům</w:t>
      </w:r>
    </w:p>
    <w:p w14:paraId="2A5F1A54" w14:textId="77777777" w:rsidR="009907D9" w:rsidRPr="00150FF5" w:rsidRDefault="009907D9" w:rsidP="009907D9">
      <w:pPr>
        <w:spacing w:after="0" w:line="360" w:lineRule="auto"/>
        <w:contextualSpacing/>
        <w:jc w:val="both"/>
        <w:rPr>
          <w:rFonts w:ascii="Arial" w:hAnsi="Arial" w:cs="Arial"/>
          <w:i/>
          <w:iCs/>
          <w:sz w:val="24"/>
          <w:szCs w:val="24"/>
        </w:rPr>
      </w:pPr>
      <w:r w:rsidRPr="00150FF5">
        <w:rPr>
          <w:rFonts w:ascii="Arial" w:hAnsi="Arial" w:cs="Arial"/>
          <w:i/>
          <w:iCs/>
          <w:sz w:val="24"/>
          <w:szCs w:val="24"/>
        </w:rPr>
        <w:t xml:space="preserve">4.1.2. Posilovat prevenci kriminality ve vztahu k seniorům </w:t>
      </w:r>
    </w:p>
    <w:p w14:paraId="1D81CAAE" w14:textId="5EE2352B" w:rsidR="009907D9" w:rsidRDefault="009907D9" w:rsidP="009907D9">
      <w:pPr>
        <w:spacing w:after="0" w:line="360" w:lineRule="auto"/>
        <w:contextualSpacing/>
        <w:jc w:val="both"/>
        <w:rPr>
          <w:rFonts w:ascii="Arial" w:hAnsi="Arial" w:cs="Arial"/>
          <w:i/>
          <w:iCs/>
          <w:sz w:val="24"/>
          <w:szCs w:val="24"/>
        </w:rPr>
      </w:pPr>
      <w:r w:rsidRPr="00150FF5">
        <w:rPr>
          <w:rFonts w:ascii="Arial" w:hAnsi="Arial" w:cs="Arial"/>
          <w:i/>
          <w:iCs/>
          <w:sz w:val="24"/>
          <w:szCs w:val="24"/>
        </w:rPr>
        <w:t xml:space="preserve">4.1.3.Zvýšit povědomí a ochranu seniorů před všemi formami diskriminace ve všech oblastech </w:t>
      </w:r>
    </w:p>
    <w:p w14:paraId="6EE6BFDF" w14:textId="77777777" w:rsidR="009907D9" w:rsidRPr="00150FF5" w:rsidRDefault="009907D9" w:rsidP="009907D9">
      <w:pPr>
        <w:spacing w:before="120" w:after="0" w:line="360" w:lineRule="auto"/>
        <w:contextualSpacing/>
        <w:jc w:val="both"/>
        <w:rPr>
          <w:rFonts w:ascii="Arial" w:hAnsi="Arial" w:cs="Arial"/>
          <w:b/>
          <w:bCs/>
          <w:sz w:val="24"/>
          <w:szCs w:val="24"/>
        </w:rPr>
      </w:pPr>
      <w:r w:rsidRPr="00150FF5">
        <w:rPr>
          <w:rFonts w:ascii="Arial" w:hAnsi="Arial" w:cs="Arial"/>
          <w:b/>
          <w:bCs/>
          <w:sz w:val="24"/>
          <w:szCs w:val="24"/>
        </w:rPr>
        <w:t>4.2.</w:t>
      </w:r>
      <w:r w:rsidRPr="00150FF5">
        <w:rPr>
          <w:rFonts w:ascii="Arial" w:hAnsi="Arial" w:cs="Arial"/>
          <w:sz w:val="24"/>
          <w:szCs w:val="24"/>
        </w:rPr>
        <w:tab/>
      </w:r>
      <w:r w:rsidRPr="00150FF5">
        <w:rPr>
          <w:rFonts w:ascii="Arial" w:hAnsi="Arial" w:cs="Arial"/>
          <w:b/>
          <w:bCs/>
          <w:sz w:val="24"/>
          <w:szCs w:val="24"/>
        </w:rPr>
        <w:t xml:space="preserve">Podporovat prostředí příznivější pro všechny věkové skupiny a budovat bezbariérový veřejný prostor </w:t>
      </w:r>
    </w:p>
    <w:p w14:paraId="255BBF4E" w14:textId="77777777" w:rsidR="009907D9" w:rsidRPr="00150FF5" w:rsidRDefault="009907D9" w:rsidP="009907D9">
      <w:pPr>
        <w:spacing w:after="120" w:line="360" w:lineRule="auto"/>
        <w:contextualSpacing/>
        <w:jc w:val="both"/>
        <w:rPr>
          <w:rFonts w:ascii="Arial" w:hAnsi="Arial" w:cs="Arial"/>
          <w:i/>
          <w:iCs/>
          <w:sz w:val="24"/>
          <w:szCs w:val="24"/>
        </w:rPr>
      </w:pPr>
      <w:r w:rsidRPr="00150FF5">
        <w:rPr>
          <w:rFonts w:ascii="Arial" w:hAnsi="Arial" w:cs="Arial"/>
          <w:i/>
          <w:iCs/>
          <w:sz w:val="24"/>
          <w:szCs w:val="24"/>
        </w:rPr>
        <w:t xml:space="preserve">4.2.1. Podporovat tvorbu, aktualizaci a povědomí o bezbariérových mapách obcí vč. zpracování analýzy komunitního mapování </w:t>
      </w:r>
    </w:p>
    <w:p w14:paraId="4BC6DF63" w14:textId="77777777" w:rsidR="009907D9" w:rsidRPr="00150FF5" w:rsidRDefault="009907D9" w:rsidP="009907D9">
      <w:pPr>
        <w:spacing w:before="120" w:after="120" w:line="360" w:lineRule="auto"/>
        <w:contextualSpacing/>
        <w:jc w:val="both"/>
        <w:rPr>
          <w:rFonts w:ascii="Arial" w:hAnsi="Arial" w:cs="Arial"/>
          <w:i/>
          <w:iCs/>
          <w:sz w:val="24"/>
          <w:szCs w:val="24"/>
        </w:rPr>
      </w:pPr>
      <w:r w:rsidRPr="00150FF5">
        <w:rPr>
          <w:rFonts w:ascii="Arial" w:hAnsi="Arial" w:cs="Arial"/>
          <w:i/>
          <w:iCs/>
          <w:sz w:val="24"/>
          <w:szCs w:val="24"/>
        </w:rPr>
        <w:t xml:space="preserve">4.2.2. Komplexně podporovat téma </w:t>
      </w:r>
      <w:proofErr w:type="spellStart"/>
      <w:r w:rsidRPr="00150FF5">
        <w:rPr>
          <w:rFonts w:ascii="Arial" w:hAnsi="Arial" w:cs="Arial"/>
          <w:i/>
          <w:iCs/>
          <w:sz w:val="24"/>
          <w:szCs w:val="24"/>
        </w:rPr>
        <w:t>smart</w:t>
      </w:r>
      <w:proofErr w:type="spellEnd"/>
      <w:r w:rsidRPr="00150FF5">
        <w:rPr>
          <w:rFonts w:ascii="Arial" w:hAnsi="Arial" w:cs="Arial"/>
          <w:i/>
          <w:iCs/>
          <w:sz w:val="24"/>
          <w:szCs w:val="24"/>
        </w:rPr>
        <w:t xml:space="preserve"> city </w:t>
      </w:r>
    </w:p>
    <w:p w14:paraId="2774C0D1" w14:textId="77777777" w:rsidR="009907D9" w:rsidRPr="00150FF5" w:rsidRDefault="009907D9" w:rsidP="009907D9">
      <w:pPr>
        <w:spacing w:after="120" w:line="360" w:lineRule="auto"/>
        <w:contextualSpacing/>
        <w:jc w:val="both"/>
        <w:rPr>
          <w:rFonts w:ascii="Arial" w:hAnsi="Arial" w:cs="Arial"/>
          <w:i/>
          <w:iCs/>
          <w:sz w:val="24"/>
          <w:szCs w:val="24"/>
        </w:rPr>
      </w:pPr>
      <w:r w:rsidRPr="00150FF5">
        <w:rPr>
          <w:rFonts w:ascii="Arial" w:hAnsi="Arial" w:cs="Arial"/>
          <w:i/>
          <w:iCs/>
          <w:sz w:val="24"/>
          <w:szCs w:val="24"/>
        </w:rPr>
        <w:t xml:space="preserve">4.2.3. Podporovat bezbariérovou veřejnou dopravu nejen na venkově ale i ve městech </w:t>
      </w:r>
    </w:p>
    <w:p w14:paraId="37AE3F8B" w14:textId="703C0D85" w:rsidR="009907D9" w:rsidRPr="00150FF5" w:rsidRDefault="009907D9" w:rsidP="009907D9">
      <w:pPr>
        <w:pStyle w:val="Podnadpis"/>
        <w:spacing w:before="120" w:after="120" w:line="360" w:lineRule="auto"/>
        <w:rPr>
          <w:rFonts w:ascii="Arial" w:hAnsi="Arial" w:cs="Arial"/>
          <w:color w:val="auto"/>
        </w:rPr>
      </w:pPr>
      <w:r w:rsidRPr="00150FF5">
        <w:rPr>
          <w:rFonts w:ascii="Arial" w:hAnsi="Arial" w:cs="Arial"/>
          <w:color w:val="auto"/>
        </w:rPr>
        <w:lastRenderedPageBreak/>
        <w:t xml:space="preserve">. Podporovat důstojné zajištění ve stáří                                                                                                                                                                                                                         </w:t>
      </w:r>
    </w:p>
    <w:p w14:paraId="32C87CF5" w14:textId="77777777" w:rsidR="009907D9" w:rsidRPr="00150FF5" w:rsidRDefault="009907D9" w:rsidP="009907D9">
      <w:pPr>
        <w:spacing w:before="120" w:after="0" w:line="360" w:lineRule="auto"/>
        <w:contextualSpacing/>
        <w:jc w:val="both"/>
        <w:rPr>
          <w:rFonts w:ascii="Arial" w:hAnsi="Arial" w:cs="Arial"/>
          <w:b/>
          <w:bCs/>
          <w:sz w:val="24"/>
          <w:szCs w:val="24"/>
        </w:rPr>
      </w:pPr>
      <w:r w:rsidRPr="00150FF5">
        <w:rPr>
          <w:rFonts w:ascii="Arial" w:hAnsi="Arial" w:cs="Arial"/>
          <w:b/>
          <w:bCs/>
          <w:sz w:val="24"/>
          <w:szCs w:val="24"/>
        </w:rPr>
        <w:t>5.1.</w:t>
      </w:r>
      <w:r w:rsidRPr="00150FF5">
        <w:rPr>
          <w:rFonts w:ascii="Arial" w:hAnsi="Arial" w:cs="Arial"/>
          <w:sz w:val="24"/>
          <w:szCs w:val="24"/>
        </w:rPr>
        <w:tab/>
      </w:r>
      <w:r w:rsidRPr="00150FF5">
        <w:rPr>
          <w:rFonts w:ascii="Arial" w:hAnsi="Arial" w:cs="Arial"/>
          <w:b/>
          <w:bCs/>
          <w:sz w:val="24"/>
          <w:szCs w:val="24"/>
        </w:rPr>
        <w:t>Zajistit nastavení penzijního systému umožňující kvalitní život seniorů a</w:t>
      </w:r>
      <w:r>
        <w:rPr>
          <w:rFonts w:ascii="Arial" w:hAnsi="Arial" w:cs="Arial"/>
          <w:b/>
          <w:bCs/>
          <w:sz w:val="24"/>
          <w:szCs w:val="24"/>
        </w:rPr>
        <w:t> </w:t>
      </w:r>
      <w:r w:rsidRPr="00150FF5">
        <w:rPr>
          <w:rFonts w:ascii="Arial" w:hAnsi="Arial" w:cs="Arial"/>
          <w:b/>
          <w:bCs/>
          <w:sz w:val="24"/>
          <w:szCs w:val="24"/>
        </w:rPr>
        <w:t>seniorek</w:t>
      </w:r>
    </w:p>
    <w:p w14:paraId="506E8517" w14:textId="77777777" w:rsidR="009907D9" w:rsidRPr="00150FF5" w:rsidRDefault="009907D9" w:rsidP="009907D9">
      <w:pPr>
        <w:spacing w:after="120" w:line="360" w:lineRule="auto"/>
        <w:contextualSpacing/>
        <w:jc w:val="both"/>
        <w:rPr>
          <w:rFonts w:ascii="Arial" w:hAnsi="Arial" w:cs="Arial"/>
          <w:i/>
          <w:iCs/>
          <w:sz w:val="24"/>
          <w:szCs w:val="24"/>
        </w:rPr>
      </w:pPr>
      <w:r w:rsidRPr="00150FF5">
        <w:rPr>
          <w:rFonts w:ascii="Arial" w:hAnsi="Arial" w:cs="Arial"/>
          <w:i/>
          <w:iCs/>
          <w:sz w:val="24"/>
          <w:szCs w:val="24"/>
        </w:rPr>
        <w:t xml:space="preserve">5.1.1. Připravit dřívější odchod do důchodu pro zaměstnance pracující  </w:t>
      </w:r>
    </w:p>
    <w:p w14:paraId="3AF4A523" w14:textId="77777777" w:rsidR="009907D9" w:rsidRPr="00150FF5" w:rsidRDefault="009907D9" w:rsidP="009907D9">
      <w:pPr>
        <w:spacing w:before="120" w:after="120" w:line="360" w:lineRule="auto"/>
        <w:contextualSpacing/>
        <w:jc w:val="both"/>
        <w:rPr>
          <w:rFonts w:ascii="Arial" w:hAnsi="Arial" w:cs="Arial"/>
          <w:i/>
          <w:iCs/>
          <w:sz w:val="24"/>
          <w:szCs w:val="24"/>
        </w:rPr>
      </w:pPr>
      <w:r w:rsidRPr="00150FF5">
        <w:rPr>
          <w:rFonts w:ascii="Arial" w:hAnsi="Arial" w:cs="Arial"/>
          <w:i/>
          <w:iCs/>
          <w:sz w:val="24"/>
          <w:szCs w:val="24"/>
        </w:rPr>
        <w:t>v náročných profesích (novela zákona o důchodovém pojištění</w:t>
      </w:r>
    </w:p>
    <w:p w14:paraId="56700B20" w14:textId="77777777" w:rsidR="009907D9" w:rsidRPr="00150FF5" w:rsidRDefault="009907D9" w:rsidP="009907D9">
      <w:pPr>
        <w:spacing w:before="120" w:after="120" w:line="360" w:lineRule="auto"/>
        <w:contextualSpacing/>
        <w:jc w:val="both"/>
        <w:rPr>
          <w:rFonts w:ascii="Arial" w:hAnsi="Arial" w:cs="Arial"/>
          <w:i/>
          <w:iCs/>
          <w:sz w:val="24"/>
          <w:szCs w:val="24"/>
        </w:rPr>
      </w:pPr>
      <w:r w:rsidRPr="00150FF5">
        <w:rPr>
          <w:rFonts w:ascii="Arial" w:hAnsi="Arial" w:cs="Arial"/>
          <w:i/>
          <w:iCs/>
          <w:sz w:val="24"/>
          <w:szCs w:val="24"/>
        </w:rPr>
        <w:t xml:space="preserve">5.1.2. Usilovat o další snižování rozdílů mezi důchody mužů a žen </w:t>
      </w:r>
    </w:p>
    <w:p w14:paraId="2367BB8B" w14:textId="77777777" w:rsidR="009907D9" w:rsidRPr="00150FF5" w:rsidRDefault="009907D9" w:rsidP="009907D9">
      <w:pPr>
        <w:spacing w:before="120" w:after="120" w:line="360" w:lineRule="auto"/>
        <w:contextualSpacing/>
        <w:jc w:val="both"/>
        <w:rPr>
          <w:rFonts w:ascii="Arial" w:hAnsi="Arial" w:cs="Arial"/>
          <w:i/>
          <w:iCs/>
          <w:sz w:val="24"/>
          <w:szCs w:val="24"/>
        </w:rPr>
      </w:pPr>
      <w:r w:rsidRPr="00150FF5">
        <w:rPr>
          <w:rFonts w:ascii="Arial" w:hAnsi="Arial" w:cs="Arial"/>
          <w:i/>
          <w:iCs/>
          <w:sz w:val="24"/>
          <w:szCs w:val="24"/>
        </w:rPr>
        <w:t xml:space="preserve">5.1.3 Zajistit vyhodnocování poměru starobních důchodů k průměrné mzdě </w:t>
      </w:r>
    </w:p>
    <w:p w14:paraId="5D929312" w14:textId="77777777" w:rsidR="009907D9" w:rsidRPr="00150FF5" w:rsidRDefault="009907D9" w:rsidP="009907D9">
      <w:pPr>
        <w:spacing w:before="120" w:after="120" w:line="360" w:lineRule="auto"/>
        <w:contextualSpacing/>
        <w:jc w:val="both"/>
        <w:rPr>
          <w:rFonts w:ascii="Arial" w:hAnsi="Arial" w:cs="Arial"/>
          <w:i/>
          <w:iCs/>
          <w:sz w:val="24"/>
          <w:szCs w:val="24"/>
        </w:rPr>
      </w:pPr>
      <w:r w:rsidRPr="00150FF5">
        <w:rPr>
          <w:rFonts w:ascii="Arial" w:hAnsi="Arial" w:cs="Arial"/>
          <w:i/>
          <w:iCs/>
          <w:sz w:val="24"/>
          <w:szCs w:val="24"/>
        </w:rPr>
        <w:t xml:space="preserve">5.1.4. Rozšířit informování občanů na webu MPSV a </w:t>
      </w:r>
      <w:proofErr w:type="spellStart"/>
      <w:r w:rsidRPr="00150FF5">
        <w:rPr>
          <w:rFonts w:ascii="Arial" w:hAnsi="Arial" w:cs="Arial"/>
          <w:i/>
          <w:iCs/>
          <w:sz w:val="24"/>
          <w:szCs w:val="24"/>
        </w:rPr>
        <w:t>ePortálu</w:t>
      </w:r>
      <w:proofErr w:type="spellEnd"/>
      <w:r w:rsidRPr="00150FF5">
        <w:rPr>
          <w:rFonts w:ascii="Arial" w:hAnsi="Arial" w:cs="Arial"/>
          <w:i/>
          <w:iCs/>
          <w:sz w:val="24"/>
          <w:szCs w:val="24"/>
        </w:rPr>
        <w:t xml:space="preserve"> ČSSZ a jeho rozšíření o další informace </w:t>
      </w:r>
    </w:p>
    <w:p w14:paraId="5B20EFA1" w14:textId="77777777" w:rsidR="009907D9" w:rsidRDefault="009907D9" w:rsidP="009907D9">
      <w:pPr>
        <w:spacing w:before="120" w:after="120" w:line="360" w:lineRule="auto"/>
        <w:contextualSpacing/>
        <w:jc w:val="both"/>
        <w:rPr>
          <w:rFonts w:ascii="Arial" w:hAnsi="Arial" w:cs="Arial"/>
          <w:i/>
          <w:iCs/>
          <w:sz w:val="24"/>
          <w:szCs w:val="24"/>
        </w:rPr>
      </w:pPr>
      <w:r w:rsidRPr="00150FF5">
        <w:rPr>
          <w:rFonts w:ascii="Arial" w:hAnsi="Arial" w:cs="Arial"/>
          <w:i/>
          <w:iCs/>
          <w:sz w:val="24"/>
          <w:szCs w:val="24"/>
        </w:rPr>
        <w:t xml:space="preserve">5.1.5. V rámci daňového systému a systému důchodového pojištění identifikovat možné zdroje pro podporu finanční stability státního rozpočtu </w:t>
      </w:r>
    </w:p>
    <w:p w14:paraId="27009281" w14:textId="77777777" w:rsidR="009907D9" w:rsidRPr="00150FF5" w:rsidRDefault="009907D9" w:rsidP="009907D9">
      <w:pPr>
        <w:spacing w:before="240" w:after="120" w:line="360" w:lineRule="auto"/>
        <w:contextualSpacing/>
        <w:jc w:val="both"/>
        <w:rPr>
          <w:rFonts w:ascii="Arial" w:hAnsi="Arial" w:cs="Arial"/>
          <w:b/>
          <w:bCs/>
          <w:strike/>
          <w:sz w:val="24"/>
          <w:szCs w:val="24"/>
        </w:rPr>
      </w:pPr>
      <w:r w:rsidRPr="00C416EF">
        <w:rPr>
          <w:rFonts w:ascii="Arial" w:hAnsi="Arial" w:cs="Arial"/>
          <w:b/>
          <w:bCs/>
          <w:sz w:val="24"/>
          <w:szCs w:val="24"/>
        </w:rPr>
        <w:t>5.2.</w:t>
      </w:r>
      <w:r w:rsidRPr="00C416EF">
        <w:rPr>
          <w:rFonts w:ascii="Arial" w:hAnsi="Arial" w:cs="Arial"/>
          <w:b/>
          <w:bCs/>
          <w:sz w:val="24"/>
          <w:szCs w:val="24"/>
        </w:rPr>
        <w:tab/>
        <w:t>Zajistit</w:t>
      </w:r>
      <w:r w:rsidRPr="00150FF5">
        <w:rPr>
          <w:rFonts w:ascii="Arial" w:hAnsi="Arial" w:cs="Arial"/>
          <w:b/>
          <w:bCs/>
          <w:sz w:val="24"/>
          <w:szCs w:val="24"/>
        </w:rPr>
        <w:t xml:space="preserve"> dostupnost sociálních a zdravotních služeb umožňující důstojný život i pro osoby vyžadující pomoc druhých nejen z důvodu věku</w:t>
      </w:r>
    </w:p>
    <w:p w14:paraId="5C011A5B" w14:textId="77777777" w:rsidR="009907D9" w:rsidRPr="00150FF5" w:rsidRDefault="009907D9" w:rsidP="009907D9">
      <w:pPr>
        <w:spacing w:before="240" w:after="120" w:line="360" w:lineRule="auto"/>
        <w:contextualSpacing/>
        <w:jc w:val="both"/>
        <w:rPr>
          <w:rFonts w:ascii="Arial" w:hAnsi="Arial" w:cs="Arial"/>
          <w:i/>
          <w:iCs/>
          <w:strike/>
          <w:sz w:val="24"/>
          <w:szCs w:val="24"/>
        </w:rPr>
      </w:pPr>
      <w:r w:rsidRPr="00150FF5">
        <w:rPr>
          <w:rFonts w:ascii="Arial" w:hAnsi="Arial" w:cs="Arial"/>
          <w:i/>
          <w:iCs/>
          <w:sz w:val="24"/>
          <w:szCs w:val="24"/>
        </w:rPr>
        <w:t xml:space="preserve">5.2.1.Vytvořit zákonný rámec pro udržitelný systém provázaných služeb péče </w:t>
      </w:r>
    </w:p>
    <w:p w14:paraId="315CF771" w14:textId="77777777" w:rsidR="009907D9" w:rsidRPr="00150FF5" w:rsidRDefault="009907D9" w:rsidP="009907D9">
      <w:pPr>
        <w:spacing w:before="240" w:after="120" w:line="360" w:lineRule="auto"/>
        <w:contextualSpacing/>
        <w:jc w:val="both"/>
        <w:rPr>
          <w:rFonts w:ascii="Arial" w:hAnsi="Arial" w:cs="Arial"/>
          <w:i/>
          <w:iCs/>
          <w:strike/>
          <w:sz w:val="24"/>
          <w:szCs w:val="24"/>
        </w:rPr>
      </w:pPr>
      <w:r w:rsidRPr="00150FF5">
        <w:rPr>
          <w:rFonts w:ascii="Arial" w:hAnsi="Arial" w:cs="Arial"/>
          <w:i/>
          <w:iCs/>
          <w:sz w:val="24"/>
          <w:szCs w:val="24"/>
        </w:rPr>
        <w:t>5.2.2.</w:t>
      </w:r>
      <w:r>
        <w:rPr>
          <w:rFonts w:ascii="Arial" w:hAnsi="Arial" w:cs="Arial"/>
          <w:i/>
          <w:iCs/>
          <w:sz w:val="24"/>
          <w:szCs w:val="24"/>
        </w:rPr>
        <w:t xml:space="preserve"> </w:t>
      </w:r>
      <w:r w:rsidRPr="00150FF5">
        <w:rPr>
          <w:rFonts w:ascii="Arial" w:hAnsi="Arial" w:cs="Arial"/>
          <w:i/>
          <w:iCs/>
          <w:sz w:val="24"/>
          <w:szCs w:val="24"/>
        </w:rPr>
        <w:t xml:space="preserve">Posílit dostupnost sociálních </w:t>
      </w:r>
      <w:r>
        <w:rPr>
          <w:rFonts w:ascii="Arial" w:hAnsi="Arial" w:cs="Arial"/>
          <w:i/>
          <w:iCs/>
          <w:sz w:val="24"/>
          <w:szCs w:val="24"/>
        </w:rPr>
        <w:t xml:space="preserve">služeb </w:t>
      </w:r>
      <w:r w:rsidRPr="00150FF5">
        <w:rPr>
          <w:rFonts w:ascii="Arial" w:hAnsi="Arial" w:cs="Arial"/>
          <w:i/>
          <w:iCs/>
          <w:sz w:val="24"/>
          <w:szCs w:val="24"/>
        </w:rPr>
        <w:t xml:space="preserve">s důrazem na setrvání člověka ve vlastním prostředí a na </w:t>
      </w:r>
      <w:proofErr w:type="spellStart"/>
      <w:r w:rsidRPr="00150FF5">
        <w:rPr>
          <w:rFonts w:ascii="Arial" w:hAnsi="Arial" w:cs="Arial"/>
          <w:i/>
          <w:iCs/>
          <w:sz w:val="24"/>
          <w:szCs w:val="24"/>
        </w:rPr>
        <w:t>individualizovaně</w:t>
      </w:r>
      <w:proofErr w:type="spellEnd"/>
      <w:r w:rsidRPr="00150FF5">
        <w:rPr>
          <w:rFonts w:ascii="Arial" w:hAnsi="Arial" w:cs="Arial"/>
          <w:i/>
          <w:iCs/>
          <w:sz w:val="24"/>
          <w:szCs w:val="24"/>
        </w:rPr>
        <w:t xml:space="preserve"> poskytovanou péči </w:t>
      </w:r>
    </w:p>
    <w:p w14:paraId="568D707B" w14:textId="77777777" w:rsidR="009907D9" w:rsidRPr="00150FF5" w:rsidRDefault="009907D9" w:rsidP="009907D9">
      <w:pPr>
        <w:spacing w:before="240" w:after="120" w:line="360" w:lineRule="auto"/>
        <w:contextualSpacing/>
        <w:jc w:val="both"/>
        <w:rPr>
          <w:rFonts w:ascii="Arial" w:hAnsi="Arial" w:cs="Arial"/>
          <w:i/>
          <w:iCs/>
          <w:strike/>
          <w:sz w:val="24"/>
          <w:szCs w:val="24"/>
        </w:rPr>
      </w:pPr>
      <w:r w:rsidRPr="00150FF5">
        <w:rPr>
          <w:rFonts w:ascii="Arial" w:hAnsi="Arial" w:cs="Arial"/>
          <w:i/>
          <w:iCs/>
          <w:sz w:val="24"/>
          <w:szCs w:val="24"/>
        </w:rPr>
        <w:t>5.2.3.Podpořit vybudování moderních zázemí pro poskytování soc</w:t>
      </w:r>
      <w:r>
        <w:rPr>
          <w:rFonts w:ascii="Arial" w:hAnsi="Arial" w:cs="Arial"/>
          <w:i/>
          <w:iCs/>
          <w:sz w:val="24"/>
          <w:szCs w:val="24"/>
        </w:rPr>
        <w:t>iálních</w:t>
      </w:r>
      <w:r w:rsidRPr="00150FF5">
        <w:rPr>
          <w:rFonts w:ascii="Arial" w:hAnsi="Arial" w:cs="Arial"/>
          <w:i/>
          <w:iCs/>
          <w:sz w:val="24"/>
          <w:szCs w:val="24"/>
        </w:rPr>
        <w:t xml:space="preserve"> služeb </w:t>
      </w:r>
    </w:p>
    <w:p w14:paraId="0B211500" w14:textId="77777777" w:rsidR="009907D9" w:rsidRDefault="009907D9" w:rsidP="009907D9">
      <w:pPr>
        <w:spacing w:before="240" w:after="120" w:line="360" w:lineRule="auto"/>
        <w:contextualSpacing/>
        <w:jc w:val="both"/>
        <w:rPr>
          <w:rFonts w:ascii="Arial" w:eastAsia="Times New Roman" w:hAnsi="Arial" w:cs="Arial"/>
          <w:i/>
          <w:iCs/>
          <w:sz w:val="24"/>
          <w:szCs w:val="24"/>
        </w:rPr>
      </w:pPr>
      <w:r w:rsidRPr="00150FF5">
        <w:rPr>
          <w:rFonts w:ascii="Arial" w:hAnsi="Arial" w:cs="Arial"/>
          <w:i/>
          <w:iCs/>
          <w:sz w:val="24"/>
          <w:szCs w:val="24"/>
        </w:rPr>
        <w:t>5.2.4.</w:t>
      </w:r>
      <w:r w:rsidRPr="00150FF5">
        <w:rPr>
          <w:rFonts w:ascii="Arial" w:eastAsia="Times New Roman" w:hAnsi="Arial" w:cs="Arial"/>
          <w:i/>
          <w:iCs/>
          <w:sz w:val="24"/>
          <w:szCs w:val="24"/>
        </w:rPr>
        <w:t>Upravit financování sociálních služeb s důrazem na jejich udržitelnost</w:t>
      </w:r>
    </w:p>
    <w:p w14:paraId="24B1CA8A" w14:textId="77777777" w:rsidR="009907D9" w:rsidRPr="00C416EF" w:rsidRDefault="009907D9" w:rsidP="009907D9">
      <w:pPr>
        <w:pStyle w:val="Odstavecseseznamem"/>
        <w:numPr>
          <w:ilvl w:val="1"/>
          <w:numId w:val="28"/>
        </w:numPr>
        <w:suppressAutoHyphens/>
        <w:spacing w:before="120" w:after="120" w:line="360" w:lineRule="auto"/>
        <w:ind w:left="0" w:firstLine="0"/>
        <w:jc w:val="both"/>
        <w:rPr>
          <w:rFonts w:ascii="Arial" w:hAnsi="Arial" w:cs="Arial"/>
          <w:b/>
          <w:bCs/>
          <w:sz w:val="24"/>
          <w:szCs w:val="24"/>
        </w:rPr>
      </w:pPr>
      <w:r w:rsidRPr="00150FF5">
        <w:rPr>
          <w:rFonts w:ascii="Arial" w:hAnsi="Arial" w:cs="Arial"/>
          <w:b/>
          <w:bCs/>
          <w:sz w:val="24"/>
          <w:szCs w:val="24"/>
        </w:rPr>
        <w:t xml:space="preserve"> Cíleně podporovat neformální pečující</w:t>
      </w:r>
    </w:p>
    <w:p w14:paraId="53B3D345" w14:textId="77777777" w:rsidR="009907D9" w:rsidRPr="00150FF5" w:rsidRDefault="009907D9" w:rsidP="009907D9">
      <w:pPr>
        <w:spacing w:before="120" w:after="120" w:line="360" w:lineRule="auto"/>
        <w:contextualSpacing/>
        <w:jc w:val="both"/>
        <w:rPr>
          <w:rFonts w:ascii="Arial" w:hAnsi="Arial" w:cs="Arial"/>
          <w:i/>
          <w:iCs/>
          <w:sz w:val="24"/>
          <w:szCs w:val="24"/>
        </w:rPr>
      </w:pPr>
      <w:r w:rsidRPr="00150FF5">
        <w:rPr>
          <w:rFonts w:ascii="Arial" w:hAnsi="Arial" w:cs="Arial"/>
          <w:i/>
          <w:iCs/>
          <w:sz w:val="24"/>
          <w:szCs w:val="24"/>
        </w:rPr>
        <w:t>5.3.1. Usilovat o legislativní úpravu postavení neformálně pečujících</w:t>
      </w:r>
    </w:p>
    <w:p w14:paraId="34BCCE51" w14:textId="77777777" w:rsidR="009907D9" w:rsidRPr="00150FF5" w:rsidRDefault="009907D9" w:rsidP="009907D9">
      <w:pPr>
        <w:spacing w:before="120" w:after="120" w:line="360" w:lineRule="auto"/>
        <w:contextualSpacing/>
        <w:jc w:val="both"/>
        <w:rPr>
          <w:rFonts w:ascii="Arial" w:hAnsi="Arial" w:cs="Arial"/>
          <w:i/>
          <w:iCs/>
          <w:sz w:val="24"/>
          <w:szCs w:val="24"/>
        </w:rPr>
      </w:pPr>
      <w:r w:rsidRPr="00150FF5">
        <w:rPr>
          <w:rFonts w:ascii="Arial" w:hAnsi="Arial" w:cs="Arial"/>
          <w:i/>
          <w:iCs/>
          <w:sz w:val="24"/>
          <w:szCs w:val="24"/>
        </w:rPr>
        <w:t xml:space="preserve">5.3.2. Realizovat analýzy: situace neformálních pečujících v souvislosti s trhem práce, jejich zdravím a mobilitou </w:t>
      </w:r>
    </w:p>
    <w:p w14:paraId="24636807" w14:textId="77777777" w:rsidR="009907D9" w:rsidRPr="00150FF5" w:rsidRDefault="009907D9" w:rsidP="009907D9">
      <w:pPr>
        <w:spacing w:before="120" w:after="120" w:line="360" w:lineRule="auto"/>
        <w:contextualSpacing/>
        <w:jc w:val="both"/>
        <w:rPr>
          <w:rFonts w:ascii="Arial" w:hAnsi="Arial" w:cs="Arial"/>
          <w:i/>
          <w:iCs/>
          <w:sz w:val="24"/>
          <w:szCs w:val="24"/>
        </w:rPr>
      </w:pPr>
      <w:r w:rsidRPr="00150FF5">
        <w:rPr>
          <w:rFonts w:ascii="Arial" w:hAnsi="Arial" w:cs="Arial"/>
          <w:i/>
          <w:iCs/>
          <w:sz w:val="24"/>
          <w:szCs w:val="24"/>
        </w:rPr>
        <w:t xml:space="preserve">5.3.3. Podporovat zapojení mužů do péče      </w:t>
      </w:r>
    </w:p>
    <w:p w14:paraId="7CF75B6D" w14:textId="77777777" w:rsidR="00022BAE" w:rsidRDefault="00022BAE" w:rsidP="009907D9">
      <w:pPr>
        <w:spacing w:before="120" w:after="120" w:line="360" w:lineRule="auto"/>
        <w:contextualSpacing/>
        <w:jc w:val="both"/>
        <w:rPr>
          <w:rFonts w:ascii="Arial" w:hAnsi="Arial" w:cs="Arial"/>
          <w:b/>
          <w:bCs/>
          <w:sz w:val="24"/>
          <w:szCs w:val="24"/>
        </w:rPr>
      </w:pPr>
    </w:p>
    <w:p w14:paraId="72D3A740" w14:textId="77777777" w:rsidR="00022BAE" w:rsidRDefault="00022BAE" w:rsidP="009907D9">
      <w:pPr>
        <w:spacing w:before="120" w:after="120" w:line="360" w:lineRule="auto"/>
        <w:contextualSpacing/>
        <w:jc w:val="both"/>
        <w:rPr>
          <w:rFonts w:ascii="Arial" w:hAnsi="Arial" w:cs="Arial"/>
          <w:b/>
          <w:bCs/>
          <w:sz w:val="24"/>
          <w:szCs w:val="24"/>
        </w:rPr>
      </w:pPr>
    </w:p>
    <w:p w14:paraId="5010CFA5" w14:textId="77777777" w:rsidR="00022BAE" w:rsidRDefault="00022BAE" w:rsidP="009907D9">
      <w:pPr>
        <w:spacing w:before="120" w:after="120" w:line="360" w:lineRule="auto"/>
        <w:contextualSpacing/>
        <w:jc w:val="both"/>
        <w:rPr>
          <w:rFonts w:ascii="Arial" w:hAnsi="Arial" w:cs="Arial"/>
          <w:b/>
          <w:bCs/>
          <w:sz w:val="24"/>
          <w:szCs w:val="24"/>
        </w:rPr>
      </w:pPr>
    </w:p>
    <w:p w14:paraId="4135E903" w14:textId="77777777" w:rsidR="00022BAE" w:rsidRDefault="00022BAE" w:rsidP="009907D9">
      <w:pPr>
        <w:spacing w:before="120" w:after="120" w:line="360" w:lineRule="auto"/>
        <w:contextualSpacing/>
        <w:jc w:val="both"/>
        <w:rPr>
          <w:rFonts w:ascii="Arial" w:hAnsi="Arial" w:cs="Arial"/>
          <w:b/>
          <w:bCs/>
          <w:sz w:val="24"/>
          <w:szCs w:val="24"/>
        </w:rPr>
      </w:pPr>
    </w:p>
    <w:p w14:paraId="3EC2F35A" w14:textId="77777777" w:rsidR="00022BAE" w:rsidRDefault="00022BAE" w:rsidP="009907D9">
      <w:pPr>
        <w:spacing w:before="120" w:after="120" w:line="360" w:lineRule="auto"/>
        <w:contextualSpacing/>
        <w:jc w:val="both"/>
        <w:rPr>
          <w:rFonts w:ascii="Arial" w:hAnsi="Arial" w:cs="Arial"/>
          <w:b/>
          <w:bCs/>
          <w:sz w:val="24"/>
          <w:szCs w:val="24"/>
        </w:rPr>
      </w:pPr>
    </w:p>
    <w:p w14:paraId="5AE9253B" w14:textId="77777777" w:rsidR="00022BAE" w:rsidRDefault="00022BAE" w:rsidP="009907D9">
      <w:pPr>
        <w:spacing w:before="120" w:after="120" w:line="360" w:lineRule="auto"/>
        <w:contextualSpacing/>
        <w:jc w:val="both"/>
        <w:rPr>
          <w:rFonts w:ascii="Arial" w:hAnsi="Arial" w:cs="Arial"/>
          <w:b/>
          <w:bCs/>
          <w:sz w:val="24"/>
          <w:szCs w:val="24"/>
        </w:rPr>
      </w:pPr>
    </w:p>
    <w:p w14:paraId="45F410BB" w14:textId="77777777" w:rsidR="00022BAE" w:rsidRDefault="00022BAE" w:rsidP="009907D9">
      <w:pPr>
        <w:spacing w:before="120" w:after="120" w:line="360" w:lineRule="auto"/>
        <w:contextualSpacing/>
        <w:jc w:val="both"/>
        <w:rPr>
          <w:rFonts w:ascii="Arial" w:hAnsi="Arial" w:cs="Arial"/>
          <w:b/>
          <w:bCs/>
          <w:sz w:val="24"/>
          <w:szCs w:val="24"/>
        </w:rPr>
      </w:pPr>
    </w:p>
    <w:p w14:paraId="186E1B02" w14:textId="77777777" w:rsidR="00022BAE" w:rsidRDefault="00022BAE" w:rsidP="009907D9">
      <w:pPr>
        <w:spacing w:before="120" w:after="120" w:line="360" w:lineRule="auto"/>
        <w:contextualSpacing/>
        <w:jc w:val="both"/>
        <w:rPr>
          <w:rFonts w:ascii="Arial" w:hAnsi="Arial" w:cs="Arial"/>
          <w:b/>
          <w:bCs/>
          <w:sz w:val="24"/>
          <w:szCs w:val="24"/>
        </w:rPr>
      </w:pPr>
    </w:p>
    <w:p w14:paraId="7A77AC53" w14:textId="77777777" w:rsidR="00022BAE" w:rsidRDefault="00022BAE" w:rsidP="009907D9">
      <w:pPr>
        <w:spacing w:before="120" w:after="120" w:line="360" w:lineRule="auto"/>
        <w:contextualSpacing/>
        <w:jc w:val="both"/>
        <w:rPr>
          <w:rFonts w:ascii="Arial" w:hAnsi="Arial" w:cs="Arial"/>
          <w:b/>
          <w:bCs/>
          <w:sz w:val="24"/>
          <w:szCs w:val="24"/>
        </w:rPr>
      </w:pPr>
    </w:p>
    <w:p w14:paraId="11A7BCD7" w14:textId="77777777" w:rsidR="00022BAE" w:rsidRDefault="00022BAE" w:rsidP="009907D9">
      <w:pPr>
        <w:spacing w:before="120" w:after="120" w:line="360" w:lineRule="auto"/>
        <w:contextualSpacing/>
        <w:jc w:val="both"/>
        <w:rPr>
          <w:rFonts w:ascii="Arial" w:hAnsi="Arial" w:cs="Arial"/>
          <w:b/>
          <w:bCs/>
          <w:sz w:val="24"/>
          <w:szCs w:val="24"/>
        </w:rPr>
      </w:pPr>
    </w:p>
    <w:p w14:paraId="682F6735" w14:textId="5C1AF7F8" w:rsidR="009907D9" w:rsidRPr="00150FF5" w:rsidRDefault="009907D9" w:rsidP="009907D9">
      <w:pPr>
        <w:spacing w:before="120" w:after="120" w:line="360" w:lineRule="auto"/>
        <w:contextualSpacing/>
        <w:jc w:val="both"/>
        <w:rPr>
          <w:rFonts w:ascii="Arial" w:hAnsi="Arial" w:cs="Arial"/>
          <w:b/>
          <w:bCs/>
          <w:sz w:val="24"/>
          <w:szCs w:val="24"/>
        </w:rPr>
      </w:pPr>
      <w:r w:rsidRPr="00150FF5">
        <w:rPr>
          <w:rFonts w:ascii="Arial" w:hAnsi="Arial" w:cs="Arial"/>
          <w:b/>
          <w:bCs/>
          <w:sz w:val="24"/>
          <w:szCs w:val="24"/>
        </w:rPr>
        <w:lastRenderedPageBreak/>
        <w:t>5.4. Zajistit dostupné bydlení pro starší lidi</w:t>
      </w:r>
    </w:p>
    <w:p w14:paraId="7D97441A" w14:textId="77777777" w:rsidR="009907D9" w:rsidRPr="00150FF5" w:rsidRDefault="009907D9" w:rsidP="009907D9">
      <w:pPr>
        <w:spacing w:before="120" w:after="120" w:line="360" w:lineRule="auto"/>
        <w:contextualSpacing/>
        <w:jc w:val="both"/>
        <w:rPr>
          <w:rFonts w:ascii="Arial" w:hAnsi="Arial" w:cs="Arial"/>
          <w:i/>
          <w:iCs/>
          <w:sz w:val="24"/>
          <w:szCs w:val="24"/>
        </w:rPr>
      </w:pPr>
      <w:r w:rsidRPr="00150FF5">
        <w:rPr>
          <w:rFonts w:ascii="Arial" w:hAnsi="Arial" w:cs="Arial"/>
          <w:i/>
          <w:iCs/>
          <w:sz w:val="24"/>
          <w:szCs w:val="24"/>
        </w:rPr>
        <w:t>5.4.1. Vytvořit systém mapování a pravidelného vyhodnocování</w:t>
      </w:r>
      <w:r>
        <w:rPr>
          <w:rFonts w:ascii="Arial" w:hAnsi="Arial" w:cs="Arial"/>
          <w:i/>
          <w:iCs/>
          <w:sz w:val="24"/>
          <w:szCs w:val="24"/>
        </w:rPr>
        <w:t xml:space="preserve"> </w:t>
      </w:r>
      <w:r w:rsidRPr="00150FF5">
        <w:rPr>
          <w:rFonts w:ascii="Arial" w:hAnsi="Arial" w:cs="Arial"/>
          <w:i/>
          <w:iCs/>
          <w:sz w:val="24"/>
          <w:szCs w:val="24"/>
        </w:rPr>
        <w:t xml:space="preserve">bezbariérovosti domácnosti/bytů v jednotlivých regionech </w:t>
      </w:r>
    </w:p>
    <w:p w14:paraId="2F1C9035" w14:textId="77777777" w:rsidR="009907D9" w:rsidRPr="00150FF5" w:rsidRDefault="009907D9" w:rsidP="009907D9">
      <w:pPr>
        <w:spacing w:before="120" w:after="120" w:line="360" w:lineRule="auto"/>
        <w:contextualSpacing/>
        <w:jc w:val="both"/>
        <w:rPr>
          <w:rFonts w:ascii="Arial" w:hAnsi="Arial" w:cs="Arial"/>
          <w:i/>
          <w:iCs/>
          <w:sz w:val="24"/>
          <w:szCs w:val="24"/>
        </w:rPr>
      </w:pPr>
      <w:r w:rsidRPr="00150FF5">
        <w:rPr>
          <w:rFonts w:ascii="Arial" w:hAnsi="Arial" w:cs="Arial"/>
          <w:i/>
          <w:iCs/>
          <w:sz w:val="24"/>
          <w:szCs w:val="24"/>
        </w:rPr>
        <w:t xml:space="preserve">5.4.2. Zajistit financování pro optimalizaci počtu bytů s dokončenými bezbariérovými úpravami a energeticko-účinného bydlení </w:t>
      </w:r>
    </w:p>
    <w:p w14:paraId="75D51758" w14:textId="77777777" w:rsidR="009907D9" w:rsidRPr="00150FF5" w:rsidRDefault="009907D9" w:rsidP="009907D9">
      <w:pPr>
        <w:spacing w:before="120" w:after="120" w:line="360" w:lineRule="auto"/>
        <w:contextualSpacing/>
        <w:jc w:val="both"/>
        <w:rPr>
          <w:rFonts w:ascii="Arial" w:hAnsi="Arial" w:cs="Arial"/>
          <w:i/>
          <w:iCs/>
          <w:sz w:val="24"/>
          <w:szCs w:val="24"/>
        </w:rPr>
      </w:pPr>
      <w:r w:rsidRPr="00150FF5">
        <w:rPr>
          <w:rFonts w:ascii="Arial" w:hAnsi="Arial" w:cs="Arial"/>
          <w:i/>
          <w:iCs/>
          <w:sz w:val="24"/>
          <w:szCs w:val="24"/>
        </w:rPr>
        <w:t>5.4.3.Podporovat vznik víceúčelových a mezigeneračních obytných                                  zón nejen na venkově</w:t>
      </w:r>
    </w:p>
    <w:p w14:paraId="0AED7FDC" w14:textId="77777777" w:rsidR="009907D9" w:rsidRPr="00150FF5" w:rsidRDefault="009907D9" w:rsidP="009907D9">
      <w:pPr>
        <w:spacing w:after="120" w:line="360" w:lineRule="auto"/>
        <w:contextualSpacing/>
        <w:jc w:val="both"/>
        <w:rPr>
          <w:rFonts w:ascii="Arial" w:hAnsi="Arial" w:cs="Arial"/>
          <w:i/>
          <w:iCs/>
          <w:sz w:val="24"/>
          <w:szCs w:val="24"/>
        </w:rPr>
      </w:pPr>
      <w:r w:rsidRPr="00150FF5">
        <w:rPr>
          <w:rFonts w:ascii="Arial" w:hAnsi="Arial" w:cs="Arial"/>
          <w:i/>
          <w:iCs/>
          <w:sz w:val="24"/>
          <w:szCs w:val="24"/>
        </w:rPr>
        <w:t xml:space="preserve">5.4.4. Zajistit podporu seniorů v legislativních i nelegislativních úpravách vztahujících se k bydlení </w:t>
      </w:r>
    </w:p>
    <w:p w14:paraId="544EDC2F" w14:textId="77777777" w:rsidR="009907D9" w:rsidRPr="00150FF5" w:rsidRDefault="009907D9" w:rsidP="009907D9">
      <w:pPr>
        <w:spacing w:before="120" w:after="120" w:line="360" w:lineRule="auto"/>
        <w:contextualSpacing/>
        <w:jc w:val="both"/>
        <w:rPr>
          <w:rFonts w:ascii="Arial" w:hAnsi="Arial" w:cs="Arial"/>
          <w:i/>
          <w:iCs/>
          <w:sz w:val="24"/>
          <w:szCs w:val="24"/>
        </w:rPr>
      </w:pPr>
      <w:r w:rsidRPr="00150FF5">
        <w:rPr>
          <w:rFonts w:ascii="Arial" w:hAnsi="Arial" w:cs="Arial"/>
          <w:i/>
          <w:iCs/>
          <w:sz w:val="24"/>
          <w:szCs w:val="24"/>
        </w:rPr>
        <w:t>5.4.5. Ve spolupráci s katedrou architektury spolupracovat na doporučení směrem k</w:t>
      </w:r>
      <w:r>
        <w:rPr>
          <w:rFonts w:ascii="Arial" w:hAnsi="Arial" w:cs="Arial"/>
          <w:i/>
          <w:iCs/>
          <w:sz w:val="24"/>
          <w:szCs w:val="24"/>
        </w:rPr>
        <w:t> </w:t>
      </w:r>
      <w:r w:rsidRPr="00150FF5">
        <w:rPr>
          <w:rFonts w:ascii="Arial" w:hAnsi="Arial" w:cs="Arial"/>
          <w:i/>
          <w:iCs/>
          <w:sz w:val="24"/>
          <w:szCs w:val="24"/>
        </w:rPr>
        <w:t xml:space="preserve">mezigeneračnímu soužití, inovačním prvkům pro další uplatnění v systému </w:t>
      </w:r>
    </w:p>
    <w:p w14:paraId="7061D8EE" w14:textId="77777777" w:rsidR="009907D9" w:rsidRPr="00150FF5" w:rsidRDefault="009907D9" w:rsidP="009907D9">
      <w:pPr>
        <w:spacing w:before="120" w:after="120" w:line="360" w:lineRule="auto"/>
        <w:contextualSpacing/>
        <w:jc w:val="both"/>
        <w:rPr>
          <w:rFonts w:ascii="Arial" w:hAnsi="Arial" w:cs="Arial"/>
          <w:i/>
          <w:iCs/>
          <w:sz w:val="24"/>
          <w:szCs w:val="24"/>
        </w:rPr>
      </w:pPr>
    </w:p>
    <w:p w14:paraId="74CC04D7" w14:textId="77777777" w:rsidR="009907D9" w:rsidRPr="00150FF5" w:rsidRDefault="009907D9" w:rsidP="009907D9">
      <w:pPr>
        <w:spacing w:before="120" w:after="120" w:line="360" w:lineRule="auto"/>
        <w:contextualSpacing/>
        <w:jc w:val="both"/>
        <w:rPr>
          <w:rFonts w:ascii="Arial" w:hAnsi="Arial" w:cs="Arial"/>
          <w:i/>
          <w:iCs/>
          <w:sz w:val="24"/>
          <w:szCs w:val="24"/>
        </w:rPr>
      </w:pPr>
    </w:p>
    <w:p w14:paraId="51E298FA" w14:textId="77777777" w:rsidR="009907D9" w:rsidRPr="00C416EF" w:rsidRDefault="009907D9" w:rsidP="009907D9">
      <w:pPr>
        <w:suppressAutoHyphens/>
        <w:spacing w:before="120" w:after="120" w:line="360" w:lineRule="auto"/>
        <w:jc w:val="both"/>
        <w:rPr>
          <w:rFonts w:ascii="Arial" w:hAnsi="Arial" w:cs="Arial"/>
          <w:sz w:val="24"/>
          <w:szCs w:val="24"/>
        </w:rPr>
      </w:pPr>
    </w:p>
    <w:p w14:paraId="30EFAB50" w14:textId="6B042C1D" w:rsidR="009907D9" w:rsidRDefault="009907D9" w:rsidP="00C92ED9">
      <w:pPr>
        <w:spacing w:line="360" w:lineRule="auto"/>
        <w:jc w:val="both"/>
        <w:rPr>
          <w:rFonts w:ascii="Arial" w:hAnsi="Arial" w:cs="Arial"/>
          <w:sz w:val="24"/>
          <w:szCs w:val="24"/>
        </w:rPr>
      </w:pPr>
    </w:p>
    <w:p w14:paraId="1A1D5497" w14:textId="7242E8AA" w:rsidR="00022BAE" w:rsidRDefault="00022BAE" w:rsidP="00C92ED9">
      <w:pPr>
        <w:spacing w:line="360" w:lineRule="auto"/>
        <w:jc w:val="both"/>
        <w:rPr>
          <w:rFonts w:ascii="Arial" w:hAnsi="Arial" w:cs="Arial"/>
          <w:sz w:val="24"/>
          <w:szCs w:val="24"/>
        </w:rPr>
      </w:pPr>
    </w:p>
    <w:p w14:paraId="0BE4AA5C" w14:textId="5E6854C6" w:rsidR="00022BAE" w:rsidRDefault="00022BAE" w:rsidP="00C92ED9">
      <w:pPr>
        <w:spacing w:line="360" w:lineRule="auto"/>
        <w:jc w:val="both"/>
        <w:rPr>
          <w:rFonts w:ascii="Arial" w:hAnsi="Arial" w:cs="Arial"/>
          <w:sz w:val="24"/>
          <w:szCs w:val="24"/>
        </w:rPr>
      </w:pPr>
    </w:p>
    <w:p w14:paraId="63892976" w14:textId="20088589" w:rsidR="00022BAE" w:rsidRDefault="00022BAE" w:rsidP="00C92ED9">
      <w:pPr>
        <w:spacing w:line="360" w:lineRule="auto"/>
        <w:jc w:val="both"/>
        <w:rPr>
          <w:rFonts w:ascii="Arial" w:hAnsi="Arial" w:cs="Arial"/>
          <w:sz w:val="24"/>
          <w:szCs w:val="24"/>
        </w:rPr>
      </w:pPr>
    </w:p>
    <w:p w14:paraId="01F7A14E" w14:textId="13F3DA39" w:rsidR="00022BAE" w:rsidRDefault="00022BAE" w:rsidP="00C92ED9">
      <w:pPr>
        <w:spacing w:line="360" w:lineRule="auto"/>
        <w:jc w:val="both"/>
        <w:rPr>
          <w:rFonts w:ascii="Arial" w:hAnsi="Arial" w:cs="Arial"/>
          <w:sz w:val="24"/>
          <w:szCs w:val="24"/>
        </w:rPr>
      </w:pPr>
    </w:p>
    <w:p w14:paraId="0D07689F" w14:textId="704550CF" w:rsidR="00022BAE" w:rsidRDefault="00022BAE" w:rsidP="00C92ED9">
      <w:pPr>
        <w:spacing w:line="360" w:lineRule="auto"/>
        <w:jc w:val="both"/>
        <w:rPr>
          <w:rFonts w:ascii="Arial" w:hAnsi="Arial" w:cs="Arial"/>
          <w:sz w:val="24"/>
          <w:szCs w:val="24"/>
        </w:rPr>
      </w:pPr>
    </w:p>
    <w:p w14:paraId="2E3A061E" w14:textId="03097C8D" w:rsidR="00022BAE" w:rsidRDefault="00022BAE" w:rsidP="00C92ED9">
      <w:pPr>
        <w:spacing w:line="360" w:lineRule="auto"/>
        <w:jc w:val="both"/>
        <w:rPr>
          <w:rFonts w:ascii="Arial" w:hAnsi="Arial" w:cs="Arial"/>
          <w:sz w:val="24"/>
          <w:szCs w:val="24"/>
        </w:rPr>
      </w:pPr>
    </w:p>
    <w:p w14:paraId="1DFBE3EC" w14:textId="63639F24" w:rsidR="00022BAE" w:rsidRDefault="00022BAE" w:rsidP="00C92ED9">
      <w:pPr>
        <w:spacing w:line="360" w:lineRule="auto"/>
        <w:jc w:val="both"/>
        <w:rPr>
          <w:rFonts w:ascii="Arial" w:hAnsi="Arial" w:cs="Arial"/>
          <w:sz w:val="24"/>
          <w:szCs w:val="24"/>
        </w:rPr>
      </w:pPr>
    </w:p>
    <w:p w14:paraId="7FDD00B7" w14:textId="5C71681C" w:rsidR="00022BAE" w:rsidRDefault="00022BAE" w:rsidP="00C92ED9">
      <w:pPr>
        <w:spacing w:line="360" w:lineRule="auto"/>
        <w:jc w:val="both"/>
        <w:rPr>
          <w:rFonts w:ascii="Arial" w:hAnsi="Arial" w:cs="Arial"/>
          <w:sz w:val="24"/>
          <w:szCs w:val="24"/>
        </w:rPr>
      </w:pPr>
    </w:p>
    <w:p w14:paraId="05B3EF4A" w14:textId="62EF99AF" w:rsidR="00022BAE" w:rsidRDefault="00022BAE" w:rsidP="00C92ED9">
      <w:pPr>
        <w:spacing w:line="360" w:lineRule="auto"/>
        <w:jc w:val="both"/>
        <w:rPr>
          <w:rFonts w:ascii="Arial" w:hAnsi="Arial" w:cs="Arial"/>
          <w:sz w:val="24"/>
          <w:szCs w:val="24"/>
        </w:rPr>
      </w:pPr>
    </w:p>
    <w:p w14:paraId="1CE7CA6F" w14:textId="77777777" w:rsidR="00022BAE" w:rsidRDefault="00022BAE" w:rsidP="00C92ED9">
      <w:pPr>
        <w:spacing w:line="360" w:lineRule="auto"/>
        <w:jc w:val="both"/>
        <w:rPr>
          <w:rFonts w:ascii="Arial" w:hAnsi="Arial" w:cs="Arial"/>
          <w:sz w:val="24"/>
          <w:szCs w:val="24"/>
        </w:rPr>
      </w:pPr>
    </w:p>
    <w:p w14:paraId="5E88A84A" w14:textId="77777777" w:rsidR="00057BC3" w:rsidRPr="0012400C" w:rsidRDefault="00057BC3" w:rsidP="00C92ED9">
      <w:pPr>
        <w:spacing w:line="360" w:lineRule="auto"/>
        <w:jc w:val="both"/>
        <w:rPr>
          <w:rFonts w:ascii="Arial" w:hAnsi="Arial" w:cs="Arial"/>
          <w:sz w:val="24"/>
          <w:szCs w:val="24"/>
        </w:rPr>
      </w:pPr>
    </w:p>
    <w:p w14:paraId="45F447B8" w14:textId="0DCF7A98" w:rsidR="00C92ED9" w:rsidRDefault="00C92ED9" w:rsidP="00C92ED9">
      <w:pPr>
        <w:pStyle w:val="Nadpis1"/>
      </w:pPr>
      <w:bookmarkStart w:id="1" w:name="_Toc142917736"/>
      <w:r>
        <w:lastRenderedPageBreak/>
        <w:t>Úvod</w:t>
      </w:r>
      <w:bookmarkEnd w:id="1"/>
      <w:r>
        <w:t xml:space="preserve"> </w:t>
      </w:r>
    </w:p>
    <w:p w14:paraId="4C84BF21" w14:textId="2A44953A" w:rsidR="00C92ED9" w:rsidRDefault="00C92ED9" w:rsidP="00C92ED9">
      <w:pPr>
        <w:spacing w:line="360" w:lineRule="auto"/>
        <w:jc w:val="both"/>
        <w:rPr>
          <w:rFonts w:ascii="Arial" w:hAnsi="Arial" w:cs="Arial"/>
          <w:bCs/>
          <w:sz w:val="24"/>
        </w:rPr>
      </w:pPr>
      <w:r w:rsidRPr="00682B03">
        <w:rPr>
          <w:rFonts w:ascii="Arial" w:hAnsi="Arial" w:cs="Arial"/>
          <w:bCs/>
          <w:sz w:val="24"/>
        </w:rPr>
        <w:t xml:space="preserve">Stárnutí společnosti je </w:t>
      </w:r>
      <w:r w:rsidRPr="00682B03">
        <w:rPr>
          <w:rFonts w:ascii="Arial" w:hAnsi="Arial" w:cs="Arial"/>
          <w:b/>
          <w:sz w:val="24"/>
        </w:rPr>
        <w:t>celospolečenský fenomén</w:t>
      </w:r>
      <w:r w:rsidRPr="00682B03">
        <w:rPr>
          <w:rFonts w:ascii="Arial" w:hAnsi="Arial" w:cs="Arial"/>
          <w:bCs/>
          <w:sz w:val="24"/>
        </w:rPr>
        <w:t xml:space="preserve">, který vyžaduje změnu v chápání toho, kdo je to senior. </w:t>
      </w:r>
      <w:r w:rsidRPr="00682B03">
        <w:rPr>
          <w:rFonts w:ascii="Arial" w:hAnsi="Arial" w:cs="Arial"/>
          <w:b/>
          <w:sz w:val="24"/>
        </w:rPr>
        <w:t>Představy, které máme o stárnutí a lidech od určitého věku, jsou často zastaralé a nerespektují fakt, že dnešní senioři představují velmi heterogenní skupinu</w:t>
      </w:r>
      <w:r w:rsidRPr="00682B03">
        <w:rPr>
          <w:rFonts w:ascii="Arial" w:hAnsi="Arial" w:cs="Arial"/>
          <w:bCs/>
          <w:sz w:val="24"/>
        </w:rPr>
        <w:t xml:space="preserve"> čítající více než dva miliony osob, a její různorodost do budoucna ještě posílí. </w:t>
      </w:r>
    </w:p>
    <w:p w14:paraId="1BA529E2" w14:textId="77777777" w:rsidR="00C92ED9" w:rsidRDefault="00C92ED9" w:rsidP="00C92ED9">
      <w:pPr>
        <w:spacing w:line="360" w:lineRule="auto"/>
        <w:jc w:val="both"/>
        <w:rPr>
          <w:rFonts w:ascii="Arial" w:hAnsi="Arial" w:cs="Arial"/>
          <w:bCs/>
          <w:sz w:val="24"/>
        </w:rPr>
      </w:pPr>
      <w:r w:rsidRPr="00C55E59">
        <w:rPr>
          <w:rFonts w:ascii="Arial" w:hAnsi="Arial" w:cs="Arial"/>
          <w:bCs/>
          <w:sz w:val="24"/>
        </w:rPr>
        <w:t xml:space="preserve">Česká společnost se postupně proměňuje – rodí se méně dětí a stále se prodlužuje délka dožití. Zvyšuje se tak podíl starších lidí v populaci a společnost stárne, stejně jako ve většině zemí vyspělého světa. V současné době jsou v ČR 2,132 miliony seniorů nad 65 let věku (tedy přibližně pětina), z toho 898 tisíc mužů a 1,234 milionu žen. </w:t>
      </w:r>
      <w:r w:rsidRPr="00C55E59">
        <w:rPr>
          <w:rFonts w:ascii="Arial" w:hAnsi="Arial" w:cs="Arial"/>
          <w:b/>
          <w:sz w:val="24"/>
        </w:rPr>
        <w:t xml:space="preserve">V roce 2022 </w:t>
      </w:r>
      <w:r w:rsidRPr="00C55E59">
        <w:rPr>
          <w:rFonts w:ascii="Arial" w:hAnsi="Arial" w:cs="Arial"/>
          <w:bCs/>
          <w:sz w:val="24"/>
        </w:rPr>
        <w:t xml:space="preserve">bylo </w:t>
      </w:r>
      <w:r w:rsidRPr="00C55E59">
        <w:rPr>
          <w:rFonts w:ascii="Arial" w:hAnsi="Arial" w:cs="Arial"/>
          <w:b/>
          <w:sz w:val="24"/>
        </w:rPr>
        <w:t xml:space="preserve">ve věkové kategorii 65+ </w:t>
      </w:r>
      <w:r w:rsidRPr="00C55E59">
        <w:rPr>
          <w:rFonts w:ascii="Arial" w:hAnsi="Arial" w:cs="Arial"/>
          <w:bCs/>
          <w:sz w:val="24"/>
        </w:rPr>
        <w:t xml:space="preserve">více než </w:t>
      </w:r>
      <w:r w:rsidRPr="00C55E59">
        <w:rPr>
          <w:rFonts w:ascii="Arial" w:hAnsi="Arial" w:cs="Arial"/>
          <w:b/>
          <w:sz w:val="24"/>
        </w:rPr>
        <w:t xml:space="preserve">20 % obyvatel, v roce 2025 to bude 22,3 % a v roce 2050 již 29 % (téměř každý třetí). </w:t>
      </w:r>
      <w:r w:rsidRPr="00C55E59">
        <w:rPr>
          <w:rFonts w:ascii="Arial" w:hAnsi="Arial" w:cs="Arial"/>
          <w:bCs/>
          <w:sz w:val="24"/>
        </w:rPr>
        <w:t>V roce 2030 se již bude jednat o 2,4 milionu obyvatel, blížící se ke čtvrtině, a v roce 2050 dokonce o 3 miliony, což bude téměř 30 % ze všech osob žijících v ČR (střední varianta demografické prognózy ČSÚ z roku 2018). Současně se do roku 2050 ztrojnásobí počet osob 85letých a starších na téměř 0,5 milionu, tedy na téměř 2,5násobek aktuálního stavu, což bude představovat přibližně 5 % populace.</w:t>
      </w:r>
      <w:r>
        <w:rPr>
          <w:rFonts w:ascii="Arial" w:hAnsi="Arial" w:cs="Arial"/>
          <w:bCs/>
          <w:sz w:val="24"/>
        </w:rPr>
        <w:t xml:space="preserve"> </w:t>
      </w:r>
    </w:p>
    <w:p w14:paraId="315DF0B9" w14:textId="77777777" w:rsidR="00C92ED9" w:rsidRPr="00397176" w:rsidRDefault="00C92ED9" w:rsidP="00C92ED9">
      <w:pPr>
        <w:spacing w:line="360" w:lineRule="auto"/>
        <w:jc w:val="both"/>
        <w:rPr>
          <w:rFonts w:ascii="Arial" w:hAnsi="Arial" w:cs="Arial"/>
          <w:bCs/>
          <w:sz w:val="24"/>
          <w:szCs w:val="24"/>
        </w:rPr>
      </w:pPr>
      <w:r w:rsidRPr="00F4221E">
        <w:rPr>
          <w:rFonts w:ascii="Arial" w:eastAsia="Times New Roman" w:hAnsi="Arial" w:cs="Arial"/>
          <w:sz w:val="24"/>
          <w:szCs w:val="24"/>
        </w:rPr>
        <w:t xml:space="preserve">Více než zřejmá je nutnost chápat stáří v kontextu procesu </w:t>
      </w:r>
      <w:r w:rsidRPr="00F4221E">
        <w:rPr>
          <w:rFonts w:ascii="Arial" w:eastAsia="Times New Roman" w:hAnsi="Arial" w:cs="Arial"/>
          <w:b/>
          <w:sz w:val="24"/>
          <w:szCs w:val="24"/>
        </w:rPr>
        <w:t xml:space="preserve">stárnutí jako celoživotního procesu. To znamená věnovat v každém věku více pozornosti vztahům, přijetí nemoci, konečnosti a smrtelnosti </w:t>
      </w:r>
      <w:r w:rsidRPr="00F4221E">
        <w:rPr>
          <w:rFonts w:ascii="Arial" w:eastAsia="Times New Roman" w:hAnsi="Arial" w:cs="Arial"/>
          <w:sz w:val="24"/>
          <w:szCs w:val="24"/>
        </w:rPr>
        <w:t>jako specifického rozměru smysluplného života. V tomto směru jsou důležité podmínky pro osobní aktivitu ve stáří, občanskou angažovanost a dobrovolnictví směrem k seniorům, ale také seniorů samotných či rozvoj kvalitních mezilidských a rodinných vztahů obecně.</w:t>
      </w:r>
    </w:p>
    <w:p w14:paraId="7BE8BFF8" w14:textId="362CD164" w:rsidR="00C92ED9" w:rsidRDefault="00C92ED9" w:rsidP="00C92ED9">
      <w:pPr>
        <w:spacing w:line="360" w:lineRule="auto"/>
        <w:jc w:val="both"/>
        <w:rPr>
          <w:rFonts w:ascii="Arial" w:hAnsi="Arial" w:cs="Arial"/>
          <w:color w:val="000000" w:themeColor="text1"/>
          <w:sz w:val="24"/>
          <w:szCs w:val="24"/>
        </w:rPr>
      </w:pPr>
      <w:r w:rsidRPr="002715B7">
        <w:rPr>
          <w:rFonts w:ascii="Arial" w:hAnsi="Arial" w:cs="Arial"/>
          <w:b/>
          <w:bCs/>
          <w:color w:val="000000" w:themeColor="text1"/>
          <w:sz w:val="24"/>
          <w:szCs w:val="24"/>
        </w:rPr>
        <w:t>Akční plán</w:t>
      </w:r>
      <w:r w:rsidRPr="00682B03">
        <w:rPr>
          <w:rFonts w:ascii="Arial" w:hAnsi="Arial" w:cs="Arial"/>
          <w:color w:val="000000" w:themeColor="text1"/>
          <w:sz w:val="24"/>
          <w:szCs w:val="24"/>
        </w:rPr>
        <w:t xml:space="preserve"> </w:t>
      </w:r>
      <w:r w:rsidRPr="00682B03">
        <w:rPr>
          <w:rFonts w:ascii="Arial" w:hAnsi="Arial" w:cs="Arial"/>
          <w:b/>
          <w:bCs/>
          <w:color w:val="000000" w:themeColor="text1"/>
          <w:sz w:val="24"/>
          <w:szCs w:val="24"/>
        </w:rPr>
        <w:t>se opírá o principy udržitelného rozvoje společnosti</w:t>
      </w:r>
      <w:r w:rsidRPr="00682B03">
        <w:rPr>
          <w:rFonts w:ascii="Arial" w:hAnsi="Arial" w:cs="Arial"/>
          <w:color w:val="000000" w:themeColor="text1"/>
          <w:sz w:val="24"/>
          <w:szCs w:val="24"/>
        </w:rPr>
        <w:t xml:space="preserve">, </w:t>
      </w:r>
      <w:r w:rsidRPr="00682B03">
        <w:rPr>
          <w:rFonts w:ascii="Arial" w:hAnsi="Arial" w:cs="Arial"/>
          <w:b/>
          <w:bCs/>
          <w:color w:val="000000" w:themeColor="text1"/>
          <w:sz w:val="24"/>
          <w:szCs w:val="24"/>
        </w:rPr>
        <w:t>mezigenerační soudržnost</w:t>
      </w:r>
      <w:r w:rsidRPr="00682B03">
        <w:rPr>
          <w:rFonts w:ascii="Arial" w:hAnsi="Arial" w:cs="Arial"/>
          <w:color w:val="000000" w:themeColor="text1"/>
          <w:sz w:val="24"/>
          <w:szCs w:val="24"/>
        </w:rPr>
        <w:t xml:space="preserve"> a klade </w:t>
      </w:r>
      <w:r w:rsidRPr="00682B03">
        <w:rPr>
          <w:rFonts w:ascii="Arial" w:hAnsi="Arial" w:cs="Arial"/>
          <w:b/>
          <w:bCs/>
          <w:color w:val="000000" w:themeColor="text1"/>
          <w:sz w:val="24"/>
          <w:szCs w:val="24"/>
        </w:rPr>
        <w:t>důraz na spolupráci všech aktérů a aktivní přístup k životu</w:t>
      </w:r>
      <w:r w:rsidRPr="00682B03">
        <w:rPr>
          <w:rFonts w:ascii="Arial" w:hAnsi="Arial" w:cs="Arial"/>
          <w:color w:val="000000" w:themeColor="text1"/>
          <w:sz w:val="24"/>
          <w:szCs w:val="24"/>
        </w:rPr>
        <w:t xml:space="preserve"> a</w:t>
      </w:r>
      <w:r w:rsidR="002A1BDD">
        <w:rPr>
          <w:rFonts w:ascii="Arial" w:hAnsi="Arial" w:cs="Arial"/>
          <w:color w:val="000000" w:themeColor="text1"/>
          <w:sz w:val="24"/>
          <w:szCs w:val="24"/>
        </w:rPr>
        <w:t> </w:t>
      </w:r>
      <w:r w:rsidRPr="00682B03">
        <w:rPr>
          <w:rFonts w:ascii="Arial" w:hAnsi="Arial" w:cs="Arial"/>
          <w:color w:val="000000" w:themeColor="text1"/>
          <w:sz w:val="24"/>
          <w:szCs w:val="24"/>
        </w:rPr>
        <w:t>zapojování se do společnosti.</w:t>
      </w:r>
      <w:r>
        <w:rPr>
          <w:rFonts w:ascii="Arial" w:hAnsi="Arial" w:cs="Arial"/>
          <w:color w:val="000000" w:themeColor="text1"/>
          <w:sz w:val="24"/>
          <w:szCs w:val="24"/>
        </w:rPr>
        <w:t xml:space="preserve"> </w:t>
      </w:r>
    </w:p>
    <w:p w14:paraId="3DD21DA0" w14:textId="0B0FED95" w:rsidR="00C92ED9" w:rsidRPr="00C92ED9" w:rsidRDefault="00C92ED9">
      <w:pPr>
        <w:spacing w:after="160" w:line="259" w:lineRule="auto"/>
      </w:pPr>
      <w:r w:rsidRPr="00C92ED9">
        <w:rPr>
          <w:rFonts w:ascii="Arial" w:eastAsia="Calibri" w:hAnsi="Arial" w:cs="Arial"/>
          <w:b/>
          <w:bCs/>
          <w:color w:val="000000" w:themeColor="text1"/>
          <w:sz w:val="24"/>
          <w:szCs w:val="24"/>
        </w:rPr>
        <w:t xml:space="preserve">Globální cíle: </w:t>
      </w:r>
    </w:p>
    <w:p w14:paraId="40C753C0" w14:textId="77777777" w:rsidR="00C92ED9" w:rsidRPr="00DF16D7" w:rsidRDefault="00C92ED9" w:rsidP="00C92ED9">
      <w:pPr>
        <w:pStyle w:val="Odstavecseseznamem"/>
        <w:numPr>
          <w:ilvl w:val="0"/>
          <w:numId w:val="1"/>
        </w:numPr>
        <w:suppressAutoHyphens/>
        <w:spacing w:line="360" w:lineRule="auto"/>
        <w:contextualSpacing w:val="0"/>
        <w:jc w:val="both"/>
        <w:rPr>
          <w:rFonts w:ascii="Arial" w:hAnsi="Arial" w:cs="Arial"/>
          <w:color w:val="000000" w:themeColor="text1"/>
          <w:sz w:val="24"/>
          <w:szCs w:val="24"/>
        </w:rPr>
      </w:pPr>
      <w:r w:rsidRPr="00DF16D7">
        <w:rPr>
          <w:rFonts w:ascii="Arial" w:hAnsi="Arial" w:cs="Arial"/>
          <w:color w:val="000000" w:themeColor="text1"/>
          <w:sz w:val="24"/>
          <w:szCs w:val="24"/>
        </w:rPr>
        <w:t>Spolupráce státu se všemi aktéry jako základ odolné společnosti</w:t>
      </w:r>
    </w:p>
    <w:p w14:paraId="42F86879" w14:textId="77777777" w:rsidR="00474D07" w:rsidRDefault="00C92ED9" w:rsidP="00C92ED9">
      <w:pPr>
        <w:pStyle w:val="Odstavecseseznamem"/>
        <w:numPr>
          <w:ilvl w:val="0"/>
          <w:numId w:val="1"/>
        </w:numPr>
        <w:suppressAutoHyphens/>
        <w:spacing w:line="360" w:lineRule="auto"/>
        <w:contextualSpacing w:val="0"/>
        <w:jc w:val="both"/>
        <w:rPr>
          <w:rFonts w:ascii="Arial" w:hAnsi="Arial" w:cs="Arial"/>
          <w:color w:val="000000" w:themeColor="text1"/>
          <w:sz w:val="24"/>
          <w:szCs w:val="24"/>
        </w:rPr>
      </w:pPr>
      <w:r w:rsidRPr="00F4221E">
        <w:rPr>
          <w:rFonts w:ascii="Arial" w:eastAsia="Calibri" w:hAnsi="Arial" w:cs="Arial"/>
          <w:color w:val="000000" w:themeColor="text1"/>
          <w:sz w:val="24"/>
          <w:szCs w:val="24"/>
        </w:rPr>
        <w:t xml:space="preserve">Aktivní osobní </w:t>
      </w:r>
      <w:r w:rsidRPr="00F4221E">
        <w:rPr>
          <w:rFonts w:ascii="Arial" w:eastAsia="Calibri" w:hAnsi="Arial" w:cs="Arial"/>
          <w:b/>
          <w:bCs/>
          <w:color w:val="000000" w:themeColor="text1"/>
          <w:sz w:val="24"/>
          <w:szCs w:val="24"/>
        </w:rPr>
        <w:t>přístup ke stárnutí</w:t>
      </w:r>
      <w:r w:rsidRPr="00F4221E">
        <w:rPr>
          <w:rFonts w:ascii="Arial" w:eastAsia="Calibri" w:hAnsi="Arial" w:cs="Arial"/>
          <w:color w:val="000000" w:themeColor="text1"/>
          <w:sz w:val="24"/>
          <w:szCs w:val="24"/>
        </w:rPr>
        <w:t xml:space="preserve">, např. formou </w:t>
      </w:r>
      <w:proofErr w:type="spellStart"/>
      <w:r w:rsidRPr="00F4221E">
        <w:rPr>
          <w:rFonts w:ascii="Arial" w:eastAsia="Calibri" w:hAnsi="Arial" w:cs="Arial"/>
          <w:color w:val="000000" w:themeColor="text1"/>
          <w:sz w:val="24"/>
          <w:szCs w:val="24"/>
        </w:rPr>
        <w:t>age</w:t>
      </w:r>
      <w:proofErr w:type="spellEnd"/>
      <w:r w:rsidRPr="00F4221E">
        <w:rPr>
          <w:rFonts w:ascii="Arial" w:eastAsia="Calibri" w:hAnsi="Arial" w:cs="Arial"/>
          <w:color w:val="000000" w:themeColor="text1"/>
          <w:sz w:val="24"/>
          <w:szCs w:val="24"/>
        </w:rPr>
        <w:t>–management a rolí zaměstnavatelů</w:t>
      </w:r>
      <w:r w:rsidRPr="00DF16D7" w:rsidDel="004F5A6E">
        <w:rPr>
          <w:rFonts w:ascii="Arial" w:hAnsi="Arial" w:cs="Arial"/>
          <w:color w:val="000000" w:themeColor="text1"/>
          <w:sz w:val="24"/>
          <w:szCs w:val="24"/>
        </w:rPr>
        <w:t xml:space="preserve"> </w:t>
      </w:r>
    </w:p>
    <w:p w14:paraId="39E4B14F" w14:textId="641CE134" w:rsidR="00C92ED9" w:rsidRPr="00F4221E" w:rsidRDefault="00C92ED9" w:rsidP="00C92ED9">
      <w:pPr>
        <w:pStyle w:val="Odstavecseseznamem"/>
        <w:numPr>
          <w:ilvl w:val="0"/>
          <w:numId w:val="1"/>
        </w:numPr>
        <w:suppressAutoHyphens/>
        <w:spacing w:line="360" w:lineRule="auto"/>
        <w:contextualSpacing w:val="0"/>
        <w:jc w:val="both"/>
        <w:rPr>
          <w:rFonts w:ascii="Arial" w:hAnsi="Arial" w:cs="Arial"/>
          <w:color w:val="000000" w:themeColor="text1"/>
          <w:sz w:val="24"/>
          <w:szCs w:val="24"/>
        </w:rPr>
      </w:pPr>
      <w:r w:rsidRPr="00DF16D7">
        <w:rPr>
          <w:rFonts w:ascii="Arial" w:hAnsi="Arial" w:cs="Arial"/>
          <w:color w:val="000000" w:themeColor="text1"/>
          <w:sz w:val="24"/>
          <w:szCs w:val="24"/>
        </w:rPr>
        <w:t>Důstojné stáří a kvalita živo</w:t>
      </w:r>
      <w:r>
        <w:rPr>
          <w:rFonts w:ascii="Arial" w:hAnsi="Arial" w:cs="Arial"/>
          <w:color w:val="000000" w:themeColor="text1"/>
          <w:sz w:val="24"/>
          <w:szCs w:val="24"/>
        </w:rPr>
        <w:t xml:space="preserve">ta      </w:t>
      </w:r>
    </w:p>
    <w:p w14:paraId="56207039" w14:textId="214691DC" w:rsidR="00D2302A" w:rsidRPr="00D2302A" w:rsidRDefault="00474D07" w:rsidP="00D2302A">
      <w:pPr>
        <w:spacing w:line="360" w:lineRule="auto"/>
        <w:jc w:val="both"/>
        <w:rPr>
          <w:rFonts w:ascii="Arial" w:hAnsi="Arial" w:cs="Arial"/>
          <w:sz w:val="24"/>
          <w:szCs w:val="24"/>
        </w:rPr>
      </w:pPr>
      <w:r w:rsidRPr="0013688A">
        <w:rPr>
          <w:rFonts w:ascii="Arial" w:hAnsi="Arial" w:cs="Arial"/>
          <w:sz w:val="24"/>
          <w:szCs w:val="24"/>
        </w:rPr>
        <w:lastRenderedPageBreak/>
        <w:t xml:space="preserve">Základní vize, ke které </w:t>
      </w:r>
      <w:r>
        <w:rPr>
          <w:rFonts w:ascii="Arial" w:hAnsi="Arial" w:cs="Arial"/>
          <w:sz w:val="24"/>
          <w:szCs w:val="24"/>
        </w:rPr>
        <w:t>A</w:t>
      </w:r>
      <w:r w:rsidRPr="0013688A">
        <w:rPr>
          <w:rFonts w:ascii="Arial" w:hAnsi="Arial" w:cs="Arial"/>
          <w:sz w:val="24"/>
          <w:szCs w:val="24"/>
        </w:rPr>
        <w:t>kční plán směřuje, je zformulována do střednědob</w:t>
      </w:r>
      <w:r>
        <w:rPr>
          <w:rFonts w:ascii="Arial" w:hAnsi="Arial" w:cs="Arial"/>
          <w:sz w:val="24"/>
          <w:szCs w:val="24"/>
        </w:rPr>
        <w:t>ých</w:t>
      </w:r>
      <w:r w:rsidRPr="0013688A">
        <w:rPr>
          <w:rFonts w:ascii="Arial" w:hAnsi="Arial" w:cs="Arial"/>
          <w:sz w:val="24"/>
          <w:szCs w:val="24"/>
        </w:rPr>
        <w:t xml:space="preserve"> </w:t>
      </w:r>
      <w:r w:rsidR="00C92ED9" w:rsidRPr="00C92ED9">
        <w:rPr>
          <w:rFonts w:ascii="Arial" w:hAnsi="Arial" w:cs="Arial"/>
          <w:sz w:val="24"/>
          <w:szCs w:val="24"/>
        </w:rPr>
        <w:t xml:space="preserve">globálních cílů, které by měly být do roku 2025 naplněny. </w:t>
      </w:r>
      <w:bookmarkStart w:id="2" w:name="_Hlk142151907"/>
      <w:r w:rsidR="00C92ED9" w:rsidRPr="00C92ED9">
        <w:rPr>
          <w:rFonts w:ascii="Arial" w:hAnsi="Arial" w:cs="Arial"/>
          <w:sz w:val="24"/>
          <w:szCs w:val="24"/>
        </w:rPr>
        <w:t>Tyto globální cíle jsou dekomponovány do jednotlivých strategických cílů, jež reagují na definované problémy v jednotlivých tematických oblastech v záběru Akčního plánu. Strategické cíle se pak rozpadají na několik specifických cílů, které jsou naplňovány prostřednictvím konkrétních opatření. Opatření jsou nejnižší hierarchickou úrovní cílů a vyjadřují jednotnou ucelenou aktivitu, jejíž realizace přispívá k naplnění příslušného specifického cíle. Na úrovni opatření jsou stanovené indikátory, jejichž naplnění u</w:t>
      </w:r>
      <w:r w:rsidR="002A1BDD">
        <w:rPr>
          <w:rFonts w:ascii="Arial" w:hAnsi="Arial" w:cs="Arial"/>
          <w:sz w:val="24"/>
          <w:szCs w:val="24"/>
        </w:rPr>
        <w:t> </w:t>
      </w:r>
      <w:r w:rsidR="00C92ED9" w:rsidRPr="00C92ED9">
        <w:rPr>
          <w:rFonts w:ascii="Arial" w:hAnsi="Arial" w:cs="Arial"/>
          <w:sz w:val="24"/>
          <w:szCs w:val="24"/>
        </w:rPr>
        <w:t xml:space="preserve">všech příslušných opatření povede ke splnění daného specifického cíle. </w:t>
      </w:r>
      <w:bookmarkEnd w:id="2"/>
    </w:p>
    <w:p w14:paraId="357E0E8E" w14:textId="77777777" w:rsidR="00D2302A" w:rsidRPr="00D2302A" w:rsidRDefault="00D2302A" w:rsidP="00616E78">
      <w:pPr>
        <w:pStyle w:val="Citt"/>
        <w:pBdr>
          <w:top w:val="single" w:sz="18" w:space="9" w:color="44546A" w:themeColor="text2"/>
          <w:bottom w:val="single" w:sz="18" w:space="10" w:color="44546A" w:themeColor="text2"/>
        </w:pBdr>
        <w:spacing w:before="0" w:after="0"/>
        <w:rPr>
          <w:rFonts w:ascii="Arial" w:hAnsi="Arial" w:cs="Arial"/>
          <w:bCs/>
          <w:color w:val="2F5496" w:themeColor="accent1" w:themeShade="BF"/>
          <w:sz w:val="24"/>
          <w:szCs w:val="18"/>
        </w:rPr>
      </w:pPr>
      <w:r w:rsidRPr="00D2302A">
        <w:rPr>
          <w:rFonts w:ascii="Arial" w:hAnsi="Arial" w:cs="Arial"/>
          <w:bCs/>
          <w:color w:val="2F5496" w:themeColor="accent1" w:themeShade="BF"/>
          <w:sz w:val="24"/>
          <w:szCs w:val="18"/>
        </w:rPr>
        <w:t xml:space="preserve">Vzhledem k prognózám je nutné, aby se na stárnutí připravila nejen společnost ve svých politikách, ale také každý jednotlivec. Každý z nás může aktivně přispívat a participovat na rozvoji politiky stárnutí s jasným odkazem pro budoucí generace.  </w:t>
      </w:r>
    </w:p>
    <w:p w14:paraId="40011AE1" w14:textId="77777777" w:rsidR="00D2302A" w:rsidRPr="00F002C1" w:rsidRDefault="00D2302A" w:rsidP="00D2302A">
      <w:pPr>
        <w:rPr>
          <w:lang w:eastAsia="cs-CZ"/>
        </w:rPr>
      </w:pPr>
    </w:p>
    <w:p w14:paraId="27E9A09B" w14:textId="77777777" w:rsidR="00D2302A" w:rsidRDefault="00D2302A" w:rsidP="00D2302A">
      <w:pPr>
        <w:pStyle w:val="MarginNote"/>
        <w:framePr w:wrap="around" w:y="1"/>
      </w:pPr>
      <w:bookmarkStart w:id="3" w:name="_Hlk142561727"/>
      <w:r>
        <w:t>Průřezový charakter politiky stárnutí</w:t>
      </w:r>
    </w:p>
    <w:p w14:paraId="48C316C7" w14:textId="165FA3FF" w:rsidR="00D2302A" w:rsidRDefault="00D2302A" w:rsidP="00D2302A">
      <w:pPr>
        <w:pStyle w:val="xmsonormal"/>
        <w:spacing w:after="200" w:line="360" w:lineRule="auto"/>
        <w:jc w:val="both"/>
        <w:rPr>
          <w:rFonts w:ascii="Arial" w:hAnsi="Arial" w:cs="Arial"/>
          <w:sz w:val="24"/>
        </w:rPr>
      </w:pPr>
      <w:bookmarkStart w:id="4" w:name="_Hlk142561758"/>
      <w:bookmarkEnd w:id="3"/>
      <w:r w:rsidRPr="002473D1">
        <w:rPr>
          <w:rFonts w:ascii="Arial" w:hAnsi="Arial" w:cs="Arial"/>
          <w:b/>
          <w:bCs/>
          <w:sz w:val="24"/>
          <w:szCs w:val="24"/>
        </w:rPr>
        <w:t>Politik</w:t>
      </w:r>
      <w:r>
        <w:rPr>
          <w:rFonts w:ascii="Arial" w:hAnsi="Arial" w:cs="Arial"/>
          <w:b/>
          <w:bCs/>
          <w:sz w:val="24"/>
          <w:szCs w:val="24"/>
        </w:rPr>
        <w:t xml:space="preserve">u přípravy na </w:t>
      </w:r>
      <w:r w:rsidRPr="002473D1">
        <w:rPr>
          <w:rFonts w:ascii="Arial" w:hAnsi="Arial" w:cs="Arial"/>
          <w:b/>
          <w:bCs/>
          <w:sz w:val="24"/>
          <w:szCs w:val="24"/>
        </w:rPr>
        <w:t>stárnutí</w:t>
      </w:r>
      <w:r w:rsidRPr="002473D1">
        <w:rPr>
          <w:rFonts w:ascii="Arial" w:hAnsi="Arial" w:cs="Arial"/>
          <w:sz w:val="24"/>
          <w:szCs w:val="24"/>
        </w:rPr>
        <w:t xml:space="preserve"> </w:t>
      </w:r>
      <w:r>
        <w:rPr>
          <w:rFonts w:ascii="Arial" w:hAnsi="Arial" w:cs="Arial"/>
          <w:sz w:val="24"/>
          <w:szCs w:val="24"/>
        </w:rPr>
        <w:t>můžeme chápat jako politiku</w:t>
      </w:r>
      <w:r w:rsidRPr="002473D1">
        <w:rPr>
          <w:rFonts w:ascii="Arial" w:hAnsi="Arial" w:cs="Arial"/>
          <w:sz w:val="24"/>
          <w:szCs w:val="24"/>
        </w:rPr>
        <w:t xml:space="preserve"> </w:t>
      </w:r>
      <w:r w:rsidRPr="002473D1">
        <w:rPr>
          <w:rFonts w:ascii="Arial" w:hAnsi="Arial" w:cs="Arial"/>
          <w:b/>
          <w:bCs/>
          <w:sz w:val="24"/>
          <w:szCs w:val="24"/>
        </w:rPr>
        <w:t>průřezov</w:t>
      </w:r>
      <w:r>
        <w:rPr>
          <w:rFonts w:ascii="Arial" w:hAnsi="Arial" w:cs="Arial"/>
          <w:b/>
          <w:bCs/>
          <w:sz w:val="24"/>
          <w:szCs w:val="24"/>
        </w:rPr>
        <w:t>ou</w:t>
      </w:r>
      <w:r w:rsidRPr="002473D1">
        <w:rPr>
          <w:rFonts w:ascii="Arial" w:hAnsi="Arial" w:cs="Arial"/>
          <w:sz w:val="24"/>
          <w:szCs w:val="24"/>
        </w:rPr>
        <w:t>, s výraznou potřebou interdisciplinarity, mezioborové a</w:t>
      </w:r>
      <w:r w:rsidR="002A1BDD">
        <w:rPr>
          <w:rFonts w:ascii="Arial" w:hAnsi="Arial" w:cs="Arial"/>
          <w:sz w:val="24"/>
          <w:szCs w:val="24"/>
        </w:rPr>
        <w:t> </w:t>
      </w:r>
      <w:r w:rsidRPr="002473D1">
        <w:rPr>
          <w:rFonts w:ascii="Arial" w:hAnsi="Arial" w:cs="Arial"/>
          <w:sz w:val="24"/>
          <w:szCs w:val="24"/>
        </w:rPr>
        <w:t xml:space="preserve">mezirezortní spolupráce. </w:t>
      </w:r>
      <w:r w:rsidRPr="002473D1">
        <w:rPr>
          <w:rFonts w:ascii="Arial" w:hAnsi="Arial" w:cs="Arial"/>
          <w:b/>
          <w:bCs/>
          <w:sz w:val="24"/>
          <w:szCs w:val="24"/>
        </w:rPr>
        <w:t xml:space="preserve">Úzce se prolíná </w:t>
      </w:r>
      <w:r>
        <w:rPr>
          <w:rFonts w:ascii="Arial" w:hAnsi="Arial" w:cs="Arial"/>
          <w:b/>
          <w:bCs/>
          <w:sz w:val="24"/>
          <w:szCs w:val="24"/>
        </w:rPr>
        <w:t xml:space="preserve">s politikou trhu práce, veřejného zdraví, dále </w:t>
      </w:r>
      <w:r w:rsidRPr="002473D1">
        <w:rPr>
          <w:rFonts w:ascii="Arial" w:hAnsi="Arial" w:cs="Arial"/>
          <w:b/>
          <w:bCs/>
          <w:sz w:val="24"/>
          <w:szCs w:val="24"/>
        </w:rPr>
        <w:t>s</w:t>
      </w:r>
      <w:r>
        <w:rPr>
          <w:rFonts w:ascii="Arial" w:hAnsi="Arial" w:cs="Arial"/>
          <w:b/>
          <w:bCs/>
          <w:sz w:val="24"/>
          <w:szCs w:val="24"/>
        </w:rPr>
        <w:t xml:space="preserve"> politikou sociální a specificky pak s </w:t>
      </w:r>
      <w:r w:rsidRPr="002473D1">
        <w:rPr>
          <w:rFonts w:ascii="Arial" w:hAnsi="Arial" w:cs="Arial"/>
          <w:b/>
          <w:bCs/>
          <w:sz w:val="24"/>
          <w:szCs w:val="24"/>
        </w:rPr>
        <w:t>rodinnou politikou</w:t>
      </w:r>
      <w:r w:rsidRPr="002473D1">
        <w:rPr>
          <w:rFonts w:ascii="Arial" w:hAnsi="Arial" w:cs="Arial"/>
          <w:sz w:val="24"/>
          <w:szCs w:val="24"/>
        </w:rPr>
        <w:t>.</w:t>
      </w:r>
      <w:r>
        <w:rPr>
          <w:rFonts w:ascii="Arial" w:hAnsi="Arial" w:cs="Arial"/>
          <w:sz w:val="24"/>
          <w:szCs w:val="24"/>
        </w:rPr>
        <w:t xml:space="preserve"> </w:t>
      </w:r>
      <w:r w:rsidRPr="002417EC">
        <w:rPr>
          <w:rFonts w:ascii="Arial" w:hAnsi="Arial" w:cs="Arial"/>
          <w:b/>
          <w:sz w:val="24"/>
        </w:rPr>
        <w:t xml:space="preserve">Celkový rámec a podmínky </w:t>
      </w:r>
      <w:r>
        <w:rPr>
          <w:rFonts w:ascii="Arial" w:hAnsi="Arial" w:cs="Arial"/>
          <w:b/>
          <w:sz w:val="24"/>
        </w:rPr>
        <w:t xml:space="preserve">politiky přípravy na stárnutí </w:t>
      </w:r>
      <w:r w:rsidRPr="002417EC">
        <w:rPr>
          <w:rFonts w:ascii="Arial" w:hAnsi="Arial" w:cs="Arial"/>
          <w:b/>
          <w:sz w:val="24"/>
        </w:rPr>
        <w:t xml:space="preserve">zaštiťuje </w:t>
      </w:r>
      <w:r w:rsidRPr="00691223">
        <w:rPr>
          <w:rFonts w:ascii="Arial" w:hAnsi="Arial" w:cs="Arial"/>
          <w:b/>
          <w:sz w:val="24"/>
        </w:rPr>
        <w:t>stát, přičemž v naplňování tohoto rámce je naprosto klíčová role dalších aktérů, zejména pak krajů a obcí, ale také zaměstnavatelů, neziskového sektoru, akademické sféry či médií.</w:t>
      </w:r>
      <w:r w:rsidRPr="002417EC">
        <w:rPr>
          <w:rFonts w:ascii="Arial" w:hAnsi="Arial" w:cs="Arial"/>
          <w:sz w:val="24"/>
        </w:rPr>
        <w:t xml:space="preserve"> </w:t>
      </w:r>
    </w:p>
    <w:p w14:paraId="4D864E27" w14:textId="5D6C379C" w:rsidR="00D2302A" w:rsidRPr="00AC4227" w:rsidRDefault="00D2302A" w:rsidP="00D2302A">
      <w:pPr>
        <w:pStyle w:val="xmsonormal"/>
        <w:spacing w:after="200" w:line="360" w:lineRule="auto"/>
        <w:jc w:val="both"/>
        <w:rPr>
          <w:rFonts w:ascii="Arial" w:hAnsi="Arial" w:cs="Arial"/>
          <w:sz w:val="24"/>
          <w:szCs w:val="24"/>
        </w:rPr>
      </w:pPr>
      <w:r>
        <w:rPr>
          <w:rFonts w:ascii="Arial" w:hAnsi="Arial" w:cs="Arial"/>
          <w:sz w:val="24"/>
        </w:rPr>
        <w:t xml:space="preserve">Navíc nejde jen o </w:t>
      </w:r>
      <w:r w:rsidRPr="002417EC">
        <w:rPr>
          <w:rFonts w:ascii="Arial" w:hAnsi="Arial" w:cs="Arial"/>
          <w:sz w:val="24"/>
        </w:rPr>
        <w:t>záležitost společenských institucí, ale </w:t>
      </w:r>
      <w:r>
        <w:rPr>
          <w:rFonts w:ascii="Arial" w:hAnsi="Arial" w:cs="Arial"/>
          <w:sz w:val="24"/>
        </w:rPr>
        <w:t xml:space="preserve">týká se </w:t>
      </w:r>
      <w:r w:rsidRPr="002417EC">
        <w:rPr>
          <w:rFonts w:ascii="Arial" w:hAnsi="Arial" w:cs="Arial"/>
          <w:b/>
          <w:bCs/>
          <w:sz w:val="24"/>
        </w:rPr>
        <w:t>i jednotlivců-seniorů jako takových</w:t>
      </w:r>
      <w:r w:rsidRPr="002417EC">
        <w:rPr>
          <w:rFonts w:ascii="Arial" w:hAnsi="Arial" w:cs="Arial"/>
          <w:sz w:val="24"/>
        </w:rPr>
        <w:t xml:space="preserve">. Každý z nás by měl vyrůstat, dospívat a žít s vědomím, že bude stárnout v dlouhověké společnosti, a </w:t>
      </w:r>
      <w:r>
        <w:rPr>
          <w:rFonts w:ascii="Arial" w:hAnsi="Arial" w:cs="Arial"/>
          <w:sz w:val="24"/>
        </w:rPr>
        <w:t>dané uplatnit ve svých životních strategií</w:t>
      </w:r>
      <w:r w:rsidR="00616E78">
        <w:rPr>
          <w:rFonts w:ascii="Arial" w:hAnsi="Arial" w:cs="Arial"/>
          <w:sz w:val="24"/>
        </w:rPr>
        <w:t>ch</w:t>
      </w:r>
      <w:r w:rsidRPr="002417EC">
        <w:rPr>
          <w:rFonts w:ascii="Arial" w:hAnsi="Arial" w:cs="Arial"/>
          <w:sz w:val="24"/>
        </w:rPr>
        <w:t xml:space="preserve">. Role státu a samosprávy by pak měla spočívat v zajištění takového prostředí, které </w:t>
      </w:r>
      <w:r>
        <w:rPr>
          <w:rFonts w:ascii="Arial" w:hAnsi="Arial" w:cs="Arial"/>
          <w:sz w:val="24"/>
        </w:rPr>
        <w:t xml:space="preserve">ocení aktivní a zodpovědný přístup jednotlivce a zároveň zajistí každému důstojné podmínky života </w:t>
      </w:r>
      <w:r w:rsidRPr="002417EC">
        <w:rPr>
          <w:rFonts w:ascii="Arial" w:hAnsi="Arial" w:cs="Arial"/>
          <w:sz w:val="24"/>
        </w:rPr>
        <w:t>bez ohledu na věk či zdravotní stav.</w:t>
      </w:r>
      <w:r w:rsidRPr="00D8159E">
        <w:rPr>
          <w:rFonts w:ascii="Arial" w:hAnsi="Arial" w:cs="Arial"/>
          <w:sz w:val="24"/>
          <w:szCs w:val="24"/>
        </w:rPr>
        <w:t xml:space="preserve"> </w:t>
      </w:r>
      <w:r w:rsidRPr="002473D1">
        <w:rPr>
          <w:rFonts w:ascii="Arial" w:hAnsi="Arial" w:cs="Arial"/>
          <w:sz w:val="24"/>
          <w:szCs w:val="24"/>
        </w:rPr>
        <w:t>Nediskriminace je cestou ke společnosti přívětivé pro všechny věkové kategorie</w:t>
      </w:r>
      <w:r>
        <w:rPr>
          <w:rFonts w:ascii="Arial" w:hAnsi="Arial" w:cs="Arial"/>
          <w:sz w:val="24"/>
          <w:szCs w:val="24"/>
        </w:rPr>
        <w:t>.</w:t>
      </w:r>
    </w:p>
    <w:p w14:paraId="34711E43" w14:textId="77777777" w:rsidR="00D2302A" w:rsidRDefault="00D2302A" w:rsidP="00D2302A">
      <w:pPr>
        <w:spacing w:after="120" w:line="360" w:lineRule="auto"/>
        <w:jc w:val="both"/>
        <w:rPr>
          <w:rFonts w:ascii="Arial" w:hAnsi="Arial" w:cs="Arial"/>
          <w:sz w:val="24"/>
        </w:rPr>
      </w:pPr>
    </w:p>
    <w:p w14:paraId="72A2BFFC" w14:textId="77777777" w:rsidR="00D2302A" w:rsidRDefault="00D2302A" w:rsidP="00D2302A">
      <w:pPr>
        <w:pStyle w:val="MarginNote"/>
        <w:framePr w:wrap="around" w:y="1"/>
      </w:pPr>
      <w:r>
        <w:t>Dopady do všech politik i veřejného života</w:t>
      </w:r>
    </w:p>
    <w:p w14:paraId="68AC29F8" w14:textId="77777777" w:rsidR="00D2302A" w:rsidRDefault="00D2302A" w:rsidP="00D2302A">
      <w:pPr>
        <w:spacing w:after="120" w:line="360" w:lineRule="auto"/>
        <w:jc w:val="both"/>
        <w:rPr>
          <w:rFonts w:ascii="Arial" w:hAnsi="Arial" w:cs="Arial"/>
          <w:b/>
          <w:sz w:val="24"/>
        </w:rPr>
      </w:pPr>
      <w:r w:rsidRPr="006951A4">
        <w:rPr>
          <w:rFonts w:ascii="Arial" w:hAnsi="Arial" w:cs="Arial"/>
          <w:b/>
          <w:sz w:val="24"/>
        </w:rPr>
        <w:t xml:space="preserve">Demografický vývoj vyžaduje daleko širší změny v oblasti </w:t>
      </w:r>
      <w:r>
        <w:rPr>
          <w:rFonts w:ascii="Arial" w:hAnsi="Arial" w:cs="Arial"/>
          <w:b/>
          <w:sz w:val="24"/>
        </w:rPr>
        <w:t xml:space="preserve">příjmů státního rozpočtu, </w:t>
      </w:r>
      <w:r w:rsidRPr="006951A4">
        <w:rPr>
          <w:rFonts w:ascii="Arial" w:hAnsi="Arial" w:cs="Arial"/>
          <w:b/>
          <w:sz w:val="24"/>
        </w:rPr>
        <w:t xml:space="preserve">státní správy, </w:t>
      </w:r>
      <w:r>
        <w:rPr>
          <w:rFonts w:ascii="Arial" w:hAnsi="Arial" w:cs="Arial"/>
          <w:b/>
          <w:sz w:val="24"/>
        </w:rPr>
        <w:t xml:space="preserve">stabilně </w:t>
      </w:r>
      <w:r w:rsidRPr="006951A4">
        <w:rPr>
          <w:rFonts w:ascii="Arial" w:hAnsi="Arial" w:cs="Arial"/>
          <w:b/>
          <w:sz w:val="24"/>
        </w:rPr>
        <w:t xml:space="preserve">dostupného bydlení, </w:t>
      </w:r>
      <w:r w:rsidRPr="00C55E59">
        <w:rPr>
          <w:rFonts w:ascii="Arial" w:hAnsi="Arial" w:cs="Arial"/>
          <w:b/>
          <w:sz w:val="24"/>
        </w:rPr>
        <w:t>financování a kvality a místní a časové dostupnosti sociální a zdravotní péče,</w:t>
      </w:r>
      <w:r>
        <w:rPr>
          <w:rFonts w:ascii="Arial" w:hAnsi="Arial" w:cs="Arial"/>
          <w:b/>
          <w:sz w:val="24"/>
        </w:rPr>
        <w:t xml:space="preserve"> </w:t>
      </w:r>
      <w:r w:rsidRPr="006951A4">
        <w:rPr>
          <w:rFonts w:ascii="Arial" w:hAnsi="Arial" w:cs="Arial"/>
          <w:b/>
          <w:sz w:val="24"/>
        </w:rPr>
        <w:lastRenderedPageBreak/>
        <w:t>celoživotního vzdělávání, zaměstnanosti, ocenění a odměňování práce v sociálních službách, ochrany práv seniorů či fungování veřejného prostoru</w:t>
      </w:r>
      <w:r w:rsidRPr="006951A4">
        <w:rPr>
          <w:rFonts w:ascii="Arial" w:hAnsi="Arial" w:cs="Arial"/>
          <w:sz w:val="24"/>
        </w:rPr>
        <w:t xml:space="preserve"> (zejména v kontextu jeho </w:t>
      </w:r>
      <w:r w:rsidRPr="00EF6C20">
        <w:rPr>
          <w:rFonts w:ascii="Arial" w:hAnsi="Arial" w:cs="Arial"/>
          <w:b/>
          <w:bCs/>
          <w:sz w:val="24"/>
        </w:rPr>
        <w:t>bezbariérovosti</w:t>
      </w:r>
      <w:r w:rsidRPr="006951A4">
        <w:rPr>
          <w:rFonts w:ascii="Arial" w:hAnsi="Arial" w:cs="Arial"/>
          <w:sz w:val="24"/>
        </w:rPr>
        <w:t xml:space="preserve">). V neposlední řadě musí </w:t>
      </w:r>
      <w:r>
        <w:rPr>
          <w:rFonts w:ascii="Arial" w:hAnsi="Arial" w:cs="Arial"/>
          <w:sz w:val="24"/>
        </w:rPr>
        <w:t xml:space="preserve">být zřejmá nutnost včasné </w:t>
      </w:r>
      <w:r w:rsidRPr="006951A4">
        <w:rPr>
          <w:rFonts w:ascii="Arial" w:hAnsi="Arial" w:cs="Arial"/>
          <w:sz w:val="24"/>
        </w:rPr>
        <w:t>příprav</w:t>
      </w:r>
      <w:r>
        <w:rPr>
          <w:rFonts w:ascii="Arial" w:hAnsi="Arial" w:cs="Arial"/>
          <w:sz w:val="24"/>
        </w:rPr>
        <w:t>y</w:t>
      </w:r>
      <w:r w:rsidRPr="006951A4">
        <w:rPr>
          <w:rFonts w:ascii="Arial" w:hAnsi="Arial" w:cs="Arial"/>
          <w:sz w:val="24"/>
        </w:rPr>
        <w:t xml:space="preserve"> na stárnutí</w:t>
      </w:r>
      <w:r>
        <w:rPr>
          <w:rFonts w:ascii="Arial" w:hAnsi="Arial" w:cs="Arial"/>
          <w:sz w:val="24"/>
        </w:rPr>
        <w:t xml:space="preserve">, která by měla </w:t>
      </w:r>
      <w:r w:rsidRPr="006951A4">
        <w:rPr>
          <w:rFonts w:ascii="Arial" w:hAnsi="Arial" w:cs="Arial"/>
          <w:sz w:val="24"/>
        </w:rPr>
        <w:t xml:space="preserve">rovněž zahrnovat </w:t>
      </w:r>
      <w:r w:rsidRPr="00F12DAD">
        <w:rPr>
          <w:rFonts w:ascii="Arial" w:hAnsi="Arial" w:cs="Arial"/>
          <w:b/>
          <w:bCs/>
          <w:sz w:val="24"/>
        </w:rPr>
        <w:t>vytváření podmínek pro osobní aktivitu ve stáří</w:t>
      </w:r>
      <w:r w:rsidRPr="006951A4">
        <w:rPr>
          <w:rFonts w:ascii="Arial" w:hAnsi="Arial" w:cs="Arial"/>
          <w:sz w:val="24"/>
        </w:rPr>
        <w:t xml:space="preserve">, </w:t>
      </w:r>
      <w:r w:rsidRPr="00F12DAD">
        <w:rPr>
          <w:rFonts w:ascii="Arial" w:hAnsi="Arial" w:cs="Arial"/>
          <w:b/>
          <w:bCs/>
          <w:sz w:val="24"/>
        </w:rPr>
        <w:t xml:space="preserve">občanskou angažovanost </w:t>
      </w:r>
      <w:r w:rsidRPr="006951A4">
        <w:rPr>
          <w:rFonts w:ascii="Arial" w:hAnsi="Arial" w:cs="Arial"/>
          <w:sz w:val="24"/>
        </w:rPr>
        <w:t>a </w:t>
      </w:r>
      <w:r w:rsidRPr="00F12DAD">
        <w:rPr>
          <w:rFonts w:ascii="Arial" w:hAnsi="Arial" w:cs="Arial"/>
          <w:b/>
          <w:bCs/>
          <w:sz w:val="24"/>
        </w:rPr>
        <w:t>dobrovolnictví</w:t>
      </w:r>
      <w:r w:rsidRPr="006951A4">
        <w:rPr>
          <w:rFonts w:ascii="Arial" w:hAnsi="Arial" w:cs="Arial"/>
          <w:sz w:val="24"/>
        </w:rPr>
        <w:t xml:space="preserve"> </w:t>
      </w:r>
      <w:r>
        <w:rPr>
          <w:rFonts w:ascii="Arial" w:hAnsi="Arial" w:cs="Arial"/>
          <w:sz w:val="24"/>
        </w:rPr>
        <w:t xml:space="preserve">směrem k seniorům, ale také seniorů samotných </w:t>
      </w:r>
      <w:r w:rsidRPr="006951A4">
        <w:rPr>
          <w:rFonts w:ascii="Arial" w:hAnsi="Arial" w:cs="Arial"/>
          <w:sz w:val="24"/>
        </w:rPr>
        <w:t>či rozvoj kvalitních mezilidských a rodinných vztahů obecně.</w:t>
      </w:r>
      <w:r w:rsidRPr="006951A4">
        <w:rPr>
          <w:rFonts w:ascii="Arial" w:hAnsi="Arial" w:cs="Arial"/>
          <w:b/>
          <w:sz w:val="24"/>
        </w:rPr>
        <w:t xml:space="preserve"> </w:t>
      </w:r>
    </w:p>
    <w:p w14:paraId="4795F70D" w14:textId="6841B664" w:rsidR="00D2302A" w:rsidRDefault="00D2302A" w:rsidP="00D2302A">
      <w:pPr>
        <w:pStyle w:val="xmsonormal"/>
        <w:spacing w:after="200" w:line="360" w:lineRule="auto"/>
        <w:jc w:val="both"/>
        <w:rPr>
          <w:rFonts w:ascii="Arial" w:hAnsi="Arial" w:cs="Arial"/>
          <w:sz w:val="24"/>
        </w:rPr>
      </w:pPr>
      <w:r>
        <w:rPr>
          <w:rFonts w:ascii="Arial" w:hAnsi="Arial" w:cs="Arial"/>
          <w:bCs/>
          <w:sz w:val="24"/>
          <w:szCs w:val="24"/>
        </w:rPr>
        <w:t>Jak bylo uvedeno výše</w:t>
      </w:r>
      <w:r w:rsidR="00616E78">
        <w:rPr>
          <w:rFonts w:ascii="Arial" w:hAnsi="Arial" w:cs="Arial"/>
          <w:bCs/>
          <w:sz w:val="24"/>
          <w:szCs w:val="24"/>
        </w:rPr>
        <w:t>,</w:t>
      </w:r>
      <w:r>
        <w:rPr>
          <w:rFonts w:ascii="Arial" w:hAnsi="Arial" w:cs="Arial"/>
          <w:bCs/>
          <w:sz w:val="24"/>
          <w:szCs w:val="24"/>
        </w:rPr>
        <w:t xml:space="preserve"> p</w:t>
      </w:r>
      <w:r w:rsidRPr="00E9368A">
        <w:rPr>
          <w:rFonts w:ascii="Arial" w:hAnsi="Arial" w:cs="Arial"/>
          <w:bCs/>
          <w:sz w:val="24"/>
          <w:szCs w:val="24"/>
        </w:rPr>
        <w:t xml:space="preserve">olitika </w:t>
      </w:r>
      <w:r>
        <w:rPr>
          <w:rFonts w:ascii="Arial" w:hAnsi="Arial" w:cs="Arial"/>
          <w:bCs/>
          <w:sz w:val="24"/>
          <w:szCs w:val="24"/>
        </w:rPr>
        <w:t xml:space="preserve">přípravy na stárnutí společnosti </w:t>
      </w:r>
      <w:r>
        <w:rPr>
          <w:rFonts w:ascii="Arial" w:hAnsi="Arial" w:cs="Arial"/>
          <w:sz w:val="24"/>
          <w:szCs w:val="24"/>
        </w:rPr>
        <w:t>vyžaduje interdisciplinární, mezioborovou a mezirezortní diskusi vedoucí k nalezení nejlepšího řešení</w:t>
      </w:r>
      <w:r w:rsidR="00616E78">
        <w:rPr>
          <w:rFonts w:ascii="Arial" w:hAnsi="Arial" w:cs="Arial"/>
          <w:sz w:val="24"/>
          <w:szCs w:val="24"/>
        </w:rPr>
        <w:t xml:space="preserve"> a </w:t>
      </w:r>
      <w:r>
        <w:rPr>
          <w:rFonts w:ascii="Arial" w:hAnsi="Arial" w:cs="Arial"/>
          <w:sz w:val="24"/>
          <w:szCs w:val="24"/>
        </w:rPr>
        <w:t>dotýká se tak řady aktérů.</w:t>
      </w:r>
    </w:p>
    <w:bookmarkEnd w:id="4"/>
    <w:p w14:paraId="26A4C748" w14:textId="739F77E5" w:rsidR="00D2302A" w:rsidRPr="0092715E" w:rsidRDefault="00D2302A" w:rsidP="00D2302A">
      <w:pPr>
        <w:pStyle w:val="Odstavecseseznamem"/>
        <w:spacing w:line="360" w:lineRule="auto"/>
        <w:ind w:left="0"/>
        <w:jc w:val="both"/>
        <w:rPr>
          <w:rFonts w:ascii="Arial" w:hAnsi="Arial" w:cs="Arial"/>
          <w:b/>
          <w:bCs/>
          <w:sz w:val="24"/>
          <w:szCs w:val="24"/>
        </w:rPr>
      </w:pPr>
      <w:r w:rsidRPr="0092715E">
        <w:rPr>
          <w:rFonts w:ascii="Arial" w:hAnsi="Arial" w:cs="Arial"/>
          <w:b/>
          <w:bCs/>
          <w:color w:val="4472C4" w:themeColor="accent1"/>
          <w:sz w:val="24"/>
          <w:szCs w:val="24"/>
        </w:rPr>
        <w:t>Tabulka 2: Přehled aktérů a popisu jejich rolí</w:t>
      </w:r>
    </w:p>
    <w:tbl>
      <w:tblPr>
        <w:tblStyle w:val="Mkatabulky"/>
        <w:tblW w:w="9072" w:type="dxa"/>
        <w:tblInd w:w="-5" w:type="dxa"/>
        <w:tblLook w:val="04A0" w:firstRow="1" w:lastRow="0" w:firstColumn="1" w:lastColumn="0" w:noHBand="0" w:noVBand="1"/>
      </w:tblPr>
      <w:tblGrid>
        <w:gridCol w:w="3261"/>
        <w:gridCol w:w="5811"/>
      </w:tblGrid>
      <w:tr w:rsidR="00D2302A" w14:paraId="78AACA12" w14:textId="77777777" w:rsidTr="005D03A5">
        <w:tc>
          <w:tcPr>
            <w:tcW w:w="3261" w:type="dxa"/>
            <w:shd w:val="clear" w:color="auto" w:fill="DEEAF6" w:themeFill="accent5" w:themeFillTint="33"/>
          </w:tcPr>
          <w:p w14:paraId="4385E0B9" w14:textId="77777777" w:rsidR="00D2302A" w:rsidRDefault="00D2302A" w:rsidP="00F4221E">
            <w:pPr>
              <w:jc w:val="center"/>
              <w:rPr>
                <w:b/>
                <w:bCs/>
              </w:rPr>
            </w:pPr>
            <w:r>
              <w:rPr>
                <w:b/>
                <w:bCs/>
              </w:rPr>
              <w:t>Aktéři</w:t>
            </w:r>
          </w:p>
        </w:tc>
        <w:tc>
          <w:tcPr>
            <w:tcW w:w="5811" w:type="dxa"/>
            <w:shd w:val="clear" w:color="auto" w:fill="DEEAF6" w:themeFill="accent5" w:themeFillTint="33"/>
            <w:hideMark/>
          </w:tcPr>
          <w:p w14:paraId="020AF021" w14:textId="77777777" w:rsidR="00D2302A" w:rsidRDefault="00D2302A" w:rsidP="00F4221E">
            <w:pPr>
              <w:jc w:val="center"/>
              <w:rPr>
                <w:b/>
                <w:bCs/>
              </w:rPr>
            </w:pPr>
            <w:r>
              <w:rPr>
                <w:b/>
                <w:bCs/>
              </w:rPr>
              <w:t xml:space="preserve">Popis rolí </w:t>
            </w:r>
          </w:p>
        </w:tc>
      </w:tr>
      <w:tr w:rsidR="00D2302A" w14:paraId="3275C90D" w14:textId="77777777" w:rsidTr="006F4F70">
        <w:trPr>
          <w:trHeight w:val="1275"/>
        </w:trPr>
        <w:tc>
          <w:tcPr>
            <w:tcW w:w="3261" w:type="dxa"/>
          </w:tcPr>
          <w:p w14:paraId="2F46FC17" w14:textId="4F57333D" w:rsidR="00D2302A" w:rsidRDefault="00D2302A" w:rsidP="00F4221E">
            <w:pPr>
              <w:pStyle w:val="Odstavecseseznamem"/>
              <w:numPr>
                <w:ilvl w:val="0"/>
                <w:numId w:val="2"/>
              </w:numPr>
              <w:suppressAutoHyphens/>
              <w:spacing w:after="0" w:line="240" w:lineRule="auto"/>
              <w:jc w:val="both"/>
            </w:pPr>
            <w:r w:rsidRPr="0002193A">
              <w:t>Obča</w:t>
            </w:r>
            <w:r>
              <w:t>n</w:t>
            </w:r>
          </w:p>
          <w:p w14:paraId="5F558EAA" w14:textId="1C4A7994" w:rsidR="00D2302A" w:rsidRDefault="00D2302A" w:rsidP="00D2302A">
            <w:pPr>
              <w:suppressAutoHyphens/>
              <w:spacing w:after="0" w:line="240" w:lineRule="auto"/>
              <w:jc w:val="both"/>
            </w:pPr>
          </w:p>
          <w:p w14:paraId="7026E839" w14:textId="16EB64B1" w:rsidR="00D2302A" w:rsidRDefault="00D2302A" w:rsidP="00D2302A">
            <w:pPr>
              <w:suppressAutoHyphens/>
              <w:spacing w:after="0" w:line="240" w:lineRule="auto"/>
              <w:jc w:val="both"/>
            </w:pPr>
          </w:p>
          <w:p w14:paraId="5F82A9DF" w14:textId="77777777" w:rsidR="005D03A5" w:rsidRDefault="005D03A5" w:rsidP="00D2302A">
            <w:pPr>
              <w:suppressAutoHyphens/>
              <w:spacing w:after="0" w:line="240" w:lineRule="auto"/>
              <w:jc w:val="both"/>
            </w:pPr>
          </w:p>
          <w:p w14:paraId="5659B410" w14:textId="77777777" w:rsidR="00D2302A" w:rsidRPr="0002193A" w:rsidRDefault="00D2302A" w:rsidP="00D2302A">
            <w:pPr>
              <w:suppressAutoHyphens/>
              <w:spacing w:after="0" w:line="240" w:lineRule="auto"/>
              <w:jc w:val="both"/>
            </w:pPr>
          </w:p>
          <w:p w14:paraId="61F6970A" w14:textId="0C6D0DAA" w:rsidR="00D2302A" w:rsidRDefault="00D2302A" w:rsidP="00D2302A">
            <w:pPr>
              <w:pStyle w:val="Odstavecseseznamem"/>
              <w:numPr>
                <w:ilvl w:val="0"/>
                <w:numId w:val="2"/>
              </w:numPr>
              <w:suppressAutoHyphens/>
              <w:spacing w:after="0" w:line="240" w:lineRule="auto"/>
              <w:jc w:val="both"/>
            </w:pPr>
            <w:r w:rsidRPr="0002193A">
              <w:t>Rodin</w:t>
            </w:r>
            <w:r>
              <w:t>a</w:t>
            </w:r>
          </w:p>
          <w:p w14:paraId="4C0D3C0A" w14:textId="77777777" w:rsidR="00D2302A" w:rsidRPr="0002193A" w:rsidRDefault="00D2302A" w:rsidP="00D2302A">
            <w:pPr>
              <w:spacing w:after="0" w:line="240" w:lineRule="auto"/>
              <w:jc w:val="both"/>
            </w:pPr>
          </w:p>
          <w:p w14:paraId="32C52A91" w14:textId="77777777" w:rsidR="00D2302A" w:rsidRPr="0002193A" w:rsidRDefault="00D2302A" w:rsidP="00D2302A">
            <w:pPr>
              <w:pStyle w:val="Odstavecseseznamem"/>
              <w:numPr>
                <w:ilvl w:val="0"/>
                <w:numId w:val="2"/>
              </w:numPr>
              <w:suppressAutoHyphens/>
              <w:spacing w:after="0" w:line="240" w:lineRule="auto"/>
              <w:jc w:val="both"/>
            </w:pPr>
            <w:r w:rsidRPr="0002193A">
              <w:t>Spolky</w:t>
            </w:r>
          </w:p>
          <w:p w14:paraId="50FEDBD6" w14:textId="77777777" w:rsidR="00D2302A" w:rsidRDefault="00D2302A" w:rsidP="00F4221E">
            <w:pPr>
              <w:pStyle w:val="Odstavecseseznamem"/>
              <w:spacing w:after="0" w:line="240" w:lineRule="auto"/>
              <w:jc w:val="both"/>
            </w:pPr>
          </w:p>
          <w:p w14:paraId="484DCCC0" w14:textId="77777777" w:rsidR="00D2302A" w:rsidRPr="0002193A" w:rsidRDefault="00D2302A" w:rsidP="005D03A5">
            <w:pPr>
              <w:spacing w:after="0" w:line="240" w:lineRule="auto"/>
              <w:jc w:val="both"/>
            </w:pPr>
          </w:p>
          <w:p w14:paraId="6BB4CA93" w14:textId="73A1F849" w:rsidR="00D2302A" w:rsidRDefault="00D2302A" w:rsidP="00D2302A">
            <w:pPr>
              <w:pStyle w:val="Odstavecseseznamem"/>
              <w:numPr>
                <w:ilvl w:val="0"/>
                <w:numId w:val="2"/>
              </w:numPr>
              <w:suppressAutoHyphens/>
              <w:spacing w:after="0" w:line="240" w:lineRule="auto"/>
              <w:jc w:val="both"/>
            </w:pPr>
            <w:r w:rsidRPr="0002193A">
              <w:t xml:space="preserve">Stát, </w:t>
            </w:r>
            <w:proofErr w:type="gramStart"/>
            <w:r w:rsidRPr="0002193A">
              <w:t>Rezorty</w:t>
            </w:r>
            <w:proofErr w:type="gramEnd"/>
          </w:p>
          <w:p w14:paraId="27BEF1F2" w14:textId="77777777" w:rsidR="00D2302A" w:rsidRPr="0002193A" w:rsidRDefault="00D2302A" w:rsidP="00D2302A">
            <w:pPr>
              <w:pStyle w:val="Odstavecseseznamem"/>
              <w:suppressAutoHyphens/>
              <w:spacing w:after="0" w:line="240" w:lineRule="auto"/>
              <w:jc w:val="both"/>
            </w:pPr>
          </w:p>
          <w:p w14:paraId="685C45D8" w14:textId="32BBCC78" w:rsidR="00D2302A" w:rsidRDefault="00D2302A" w:rsidP="00F4221E">
            <w:pPr>
              <w:pStyle w:val="Odstavecseseznamem"/>
              <w:numPr>
                <w:ilvl w:val="0"/>
                <w:numId w:val="2"/>
              </w:numPr>
              <w:suppressAutoHyphens/>
              <w:spacing w:after="0" w:line="240" w:lineRule="auto"/>
              <w:jc w:val="both"/>
            </w:pPr>
            <w:r w:rsidRPr="0002193A">
              <w:t>Odbory</w:t>
            </w:r>
          </w:p>
          <w:p w14:paraId="699FE61E" w14:textId="77777777" w:rsidR="005D03A5" w:rsidRPr="0002193A" w:rsidRDefault="005D03A5" w:rsidP="005D03A5">
            <w:pPr>
              <w:suppressAutoHyphens/>
              <w:spacing w:after="0" w:line="240" w:lineRule="auto"/>
              <w:jc w:val="both"/>
            </w:pPr>
          </w:p>
          <w:p w14:paraId="36F04B8E" w14:textId="77777777" w:rsidR="00D2302A" w:rsidRPr="0002193A" w:rsidRDefault="00D2302A" w:rsidP="00D2302A">
            <w:pPr>
              <w:pStyle w:val="Odstavecseseznamem"/>
              <w:numPr>
                <w:ilvl w:val="0"/>
                <w:numId w:val="2"/>
              </w:numPr>
              <w:suppressAutoHyphens/>
              <w:spacing w:after="0" w:line="240" w:lineRule="auto"/>
              <w:jc w:val="both"/>
            </w:pPr>
            <w:r w:rsidRPr="0002193A">
              <w:t>Samospráva</w:t>
            </w:r>
          </w:p>
          <w:p w14:paraId="40200585" w14:textId="77777777" w:rsidR="00CA334E" w:rsidRPr="0002193A" w:rsidRDefault="00CA334E" w:rsidP="00F4221E">
            <w:pPr>
              <w:spacing w:after="0" w:line="240" w:lineRule="auto"/>
              <w:contextualSpacing/>
              <w:jc w:val="both"/>
            </w:pPr>
          </w:p>
          <w:p w14:paraId="07CED7A0" w14:textId="77777777" w:rsidR="00D2302A" w:rsidRPr="0002193A" w:rsidRDefault="00D2302A" w:rsidP="00D2302A">
            <w:pPr>
              <w:pStyle w:val="Odstavecseseznamem"/>
              <w:numPr>
                <w:ilvl w:val="0"/>
                <w:numId w:val="2"/>
              </w:numPr>
              <w:suppressAutoHyphens/>
              <w:spacing w:after="0" w:line="240" w:lineRule="auto"/>
              <w:jc w:val="both"/>
            </w:pPr>
            <w:r w:rsidRPr="0002193A">
              <w:t>Zaměstnavatelé</w:t>
            </w:r>
          </w:p>
          <w:p w14:paraId="28382E44" w14:textId="77777777" w:rsidR="00D2302A" w:rsidRPr="0002193A" w:rsidRDefault="00D2302A" w:rsidP="00F4221E">
            <w:pPr>
              <w:spacing w:after="0" w:line="240" w:lineRule="auto"/>
              <w:contextualSpacing/>
              <w:jc w:val="both"/>
            </w:pPr>
          </w:p>
          <w:p w14:paraId="0E53AE57" w14:textId="77777777" w:rsidR="00D2302A" w:rsidRPr="0002193A" w:rsidRDefault="00D2302A" w:rsidP="00D2302A">
            <w:pPr>
              <w:pStyle w:val="Odstavecseseznamem"/>
              <w:numPr>
                <w:ilvl w:val="0"/>
                <w:numId w:val="2"/>
              </w:numPr>
              <w:suppressAutoHyphens/>
              <w:spacing w:after="0" w:line="240" w:lineRule="auto"/>
              <w:jc w:val="both"/>
            </w:pPr>
            <w:r w:rsidRPr="0002193A">
              <w:t>NNO</w:t>
            </w:r>
          </w:p>
          <w:p w14:paraId="1C9BD595" w14:textId="77777777" w:rsidR="00D2302A" w:rsidRPr="0002193A" w:rsidRDefault="00D2302A" w:rsidP="00F4221E">
            <w:pPr>
              <w:spacing w:after="0" w:line="240" w:lineRule="auto"/>
              <w:contextualSpacing/>
              <w:jc w:val="both"/>
            </w:pPr>
          </w:p>
          <w:p w14:paraId="12B3C76D" w14:textId="7FDE221E" w:rsidR="00D2302A" w:rsidRPr="0002193A" w:rsidRDefault="00D2302A" w:rsidP="00F4221E">
            <w:pPr>
              <w:pStyle w:val="Odstavecseseznamem"/>
              <w:numPr>
                <w:ilvl w:val="0"/>
                <w:numId w:val="2"/>
              </w:numPr>
              <w:suppressAutoHyphens/>
              <w:spacing w:after="0" w:line="240" w:lineRule="auto"/>
              <w:jc w:val="both"/>
            </w:pPr>
            <w:r w:rsidRPr="0002193A">
              <w:t>Poskytovatelé sociálních služeb</w:t>
            </w:r>
          </w:p>
          <w:p w14:paraId="097AFC7C" w14:textId="38D1D60C" w:rsidR="00CA334E" w:rsidRDefault="00D2302A" w:rsidP="00F4221E">
            <w:pPr>
              <w:pStyle w:val="Odstavecseseznamem"/>
              <w:numPr>
                <w:ilvl w:val="0"/>
                <w:numId w:val="2"/>
              </w:numPr>
              <w:suppressAutoHyphens/>
              <w:spacing w:after="0" w:line="240" w:lineRule="auto"/>
              <w:jc w:val="both"/>
            </w:pPr>
            <w:r w:rsidRPr="0002193A">
              <w:t>Akademická sféra, všechny stupně vzdělán</w:t>
            </w:r>
            <w:r w:rsidR="005D03A5">
              <w:t>í</w:t>
            </w:r>
          </w:p>
          <w:p w14:paraId="650D4C85" w14:textId="77777777" w:rsidR="005D03A5" w:rsidRPr="0002193A" w:rsidRDefault="005D03A5" w:rsidP="005D03A5">
            <w:pPr>
              <w:pStyle w:val="Odstavecseseznamem"/>
              <w:suppressAutoHyphens/>
              <w:spacing w:after="0" w:line="240" w:lineRule="auto"/>
              <w:jc w:val="both"/>
            </w:pPr>
          </w:p>
          <w:p w14:paraId="7EEBC905" w14:textId="77777777" w:rsidR="00D2302A" w:rsidRPr="0002193A" w:rsidRDefault="00D2302A" w:rsidP="00D2302A">
            <w:pPr>
              <w:pStyle w:val="Odstavecseseznamem"/>
              <w:numPr>
                <w:ilvl w:val="0"/>
                <w:numId w:val="2"/>
              </w:numPr>
              <w:suppressAutoHyphens/>
              <w:spacing w:after="0" w:line="240" w:lineRule="auto"/>
              <w:jc w:val="both"/>
            </w:pPr>
            <w:r w:rsidRPr="0002193A">
              <w:t xml:space="preserve">Média </w:t>
            </w:r>
          </w:p>
          <w:p w14:paraId="368BB85B" w14:textId="4E34E0F6" w:rsidR="00D2302A" w:rsidRDefault="00D2302A" w:rsidP="00F4221E">
            <w:pPr>
              <w:spacing w:after="0" w:line="240" w:lineRule="auto"/>
              <w:contextualSpacing/>
              <w:jc w:val="both"/>
            </w:pPr>
          </w:p>
          <w:p w14:paraId="292C587F" w14:textId="77777777" w:rsidR="00D2302A" w:rsidRPr="0002193A" w:rsidRDefault="00D2302A" w:rsidP="00F4221E">
            <w:pPr>
              <w:spacing w:after="0" w:line="240" w:lineRule="auto"/>
              <w:contextualSpacing/>
              <w:jc w:val="both"/>
            </w:pPr>
          </w:p>
          <w:p w14:paraId="32742A78" w14:textId="65E4DAA9" w:rsidR="005D03A5" w:rsidRDefault="00D2302A" w:rsidP="005D03A5">
            <w:pPr>
              <w:pStyle w:val="Odstavecseseznamem"/>
              <w:numPr>
                <w:ilvl w:val="0"/>
                <w:numId w:val="2"/>
              </w:numPr>
              <w:suppressAutoHyphens/>
              <w:spacing w:after="0" w:line="240" w:lineRule="auto"/>
              <w:jc w:val="both"/>
            </w:pPr>
            <w:r w:rsidRPr="0002193A">
              <w:t>Veřejný ochránce práv</w:t>
            </w:r>
          </w:p>
          <w:p w14:paraId="17A5659B" w14:textId="77777777" w:rsidR="005D03A5" w:rsidRPr="0002193A" w:rsidRDefault="005D03A5" w:rsidP="005D03A5">
            <w:pPr>
              <w:pStyle w:val="Odstavecseseznamem"/>
              <w:suppressAutoHyphens/>
              <w:spacing w:after="0" w:line="240" w:lineRule="auto"/>
              <w:jc w:val="both"/>
            </w:pPr>
          </w:p>
          <w:p w14:paraId="263F9DD4" w14:textId="77777777" w:rsidR="00D2302A" w:rsidRPr="0002193A" w:rsidRDefault="00D2302A" w:rsidP="00D2302A">
            <w:pPr>
              <w:pStyle w:val="Odstavecseseznamem"/>
              <w:numPr>
                <w:ilvl w:val="0"/>
                <w:numId w:val="2"/>
              </w:numPr>
              <w:suppressAutoHyphens/>
              <w:spacing w:after="0" w:line="240" w:lineRule="auto"/>
              <w:jc w:val="both"/>
            </w:pPr>
            <w:r w:rsidRPr="0002193A">
              <w:t>Česká obchodní inspekce</w:t>
            </w:r>
          </w:p>
          <w:p w14:paraId="37400172" w14:textId="3F37A77A" w:rsidR="00D2302A" w:rsidRDefault="00D2302A" w:rsidP="005D03A5">
            <w:pPr>
              <w:pStyle w:val="Odstavecseseznamem"/>
              <w:numPr>
                <w:ilvl w:val="0"/>
                <w:numId w:val="2"/>
              </w:numPr>
              <w:suppressAutoHyphens/>
              <w:spacing w:after="0" w:line="240" w:lineRule="auto"/>
              <w:jc w:val="both"/>
            </w:pPr>
            <w:r w:rsidRPr="0002193A">
              <w:lastRenderedPageBreak/>
              <w:t>Zdravotní pojišťovny</w:t>
            </w:r>
          </w:p>
          <w:p w14:paraId="5520C7B0" w14:textId="77777777" w:rsidR="005D03A5" w:rsidRPr="0002193A" w:rsidRDefault="005D03A5" w:rsidP="005D03A5">
            <w:pPr>
              <w:suppressAutoHyphens/>
              <w:spacing w:after="0" w:line="240" w:lineRule="auto"/>
              <w:jc w:val="both"/>
            </w:pPr>
          </w:p>
          <w:p w14:paraId="2D843A46" w14:textId="6B03617F" w:rsidR="00D2302A" w:rsidRDefault="00D2302A" w:rsidP="00D2302A">
            <w:pPr>
              <w:pStyle w:val="Odstavecseseznamem"/>
              <w:numPr>
                <w:ilvl w:val="0"/>
                <w:numId w:val="2"/>
              </w:numPr>
              <w:suppressAutoHyphens/>
              <w:spacing w:after="0" w:line="240" w:lineRule="auto"/>
              <w:jc w:val="both"/>
            </w:pPr>
            <w:r w:rsidRPr="0002193A">
              <w:t>Úřad práce ČR</w:t>
            </w:r>
          </w:p>
          <w:p w14:paraId="7BC03F44" w14:textId="77777777" w:rsidR="00CA334E" w:rsidRPr="0002193A" w:rsidRDefault="00CA334E" w:rsidP="00CA334E">
            <w:pPr>
              <w:suppressAutoHyphens/>
              <w:spacing w:after="0" w:line="240" w:lineRule="auto"/>
              <w:jc w:val="both"/>
            </w:pPr>
          </w:p>
          <w:p w14:paraId="44BC4A53" w14:textId="77777777" w:rsidR="00D2302A" w:rsidRPr="0002193A" w:rsidRDefault="00D2302A" w:rsidP="00D2302A">
            <w:pPr>
              <w:pStyle w:val="Odstavecseseznamem"/>
              <w:numPr>
                <w:ilvl w:val="0"/>
                <w:numId w:val="2"/>
              </w:numPr>
              <w:suppressAutoHyphens/>
              <w:spacing w:after="0" w:line="240" w:lineRule="auto"/>
              <w:jc w:val="both"/>
              <w:rPr>
                <w:rFonts w:cstheme="minorHAnsi"/>
              </w:rPr>
            </w:pPr>
            <w:r w:rsidRPr="0002193A">
              <w:rPr>
                <w:rFonts w:cstheme="minorHAnsi"/>
              </w:rPr>
              <w:t>Policie, soudy, vězeňská služba, městská policie</w:t>
            </w:r>
          </w:p>
        </w:tc>
        <w:tc>
          <w:tcPr>
            <w:tcW w:w="5811" w:type="dxa"/>
          </w:tcPr>
          <w:p w14:paraId="067C2327" w14:textId="5504E3D8" w:rsidR="00D2302A" w:rsidRPr="0002193A" w:rsidRDefault="00D2302A" w:rsidP="00D2302A">
            <w:pPr>
              <w:pStyle w:val="Odstavecseseznamem"/>
              <w:numPr>
                <w:ilvl w:val="0"/>
                <w:numId w:val="3"/>
              </w:numPr>
              <w:suppressAutoHyphens/>
              <w:spacing w:after="0" w:line="240" w:lineRule="auto"/>
              <w:jc w:val="both"/>
            </w:pPr>
            <w:r w:rsidRPr="0002193A">
              <w:lastRenderedPageBreak/>
              <w:t>Vlastní odpovědnost již od mládí za svůj život, aktivní přístup k životu, zapojení se do společnosti, nezávislý život, celoživotní učení, prohlubující dovednosti k prožívání vztahů, umění zvládat nemoc, konečnost a</w:t>
            </w:r>
            <w:r w:rsidR="002A1BDD">
              <w:t> </w:t>
            </w:r>
            <w:r w:rsidRPr="0002193A">
              <w:t>smrtelnost</w:t>
            </w:r>
          </w:p>
          <w:p w14:paraId="635D5034" w14:textId="77777777" w:rsidR="00D2302A" w:rsidRPr="0002193A" w:rsidRDefault="00D2302A" w:rsidP="00D2302A">
            <w:pPr>
              <w:pStyle w:val="Odstavecseseznamem"/>
              <w:numPr>
                <w:ilvl w:val="0"/>
                <w:numId w:val="3"/>
              </w:numPr>
              <w:suppressAutoHyphens/>
              <w:spacing w:after="0" w:line="240" w:lineRule="auto"/>
              <w:jc w:val="both"/>
            </w:pPr>
            <w:r w:rsidRPr="0002193A">
              <w:t>Významná hodnota pro většinu společnosti, budování kvalitních mezilidských vztahů a rodinných vazeb.</w:t>
            </w:r>
          </w:p>
          <w:p w14:paraId="0DDACE35" w14:textId="77777777" w:rsidR="00D2302A" w:rsidRPr="0002193A" w:rsidRDefault="00D2302A" w:rsidP="00D2302A">
            <w:pPr>
              <w:pStyle w:val="Odstavecseseznamem"/>
              <w:numPr>
                <w:ilvl w:val="0"/>
                <w:numId w:val="3"/>
              </w:numPr>
              <w:suppressAutoHyphens/>
              <w:spacing w:after="0" w:line="240" w:lineRule="auto"/>
              <w:jc w:val="both"/>
            </w:pPr>
            <w:r w:rsidRPr="0002193A">
              <w:t>Sociální kontakty, zdravé a aktivní stárnutí, učení se nových věcí, nabídka programů zaměřených nejen na pomoc, ale i na hledání smyslu života</w:t>
            </w:r>
          </w:p>
          <w:p w14:paraId="1E258FA3" w14:textId="6B62AE70" w:rsidR="00D2302A" w:rsidRPr="0002193A" w:rsidRDefault="00D2302A" w:rsidP="00D2302A">
            <w:pPr>
              <w:pStyle w:val="Odstavecseseznamem"/>
              <w:numPr>
                <w:ilvl w:val="0"/>
                <w:numId w:val="3"/>
              </w:numPr>
              <w:suppressAutoHyphens/>
              <w:spacing w:after="0" w:line="240" w:lineRule="auto"/>
              <w:jc w:val="both"/>
            </w:pPr>
            <w:proofErr w:type="gramStart"/>
            <w:r w:rsidRPr="0002193A">
              <w:t>Vytváří</w:t>
            </w:r>
            <w:proofErr w:type="gramEnd"/>
            <w:r w:rsidRPr="0002193A">
              <w:t xml:space="preserve"> prostředí, které umožní kvalitní život a</w:t>
            </w:r>
            <w:r w:rsidR="002A1BDD">
              <w:t> </w:t>
            </w:r>
            <w:r w:rsidRPr="0002193A">
              <w:t xml:space="preserve">autonomii, dobrovolnictví.  </w:t>
            </w:r>
          </w:p>
          <w:p w14:paraId="22042587" w14:textId="77777777" w:rsidR="00D2302A" w:rsidRPr="0002193A" w:rsidRDefault="00D2302A" w:rsidP="00D2302A">
            <w:pPr>
              <w:pStyle w:val="Odstavecseseznamem"/>
              <w:numPr>
                <w:ilvl w:val="0"/>
                <w:numId w:val="3"/>
              </w:numPr>
              <w:suppressAutoHyphens/>
              <w:spacing w:after="0" w:line="240" w:lineRule="auto"/>
              <w:jc w:val="both"/>
            </w:pPr>
            <w:r w:rsidRPr="0002193A">
              <w:t xml:space="preserve">Pracovní podmínky přívětivé všem věkovým kategoriím. </w:t>
            </w:r>
          </w:p>
          <w:p w14:paraId="14206032" w14:textId="77777777" w:rsidR="00D2302A" w:rsidRPr="0002193A" w:rsidRDefault="00D2302A" w:rsidP="00D2302A">
            <w:pPr>
              <w:pStyle w:val="Odstavecseseznamem"/>
              <w:numPr>
                <w:ilvl w:val="0"/>
                <w:numId w:val="3"/>
              </w:numPr>
              <w:suppressAutoHyphens/>
              <w:spacing w:after="0" w:line="240" w:lineRule="auto"/>
              <w:jc w:val="both"/>
            </w:pPr>
            <w:r w:rsidRPr="0002193A">
              <w:t xml:space="preserve">Kraje, obce </w:t>
            </w:r>
            <w:proofErr w:type="gramStart"/>
            <w:r w:rsidRPr="0002193A">
              <w:t>tvoří</w:t>
            </w:r>
            <w:proofErr w:type="gramEnd"/>
            <w:r w:rsidRPr="0002193A">
              <w:t xml:space="preserve"> prostředí pro kvalitní a autonomní život bez ohledu na věk a zdravotní stav. </w:t>
            </w:r>
          </w:p>
          <w:p w14:paraId="391721D3" w14:textId="77777777" w:rsidR="00D2302A" w:rsidRPr="0002193A" w:rsidRDefault="00D2302A" w:rsidP="00D2302A">
            <w:pPr>
              <w:pStyle w:val="Odstavecseseznamem"/>
              <w:numPr>
                <w:ilvl w:val="0"/>
                <w:numId w:val="3"/>
              </w:numPr>
              <w:suppressAutoHyphens/>
              <w:spacing w:after="0" w:line="240" w:lineRule="auto"/>
              <w:jc w:val="both"/>
            </w:pPr>
            <w:r w:rsidRPr="0002193A">
              <w:t xml:space="preserve">Firemní kultura, </w:t>
            </w:r>
            <w:proofErr w:type="spellStart"/>
            <w:r w:rsidRPr="0002193A">
              <w:t>age</w:t>
            </w:r>
            <w:proofErr w:type="spellEnd"/>
            <w:r w:rsidRPr="0002193A">
              <w:t xml:space="preserve"> management podporující uplatnění dlouhodobě získaných zkušeností a znalostí. </w:t>
            </w:r>
          </w:p>
          <w:p w14:paraId="47797651" w14:textId="77777777" w:rsidR="00D2302A" w:rsidRPr="0002193A" w:rsidRDefault="00D2302A" w:rsidP="00D2302A">
            <w:pPr>
              <w:pStyle w:val="Odstavecseseznamem"/>
              <w:numPr>
                <w:ilvl w:val="0"/>
                <w:numId w:val="3"/>
              </w:numPr>
              <w:suppressAutoHyphens/>
              <w:spacing w:after="0" w:line="240" w:lineRule="auto"/>
              <w:jc w:val="both"/>
            </w:pPr>
            <w:r w:rsidRPr="0002193A">
              <w:t>Zdravé a aktivní stárnutí, podpora sociálních vazeb, dobrovolnictví, ochrana před izolací a osamělostí.</w:t>
            </w:r>
          </w:p>
          <w:p w14:paraId="19BCD306" w14:textId="77777777" w:rsidR="00D2302A" w:rsidRPr="0002193A" w:rsidRDefault="00D2302A" w:rsidP="00D2302A">
            <w:pPr>
              <w:pStyle w:val="Odstavecseseznamem"/>
              <w:numPr>
                <w:ilvl w:val="0"/>
                <w:numId w:val="3"/>
              </w:numPr>
              <w:suppressAutoHyphens/>
              <w:spacing w:after="0" w:line="240" w:lineRule="auto"/>
              <w:jc w:val="both"/>
            </w:pPr>
            <w:r w:rsidRPr="0002193A">
              <w:t>Pomoc a podpora v přirozeném prostředí poskytování kvalitní a dostupné sociální péče a sociálních služeb.</w:t>
            </w:r>
          </w:p>
          <w:p w14:paraId="7BF85F99" w14:textId="77777777" w:rsidR="00D2302A" w:rsidRPr="0002193A" w:rsidRDefault="00D2302A" w:rsidP="00D2302A">
            <w:pPr>
              <w:pStyle w:val="Odstavecseseznamem"/>
              <w:numPr>
                <w:ilvl w:val="0"/>
                <w:numId w:val="3"/>
              </w:numPr>
              <w:suppressAutoHyphens/>
              <w:spacing w:after="0" w:line="240" w:lineRule="auto"/>
              <w:jc w:val="both"/>
            </w:pPr>
            <w:r w:rsidRPr="0002193A">
              <w:t>Osvěta, vzdělávání, nabídka programů zaměřených nejen na pomoc ale i na hledání smyslu života, budování mezigeneračního dialogu, celoživotní učení.</w:t>
            </w:r>
          </w:p>
          <w:p w14:paraId="0278694C" w14:textId="77777777" w:rsidR="00D2302A" w:rsidRPr="0002193A" w:rsidRDefault="00D2302A" w:rsidP="00D2302A">
            <w:pPr>
              <w:pStyle w:val="Odstavecseseznamem"/>
              <w:numPr>
                <w:ilvl w:val="0"/>
                <w:numId w:val="3"/>
              </w:numPr>
              <w:suppressAutoHyphens/>
              <w:spacing w:after="0" w:line="240" w:lineRule="auto"/>
              <w:jc w:val="both"/>
            </w:pPr>
            <w:r w:rsidRPr="0002193A">
              <w:t xml:space="preserve">Osvěta o celoživotním procesu stárnutí, seniorské problematice, rozpoznání varovných signálů rizikového chování seniorů na internetu. </w:t>
            </w:r>
          </w:p>
          <w:p w14:paraId="606C2DB2" w14:textId="77777777" w:rsidR="00D2302A" w:rsidRPr="0002193A" w:rsidRDefault="00D2302A" w:rsidP="00D2302A">
            <w:pPr>
              <w:pStyle w:val="Odstavecseseznamem"/>
              <w:numPr>
                <w:ilvl w:val="0"/>
                <w:numId w:val="3"/>
              </w:numPr>
              <w:suppressAutoHyphens/>
              <w:spacing w:after="0" w:line="240" w:lineRule="auto"/>
              <w:jc w:val="both"/>
            </w:pPr>
            <w:r w:rsidRPr="0002193A">
              <w:t xml:space="preserve">Znevýhodnění na pracovním trhu, ochrana před diskriminací, týráním, zneužíváním </w:t>
            </w:r>
          </w:p>
          <w:p w14:paraId="31220280" w14:textId="77777777" w:rsidR="00D2302A" w:rsidRPr="0002193A" w:rsidRDefault="00D2302A" w:rsidP="00D2302A">
            <w:pPr>
              <w:pStyle w:val="Odstavecseseznamem"/>
              <w:numPr>
                <w:ilvl w:val="0"/>
                <w:numId w:val="3"/>
              </w:numPr>
              <w:suppressAutoHyphens/>
              <w:spacing w:after="0" w:line="240" w:lineRule="auto"/>
              <w:jc w:val="both"/>
            </w:pPr>
            <w:r w:rsidRPr="0002193A">
              <w:t>ochrana spotřebitele.</w:t>
            </w:r>
          </w:p>
          <w:p w14:paraId="00C6A426" w14:textId="77777777" w:rsidR="00D2302A" w:rsidRPr="0002193A" w:rsidRDefault="00D2302A" w:rsidP="00D2302A">
            <w:pPr>
              <w:pStyle w:val="Odstavecseseznamem"/>
              <w:numPr>
                <w:ilvl w:val="0"/>
                <w:numId w:val="3"/>
              </w:numPr>
              <w:suppressAutoHyphens/>
              <w:spacing w:after="0" w:line="240" w:lineRule="auto"/>
              <w:jc w:val="both"/>
            </w:pPr>
            <w:r w:rsidRPr="0002193A">
              <w:lastRenderedPageBreak/>
              <w:t xml:space="preserve">Ergonomie, posílení zdravého životního stylu, podpora preventivní zdravotní péče. </w:t>
            </w:r>
          </w:p>
          <w:p w14:paraId="5F93E965" w14:textId="77777777" w:rsidR="00D2302A" w:rsidRPr="0002193A" w:rsidRDefault="00D2302A" w:rsidP="00D2302A">
            <w:pPr>
              <w:pStyle w:val="Odstavecseseznamem"/>
              <w:numPr>
                <w:ilvl w:val="0"/>
                <w:numId w:val="3"/>
              </w:numPr>
              <w:suppressAutoHyphens/>
              <w:spacing w:after="0" w:line="240" w:lineRule="auto"/>
              <w:jc w:val="both"/>
            </w:pPr>
            <w:r w:rsidRPr="0002193A">
              <w:t>Podpora zaměstnávání osob 50+ a osob znevýhodněných na trhu práce</w:t>
            </w:r>
          </w:p>
          <w:p w14:paraId="486DAC3F" w14:textId="77777777" w:rsidR="00D2302A" w:rsidRPr="0002193A" w:rsidRDefault="00D2302A" w:rsidP="00D2302A">
            <w:pPr>
              <w:pStyle w:val="Odstavecseseznamem"/>
              <w:numPr>
                <w:ilvl w:val="0"/>
                <w:numId w:val="3"/>
              </w:numPr>
              <w:suppressAutoHyphens/>
              <w:spacing w:after="0" w:line="240" w:lineRule="auto"/>
              <w:jc w:val="both"/>
            </w:pPr>
            <w:r w:rsidRPr="0002193A">
              <w:t xml:space="preserve">Pocit bezpečí, obavy z kriminality </w:t>
            </w:r>
          </w:p>
        </w:tc>
      </w:tr>
    </w:tbl>
    <w:p w14:paraId="7790AAE1" w14:textId="77777777" w:rsidR="0092715E" w:rsidRPr="0092715E" w:rsidRDefault="0092715E" w:rsidP="0092715E">
      <w:pPr>
        <w:spacing w:after="160" w:line="259" w:lineRule="auto"/>
        <w:jc w:val="right"/>
        <w:rPr>
          <w:rFonts w:ascii="Arial" w:eastAsiaTheme="majorEastAsia" w:hAnsi="Arial" w:cs="Arial"/>
          <w:color w:val="2F5496" w:themeColor="accent1" w:themeShade="BF"/>
          <w:sz w:val="28"/>
          <w:szCs w:val="28"/>
        </w:rPr>
      </w:pPr>
      <w:r w:rsidRPr="0092715E">
        <w:rPr>
          <w:rFonts w:ascii="Arial" w:hAnsi="Arial" w:cs="Arial"/>
          <w:sz w:val="20"/>
          <w:szCs w:val="20"/>
        </w:rPr>
        <w:lastRenderedPageBreak/>
        <w:t>Zdroj: vlastní</w:t>
      </w:r>
    </w:p>
    <w:p w14:paraId="4756410A" w14:textId="5309F559" w:rsidR="005D03A5" w:rsidRDefault="005D03A5" w:rsidP="005D03A5"/>
    <w:p w14:paraId="5B79A0C4" w14:textId="569E1327" w:rsidR="00BB7B1B" w:rsidRDefault="00BB7B1B" w:rsidP="00BB7B1B">
      <w:pPr>
        <w:pStyle w:val="xmsonormal"/>
        <w:spacing w:after="200" w:line="360" w:lineRule="auto"/>
        <w:jc w:val="both"/>
        <w:rPr>
          <w:rFonts w:ascii="Arial" w:hAnsi="Arial" w:cs="Arial"/>
          <w:sz w:val="24"/>
          <w:szCs w:val="24"/>
        </w:rPr>
      </w:pPr>
      <w:r>
        <w:rPr>
          <w:rFonts w:ascii="Arial" w:hAnsi="Arial" w:cs="Arial"/>
          <w:sz w:val="24"/>
          <w:szCs w:val="24"/>
        </w:rPr>
        <w:t>T</w:t>
      </w:r>
      <w:r w:rsidRPr="00FD2D4F">
        <w:rPr>
          <w:rFonts w:ascii="Arial" w:hAnsi="Arial" w:cs="Arial"/>
          <w:sz w:val="24"/>
          <w:szCs w:val="24"/>
        </w:rPr>
        <w:t>rendy na trhu práce, včetně rychle se měnících požadavků na dovednosti, spolu s</w:t>
      </w:r>
      <w:r>
        <w:rPr>
          <w:rFonts w:ascii="Arial" w:hAnsi="Arial" w:cs="Arial"/>
          <w:sz w:val="24"/>
          <w:szCs w:val="24"/>
        </w:rPr>
        <w:t> </w:t>
      </w:r>
      <w:r w:rsidRPr="00FD2D4F">
        <w:rPr>
          <w:rFonts w:ascii="Arial" w:hAnsi="Arial" w:cs="Arial"/>
          <w:sz w:val="24"/>
          <w:szCs w:val="24"/>
        </w:rPr>
        <w:t xml:space="preserve">nárůstem nejistoty spojené s novými </w:t>
      </w:r>
      <w:r w:rsidRPr="004233CB">
        <w:rPr>
          <w:rFonts w:ascii="Arial" w:hAnsi="Arial" w:cs="Arial"/>
          <w:sz w:val="24"/>
          <w:szCs w:val="24"/>
        </w:rPr>
        <w:t>megatrendy vyvíjí tlak na veřejné politiky</w:t>
      </w:r>
      <w:r>
        <w:rPr>
          <w:rFonts w:ascii="Arial" w:hAnsi="Arial" w:cs="Arial"/>
          <w:sz w:val="24"/>
          <w:szCs w:val="24"/>
        </w:rPr>
        <w:t xml:space="preserve"> s cílem zlepšit přístup na trh práce, zvyšování kvalifikace, zajištění důstojné mzdy, poskytnutí přiměřené ochrany a péče, podpořit</w:t>
      </w:r>
      <w:r w:rsidRPr="00C16E5D">
        <w:rPr>
          <w:rFonts w:ascii="Arial" w:hAnsi="Arial" w:cs="Arial"/>
          <w:sz w:val="24"/>
          <w:szCs w:val="24"/>
        </w:rPr>
        <w:t xml:space="preserve"> </w:t>
      </w:r>
      <w:r>
        <w:rPr>
          <w:rFonts w:ascii="Arial" w:hAnsi="Arial" w:cs="Arial"/>
          <w:sz w:val="24"/>
          <w:szCs w:val="24"/>
        </w:rPr>
        <w:t>aktivní stárnutí a zdravý životní styl apod</w:t>
      </w:r>
      <w:r w:rsidRPr="00C16E5D">
        <w:rPr>
          <w:rFonts w:ascii="Arial" w:hAnsi="Arial" w:cs="Arial"/>
          <w:sz w:val="24"/>
          <w:szCs w:val="24"/>
        </w:rPr>
        <w:t>.</w:t>
      </w:r>
      <w:r w:rsidR="00616E78">
        <w:rPr>
          <w:rFonts w:ascii="Arial" w:hAnsi="Arial" w:cs="Arial"/>
          <w:sz w:val="24"/>
          <w:szCs w:val="24"/>
        </w:rPr>
        <w:t xml:space="preserve"> </w:t>
      </w:r>
      <w:r>
        <w:rPr>
          <w:rFonts w:ascii="Arial" w:hAnsi="Arial" w:cs="Arial"/>
          <w:sz w:val="24"/>
          <w:szCs w:val="24"/>
        </w:rPr>
        <w:t xml:space="preserve">Plánování vychází ze zásady, že sociální stát je investicí s dlouhodobou výnosnou návratností. </w:t>
      </w:r>
      <w:r w:rsidRPr="00413F4F">
        <w:rPr>
          <w:rFonts w:ascii="Arial" w:hAnsi="Arial" w:cs="Arial"/>
          <w:sz w:val="24"/>
          <w:szCs w:val="24"/>
        </w:rPr>
        <w:t>Moderní sociální stát by měl poskytovat silné rezervy proti ekonomickým šokům a investovat do "odrazových můstků", které pomáhají lidem v</w:t>
      </w:r>
      <w:r w:rsidR="002A1BDD">
        <w:rPr>
          <w:rFonts w:ascii="Arial" w:hAnsi="Arial" w:cs="Arial"/>
          <w:sz w:val="24"/>
          <w:szCs w:val="24"/>
        </w:rPr>
        <w:t> </w:t>
      </w:r>
      <w:r w:rsidRPr="00413F4F">
        <w:rPr>
          <w:rFonts w:ascii="Arial" w:hAnsi="Arial" w:cs="Arial"/>
          <w:sz w:val="24"/>
          <w:szCs w:val="24"/>
        </w:rPr>
        <w:t>kritických životních přechodech.</w:t>
      </w:r>
      <w:r>
        <w:rPr>
          <w:rFonts w:ascii="Arial" w:hAnsi="Arial" w:cs="Arial"/>
          <w:sz w:val="24"/>
          <w:szCs w:val="24"/>
        </w:rPr>
        <w:t xml:space="preserve"> </w:t>
      </w:r>
      <w:r w:rsidRPr="004233CB">
        <w:rPr>
          <w:rFonts w:ascii="Arial" w:hAnsi="Arial" w:cs="Arial"/>
          <w:b/>
          <w:bCs/>
          <w:sz w:val="24"/>
          <w:szCs w:val="24"/>
        </w:rPr>
        <w:t xml:space="preserve">Evropská komise </w:t>
      </w:r>
      <w:r>
        <w:rPr>
          <w:rFonts w:ascii="Arial" w:hAnsi="Arial" w:cs="Arial"/>
          <w:b/>
          <w:bCs/>
          <w:sz w:val="24"/>
          <w:szCs w:val="24"/>
        </w:rPr>
        <w:t xml:space="preserve">ve </w:t>
      </w:r>
      <w:r w:rsidRPr="00685304">
        <w:rPr>
          <w:rFonts w:ascii="Arial" w:hAnsi="Arial" w:cs="Arial"/>
          <w:b/>
          <w:bCs/>
          <w:sz w:val="24"/>
          <w:szCs w:val="24"/>
        </w:rPr>
        <w:t>zpráv</w:t>
      </w:r>
      <w:r>
        <w:rPr>
          <w:rFonts w:ascii="Arial" w:hAnsi="Arial" w:cs="Arial"/>
          <w:b/>
          <w:bCs/>
          <w:sz w:val="24"/>
          <w:szCs w:val="24"/>
        </w:rPr>
        <w:t>ě</w:t>
      </w:r>
      <w:r w:rsidRPr="00685304">
        <w:rPr>
          <w:rFonts w:ascii="Arial" w:hAnsi="Arial" w:cs="Arial"/>
          <w:b/>
          <w:bCs/>
          <w:sz w:val="24"/>
          <w:szCs w:val="24"/>
        </w:rPr>
        <w:t xml:space="preserve"> Skupiny na vysoké úrovni pro budoucnost sociální ochrany a sociálního státu v EU s názvem </w:t>
      </w:r>
      <w:r w:rsidRPr="00CC43E8">
        <w:rPr>
          <w:rFonts w:ascii="Arial" w:hAnsi="Arial" w:cs="Arial"/>
          <w:b/>
          <w:bCs/>
          <w:i/>
          <w:iCs/>
          <w:sz w:val="24"/>
          <w:szCs w:val="24"/>
        </w:rPr>
        <w:t>„Budoucnost sociální ochrany a sociálního státu“</w:t>
      </w:r>
      <w:r w:rsidRPr="004233CB">
        <w:rPr>
          <w:rFonts w:ascii="Arial" w:hAnsi="Arial" w:cs="Arial"/>
          <w:b/>
          <w:bCs/>
          <w:sz w:val="24"/>
          <w:szCs w:val="24"/>
        </w:rPr>
        <w:t xml:space="preserve"> z ledna 2023 definuje 3</w:t>
      </w:r>
      <w:r w:rsidR="002A1BDD">
        <w:rPr>
          <w:rFonts w:ascii="Arial" w:hAnsi="Arial" w:cs="Arial"/>
          <w:b/>
          <w:bCs/>
          <w:sz w:val="24"/>
          <w:szCs w:val="24"/>
        </w:rPr>
        <w:t> </w:t>
      </w:r>
      <w:r w:rsidRPr="004233CB">
        <w:rPr>
          <w:rFonts w:ascii="Arial" w:hAnsi="Arial" w:cs="Arial"/>
          <w:b/>
          <w:bCs/>
          <w:sz w:val="24"/>
          <w:szCs w:val="24"/>
        </w:rPr>
        <w:t>globální megatrendy, které jsou zdrojem rychle se měnícího prostředí ekonomiky a společnosti v posledních letech. Konkrétně se jedná o:</w:t>
      </w:r>
      <w:r w:rsidR="002A1BDD">
        <w:rPr>
          <w:rFonts w:ascii="Arial" w:hAnsi="Arial" w:cs="Arial"/>
          <w:b/>
          <w:bCs/>
          <w:sz w:val="24"/>
          <w:szCs w:val="24"/>
        </w:rPr>
        <w:t> </w:t>
      </w:r>
      <w:r w:rsidRPr="004233CB">
        <w:rPr>
          <w:rFonts w:ascii="Arial" w:hAnsi="Arial" w:cs="Arial"/>
          <w:b/>
          <w:bCs/>
          <w:sz w:val="24"/>
          <w:szCs w:val="24"/>
        </w:rPr>
        <w:t>1)</w:t>
      </w:r>
      <w:r w:rsidR="002A1BDD">
        <w:rPr>
          <w:rFonts w:ascii="Arial" w:hAnsi="Arial" w:cs="Arial"/>
          <w:b/>
          <w:bCs/>
          <w:sz w:val="24"/>
          <w:szCs w:val="24"/>
        </w:rPr>
        <w:t> </w:t>
      </w:r>
      <w:r w:rsidRPr="004233CB">
        <w:rPr>
          <w:rFonts w:ascii="Arial" w:hAnsi="Arial" w:cs="Arial"/>
          <w:b/>
          <w:bCs/>
          <w:sz w:val="24"/>
          <w:szCs w:val="24"/>
        </w:rPr>
        <w:t>demografické změny; 2) měnící se svět trhu práce, technologické změny a</w:t>
      </w:r>
      <w:r w:rsidR="002A1BDD">
        <w:rPr>
          <w:rFonts w:ascii="Arial" w:hAnsi="Arial" w:cs="Arial"/>
          <w:b/>
          <w:bCs/>
          <w:sz w:val="24"/>
          <w:szCs w:val="24"/>
        </w:rPr>
        <w:t> </w:t>
      </w:r>
      <w:r w:rsidRPr="004233CB">
        <w:rPr>
          <w:rFonts w:ascii="Arial" w:hAnsi="Arial" w:cs="Arial"/>
          <w:b/>
          <w:bCs/>
          <w:sz w:val="24"/>
          <w:szCs w:val="24"/>
        </w:rPr>
        <w:t>digitalizace; 3) změnu klimatu a ekologický přechod.</w:t>
      </w:r>
      <w:r w:rsidRPr="00A15A4F">
        <w:rPr>
          <w:rFonts w:ascii="Arial" w:hAnsi="Arial" w:cs="Arial"/>
          <w:sz w:val="24"/>
          <w:szCs w:val="24"/>
        </w:rPr>
        <w:t xml:space="preserve"> </w:t>
      </w:r>
      <w:r>
        <w:rPr>
          <w:rFonts w:ascii="Arial" w:hAnsi="Arial" w:cs="Arial"/>
          <w:sz w:val="24"/>
          <w:szCs w:val="24"/>
        </w:rPr>
        <w:t>Hospodářský růst a silný sociální stát jdou ruku v</w:t>
      </w:r>
      <w:r w:rsidR="00616E78">
        <w:rPr>
          <w:rFonts w:ascii="Arial" w:hAnsi="Arial" w:cs="Arial"/>
          <w:sz w:val="24"/>
          <w:szCs w:val="24"/>
        </w:rPr>
        <w:t> </w:t>
      </w:r>
      <w:r>
        <w:rPr>
          <w:rFonts w:ascii="Arial" w:hAnsi="Arial" w:cs="Arial"/>
          <w:sz w:val="24"/>
          <w:szCs w:val="24"/>
        </w:rPr>
        <w:t>ruce</w:t>
      </w:r>
      <w:r w:rsidR="00616E78">
        <w:rPr>
          <w:rFonts w:ascii="Arial" w:hAnsi="Arial" w:cs="Arial"/>
          <w:sz w:val="24"/>
          <w:szCs w:val="24"/>
        </w:rPr>
        <w:t xml:space="preserve"> a j</w:t>
      </w:r>
      <w:r>
        <w:rPr>
          <w:rFonts w:ascii="Arial" w:hAnsi="Arial" w:cs="Arial"/>
          <w:sz w:val="24"/>
          <w:szCs w:val="24"/>
        </w:rPr>
        <w:t>sou na sobě vzájemně závislé. Nové politiky tak musí zohledňovat jak dopad na trh práce a ekonomiku jako celek, tak na systémy sociální ochrany. Všechna očekávání a prognózy jsou pak zohledněny v návrhové části</w:t>
      </w:r>
      <w:r w:rsidR="00616E78">
        <w:rPr>
          <w:rFonts w:ascii="Arial" w:hAnsi="Arial" w:cs="Arial"/>
          <w:sz w:val="24"/>
          <w:szCs w:val="24"/>
        </w:rPr>
        <w:t>,</w:t>
      </w:r>
      <w:r>
        <w:rPr>
          <w:rFonts w:ascii="Arial" w:hAnsi="Arial" w:cs="Arial"/>
          <w:sz w:val="24"/>
          <w:szCs w:val="24"/>
        </w:rPr>
        <w:t xml:space="preserve"> konkrétně pak v navrhovaných opatřeních a indikátorech.  </w:t>
      </w:r>
    </w:p>
    <w:p w14:paraId="64404EE6" w14:textId="77777777" w:rsidR="00BB7B1B" w:rsidRPr="003E3258" w:rsidRDefault="00BB7B1B" w:rsidP="00BB7B1B">
      <w:pPr>
        <w:pStyle w:val="xmsonormal"/>
        <w:spacing w:after="200" w:line="360" w:lineRule="auto"/>
        <w:jc w:val="both"/>
        <w:rPr>
          <w:rFonts w:ascii="Arial" w:hAnsi="Arial" w:cs="Arial"/>
          <w:sz w:val="24"/>
          <w:szCs w:val="24"/>
        </w:rPr>
      </w:pPr>
    </w:p>
    <w:p w14:paraId="121FC884" w14:textId="77777777" w:rsidR="00BB7B1B" w:rsidRDefault="00BB7B1B" w:rsidP="00BB7B1B">
      <w:pPr>
        <w:pStyle w:val="MarginNote"/>
        <w:framePr w:wrap="around" w:y="1"/>
      </w:pPr>
      <w:r>
        <w:t>Návaznost Akčního plánu na Strategický rámec</w:t>
      </w:r>
    </w:p>
    <w:p w14:paraId="11C7E003" w14:textId="12A45AE4" w:rsidR="00642180" w:rsidRDefault="00BB7B1B" w:rsidP="00642180">
      <w:pPr>
        <w:spacing w:line="360" w:lineRule="auto"/>
        <w:jc w:val="both"/>
        <w:rPr>
          <w:rFonts w:ascii="Arial" w:hAnsi="Arial" w:cs="Arial"/>
          <w:sz w:val="24"/>
          <w:szCs w:val="24"/>
        </w:rPr>
      </w:pPr>
      <w:r w:rsidRPr="00C55E59">
        <w:rPr>
          <w:rFonts w:ascii="Arial" w:hAnsi="Arial" w:cs="Arial"/>
          <w:sz w:val="24"/>
          <w:szCs w:val="24"/>
        </w:rPr>
        <w:t>Akční plán</w:t>
      </w:r>
      <w:r w:rsidRPr="00C55E59">
        <w:rPr>
          <w:rFonts w:ascii="Arial" w:hAnsi="Arial" w:cs="Arial"/>
          <w:i/>
          <w:iCs/>
          <w:sz w:val="24"/>
          <w:szCs w:val="24"/>
        </w:rPr>
        <w:t xml:space="preserve"> </w:t>
      </w:r>
      <w:r w:rsidRPr="00C55E59">
        <w:rPr>
          <w:rFonts w:ascii="Arial" w:hAnsi="Arial" w:cs="Arial"/>
          <w:sz w:val="24"/>
          <w:szCs w:val="24"/>
        </w:rPr>
        <w:t xml:space="preserve">aktualizuje a rozpracovává </w:t>
      </w:r>
      <w:r w:rsidRPr="00C55E59">
        <w:rPr>
          <w:rFonts w:ascii="Arial" w:hAnsi="Arial" w:cs="Arial"/>
          <w:b/>
          <w:bCs/>
          <w:sz w:val="24"/>
          <w:szCs w:val="24"/>
        </w:rPr>
        <w:t>Strategický rámec</w:t>
      </w:r>
      <w:r w:rsidR="00C55E59">
        <w:rPr>
          <w:rFonts w:ascii="Arial" w:hAnsi="Arial" w:cs="Arial"/>
          <w:sz w:val="24"/>
          <w:szCs w:val="24"/>
        </w:rPr>
        <w:t>,</w:t>
      </w:r>
      <w:r w:rsidRPr="00C55E59">
        <w:rPr>
          <w:rFonts w:ascii="Arial" w:hAnsi="Arial" w:cs="Arial"/>
          <w:sz w:val="24"/>
          <w:szCs w:val="24"/>
        </w:rPr>
        <w:t xml:space="preserve"> v důsledku nových globálních výzev a s nimi souvisejícími potřebami společnosti.</w:t>
      </w:r>
      <w:r>
        <w:rPr>
          <w:rFonts w:ascii="Arial" w:hAnsi="Arial" w:cs="Arial"/>
          <w:sz w:val="24"/>
          <w:szCs w:val="24"/>
        </w:rPr>
        <w:t xml:space="preserve"> Oproti původnímu Strategickému rámci je </w:t>
      </w:r>
      <w:r>
        <w:rPr>
          <w:rFonts w:ascii="Arial" w:hAnsi="Arial" w:cs="Arial"/>
          <w:b/>
          <w:bCs/>
          <w:sz w:val="24"/>
          <w:szCs w:val="24"/>
        </w:rPr>
        <w:t>A</w:t>
      </w:r>
      <w:r w:rsidRPr="002F74B5">
        <w:rPr>
          <w:rFonts w:ascii="Arial" w:hAnsi="Arial" w:cs="Arial"/>
          <w:b/>
          <w:bCs/>
          <w:sz w:val="24"/>
          <w:szCs w:val="24"/>
        </w:rPr>
        <w:t xml:space="preserve">kční plán rozšířen o </w:t>
      </w:r>
      <w:r>
        <w:rPr>
          <w:rFonts w:ascii="Arial" w:hAnsi="Arial" w:cs="Arial"/>
          <w:b/>
          <w:bCs/>
          <w:sz w:val="24"/>
          <w:szCs w:val="24"/>
        </w:rPr>
        <w:t xml:space="preserve">aktuální </w:t>
      </w:r>
      <w:r w:rsidRPr="002F74B5">
        <w:rPr>
          <w:rFonts w:ascii="Arial" w:hAnsi="Arial" w:cs="Arial"/>
          <w:b/>
          <w:bCs/>
          <w:sz w:val="24"/>
          <w:szCs w:val="24"/>
        </w:rPr>
        <w:t>témata</w:t>
      </w:r>
      <w:r>
        <w:rPr>
          <w:rFonts w:ascii="Arial" w:hAnsi="Arial" w:cs="Arial"/>
          <w:sz w:val="24"/>
          <w:szCs w:val="24"/>
        </w:rPr>
        <w:t>, jejichž význam v posledních letech význačně narůstá a kter</w:t>
      </w:r>
      <w:r w:rsidR="00616E78">
        <w:rPr>
          <w:rFonts w:ascii="Arial" w:hAnsi="Arial" w:cs="Arial"/>
          <w:sz w:val="24"/>
          <w:szCs w:val="24"/>
        </w:rPr>
        <w:t>á</w:t>
      </w:r>
      <w:r>
        <w:rPr>
          <w:rFonts w:ascii="Arial" w:hAnsi="Arial" w:cs="Arial"/>
          <w:sz w:val="24"/>
          <w:szCs w:val="24"/>
        </w:rPr>
        <w:t xml:space="preserve"> </w:t>
      </w:r>
      <w:proofErr w:type="gramStart"/>
      <w:r>
        <w:rPr>
          <w:rFonts w:ascii="Arial" w:hAnsi="Arial" w:cs="Arial"/>
          <w:sz w:val="24"/>
          <w:szCs w:val="24"/>
        </w:rPr>
        <w:t>vytváří</w:t>
      </w:r>
      <w:proofErr w:type="gramEnd"/>
      <w:r>
        <w:rPr>
          <w:rFonts w:ascii="Arial" w:hAnsi="Arial" w:cs="Arial"/>
          <w:sz w:val="24"/>
          <w:szCs w:val="24"/>
        </w:rPr>
        <w:t xml:space="preserve"> prostor pro uplatnění dlouhodobě získávaných zkušeností a znalostí k růstu lidského kapitálu ve společnosti. Jedná se zejména o téma </w:t>
      </w:r>
      <w:r w:rsidRPr="00D2065B">
        <w:rPr>
          <w:rFonts w:ascii="Arial" w:hAnsi="Arial" w:cs="Arial"/>
          <w:b/>
          <w:bCs/>
          <w:sz w:val="24"/>
          <w:szCs w:val="24"/>
        </w:rPr>
        <w:t>digitální gramotnosti</w:t>
      </w:r>
      <w:r>
        <w:rPr>
          <w:rFonts w:ascii="Arial" w:hAnsi="Arial" w:cs="Arial"/>
          <w:sz w:val="24"/>
          <w:szCs w:val="24"/>
        </w:rPr>
        <w:t xml:space="preserve"> a </w:t>
      </w:r>
      <w:r w:rsidRPr="00CC3C6B">
        <w:rPr>
          <w:rFonts w:ascii="Arial" w:hAnsi="Arial" w:cs="Arial"/>
          <w:b/>
          <w:bCs/>
          <w:sz w:val="24"/>
          <w:szCs w:val="24"/>
        </w:rPr>
        <w:t>podpory bydlení ve standardních bytech</w:t>
      </w:r>
      <w:r>
        <w:rPr>
          <w:rFonts w:ascii="Arial" w:hAnsi="Arial" w:cs="Arial"/>
          <w:sz w:val="24"/>
          <w:szCs w:val="24"/>
        </w:rPr>
        <w:t xml:space="preserve">.  </w:t>
      </w:r>
      <w:r w:rsidR="00F150F8">
        <w:rPr>
          <w:rFonts w:ascii="Arial" w:hAnsi="Arial" w:cs="Arial"/>
          <w:sz w:val="24"/>
          <w:szCs w:val="24"/>
        </w:rPr>
        <w:t xml:space="preserve">Rovněž je v akčním plánu kladen důraz na </w:t>
      </w:r>
      <w:r w:rsidR="00F150F8" w:rsidRPr="00CF24E1">
        <w:rPr>
          <w:rFonts w:ascii="Arial" w:hAnsi="Arial" w:cs="Arial"/>
          <w:b/>
          <w:bCs/>
          <w:sz w:val="24"/>
          <w:szCs w:val="24"/>
        </w:rPr>
        <w:t>aktivní participaci</w:t>
      </w:r>
      <w:r w:rsidR="00F150F8">
        <w:rPr>
          <w:rFonts w:ascii="Arial" w:hAnsi="Arial" w:cs="Arial"/>
          <w:sz w:val="24"/>
          <w:szCs w:val="24"/>
        </w:rPr>
        <w:t xml:space="preserve"> </w:t>
      </w:r>
      <w:r w:rsidR="00F150F8" w:rsidRPr="00CF24E1">
        <w:rPr>
          <w:rFonts w:ascii="Arial" w:hAnsi="Arial" w:cs="Arial"/>
          <w:b/>
          <w:bCs/>
          <w:sz w:val="24"/>
          <w:szCs w:val="24"/>
        </w:rPr>
        <w:lastRenderedPageBreak/>
        <w:t>seniorů</w:t>
      </w:r>
      <w:r w:rsidR="00F150F8">
        <w:rPr>
          <w:rStyle w:val="Znakapoznpodarou"/>
          <w:rFonts w:ascii="Arial" w:hAnsi="Arial"/>
          <w:b/>
          <w:bCs/>
          <w:sz w:val="24"/>
          <w:szCs w:val="24"/>
        </w:rPr>
        <w:footnoteReference w:id="1"/>
      </w:r>
      <w:r w:rsidR="00F150F8">
        <w:rPr>
          <w:rFonts w:ascii="Arial" w:hAnsi="Arial" w:cs="Arial"/>
          <w:sz w:val="24"/>
          <w:szCs w:val="24"/>
        </w:rPr>
        <w:t xml:space="preserve"> ve společnosti a jejich přínos pro společnost, včetně přizpůsobení trhu práce a podporu </w:t>
      </w:r>
      <w:proofErr w:type="spellStart"/>
      <w:r w:rsidR="00F150F8">
        <w:rPr>
          <w:rFonts w:ascii="Arial" w:hAnsi="Arial" w:cs="Arial"/>
          <w:sz w:val="24"/>
          <w:szCs w:val="24"/>
        </w:rPr>
        <w:t>age</w:t>
      </w:r>
      <w:proofErr w:type="spellEnd"/>
      <w:r w:rsidR="00F150F8">
        <w:rPr>
          <w:rFonts w:ascii="Arial" w:hAnsi="Arial" w:cs="Arial"/>
          <w:sz w:val="24"/>
          <w:szCs w:val="24"/>
        </w:rPr>
        <w:t xml:space="preserve"> managementu a v neposlední řadě i na </w:t>
      </w:r>
      <w:r w:rsidR="00F150F8" w:rsidRPr="002F74B5">
        <w:rPr>
          <w:rFonts w:ascii="Arial" w:hAnsi="Arial" w:cs="Arial"/>
          <w:b/>
          <w:bCs/>
          <w:sz w:val="24"/>
          <w:szCs w:val="24"/>
        </w:rPr>
        <w:t>podporu rodinných vztahů</w:t>
      </w:r>
      <w:r w:rsidR="00F150F8" w:rsidRPr="00CF24E1">
        <w:rPr>
          <w:rFonts w:ascii="Arial" w:hAnsi="Arial" w:cs="Arial"/>
          <w:sz w:val="24"/>
          <w:szCs w:val="24"/>
        </w:rPr>
        <w:t xml:space="preserve"> a</w:t>
      </w:r>
      <w:r w:rsidR="002A1BDD">
        <w:rPr>
          <w:rFonts w:ascii="Arial" w:hAnsi="Arial" w:cs="Arial"/>
          <w:sz w:val="24"/>
          <w:szCs w:val="24"/>
        </w:rPr>
        <w:t> </w:t>
      </w:r>
      <w:r w:rsidR="00F150F8" w:rsidRPr="002F74B5">
        <w:rPr>
          <w:rFonts w:ascii="Arial" w:hAnsi="Arial" w:cs="Arial"/>
          <w:b/>
          <w:bCs/>
          <w:sz w:val="24"/>
          <w:szCs w:val="24"/>
        </w:rPr>
        <w:t>rozvoj mezigenerační solidarity</w:t>
      </w:r>
      <w:r w:rsidR="00F150F8">
        <w:rPr>
          <w:rFonts w:ascii="Arial" w:hAnsi="Arial" w:cs="Arial"/>
          <w:sz w:val="24"/>
          <w:szCs w:val="24"/>
        </w:rPr>
        <w:t xml:space="preserve">.   </w:t>
      </w:r>
    </w:p>
    <w:p w14:paraId="3BE98F8F" w14:textId="77777777" w:rsidR="00642180" w:rsidRDefault="00642180" w:rsidP="00616E78">
      <w:pPr>
        <w:pStyle w:val="MarginNote"/>
        <w:framePr w:wrap="around" w:x="846" w:y="22"/>
      </w:pPr>
      <w:r>
        <w:t>Hodnotový rámec</w:t>
      </w:r>
    </w:p>
    <w:p w14:paraId="0A352AD5" w14:textId="77777777" w:rsidR="00642180" w:rsidRDefault="00642180" w:rsidP="00642180">
      <w:pPr>
        <w:spacing w:line="360" w:lineRule="auto"/>
        <w:jc w:val="both"/>
        <w:rPr>
          <w:rFonts w:ascii="Arial" w:hAnsi="Arial" w:cs="Arial"/>
          <w:sz w:val="24"/>
          <w:szCs w:val="24"/>
        </w:rPr>
      </w:pPr>
      <w:r w:rsidRPr="00F1078E">
        <w:rPr>
          <w:rFonts w:ascii="Arial" w:hAnsi="Arial" w:cs="Arial"/>
          <w:sz w:val="24"/>
          <w:szCs w:val="24"/>
        </w:rPr>
        <w:t xml:space="preserve">Akční plán </w:t>
      </w:r>
      <w:r w:rsidRPr="00F1078E">
        <w:rPr>
          <w:rFonts w:ascii="Arial" w:hAnsi="Arial" w:cs="Arial"/>
          <w:b/>
          <w:bCs/>
          <w:sz w:val="24"/>
          <w:szCs w:val="24"/>
        </w:rPr>
        <w:t>vychází z pěti hodnotových východisek</w:t>
      </w:r>
      <w:r>
        <w:rPr>
          <w:rFonts w:ascii="Arial" w:hAnsi="Arial" w:cs="Arial"/>
          <w:b/>
          <w:bCs/>
          <w:sz w:val="24"/>
          <w:szCs w:val="24"/>
        </w:rPr>
        <w:t xml:space="preserve"> (pilířů)</w:t>
      </w:r>
      <w:r>
        <w:rPr>
          <w:rFonts w:ascii="Arial" w:hAnsi="Arial" w:cs="Arial"/>
          <w:sz w:val="24"/>
          <w:szCs w:val="24"/>
        </w:rPr>
        <w:t xml:space="preserve">: </w:t>
      </w:r>
      <w:r w:rsidRPr="00F002C1">
        <w:rPr>
          <w:rFonts w:ascii="Arial" w:hAnsi="Arial" w:cs="Arial"/>
          <w:b/>
          <w:bCs/>
          <w:sz w:val="24"/>
          <w:szCs w:val="24"/>
        </w:rPr>
        <w:t>participace</w:t>
      </w:r>
      <w:r w:rsidRPr="00F002C1">
        <w:rPr>
          <w:rFonts w:ascii="Arial" w:hAnsi="Arial" w:cs="Arial"/>
          <w:sz w:val="24"/>
          <w:szCs w:val="24"/>
        </w:rPr>
        <w:t xml:space="preserve">, </w:t>
      </w:r>
      <w:r w:rsidRPr="00F002C1">
        <w:rPr>
          <w:rFonts w:ascii="Arial" w:hAnsi="Arial" w:cs="Arial"/>
          <w:b/>
          <w:bCs/>
          <w:sz w:val="24"/>
          <w:szCs w:val="24"/>
        </w:rPr>
        <w:t>zdraví</w:t>
      </w:r>
      <w:r w:rsidRPr="00F002C1">
        <w:rPr>
          <w:rFonts w:ascii="Arial" w:hAnsi="Arial" w:cs="Arial"/>
          <w:sz w:val="24"/>
          <w:szCs w:val="24"/>
        </w:rPr>
        <w:t xml:space="preserve"> a </w:t>
      </w:r>
      <w:r w:rsidRPr="00F002C1">
        <w:rPr>
          <w:rFonts w:ascii="Arial" w:hAnsi="Arial" w:cs="Arial"/>
          <w:b/>
          <w:bCs/>
          <w:sz w:val="24"/>
          <w:szCs w:val="24"/>
        </w:rPr>
        <w:t>péče</w:t>
      </w:r>
      <w:r w:rsidRPr="00F002C1">
        <w:rPr>
          <w:rFonts w:ascii="Arial" w:hAnsi="Arial" w:cs="Arial"/>
          <w:sz w:val="24"/>
          <w:szCs w:val="24"/>
        </w:rPr>
        <w:t xml:space="preserve">, </w:t>
      </w:r>
      <w:r w:rsidRPr="00BA6CD3">
        <w:rPr>
          <w:rFonts w:ascii="Arial" w:hAnsi="Arial" w:cs="Arial"/>
          <w:b/>
          <w:bCs/>
          <w:sz w:val="24"/>
          <w:szCs w:val="24"/>
        </w:rPr>
        <w:t xml:space="preserve">bezpečí, </w:t>
      </w:r>
      <w:proofErr w:type="spellStart"/>
      <w:r w:rsidRPr="00BA6CD3">
        <w:rPr>
          <w:rFonts w:ascii="Arial" w:hAnsi="Arial" w:cs="Arial"/>
          <w:b/>
          <w:bCs/>
          <w:sz w:val="24"/>
          <w:szCs w:val="24"/>
        </w:rPr>
        <w:t>resilience</w:t>
      </w:r>
      <w:proofErr w:type="spellEnd"/>
      <w:r w:rsidRPr="00F002C1">
        <w:rPr>
          <w:rFonts w:ascii="Arial" w:hAnsi="Arial" w:cs="Arial"/>
          <w:b/>
          <w:bCs/>
          <w:sz w:val="24"/>
          <w:szCs w:val="24"/>
        </w:rPr>
        <w:t>/odolnost</w:t>
      </w:r>
      <w:r w:rsidRPr="00F002C1">
        <w:rPr>
          <w:rFonts w:ascii="Arial" w:hAnsi="Arial" w:cs="Arial"/>
          <w:sz w:val="24"/>
          <w:szCs w:val="24"/>
        </w:rPr>
        <w:t xml:space="preserve"> a </w:t>
      </w:r>
      <w:r w:rsidRPr="00F002C1">
        <w:rPr>
          <w:rFonts w:ascii="Arial" w:hAnsi="Arial" w:cs="Arial"/>
          <w:b/>
          <w:bCs/>
          <w:sz w:val="24"/>
          <w:szCs w:val="24"/>
        </w:rPr>
        <w:t>rozvoj.</w:t>
      </w:r>
      <w:r w:rsidRPr="00F1078E">
        <w:rPr>
          <w:rFonts w:ascii="Arial" w:hAnsi="Arial" w:cs="Arial"/>
          <w:sz w:val="24"/>
          <w:szCs w:val="24"/>
        </w:rPr>
        <w:t xml:space="preserve"> </w:t>
      </w:r>
    </w:p>
    <w:p w14:paraId="34B8E49A" w14:textId="2FE9E826" w:rsidR="00642180" w:rsidRPr="00642180" w:rsidRDefault="00642180" w:rsidP="00642180">
      <w:pPr>
        <w:pStyle w:val="Odstavecseseznamem"/>
        <w:numPr>
          <w:ilvl w:val="0"/>
          <w:numId w:val="4"/>
        </w:numPr>
        <w:suppressAutoHyphens/>
        <w:spacing w:line="360" w:lineRule="auto"/>
        <w:contextualSpacing w:val="0"/>
        <w:jc w:val="both"/>
        <w:rPr>
          <w:rFonts w:ascii="Arial" w:hAnsi="Arial" w:cs="Arial"/>
          <w:sz w:val="24"/>
          <w:szCs w:val="24"/>
        </w:rPr>
      </w:pPr>
      <w:bookmarkStart w:id="5" w:name="_Hlk142151171"/>
      <w:r w:rsidRPr="00EF6C20">
        <w:rPr>
          <w:rFonts w:ascii="Arial" w:hAnsi="Arial" w:cs="Arial"/>
          <w:sz w:val="24"/>
          <w:szCs w:val="24"/>
        </w:rPr>
        <w:t xml:space="preserve">První pilíř </w:t>
      </w:r>
      <w:proofErr w:type="gramStart"/>
      <w:r w:rsidRPr="00EF6C20">
        <w:rPr>
          <w:rFonts w:ascii="Arial" w:hAnsi="Arial" w:cs="Arial"/>
          <w:sz w:val="24"/>
          <w:szCs w:val="24"/>
        </w:rPr>
        <w:t>tvoří</w:t>
      </w:r>
      <w:proofErr w:type="gramEnd"/>
      <w:r w:rsidRPr="00EF6C20">
        <w:rPr>
          <w:rFonts w:ascii="Arial" w:hAnsi="Arial" w:cs="Arial"/>
          <w:sz w:val="24"/>
          <w:szCs w:val="24"/>
        </w:rPr>
        <w:t xml:space="preserve"> </w:t>
      </w:r>
      <w:r w:rsidRPr="00EF6C20">
        <w:rPr>
          <w:rFonts w:ascii="Arial" w:hAnsi="Arial" w:cs="Arial"/>
          <w:b/>
          <w:bCs/>
          <w:sz w:val="24"/>
          <w:szCs w:val="24"/>
        </w:rPr>
        <w:t>participace</w:t>
      </w:r>
      <w:r w:rsidRPr="00EF6C20">
        <w:rPr>
          <w:rFonts w:ascii="Arial" w:hAnsi="Arial" w:cs="Arial"/>
          <w:sz w:val="24"/>
          <w:szCs w:val="24"/>
        </w:rPr>
        <w:t xml:space="preserve"> (aktivní občanství; sociální inkluze; trh práce; formální a </w:t>
      </w:r>
      <w:r w:rsidRPr="00642180">
        <w:rPr>
          <w:rFonts w:ascii="Arial" w:hAnsi="Arial" w:cs="Arial"/>
          <w:sz w:val="24"/>
          <w:szCs w:val="24"/>
        </w:rPr>
        <w:t>neformální participace; každému věku přátelský veřejný prostor)</w:t>
      </w:r>
      <w:r w:rsidR="00BA6CD3">
        <w:rPr>
          <w:rFonts w:ascii="Arial" w:hAnsi="Arial" w:cs="Arial"/>
          <w:sz w:val="24"/>
          <w:szCs w:val="24"/>
        </w:rPr>
        <w:t xml:space="preserve">. </w:t>
      </w:r>
    </w:p>
    <w:p w14:paraId="3426BCC4" w14:textId="20E4E79A" w:rsidR="00642180" w:rsidRPr="00642180" w:rsidRDefault="00BA6CD3" w:rsidP="00642180">
      <w:pPr>
        <w:pStyle w:val="Odstavecseseznamem"/>
        <w:numPr>
          <w:ilvl w:val="0"/>
          <w:numId w:val="4"/>
        </w:numPr>
        <w:suppressAutoHyphens/>
        <w:spacing w:line="360" w:lineRule="auto"/>
        <w:contextualSpacing w:val="0"/>
        <w:jc w:val="both"/>
        <w:rPr>
          <w:rFonts w:ascii="Arial" w:hAnsi="Arial" w:cs="Arial"/>
          <w:sz w:val="24"/>
          <w:szCs w:val="24"/>
        </w:rPr>
      </w:pPr>
      <w:r>
        <w:rPr>
          <w:rFonts w:ascii="Arial" w:hAnsi="Arial" w:cs="Arial"/>
          <w:sz w:val="24"/>
          <w:szCs w:val="24"/>
        </w:rPr>
        <w:t>D</w:t>
      </w:r>
      <w:r w:rsidR="00642180" w:rsidRPr="00642180">
        <w:rPr>
          <w:rFonts w:ascii="Arial" w:hAnsi="Arial" w:cs="Arial"/>
          <w:sz w:val="24"/>
          <w:szCs w:val="24"/>
        </w:rPr>
        <w:t xml:space="preserve">ruhý </w:t>
      </w:r>
      <w:r w:rsidR="00642180" w:rsidRPr="00642180">
        <w:rPr>
          <w:rFonts w:ascii="Arial" w:hAnsi="Arial" w:cs="Arial"/>
          <w:b/>
          <w:bCs/>
          <w:sz w:val="24"/>
          <w:szCs w:val="24"/>
        </w:rPr>
        <w:t xml:space="preserve">zdraví a péče </w:t>
      </w:r>
      <w:r w:rsidR="00642180" w:rsidRPr="00642180">
        <w:rPr>
          <w:rFonts w:ascii="Arial" w:hAnsi="Arial" w:cs="Arial"/>
          <w:sz w:val="24"/>
          <w:szCs w:val="24"/>
        </w:rPr>
        <w:t>(prevence; pracovní dlouhověkost/Age management); péče; pečující; dostupnější služby v široké nabídce typů)</w:t>
      </w:r>
      <w:r>
        <w:rPr>
          <w:rFonts w:ascii="Arial" w:hAnsi="Arial" w:cs="Arial"/>
          <w:sz w:val="24"/>
          <w:szCs w:val="24"/>
        </w:rPr>
        <w:t>.</w:t>
      </w:r>
    </w:p>
    <w:p w14:paraId="4D24765B" w14:textId="44DEE963" w:rsidR="00642180" w:rsidRPr="00642180" w:rsidRDefault="00BA6CD3" w:rsidP="00642180">
      <w:pPr>
        <w:pStyle w:val="Odstavecseseznamem"/>
        <w:numPr>
          <w:ilvl w:val="0"/>
          <w:numId w:val="4"/>
        </w:numPr>
        <w:suppressAutoHyphens/>
        <w:spacing w:line="360" w:lineRule="auto"/>
        <w:contextualSpacing w:val="0"/>
        <w:jc w:val="both"/>
        <w:rPr>
          <w:rFonts w:ascii="Arial" w:hAnsi="Arial" w:cs="Arial"/>
          <w:sz w:val="24"/>
          <w:szCs w:val="24"/>
        </w:rPr>
      </w:pPr>
      <w:r>
        <w:rPr>
          <w:rFonts w:ascii="Arial" w:hAnsi="Arial" w:cs="Arial"/>
          <w:sz w:val="24"/>
          <w:szCs w:val="24"/>
        </w:rPr>
        <w:t>T</w:t>
      </w:r>
      <w:r w:rsidR="00642180" w:rsidRPr="00642180">
        <w:rPr>
          <w:rFonts w:ascii="Arial" w:hAnsi="Arial" w:cs="Arial"/>
          <w:sz w:val="24"/>
          <w:szCs w:val="24"/>
        </w:rPr>
        <w:t xml:space="preserve">řetí </w:t>
      </w:r>
      <w:r w:rsidR="00642180" w:rsidRPr="00642180">
        <w:rPr>
          <w:rFonts w:ascii="Arial" w:hAnsi="Arial" w:cs="Arial"/>
          <w:b/>
          <w:bCs/>
          <w:sz w:val="24"/>
          <w:szCs w:val="24"/>
        </w:rPr>
        <w:t xml:space="preserve">bezpečí </w:t>
      </w:r>
      <w:r w:rsidR="00642180" w:rsidRPr="00642180">
        <w:rPr>
          <w:rFonts w:ascii="Arial" w:hAnsi="Arial" w:cs="Arial"/>
          <w:sz w:val="24"/>
          <w:szCs w:val="24"/>
        </w:rPr>
        <w:t xml:space="preserve">(ekonomická stabilita-důstojné důchody; bydlení; boj proti diskriminaci; prevence nekalých praktik; prevence </w:t>
      </w:r>
      <w:proofErr w:type="gramStart"/>
      <w:r w:rsidR="00642180" w:rsidRPr="00642180">
        <w:rPr>
          <w:rFonts w:ascii="Arial" w:hAnsi="Arial" w:cs="Arial"/>
          <w:sz w:val="24"/>
          <w:szCs w:val="24"/>
        </w:rPr>
        <w:t>týrání - EAN</w:t>
      </w:r>
      <w:proofErr w:type="gramEnd"/>
      <w:r w:rsidR="00642180" w:rsidRPr="00642180">
        <w:rPr>
          <w:rFonts w:ascii="Arial" w:hAnsi="Arial" w:cs="Arial"/>
          <w:sz w:val="24"/>
          <w:szCs w:val="24"/>
        </w:rPr>
        <w:t>)</w:t>
      </w:r>
      <w:r>
        <w:rPr>
          <w:rFonts w:ascii="Arial" w:hAnsi="Arial" w:cs="Arial"/>
          <w:sz w:val="24"/>
          <w:szCs w:val="24"/>
        </w:rPr>
        <w:t>.</w:t>
      </w:r>
      <w:r w:rsidR="00642180" w:rsidRPr="00642180">
        <w:rPr>
          <w:rFonts w:ascii="Arial" w:hAnsi="Arial" w:cs="Arial"/>
          <w:sz w:val="24"/>
          <w:szCs w:val="24"/>
        </w:rPr>
        <w:t xml:space="preserve"> </w:t>
      </w:r>
    </w:p>
    <w:p w14:paraId="0ADD6205" w14:textId="0CC26E90" w:rsidR="00642180" w:rsidRPr="00642180" w:rsidRDefault="00BA6CD3" w:rsidP="00642180">
      <w:pPr>
        <w:pStyle w:val="Odstavecseseznamem"/>
        <w:numPr>
          <w:ilvl w:val="0"/>
          <w:numId w:val="4"/>
        </w:numPr>
        <w:suppressAutoHyphens/>
        <w:spacing w:line="360" w:lineRule="auto"/>
        <w:contextualSpacing w:val="0"/>
        <w:jc w:val="both"/>
        <w:rPr>
          <w:rFonts w:ascii="Arial" w:hAnsi="Arial" w:cs="Arial"/>
        </w:rPr>
      </w:pPr>
      <w:r>
        <w:rPr>
          <w:rFonts w:ascii="Arial" w:hAnsi="Arial" w:cs="Arial"/>
          <w:sz w:val="24"/>
          <w:szCs w:val="24"/>
        </w:rPr>
        <w:t>Č</w:t>
      </w:r>
      <w:r w:rsidR="00642180" w:rsidRPr="00642180">
        <w:rPr>
          <w:rFonts w:ascii="Arial" w:hAnsi="Arial" w:cs="Arial"/>
          <w:sz w:val="24"/>
          <w:szCs w:val="24"/>
        </w:rPr>
        <w:t xml:space="preserve">tvrtý </w:t>
      </w:r>
      <w:proofErr w:type="spellStart"/>
      <w:r w:rsidR="00642180" w:rsidRPr="00642180">
        <w:rPr>
          <w:rFonts w:ascii="Arial" w:hAnsi="Arial" w:cs="Arial"/>
          <w:b/>
          <w:bCs/>
          <w:sz w:val="24"/>
          <w:szCs w:val="24"/>
        </w:rPr>
        <w:t>resilience</w:t>
      </w:r>
      <w:proofErr w:type="spellEnd"/>
      <w:r w:rsidR="00642180" w:rsidRPr="00642180">
        <w:rPr>
          <w:rFonts w:ascii="Arial" w:hAnsi="Arial" w:cs="Arial"/>
          <w:b/>
          <w:bCs/>
          <w:sz w:val="24"/>
          <w:szCs w:val="24"/>
        </w:rPr>
        <w:t>/ odolnost</w:t>
      </w:r>
      <w:r w:rsidR="00642180" w:rsidRPr="00642180">
        <w:rPr>
          <w:rFonts w:ascii="Arial" w:hAnsi="Arial" w:cs="Arial"/>
          <w:sz w:val="24"/>
          <w:szCs w:val="24"/>
        </w:rPr>
        <w:t xml:space="preserve"> (ekologická krize; energo krize; </w:t>
      </w:r>
      <w:proofErr w:type="gramStart"/>
      <w:r w:rsidR="00642180" w:rsidRPr="00642180">
        <w:rPr>
          <w:rFonts w:ascii="Arial" w:hAnsi="Arial" w:cs="Arial"/>
          <w:sz w:val="24"/>
          <w:szCs w:val="24"/>
        </w:rPr>
        <w:t>desinformace</w:t>
      </w:r>
      <w:proofErr w:type="gramEnd"/>
      <w:r w:rsidR="00642180" w:rsidRPr="00642180">
        <w:rPr>
          <w:rFonts w:ascii="Arial" w:hAnsi="Arial" w:cs="Arial"/>
          <w:sz w:val="24"/>
          <w:szCs w:val="24"/>
        </w:rPr>
        <w:t>; podpora učící se společnosti celoživotní vzdělání, v odolnosti vůči strachu ze stárnutí, osvojování umění přijímat životní omezení ve výkonnosti, nemoci a konečnosti)</w:t>
      </w:r>
      <w:r>
        <w:rPr>
          <w:rFonts w:ascii="Arial" w:hAnsi="Arial" w:cs="Arial"/>
        </w:rPr>
        <w:t>.</w:t>
      </w:r>
      <w:r w:rsidR="00642180" w:rsidRPr="00642180">
        <w:rPr>
          <w:rFonts w:ascii="Arial" w:hAnsi="Arial" w:cs="Arial"/>
        </w:rPr>
        <w:t xml:space="preserve"> </w:t>
      </w:r>
      <w:r w:rsidR="00642180" w:rsidRPr="00642180">
        <w:rPr>
          <w:rFonts w:ascii="Arial" w:hAnsi="Arial" w:cs="Arial"/>
          <w:sz w:val="24"/>
          <w:szCs w:val="24"/>
        </w:rPr>
        <w:t xml:space="preserve"> </w:t>
      </w:r>
    </w:p>
    <w:p w14:paraId="62B820AD" w14:textId="2F4C3CF4" w:rsidR="00694856" w:rsidRPr="00694856" w:rsidRDefault="00BA6CD3" w:rsidP="00694856">
      <w:pPr>
        <w:pStyle w:val="Odstavecseseznamem"/>
        <w:numPr>
          <w:ilvl w:val="0"/>
          <w:numId w:val="4"/>
        </w:numPr>
        <w:suppressAutoHyphens/>
        <w:spacing w:line="360" w:lineRule="auto"/>
        <w:contextualSpacing w:val="0"/>
        <w:jc w:val="both"/>
        <w:rPr>
          <w:rFonts w:ascii="Arial" w:hAnsi="Arial" w:cs="Arial"/>
          <w:sz w:val="24"/>
          <w:szCs w:val="24"/>
        </w:rPr>
      </w:pPr>
      <w:r>
        <w:rPr>
          <w:rFonts w:ascii="Arial" w:hAnsi="Arial" w:cs="Arial"/>
          <w:sz w:val="24"/>
          <w:szCs w:val="24"/>
        </w:rPr>
        <w:t>P</w:t>
      </w:r>
      <w:r w:rsidR="00642180" w:rsidRPr="00642180">
        <w:rPr>
          <w:rFonts w:ascii="Arial" w:hAnsi="Arial" w:cs="Arial"/>
          <w:sz w:val="24"/>
          <w:szCs w:val="24"/>
        </w:rPr>
        <w:t xml:space="preserve">átý pilíř představuje </w:t>
      </w:r>
      <w:r w:rsidR="00642180" w:rsidRPr="00642180">
        <w:rPr>
          <w:rFonts w:ascii="Arial" w:hAnsi="Arial" w:cs="Arial"/>
          <w:b/>
          <w:bCs/>
          <w:sz w:val="24"/>
          <w:szCs w:val="24"/>
        </w:rPr>
        <w:t xml:space="preserve">rozvoj </w:t>
      </w:r>
      <w:r w:rsidR="00642180" w:rsidRPr="00642180">
        <w:rPr>
          <w:rFonts w:ascii="Arial" w:hAnsi="Arial" w:cs="Arial"/>
          <w:sz w:val="24"/>
          <w:szCs w:val="24"/>
        </w:rPr>
        <w:t xml:space="preserve">(digitalizace; design věcí a služeb </w:t>
      </w:r>
      <w:proofErr w:type="spellStart"/>
      <w:r w:rsidR="00642180" w:rsidRPr="00642180">
        <w:rPr>
          <w:rFonts w:ascii="Arial" w:hAnsi="Arial" w:cs="Arial"/>
          <w:sz w:val="24"/>
          <w:szCs w:val="24"/>
        </w:rPr>
        <w:t>age</w:t>
      </w:r>
      <w:proofErr w:type="spellEnd"/>
      <w:r w:rsidR="00642180" w:rsidRPr="00642180">
        <w:rPr>
          <w:rFonts w:ascii="Arial" w:hAnsi="Arial" w:cs="Arial"/>
          <w:sz w:val="24"/>
          <w:szCs w:val="24"/>
        </w:rPr>
        <w:t xml:space="preserve"> </w:t>
      </w:r>
      <w:proofErr w:type="spellStart"/>
      <w:r w:rsidR="00642180" w:rsidRPr="00642180">
        <w:rPr>
          <w:rFonts w:ascii="Arial" w:hAnsi="Arial" w:cs="Arial"/>
          <w:sz w:val="24"/>
          <w:szCs w:val="24"/>
        </w:rPr>
        <w:t>friendly</w:t>
      </w:r>
      <w:proofErr w:type="spellEnd"/>
      <w:r w:rsidR="00642180" w:rsidRPr="00642180">
        <w:rPr>
          <w:rFonts w:ascii="Arial" w:hAnsi="Arial" w:cs="Arial"/>
          <w:sz w:val="24"/>
          <w:szCs w:val="24"/>
        </w:rPr>
        <w:t xml:space="preserve"> způsobem (inovace); evidence </w:t>
      </w:r>
      <w:proofErr w:type="spellStart"/>
      <w:r w:rsidR="00642180" w:rsidRPr="00642180">
        <w:rPr>
          <w:rFonts w:ascii="Arial" w:hAnsi="Arial" w:cs="Arial"/>
          <w:sz w:val="24"/>
          <w:szCs w:val="24"/>
        </w:rPr>
        <w:t>based</w:t>
      </w:r>
      <w:proofErr w:type="spellEnd"/>
      <w:r w:rsidR="00642180" w:rsidRPr="00642180">
        <w:rPr>
          <w:rFonts w:ascii="Arial" w:hAnsi="Arial" w:cs="Arial"/>
          <w:sz w:val="24"/>
          <w:szCs w:val="24"/>
        </w:rPr>
        <w:t xml:space="preserve"> </w:t>
      </w:r>
      <w:proofErr w:type="spellStart"/>
      <w:r w:rsidR="00642180" w:rsidRPr="00642180">
        <w:rPr>
          <w:rFonts w:ascii="Arial" w:hAnsi="Arial" w:cs="Arial"/>
          <w:sz w:val="24"/>
          <w:szCs w:val="24"/>
        </w:rPr>
        <w:t>policy</w:t>
      </w:r>
      <w:proofErr w:type="spellEnd"/>
      <w:r w:rsidR="00642180" w:rsidRPr="00642180">
        <w:rPr>
          <w:rFonts w:ascii="Arial" w:hAnsi="Arial" w:cs="Arial"/>
          <w:sz w:val="24"/>
          <w:szCs w:val="24"/>
        </w:rPr>
        <w:t xml:space="preserve"> </w:t>
      </w:r>
      <w:proofErr w:type="spellStart"/>
      <w:r w:rsidR="00642180" w:rsidRPr="00642180">
        <w:rPr>
          <w:rFonts w:ascii="Arial" w:hAnsi="Arial" w:cs="Arial"/>
          <w:sz w:val="24"/>
          <w:szCs w:val="24"/>
        </w:rPr>
        <w:t>making</w:t>
      </w:r>
      <w:proofErr w:type="spellEnd"/>
      <w:r w:rsidR="00642180" w:rsidRPr="00642180">
        <w:rPr>
          <w:rFonts w:ascii="Arial" w:hAnsi="Arial" w:cs="Arial"/>
          <w:sz w:val="24"/>
          <w:szCs w:val="24"/>
        </w:rPr>
        <w:t>; podpora mezigeneračních vztahů a rodiny; rozpoznání ekonomických příležitostí tzv. stříbrné ekonomiky; příprava státu; Age management)</w:t>
      </w:r>
      <w:bookmarkEnd w:id="5"/>
      <w:r>
        <w:rPr>
          <w:rFonts w:ascii="Arial" w:hAnsi="Arial" w:cs="Arial"/>
          <w:sz w:val="24"/>
          <w:szCs w:val="24"/>
        </w:rPr>
        <w:t xml:space="preserve">. </w:t>
      </w:r>
    </w:p>
    <w:p w14:paraId="4CCA74FF" w14:textId="0806B12D" w:rsidR="00694856" w:rsidRDefault="00694856" w:rsidP="00BA6CD3">
      <w:pPr>
        <w:pStyle w:val="Citt"/>
        <w:pBdr>
          <w:top w:val="single" w:sz="18" w:space="9" w:color="44546A" w:themeColor="text2"/>
          <w:bottom w:val="single" w:sz="18" w:space="3" w:color="44546A" w:themeColor="text2"/>
        </w:pBdr>
        <w:spacing w:after="0"/>
        <w:rPr>
          <w:rFonts w:ascii="Arial" w:hAnsi="Arial" w:cs="Arial"/>
          <w:b/>
          <w:color w:val="00B050"/>
          <w:sz w:val="20"/>
        </w:rPr>
      </w:pPr>
      <w:r w:rsidRPr="00403CB0">
        <w:rPr>
          <w:rFonts w:ascii="Arial" w:hAnsi="Arial" w:cs="Arial"/>
          <w:b/>
          <w:color w:val="2F5496" w:themeColor="accent1" w:themeShade="BF"/>
        </w:rPr>
        <w:t>Politika přípravy na stárnutí společnosti podle nově formulované vize je zaměřena směrem k ocenění hodnoty starších osob pro společnost a</w:t>
      </w:r>
      <w:r w:rsidR="002A1BDD">
        <w:rPr>
          <w:rFonts w:ascii="Arial" w:hAnsi="Arial" w:cs="Arial"/>
          <w:b/>
          <w:color w:val="2F5496" w:themeColor="accent1" w:themeShade="BF"/>
        </w:rPr>
        <w:t> </w:t>
      </w:r>
      <w:r w:rsidRPr="00403CB0">
        <w:rPr>
          <w:rFonts w:ascii="Arial" w:hAnsi="Arial" w:cs="Arial"/>
          <w:b/>
          <w:color w:val="2F5496" w:themeColor="accent1" w:themeShade="BF"/>
        </w:rPr>
        <w:t xml:space="preserve">k vytvoření podmínek pro využití jejich potenciálu – přínosu. Dále podporuje mezigenerační soudržnost mezi členy rodin a klade důraz na aktivní přístup k životu, zapojení se do společnosti ve smyslu zůstat co nejdéle žít zdravý, soběstačný a nezávislý život a </w:t>
      </w:r>
      <w:r w:rsidRPr="007B0F30">
        <w:rPr>
          <w:rFonts w:ascii="Arial" w:hAnsi="Arial" w:cs="Arial"/>
          <w:b/>
          <w:color w:val="2F5496" w:themeColor="accent1" w:themeShade="BF"/>
        </w:rPr>
        <w:t>umět přijímat životní omezení.</w:t>
      </w:r>
      <w:r w:rsidRPr="00403CB0">
        <w:rPr>
          <w:rFonts w:ascii="Arial" w:hAnsi="Arial" w:cs="Arial"/>
          <w:b/>
          <w:color w:val="00B050"/>
          <w:sz w:val="20"/>
        </w:rPr>
        <w:t xml:space="preserve"> </w:t>
      </w:r>
    </w:p>
    <w:p w14:paraId="0B8EFB97" w14:textId="77777777" w:rsidR="00694856" w:rsidRPr="00694856" w:rsidRDefault="00694856" w:rsidP="00694856">
      <w:pPr>
        <w:rPr>
          <w:lang w:eastAsia="cs-CZ"/>
        </w:rPr>
      </w:pPr>
    </w:p>
    <w:p w14:paraId="377CD4F2" w14:textId="77777777" w:rsidR="00FE5B1E" w:rsidRDefault="00FE5B1E" w:rsidP="00FE5B1E">
      <w:pPr>
        <w:spacing w:line="360" w:lineRule="auto"/>
        <w:jc w:val="both"/>
        <w:rPr>
          <w:rFonts w:ascii="Arial" w:hAnsi="Arial" w:cs="Arial"/>
          <w:sz w:val="24"/>
          <w:szCs w:val="24"/>
        </w:rPr>
      </w:pPr>
      <w:r w:rsidRPr="00FE5B1E">
        <w:rPr>
          <w:rFonts w:ascii="Arial" w:hAnsi="Arial" w:cs="Arial"/>
          <w:sz w:val="24"/>
          <w:szCs w:val="24"/>
        </w:rPr>
        <w:lastRenderedPageBreak/>
        <w:t xml:space="preserve">Stárnutí je nejen demografickou výzvou, ale především příležitostí pro inovace </w:t>
      </w:r>
      <w:r w:rsidRPr="00FE5B1E">
        <w:rPr>
          <w:rFonts w:ascii="Arial" w:hAnsi="Arial" w:cs="Arial"/>
          <w:sz w:val="24"/>
          <w:szCs w:val="24"/>
        </w:rPr>
        <w:br/>
        <w:t>a společenský rozvoj</w:t>
      </w:r>
      <w:r w:rsidRPr="00FE5B1E">
        <w:rPr>
          <w:rFonts w:ascii="Arial" w:hAnsi="Arial" w:cs="Arial"/>
          <w:sz w:val="24"/>
          <w:szCs w:val="24"/>
          <w:u w:val="single"/>
        </w:rPr>
        <w:t xml:space="preserve"> </w:t>
      </w:r>
      <w:r w:rsidRPr="00FE5B1E">
        <w:rPr>
          <w:rFonts w:ascii="Arial" w:hAnsi="Arial" w:cs="Arial"/>
          <w:sz w:val="24"/>
          <w:szCs w:val="24"/>
        </w:rPr>
        <w:t xml:space="preserve">v oblasti služeb, zaměstnanosti, péče, vzdělávání, designu, technologických řešení, bydlení atd. </w:t>
      </w:r>
      <w:r w:rsidRPr="00FE5B1E">
        <w:rPr>
          <w:rFonts w:ascii="Arial" w:hAnsi="Arial" w:cs="Arial"/>
          <w:bCs/>
          <w:sz w:val="24"/>
          <w:szCs w:val="24"/>
        </w:rPr>
        <w:t>a příležitostí pro znovuobjevení dosud přehlížených stránek života</w:t>
      </w:r>
      <w:r w:rsidRPr="00FE5B1E">
        <w:rPr>
          <w:rFonts w:ascii="Arial" w:hAnsi="Arial" w:cs="Arial"/>
          <w:bCs/>
          <w:sz w:val="20"/>
          <w:szCs w:val="20"/>
        </w:rPr>
        <w:t>.</w:t>
      </w:r>
      <w:r w:rsidRPr="00FE5B1E">
        <w:rPr>
          <w:rFonts w:ascii="Arial" w:hAnsi="Arial" w:cs="Arial"/>
          <w:sz w:val="24"/>
          <w:szCs w:val="24"/>
        </w:rPr>
        <w:t xml:space="preserve"> Jde také o podporu nezávislosti při určování tempa odchodu z pracovního procesu a přehodnocení tradiční </w:t>
      </w:r>
      <w:r w:rsidRPr="002A458D">
        <w:rPr>
          <w:rFonts w:ascii="Arial" w:hAnsi="Arial" w:cs="Arial"/>
          <w:sz w:val="24"/>
          <w:szCs w:val="24"/>
        </w:rPr>
        <w:t>hranice ekonomicky aktivního života, nastavení firemních prostředí vhodných pro starší osoby.</w:t>
      </w:r>
      <w:r w:rsidRPr="00532420">
        <w:t xml:space="preserve"> </w:t>
      </w:r>
      <w:r w:rsidRPr="006951A4">
        <w:rPr>
          <w:rFonts w:ascii="Arial" w:hAnsi="Arial" w:cs="Arial"/>
          <w:sz w:val="24"/>
        </w:rPr>
        <w:t xml:space="preserve">Stárnutí společnosti je </w:t>
      </w:r>
      <w:r>
        <w:rPr>
          <w:rFonts w:ascii="Arial" w:hAnsi="Arial" w:cs="Arial"/>
          <w:sz w:val="24"/>
        </w:rPr>
        <w:t xml:space="preserve">celospolečenský </w:t>
      </w:r>
      <w:r w:rsidRPr="006951A4">
        <w:rPr>
          <w:rFonts w:ascii="Arial" w:hAnsi="Arial" w:cs="Arial"/>
          <w:sz w:val="24"/>
        </w:rPr>
        <w:t xml:space="preserve">fenomén, který vyžaduje změnu v chápání toho, </w:t>
      </w:r>
      <w:r w:rsidRPr="006951A4">
        <w:rPr>
          <w:rFonts w:ascii="Arial" w:hAnsi="Arial" w:cs="Arial"/>
          <w:b/>
          <w:sz w:val="24"/>
        </w:rPr>
        <w:t>kdo je to senior</w:t>
      </w:r>
      <w:r>
        <w:rPr>
          <w:rFonts w:ascii="Arial" w:hAnsi="Arial" w:cs="Arial"/>
          <w:b/>
          <w:sz w:val="24"/>
        </w:rPr>
        <w:t>.</w:t>
      </w:r>
    </w:p>
    <w:p w14:paraId="4B0218B0" w14:textId="77777777" w:rsidR="00FE5B1E" w:rsidRDefault="00FE5B1E" w:rsidP="00FE5B1E">
      <w:pPr>
        <w:pStyle w:val="Seznamsodrkami"/>
        <w:numPr>
          <w:ilvl w:val="0"/>
          <w:numId w:val="0"/>
        </w:numPr>
        <w:spacing w:line="360" w:lineRule="auto"/>
      </w:pPr>
      <w:r w:rsidRPr="00C93EB3">
        <w:t xml:space="preserve">Aktivita a plná závislost (nesoběstačnost) nejsou opozita/protiklady či vylučující se kategorie, ale existují jako kontinuum. Každý člověk se během svého života může dostat do závislé či pečující role (na kratší či delší časový úsek). I člověk s potřebou péče je více než jen křehký člověk, je aktérem s řadou rolí a kompetencí. </w:t>
      </w:r>
      <w:r>
        <w:t xml:space="preserve">Je třeba podporovat zdravý životní styl, </w:t>
      </w:r>
      <w:r w:rsidRPr="00C93EB3">
        <w:t xml:space="preserve">preventivní zdravotní </w:t>
      </w:r>
      <w:proofErr w:type="spellStart"/>
      <w:r w:rsidRPr="00C93EB3">
        <w:t>péč</w:t>
      </w:r>
      <w:r>
        <w:t>i</w:t>
      </w:r>
      <w:r w:rsidRPr="00C93EB3">
        <w:t>e</w:t>
      </w:r>
      <w:proofErr w:type="spellEnd"/>
      <w:r w:rsidRPr="00C93EB3">
        <w:t xml:space="preserve">, ale rovněž </w:t>
      </w:r>
      <w:r>
        <w:t>je potřeba</w:t>
      </w:r>
      <w:r w:rsidRPr="00532420">
        <w:t>, podpor</w:t>
      </w:r>
      <w:r>
        <w:t>ovat rozvoj a vzájemnou</w:t>
      </w:r>
      <w:r w:rsidRPr="00532420">
        <w:t xml:space="preserve"> integrac</w:t>
      </w:r>
      <w:r>
        <w:t>i</w:t>
      </w:r>
      <w:r w:rsidRPr="00532420">
        <w:t xml:space="preserve"> sociálních a zdravotních služeb</w:t>
      </w:r>
      <w:r>
        <w:t xml:space="preserve">, včetně dlouhodobé a geriatrické péče. </w:t>
      </w:r>
      <w:r w:rsidRPr="00532420">
        <w:t xml:space="preserve">  </w:t>
      </w:r>
    </w:p>
    <w:p w14:paraId="0BC3D494" w14:textId="77777777" w:rsidR="005B42FB" w:rsidRDefault="00FE5B1E" w:rsidP="00FE5B1E">
      <w:pPr>
        <w:pStyle w:val="Seznamsodrkami"/>
        <w:numPr>
          <w:ilvl w:val="0"/>
          <w:numId w:val="0"/>
        </w:numPr>
        <w:spacing w:line="360" w:lineRule="auto"/>
      </w:pPr>
      <w:r w:rsidRPr="00532420">
        <w:t>Stát hraje nezastupitelnou úlohu v podpoře společnosti jako celku, komunit i občanů v posilování odolnosti (</w:t>
      </w:r>
      <w:proofErr w:type="spellStart"/>
      <w:r w:rsidRPr="00532420">
        <w:t>resilience</w:t>
      </w:r>
      <w:proofErr w:type="spellEnd"/>
      <w:r w:rsidRPr="00532420">
        <w:t>) vůči známým i předjímaným lokálním i globálním rizikům. Dostupnost a široká rozmanitost služeb (a dalších opatření) jsou garantovány jako výraz respektu k důstojnosti a jedinečnosti každého staršího člověka. Na druhé straně však také např. podpora možnosti dřívějšího odchodu do důchodu zaměstnancům v náročných profesích a lepšího plánování odchodu do důchodu.</w:t>
      </w:r>
    </w:p>
    <w:p w14:paraId="758D2D9F" w14:textId="385ABAFA" w:rsidR="00FE5B1E" w:rsidRDefault="00FE5B1E" w:rsidP="00FE5B1E">
      <w:pPr>
        <w:pStyle w:val="Seznamsodrkami"/>
        <w:numPr>
          <w:ilvl w:val="0"/>
          <w:numId w:val="0"/>
        </w:numPr>
        <w:spacing w:line="360" w:lineRule="auto"/>
      </w:pPr>
      <w:r>
        <w:t xml:space="preserve"> </w:t>
      </w:r>
    </w:p>
    <w:p w14:paraId="3F2B725E" w14:textId="4EFF7AD5" w:rsidR="00694856" w:rsidRDefault="00FE5B1E" w:rsidP="005B42FB">
      <w:pPr>
        <w:pStyle w:val="Seznamsodrkami"/>
        <w:numPr>
          <w:ilvl w:val="0"/>
          <w:numId w:val="0"/>
        </w:numPr>
        <w:spacing w:line="360" w:lineRule="auto"/>
        <w:rPr>
          <w:b/>
          <w:bCs w:val="0"/>
          <w:color w:val="4472C4" w:themeColor="accent1"/>
        </w:rPr>
      </w:pPr>
      <w:r w:rsidRPr="00403CB0">
        <w:rPr>
          <w:b/>
          <w:bCs w:val="0"/>
          <w:color w:val="4472C4" w:themeColor="accent1"/>
        </w:rPr>
        <w:t xml:space="preserve">Politiku přípravy na stárnutí není možné realizovat bez spolupráce mezi širokým spektrem různých aktérů, bez spolupráce mezi </w:t>
      </w:r>
      <w:proofErr w:type="gramStart"/>
      <w:r w:rsidRPr="00403CB0">
        <w:rPr>
          <w:b/>
          <w:bCs w:val="0"/>
          <w:color w:val="4472C4" w:themeColor="accent1"/>
        </w:rPr>
        <w:t>re</w:t>
      </w:r>
      <w:r w:rsidR="0022126C">
        <w:rPr>
          <w:b/>
          <w:bCs w:val="0"/>
          <w:color w:val="4472C4" w:themeColor="accent1"/>
        </w:rPr>
        <w:t>z</w:t>
      </w:r>
      <w:r w:rsidRPr="00403CB0">
        <w:rPr>
          <w:b/>
          <w:bCs w:val="0"/>
          <w:color w:val="4472C4" w:themeColor="accent1"/>
        </w:rPr>
        <w:t>orty</w:t>
      </w:r>
      <w:proofErr w:type="gramEnd"/>
      <w:r w:rsidRPr="00403CB0">
        <w:rPr>
          <w:b/>
          <w:bCs w:val="0"/>
          <w:color w:val="4472C4" w:themeColor="accent1"/>
        </w:rPr>
        <w:t xml:space="preserve">, odbory, mezi státní správou a lokální samosprávou, akademickou sférou, veřejností, komunitou, zaměstnavateli, neziskovými organizacemi, pečujícími, rodinou i jednotlivci, doma i ve veřejném prostoru. </w:t>
      </w:r>
    </w:p>
    <w:p w14:paraId="1E59851F" w14:textId="77777777" w:rsidR="005B42FB" w:rsidRPr="005B42FB" w:rsidRDefault="005B42FB" w:rsidP="005B42FB">
      <w:pPr>
        <w:pStyle w:val="Seznamsodrkami"/>
        <w:numPr>
          <w:ilvl w:val="0"/>
          <w:numId w:val="0"/>
        </w:numPr>
        <w:spacing w:line="360" w:lineRule="auto"/>
        <w:rPr>
          <w:b/>
          <w:bCs w:val="0"/>
        </w:rPr>
      </w:pPr>
    </w:p>
    <w:p w14:paraId="281B8FD4" w14:textId="19421445" w:rsidR="005B42FB" w:rsidRPr="00532420" w:rsidRDefault="005B42FB" w:rsidP="005B42FB">
      <w:pPr>
        <w:pStyle w:val="Seznamsodrkami"/>
        <w:numPr>
          <w:ilvl w:val="0"/>
          <w:numId w:val="0"/>
        </w:numPr>
        <w:spacing w:line="360" w:lineRule="auto"/>
      </w:pPr>
      <w:r w:rsidRPr="00532420">
        <w:t>Akční plán ve svých opatřeních staví podmínky pro tuto spolupráci, její rozvoj a</w:t>
      </w:r>
      <w:r w:rsidR="002A1BDD">
        <w:t> </w:t>
      </w:r>
      <w:r w:rsidRPr="00532420">
        <w:t>ochranu. Podpora</w:t>
      </w:r>
      <w:r>
        <w:t xml:space="preserve"> </w:t>
      </w:r>
      <w:r w:rsidRPr="00532420">
        <w:t>prevence sociální izolace, zdravého a aktivního stárnutí, vč.</w:t>
      </w:r>
      <w:r w:rsidR="002A1BDD">
        <w:t> </w:t>
      </w:r>
      <w:r w:rsidRPr="00532420">
        <w:t xml:space="preserve">seberealizace při rozvoji životního potenciálu, účasti na tvorbě politik a aktivačních opatření, kombinování minimálního příjmu a aktivačních opatření. </w:t>
      </w:r>
    </w:p>
    <w:p w14:paraId="4469808C" w14:textId="77777777" w:rsidR="005B42FB" w:rsidRPr="00532420" w:rsidRDefault="005B42FB" w:rsidP="005B42FB">
      <w:pPr>
        <w:pStyle w:val="Seznamsodrkami"/>
        <w:numPr>
          <w:ilvl w:val="0"/>
          <w:numId w:val="0"/>
        </w:numPr>
        <w:spacing w:line="360" w:lineRule="auto"/>
      </w:pPr>
      <w:r w:rsidRPr="00532420">
        <w:t xml:space="preserve">Cílem politiky přípravy na stárnutí je dosahování společenské soudržnosti, prevence rozdmýchávání mezigenerační nevraživosti, podpora participace a rozvoj důvěry ve </w:t>
      </w:r>
      <w:r w:rsidRPr="00532420">
        <w:lastRenderedPageBreak/>
        <w:t xml:space="preserve">společnosti jako základních stavebních kamenů demokracie.  Posílení pocitu </w:t>
      </w:r>
      <w:r w:rsidRPr="00403CB0">
        <w:rPr>
          <w:b/>
          <w:bCs w:val="0"/>
        </w:rPr>
        <w:t>bezpečí</w:t>
      </w:r>
      <w:r w:rsidRPr="00532420">
        <w:t xml:space="preserve"> a prevence špatného zacházení a zneužívání, boj proti dezinformacím a jiným sociálně patologickým jevům podrývajícím kvalitu života ve vyšší</w:t>
      </w:r>
      <w:r>
        <w:t>m</w:t>
      </w:r>
      <w:r w:rsidRPr="00532420">
        <w:t xml:space="preserve"> věku, boj proti diskriminaci a ageismu, ale též poskytnut</w:t>
      </w:r>
      <w:r>
        <w:t xml:space="preserve">í </w:t>
      </w:r>
      <w:r w:rsidRPr="00532420">
        <w:t>bezpečn</w:t>
      </w:r>
      <w:r>
        <w:t>ého</w:t>
      </w:r>
      <w:r w:rsidRPr="00532420">
        <w:t xml:space="preserve"> domov</w:t>
      </w:r>
      <w:r>
        <w:t>a</w:t>
      </w:r>
      <w:r w:rsidRPr="00532420">
        <w:t xml:space="preserve"> a životní</w:t>
      </w:r>
      <w:r>
        <w:t>ho</w:t>
      </w:r>
      <w:r w:rsidRPr="00532420">
        <w:t xml:space="preserve"> prostředí </w:t>
      </w:r>
      <w:r>
        <w:br/>
      </w:r>
      <w:r w:rsidRPr="00532420">
        <w:t>a bezpečn</w:t>
      </w:r>
      <w:r>
        <w:t xml:space="preserve">ých </w:t>
      </w:r>
      <w:r w:rsidRPr="00532420">
        <w:t>veřejn</w:t>
      </w:r>
      <w:r>
        <w:t>ých</w:t>
      </w:r>
      <w:r w:rsidRPr="00532420">
        <w:t xml:space="preserve"> prostředk</w:t>
      </w:r>
      <w:r>
        <w:t>ů</w:t>
      </w:r>
      <w:r w:rsidRPr="00532420">
        <w:t>.</w:t>
      </w:r>
    </w:p>
    <w:p w14:paraId="080694ED" w14:textId="488ABBA5" w:rsidR="005B42FB" w:rsidRPr="00F002C1" w:rsidRDefault="005B42FB" w:rsidP="005B42FB">
      <w:pPr>
        <w:pStyle w:val="Citt"/>
        <w:pBdr>
          <w:top w:val="single" w:sz="18" w:space="9" w:color="44546A" w:themeColor="text2"/>
          <w:bottom w:val="single" w:sz="18" w:space="6" w:color="44546A" w:themeColor="text2"/>
        </w:pBdr>
        <w:spacing w:before="0" w:after="0"/>
        <w:rPr>
          <w:rFonts w:ascii="Arial" w:hAnsi="Arial" w:cs="Arial"/>
          <w:bCs/>
          <w:color w:val="2F5496" w:themeColor="accent1" w:themeShade="BF"/>
        </w:rPr>
      </w:pPr>
      <w:r w:rsidRPr="00F002C1">
        <w:rPr>
          <w:rFonts w:ascii="Arial" w:hAnsi="Arial" w:cs="Arial"/>
          <w:bCs/>
          <w:color w:val="2F5496" w:themeColor="accent1" w:themeShade="BF"/>
        </w:rPr>
        <w:t xml:space="preserve">Představy, které máme o stárnutí a lidech od určitého věku, jsou často zastaralé a nerespektují fakt, že dnešní senioři představují velmi heterogenní skupinu čítající více než dva miliony osob, </w:t>
      </w:r>
      <w:r w:rsidR="003036C8">
        <w:rPr>
          <w:rFonts w:ascii="Arial" w:hAnsi="Arial" w:cs="Arial"/>
          <w:bCs/>
          <w:color w:val="2F5496" w:themeColor="accent1" w:themeShade="BF"/>
        </w:rPr>
        <w:t xml:space="preserve">jejíž </w:t>
      </w:r>
      <w:r w:rsidRPr="00F002C1">
        <w:rPr>
          <w:rFonts w:ascii="Arial" w:hAnsi="Arial" w:cs="Arial"/>
          <w:bCs/>
          <w:color w:val="2F5496" w:themeColor="accent1" w:themeShade="BF"/>
        </w:rPr>
        <w:t xml:space="preserve">různorodost do budoucna ještě posílí. </w:t>
      </w:r>
    </w:p>
    <w:p w14:paraId="2E5189DC" w14:textId="296D03D9" w:rsidR="00694856" w:rsidRDefault="00694856" w:rsidP="00694856">
      <w:pPr>
        <w:rPr>
          <w:lang w:eastAsia="cs-CZ"/>
        </w:rPr>
      </w:pPr>
    </w:p>
    <w:p w14:paraId="7359B069" w14:textId="6748E02D" w:rsidR="003036C8" w:rsidRDefault="005B42FB" w:rsidP="005B42FB">
      <w:pPr>
        <w:spacing w:after="120" w:line="360" w:lineRule="auto"/>
        <w:jc w:val="both"/>
        <w:rPr>
          <w:rFonts w:ascii="Arial" w:hAnsi="Arial" w:cs="Arial"/>
          <w:sz w:val="24"/>
        </w:rPr>
      </w:pPr>
      <w:r>
        <w:rPr>
          <w:rFonts w:ascii="Arial" w:hAnsi="Arial" w:cs="Arial"/>
          <w:color w:val="000000" w:themeColor="text1"/>
          <w:sz w:val="24"/>
        </w:rPr>
        <w:t>Nestejnorodost této skupiny</w:t>
      </w:r>
      <w:r w:rsidRPr="006951A4">
        <w:rPr>
          <w:rFonts w:ascii="Arial" w:hAnsi="Arial" w:cs="Arial"/>
          <w:color w:val="000000" w:themeColor="text1"/>
          <w:sz w:val="24"/>
        </w:rPr>
        <w:t xml:space="preserve"> je dána nejen věkem, zdravotním stavem a stále narůstající délkou dožití, ale také příjmy, vzděláním, místem bydliště (venkov vs.</w:t>
      </w:r>
      <w:r w:rsidR="002A1BDD">
        <w:rPr>
          <w:rFonts w:ascii="Arial" w:hAnsi="Arial" w:cs="Arial"/>
          <w:color w:val="000000" w:themeColor="text1"/>
          <w:sz w:val="24"/>
        </w:rPr>
        <w:t> </w:t>
      </w:r>
      <w:r w:rsidRPr="006951A4">
        <w:rPr>
          <w:rFonts w:ascii="Arial" w:hAnsi="Arial" w:cs="Arial"/>
          <w:color w:val="000000" w:themeColor="text1"/>
          <w:sz w:val="24"/>
        </w:rPr>
        <w:t>město), sociálními vazbami, vlastní aktivitou a životní zkušeností.</w:t>
      </w:r>
      <w:r w:rsidRPr="006951A4">
        <w:rPr>
          <w:rFonts w:ascii="Arial" w:hAnsi="Arial" w:cs="Arial"/>
          <w:sz w:val="24"/>
        </w:rPr>
        <w:t xml:space="preserve"> </w:t>
      </w:r>
    </w:p>
    <w:p w14:paraId="25FEFAAD" w14:textId="77777777" w:rsidR="003036C8" w:rsidRPr="00F002C1" w:rsidRDefault="003036C8" w:rsidP="005B42FB">
      <w:pPr>
        <w:spacing w:after="120" w:line="360" w:lineRule="auto"/>
        <w:jc w:val="both"/>
        <w:rPr>
          <w:rFonts w:ascii="Arial" w:hAnsi="Arial" w:cs="Arial"/>
          <w:sz w:val="24"/>
        </w:rPr>
      </w:pPr>
    </w:p>
    <w:p w14:paraId="0F9AD872" w14:textId="77777777" w:rsidR="00727F99" w:rsidRDefault="00727F99" w:rsidP="00727F99">
      <w:pPr>
        <w:pStyle w:val="MarginNote"/>
        <w:framePr w:wrap="around" w:y="1"/>
      </w:pPr>
      <w:r>
        <w:t>Proměny společnosti</w:t>
      </w:r>
    </w:p>
    <w:p w14:paraId="426E344D" w14:textId="2B30EFF3" w:rsidR="00727F99" w:rsidRDefault="00727F99" w:rsidP="00727F99">
      <w:pPr>
        <w:spacing w:after="120" w:line="360" w:lineRule="auto"/>
        <w:jc w:val="both"/>
        <w:rPr>
          <w:rFonts w:ascii="Arial" w:hAnsi="Arial" w:cs="Arial"/>
          <w:sz w:val="24"/>
        </w:rPr>
      </w:pPr>
      <w:r w:rsidRPr="006951A4">
        <w:rPr>
          <w:rFonts w:ascii="Arial" w:hAnsi="Arial" w:cs="Arial"/>
          <w:b/>
          <w:sz w:val="24"/>
        </w:rPr>
        <w:t>Proměna věkové struktury společnosti má důsledky pro její uspořádání a život v ní.</w:t>
      </w:r>
      <w:r w:rsidRPr="006951A4">
        <w:rPr>
          <w:rFonts w:ascii="Arial" w:hAnsi="Arial" w:cs="Arial"/>
          <w:sz w:val="24"/>
        </w:rPr>
        <w:t xml:space="preserve"> Proměna životního cyklu vede k posouvání některých fází</w:t>
      </w:r>
      <w:r>
        <w:rPr>
          <w:rFonts w:ascii="Arial" w:hAnsi="Arial" w:cs="Arial"/>
          <w:sz w:val="24"/>
        </w:rPr>
        <w:t xml:space="preserve">, </w:t>
      </w:r>
      <w:r w:rsidRPr="006951A4">
        <w:rPr>
          <w:rFonts w:ascii="Arial" w:hAnsi="Arial" w:cs="Arial"/>
          <w:sz w:val="24"/>
        </w:rPr>
        <w:t>například oddalování vstupu na</w:t>
      </w:r>
      <w:r>
        <w:rPr>
          <w:rFonts w:ascii="Arial" w:hAnsi="Arial" w:cs="Arial"/>
          <w:sz w:val="24"/>
        </w:rPr>
        <w:t> </w:t>
      </w:r>
      <w:r w:rsidRPr="006951A4">
        <w:rPr>
          <w:rFonts w:ascii="Arial" w:hAnsi="Arial" w:cs="Arial"/>
          <w:sz w:val="24"/>
        </w:rPr>
        <w:t>trh práce nebo pozdější zakládání rodiny</w:t>
      </w:r>
      <w:r>
        <w:rPr>
          <w:rFonts w:ascii="Arial" w:hAnsi="Arial" w:cs="Arial"/>
          <w:sz w:val="24"/>
        </w:rPr>
        <w:t>.</w:t>
      </w:r>
      <w:r w:rsidRPr="006951A4">
        <w:rPr>
          <w:rFonts w:ascii="Arial" w:hAnsi="Arial" w:cs="Arial"/>
          <w:sz w:val="24"/>
        </w:rPr>
        <w:t xml:space="preserve"> </w:t>
      </w:r>
      <w:r>
        <w:rPr>
          <w:rFonts w:ascii="Arial" w:hAnsi="Arial" w:cs="Arial"/>
          <w:sz w:val="24"/>
        </w:rPr>
        <w:t>V</w:t>
      </w:r>
      <w:r w:rsidRPr="006951A4">
        <w:rPr>
          <w:rFonts w:ascii="Arial" w:hAnsi="Arial" w:cs="Arial"/>
          <w:sz w:val="24"/>
        </w:rPr>
        <w:t>zhledem k rapidní proměně světa kolem nás se některé životní fáze naopak opakují (např. učení, závislost na péči druhých). Ta se odvíjí od zdravotního stavu i finančního zajištění v produktivním věku, stejně jako kvalitě předchozího života jako celku. Při výhledu do budoucna není možné zapomenout ani na</w:t>
      </w:r>
      <w:r>
        <w:rPr>
          <w:rFonts w:ascii="Arial" w:hAnsi="Arial" w:cs="Arial"/>
          <w:sz w:val="24"/>
        </w:rPr>
        <w:t> </w:t>
      </w:r>
      <w:r w:rsidRPr="006951A4">
        <w:rPr>
          <w:rFonts w:ascii="Arial" w:hAnsi="Arial" w:cs="Arial"/>
          <w:sz w:val="24"/>
        </w:rPr>
        <w:t>další faktory, které budou společnost ve 21. st</w:t>
      </w:r>
      <w:r>
        <w:rPr>
          <w:rFonts w:ascii="Arial" w:hAnsi="Arial" w:cs="Arial"/>
          <w:sz w:val="24"/>
        </w:rPr>
        <w:t xml:space="preserve">oletí ovlivňovat – například </w:t>
      </w:r>
      <w:r w:rsidRPr="006951A4">
        <w:rPr>
          <w:rFonts w:ascii="Arial" w:hAnsi="Arial" w:cs="Arial"/>
          <w:sz w:val="24"/>
        </w:rPr>
        <w:t>migrac</w:t>
      </w:r>
      <w:r>
        <w:rPr>
          <w:rFonts w:ascii="Arial" w:hAnsi="Arial" w:cs="Arial"/>
          <w:sz w:val="24"/>
        </w:rPr>
        <w:t>e</w:t>
      </w:r>
      <w:r w:rsidRPr="006951A4">
        <w:rPr>
          <w:rFonts w:ascii="Arial" w:hAnsi="Arial" w:cs="Arial"/>
          <w:sz w:val="24"/>
        </w:rPr>
        <w:t xml:space="preserve"> či</w:t>
      </w:r>
      <w:r>
        <w:rPr>
          <w:rFonts w:ascii="Arial" w:hAnsi="Arial" w:cs="Arial"/>
          <w:sz w:val="24"/>
        </w:rPr>
        <w:t> </w:t>
      </w:r>
      <w:r w:rsidRPr="006951A4">
        <w:rPr>
          <w:rFonts w:ascii="Arial" w:hAnsi="Arial" w:cs="Arial"/>
          <w:sz w:val="24"/>
        </w:rPr>
        <w:t>technologický vývoj</w:t>
      </w:r>
      <w:r>
        <w:rPr>
          <w:rFonts w:ascii="Arial" w:hAnsi="Arial" w:cs="Arial"/>
          <w:sz w:val="24"/>
        </w:rPr>
        <w:t>, klimatická změna</w:t>
      </w:r>
      <w:r w:rsidRPr="006951A4">
        <w:rPr>
          <w:rFonts w:ascii="Arial" w:hAnsi="Arial" w:cs="Arial"/>
          <w:sz w:val="24"/>
        </w:rPr>
        <w:t xml:space="preserve"> a digitalizac</w:t>
      </w:r>
      <w:r>
        <w:rPr>
          <w:rFonts w:ascii="Arial" w:hAnsi="Arial" w:cs="Arial"/>
          <w:sz w:val="24"/>
        </w:rPr>
        <w:t>e</w:t>
      </w:r>
      <w:r w:rsidRPr="006951A4">
        <w:rPr>
          <w:rFonts w:ascii="Arial" w:hAnsi="Arial" w:cs="Arial"/>
          <w:sz w:val="24"/>
        </w:rPr>
        <w:t>.</w:t>
      </w:r>
      <w:r>
        <w:rPr>
          <w:rStyle w:val="Znakapoznpodarou"/>
          <w:rFonts w:ascii="Arial" w:hAnsi="Arial"/>
          <w:sz w:val="24"/>
        </w:rPr>
        <w:footnoteReference w:id="2"/>
      </w:r>
    </w:p>
    <w:p w14:paraId="05F8BD79" w14:textId="77777777" w:rsidR="00727F99" w:rsidRDefault="00727F99" w:rsidP="00727F99">
      <w:pPr>
        <w:pStyle w:val="MarginNote"/>
        <w:framePr w:wrap="around" w:y="1"/>
      </w:pPr>
      <w:r>
        <w:t>Zlepšování zdravotního stavu</w:t>
      </w:r>
    </w:p>
    <w:p w14:paraId="32898BEC" w14:textId="04D055FA" w:rsidR="00727F99" w:rsidRPr="003509CA" w:rsidRDefault="00727F99" w:rsidP="00727F99">
      <w:pPr>
        <w:spacing w:after="120" w:line="360" w:lineRule="auto"/>
        <w:jc w:val="both"/>
        <w:rPr>
          <w:rFonts w:ascii="Arial" w:hAnsi="Arial" w:cs="Arial"/>
          <w:sz w:val="24"/>
          <w:szCs w:val="24"/>
        </w:rPr>
      </w:pPr>
      <w:r>
        <w:rPr>
          <w:rFonts w:ascii="Arial" w:hAnsi="Arial" w:cs="Arial"/>
          <w:sz w:val="24"/>
        </w:rPr>
        <w:t xml:space="preserve">Zdeněk </w:t>
      </w:r>
      <w:proofErr w:type="spellStart"/>
      <w:r>
        <w:rPr>
          <w:rFonts w:ascii="Arial" w:hAnsi="Arial" w:cs="Arial"/>
          <w:sz w:val="24"/>
        </w:rPr>
        <w:t>Kalvach</w:t>
      </w:r>
      <w:proofErr w:type="spellEnd"/>
      <w:r>
        <w:rPr>
          <w:rFonts w:ascii="Arial" w:hAnsi="Arial" w:cs="Arial"/>
          <w:sz w:val="24"/>
        </w:rPr>
        <w:t xml:space="preserve"> v souvislosti s citací rozsáhlého výzkumu Alana </w:t>
      </w:r>
      <w:proofErr w:type="spellStart"/>
      <w:r>
        <w:rPr>
          <w:rFonts w:ascii="Arial" w:hAnsi="Arial" w:cs="Arial"/>
          <w:sz w:val="24"/>
        </w:rPr>
        <w:t>Walkera</w:t>
      </w:r>
      <w:proofErr w:type="spellEnd"/>
      <w:r>
        <w:rPr>
          <w:rStyle w:val="Znakapoznpodarou"/>
          <w:rFonts w:ascii="Arial" w:hAnsi="Arial"/>
          <w:sz w:val="24"/>
        </w:rPr>
        <w:footnoteReference w:id="3"/>
      </w:r>
      <w:r>
        <w:rPr>
          <w:rFonts w:ascii="Arial" w:hAnsi="Arial" w:cs="Arial"/>
          <w:sz w:val="24"/>
        </w:rPr>
        <w:t xml:space="preserve"> k budoucnosti Evropy upozorňuje na nutnost udržitelného systému do budoucna, postupného penzionování, nastavení opatření k zamezení předčasných odchodů do důchodu, také </w:t>
      </w:r>
      <w:proofErr w:type="gramStart"/>
      <w:r>
        <w:rPr>
          <w:rFonts w:ascii="Arial" w:hAnsi="Arial" w:cs="Arial"/>
          <w:sz w:val="24"/>
        </w:rPr>
        <w:t>hovoří</w:t>
      </w:r>
      <w:proofErr w:type="gramEnd"/>
      <w:r>
        <w:rPr>
          <w:rFonts w:ascii="Arial" w:hAnsi="Arial" w:cs="Arial"/>
          <w:sz w:val="24"/>
        </w:rPr>
        <w:t xml:space="preserve"> o nutném prolomení mýtu o neměnném zdravotním stavu lidí, kdy empirie ukazuje, že starší lidé jsou v lepším zdravotním stavu a do pobytových zařízení tak odchází část nemocných seniorů podstatně později. </w:t>
      </w:r>
    </w:p>
    <w:p w14:paraId="0F743959" w14:textId="612EA607" w:rsidR="00727F99" w:rsidRPr="00727F99" w:rsidRDefault="00727F99" w:rsidP="00727F99">
      <w:pPr>
        <w:spacing w:after="120" w:line="360" w:lineRule="auto"/>
        <w:jc w:val="both"/>
        <w:rPr>
          <w:rFonts w:ascii="Arial" w:hAnsi="Arial" w:cs="Arial"/>
          <w:b/>
          <w:bCs/>
          <w:sz w:val="24"/>
        </w:rPr>
      </w:pPr>
      <w:r w:rsidRPr="006951A4">
        <w:rPr>
          <w:rFonts w:ascii="Arial" w:hAnsi="Arial" w:cs="Arial"/>
          <w:b/>
          <w:sz w:val="24"/>
        </w:rPr>
        <w:lastRenderedPageBreak/>
        <w:t xml:space="preserve">K prosperující a soudržné dlouhověké společnosti vede cesta přes komplexní přístup </w:t>
      </w:r>
      <w:r w:rsidRPr="000F6B60">
        <w:rPr>
          <w:rFonts w:ascii="Arial" w:hAnsi="Arial" w:cs="Arial"/>
          <w:bCs/>
          <w:sz w:val="24"/>
        </w:rPr>
        <w:t>a vzájemně provázané veřejné politiky</w:t>
      </w:r>
      <w:r w:rsidRPr="00EF6C20">
        <w:rPr>
          <w:rFonts w:ascii="Arial" w:hAnsi="Arial" w:cs="Arial"/>
          <w:b/>
          <w:sz w:val="24"/>
        </w:rPr>
        <w:t xml:space="preserve">. </w:t>
      </w:r>
      <w:r w:rsidRPr="00EF6C20">
        <w:rPr>
          <w:rFonts w:ascii="Arial" w:hAnsi="Arial" w:cs="Arial"/>
          <w:b/>
          <w:bCs/>
          <w:sz w:val="24"/>
        </w:rPr>
        <w:t>Příprava na stárnutí společnosti</w:t>
      </w:r>
      <w:r w:rsidRPr="00EF6C20">
        <w:rPr>
          <w:rFonts w:ascii="Arial" w:hAnsi="Arial" w:cs="Arial"/>
          <w:sz w:val="24"/>
        </w:rPr>
        <w:t xml:space="preserve"> </w:t>
      </w:r>
      <w:r w:rsidRPr="00EF6C20">
        <w:rPr>
          <w:rFonts w:ascii="Arial" w:hAnsi="Arial" w:cs="Arial"/>
          <w:bCs/>
          <w:sz w:val="24"/>
        </w:rPr>
        <w:t>by měla být chápána</w:t>
      </w:r>
      <w:r w:rsidRPr="00EF6C20">
        <w:rPr>
          <w:rFonts w:ascii="Arial" w:hAnsi="Arial" w:cs="Arial"/>
          <w:b/>
          <w:sz w:val="24"/>
        </w:rPr>
        <w:t xml:space="preserve"> jako aktuální celospolečenské téma,</w:t>
      </w:r>
      <w:r w:rsidRPr="006951A4" w:rsidDel="00012D7B">
        <w:rPr>
          <w:rFonts w:ascii="Arial" w:hAnsi="Arial" w:cs="Arial"/>
          <w:sz w:val="24"/>
        </w:rPr>
        <w:t xml:space="preserve"> </w:t>
      </w:r>
      <w:r w:rsidRPr="006951A4">
        <w:rPr>
          <w:rFonts w:ascii="Arial" w:hAnsi="Arial" w:cs="Arial"/>
          <w:sz w:val="24"/>
        </w:rPr>
        <w:t xml:space="preserve">které </w:t>
      </w:r>
      <w:r w:rsidRPr="002A458D">
        <w:rPr>
          <w:rFonts w:ascii="Arial" w:hAnsi="Arial" w:cs="Arial"/>
          <w:b/>
          <w:bCs/>
          <w:sz w:val="24"/>
        </w:rPr>
        <w:t xml:space="preserve">nemůže být nadále redukováno pouze na otázku důchodového systému a bezbariérového veřejného prostou v technickém smyslu. </w:t>
      </w:r>
      <w:r w:rsidRPr="002A458D">
        <w:rPr>
          <w:rFonts w:ascii="Arial" w:hAnsi="Arial" w:cs="Arial"/>
          <w:b/>
          <w:sz w:val="24"/>
          <w:szCs w:val="24"/>
        </w:rPr>
        <w:t>Otázka zajištění kvalitního života ve stáří se týká každého z nás. Každý z nás by se měl na stáří připravit, nebát se o</w:t>
      </w:r>
      <w:r w:rsidR="002A1BDD">
        <w:rPr>
          <w:rFonts w:ascii="Arial" w:hAnsi="Arial" w:cs="Arial"/>
          <w:b/>
          <w:sz w:val="24"/>
          <w:szCs w:val="24"/>
        </w:rPr>
        <w:t> </w:t>
      </w:r>
      <w:r w:rsidRPr="002A458D">
        <w:rPr>
          <w:rFonts w:ascii="Arial" w:hAnsi="Arial" w:cs="Arial"/>
          <w:b/>
          <w:sz w:val="24"/>
          <w:szCs w:val="24"/>
        </w:rPr>
        <w:t xml:space="preserve">něm přemýšlet </w:t>
      </w:r>
      <w:r w:rsidRPr="002A458D">
        <w:rPr>
          <w:rFonts w:ascii="Arial" w:hAnsi="Arial" w:cs="Arial"/>
          <w:bCs/>
          <w:sz w:val="24"/>
          <w:szCs w:val="24"/>
        </w:rPr>
        <w:t xml:space="preserve">a diskutovat s blízkými, kteří již v této etapě života jsou. </w:t>
      </w:r>
    </w:p>
    <w:p w14:paraId="0D9C871F" w14:textId="77777777" w:rsidR="00727F99" w:rsidRPr="00403CB0" w:rsidRDefault="00727F99" w:rsidP="00727F99">
      <w:pPr>
        <w:pStyle w:val="Citt"/>
        <w:pBdr>
          <w:top w:val="single" w:sz="18" w:space="9" w:color="44546A" w:themeColor="text2"/>
          <w:bottom w:val="single" w:sz="18" w:space="6" w:color="44546A" w:themeColor="text2"/>
        </w:pBdr>
        <w:spacing w:before="0" w:after="0"/>
        <w:rPr>
          <w:rFonts w:ascii="Arial" w:hAnsi="Arial" w:cs="Arial"/>
          <w:b/>
          <w:color w:val="2F5496" w:themeColor="accent1" w:themeShade="BF"/>
        </w:rPr>
      </w:pPr>
      <w:r w:rsidRPr="00403CB0">
        <w:rPr>
          <w:rFonts w:ascii="Arial" w:hAnsi="Arial" w:cs="Arial"/>
          <w:b/>
          <w:color w:val="2F5496" w:themeColor="accent1" w:themeShade="BF"/>
        </w:rPr>
        <w:t xml:space="preserve">Aktivní stárnutí by tak mělo znamenat přetrvávající participaci na společenském, ekonomickém, kulturním, duchovním i občanském dění. Zásadním aspektem přípravy na stárnutí je i podpora porodnosti a stability rodin, například prostřednictvím veřejných služeb, částečnými a flexibilními úvazky i kompenzacemi práce a nákladů při výchově dětí, aby rodiny měly dostatek času na výchovu dětí a na péči o blízké.   </w:t>
      </w:r>
    </w:p>
    <w:p w14:paraId="48F87B6A" w14:textId="77777777" w:rsidR="00727F99" w:rsidRDefault="00727F99" w:rsidP="00727F99">
      <w:pPr>
        <w:spacing w:after="120" w:line="360" w:lineRule="auto"/>
        <w:jc w:val="both"/>
        <w:rPr>
          <w:rFonts w:ascii="Arial" w:hAnsi="Arial" w:cs="Arial"/>
          <w:b/>
          <w:sz w:val="24"/>
        </w:rPr>
      </w:pPr>
    </w:p>
    <w:p w14:paraId="3366E457" w14:textId="77777777" w:rsidR="00BC2C89" w:rsidRDefault="00BC2C89" w:rsidP="00BC2C89">
      <w:pPr>
        <w:pStyle w:val="MarginNote"/>
        <w:framePr w:wrap="around" w:y="1"/>
      </w:pPr>
      <w:r>
        <w:t>Aktivní senior</w:t>
      </w:r>
    </w:p>
    <w:p w14:paraId="0D52B6C6" w14:textId="77777777" w:rsidR="00BC2C89" w:rsidRDefault="00BC2C89" w:rsidP="00BC2C89">
      <w:pPr>
        <w:spacing w:after="0" w:line="360" w:lineRule="auto"/>
        <w:jc w:val="both"/>
        <w:rPr>
          <w:rFonts w:ascii="Arial" w:hAnsi="Arial" w:cs="Arial"/>
          <w:bCs/>
          <w:sz w:val="24"/>
          <w:szCs w:val="24"/>
        </w:rPr>
      </w:pPr>
      <w:r>
        <w:rPr>
          <w:rFonts w:ascii="Arial" w:hAnsi="Arial" w:cs="Arial"/>
          <w:sz w:val="24"/>
          <w:szCs w:val="24"/>
        </w:rPr>
        <w:t xml:space="preserve">I v České republice dochází ke změně paradigmatu, kdy je nyní mnohem více kladen důraz na </w:t>
      </w:r>
      <w:r w:rsidRPr="001238A6">
        <w:rPr>
          <w:rFonts w:ascii="Arial" w:hAnsi="Arial" w:cs="Arial"/>
          <w:b/>
          <w:bCs/>
          <w:sz w:val="24"/>
          <w:szCs w:val="24"/>
        </w:rPr>
        <w:t xml:space="preserve">osobní </w:t>
      </w:r>
      <w:r>
        <w:rPr>
          <w:rFonts w:ascii="Arial" w:hAnsi="Arial" w:cs="Arial"/>
          <w:b/>
          <w:bCs/>
          <w:sz w:val="24"/>
          <w:szCs w:val="24"/>
        </w:rPr>
        <w:t xml:space="preserve">aktivitu a </w:t>
      </w:r>
      <w:r w:rsidRPr="001238A6">
        <w:rPr>
          <w:rFonts w:ascii="Arial" w:hAnsi="Arial" w:cs="Arial"/>
          <w:b/>
          <w:bCs/>
          <w:sz w:val="24"/>
          <w:szCs w:val="24"/>
        </w:rPr>
        <w:t xml:space="preserve">odpovědnost </w:t>
      </w:r>
      <w:r>
        <w:rPr>
          <w:rFonts w:ascii="Arial" w:hAnsi="Arial" w:cs="Arial"/>
          <w:b/>
          <w:bCs/>
          <w:sz w:val="24"/>
          <w:szCs w:val="24"/>
        </w:rPr>
        <w:t>člověka</w:t>
      </w:r>
      <w:r>
        <w:rPr>
          <w:rFonts w:ascii="Arial" w:hAnsi="Arial" w:cs="Arial"/>
          <w:sz w:val="24"/>
          <w:szCs w:val="24"/>
        </w:rPr>
        <w:t>, a to ve třech hlavních rovinách</w:t>
      </w:r>
      <w:r>
        <w:rPr>
          <w:rFonts w:ascii="Arial" w:hAnsi="Arial" w:cs="Arial"/>
          <w:b/>
          <w:sz w:val="24"/>
          <w:szCs w:val="24"/>
        </w:rPr>
        <w:t xml:space="preserve"> </w:t>
      </w:r>
      <w:r w:rsidRPr="009B2E93">
        <w:rPr>
          <w:rFonts w:ascii="Arial" w:hAnsi="Arial" w:cs="Arial"/>
          <w:bCs/>
          <w:sz w:val="24"/>
          <w:szCs w:val="24"/>
        </w:rPr>
        <w:t>(vůči sobě samému, vůči místní komunitě, vůči společnosti jako celku).</w:t>
      </w:r>
      <w:r>
        <w:rPr>
          <w:rStyle w:val="Znakapoznpodarou"/>
          <w:rFonts w:ascii="Arial" w:hAnsi="Arial"/>
          <w:bCs/>
          <w:sz w:val="24"/>
          <w:szCs w:val="24"/>
        </w:rPr>
        <w:footnoteReference w:id="4"/>
      </w:r>
      <w:r w:rsidRPr="009B2E93">
        <w:rPr>
          <w:rFonts w:ascii="Arial" w:hAnsi="Arial" w:cs="Arial"/>
          <w:bCs/>
          <w:sz w:val="24"/>
          <w:szCs w:val="24"/>
        </w:rPr>
        <w:t xml:space="preserve"> </w:t>
      </w:r>
    </w:p>
    <w:p w14:paraId="16F1ED8A" w14:textId="77777777" w:rsidR="00BC2C89" w:rsidRPr="009B2E93" w:rsidRDefault="00BC2C89" w:rsidP="00BC2C89">
      <w:pPr>
        <w:spacing w:after="0" w:line="360" w:lineRule="auto"/>
        <w:jc w:val="both"/>
        <w:rPr>
          <w:rFonts w:ascii="Arial" w:hAnsi="Arial" w:cs="Arial"/>
          <w:bCs/>
          <w:sz w:val="24"/>
          <w:szCs w:val="24"/>
        </w:rPr>
      </w:pPr>
    </w:p>
    <w:p w14:paraId="5A327A02" w14:textId="77777777" w:rsidR="00BC2C89" w:rsidRPr="00DE0ECE" w:rsidRDefault="00BC2C89" w:rsidP="00BC2C89">
      <w:pPr>
        <w:spacing w:after="0" w:line="360" w:lineRule="auto"/>
        <w:jc w:val="both"/>
        <w:rPr>
          <w:rFonts w:ascii="Arial" w:hAnsi="Arial" w:cs="Arial"/>
          <w:bCs/>
          <w:sz w:val="24"/>
          <w:szCs w:val="24"/>
        </w:rPr>
      </w:pPr>
      <w:r>
        <w:rPr>
          <w:rFonts w:ascii="Arial" w:hAnsi="Arial" w:cs="Arial"/>
          <w:b/>
          <w:sz w:val="24"/>
          <w:szCs w:val="24"/>
        </w:rPr>
        <w:t>Pod pojmem a</w:t>
      </w:r>
      <w:r w:rsidRPr="00AA7883">
        <w:rPr>
          <w:rFonts w:ascii="Arial" w:hAnsi="Arial" w:cs="Arial"/>
          <w:b/>
          <w:sz w:val="24"/>
          <w:szCs w:val="24"/>
        </w:rPr>
        <w:t>ktivní senior</w:t>
      </w:r>
      <w:r>
        <w:rPr>
          <w:rFonts w:ascii="Arial" w:hAnsi="Arial" w:cs="Arial"/>
          <w:bCs/>
          <w:sz w:val="24"/>
          <w:szCs w:val="24"/>
        </w:rPr>
        <w:t xml:space="preserve"> můžeme rozumět osobu, která: </w:t>
      </w:r>
    </w:p>
    <w:p w14:paraId="5D7F8560" w14:textId="77777777" w:rsidR="00BC2C89" w:rsidRPr="00DE0ECE" w:rsidRDefault="00BC2C89" w:rsidP="00BC2C89">
      <w:pPr>
        <w:pStyle w:val="Odstavecseseznamem"/>
        <w:numPr>
          <w:ilvl w:val="0"/>
          <w:numId w:val="5"/>
        </w:numPr>
        <w:suppressAutoHyphens/>
        <w:spacing w:after="0" w:line="360" w:lineRule="auto"/>
        <w:jc w:val="both"/>
        <w:rPr>
          <w:rFonts w:ascii="Arial" w:hAnsi="Arial" w:cs="Arial"/>
          <w:bCs/>
          <w:sz w:val="24"/>
          <w:szCs w:val="24"/>
        </w:rPr>
      </w:pPr>
      <w:r w:rsidRPr="00AA7883">
        <w:rPr>
          <w:rFonts w:ascii="Arial" w:hAnsi="Arial" w:cs="Arial"/>
          <w:b/>
          <w:sz w:val="24"/>
          <w:szCs w:val="24"/>
        </w:rPr>
        <w:t>dbá o své zdraví</w:t>
      </w:r>
      <w:r w:rsidRPr="00DE0ECE">
        <w:rPr>
          <w:rFonts w:ascii="Arial" w:hAnsi="Arial" w:cs="Arial"/>
          <w:bCs/>
          <w:sz w:val="24"/>
          <w:szCs w:val="24"/>
        </w:rPr>
        <w:t xml:space="preserve"> (sport, výlety, procházky, zahrádka, houbaření, trénink paměti, učení se novým věcem),</w:t>
      </w:r>
    </w:p>
    <w:p w14:paraId="002CAE3D" w14:textId="77777777" w:rsidR="00BC2C89" w:rsidRPr="00584851" w:rsidRDefault="00BC2C89" w:rsidP="00BC2C89">
      <w:pPr>
        <w:pStyle w:val="Odstavecseseznamem"/>
        <w:numPr>
          <w:ilvl w:val="0"/>
          <w:numId w:val="5"/>
        </w:numPr>
        <w:spacing w:after="0" w:line="360" w:lineRule="auto"/>
        <w:jc w:val="both"/>
        <w:rPr>
          <w:rFonts w:ascii="Arial" w:hAnsi="Arial" w:cs="Arial"/>
          <w:bCs/>
          <w:sz w:val="24"/>
          <w:szCs w:val="24"/>
        </w:rPr>
      </w:pPr>
      <w:r w:rsidRPr="00584851">
        <w:rPr>
          <w:rFonts w:ascii="Arial" w:hAnsi="Arial" w:cs="Arial"/>
          <w:bCs/>
          <w:sz w:val="24"/>
          <w:szCs w:val="24"/>
        </w:rPr>
        <w:t xml:space="preserve">aktivně podle možností </w:t>
      </w:r>
      <w:r>
        <w:rPr>
          <w:rFonts w:ascii="Arial" w:hAnsi="Arial" w:cs="Arial"/>
          <w:bCs/>
          <w:sz w:val="24"/>
          <w:szCs w:val="24"/>
        </w:rPr>
        <w:t xml:space="preserve">se podílí </w:t>
      </w:r>
      <w:r w:rsidRPr="00584851">
        <w:rPr>
          <w:rFonts w:ascii="Arial" w:hAnsi="Arial" w:cs="Arial"/>
          <w:b/>
          <w:sz w:val="24"/>
          <w:szCs w:val="24"/>
        </w:rPr>
        <w:t>svými zkušenostmi</w:t>
      </w:r>
      <w:r>
        <w:rPr>
          <w:rFonts w:ascii="Arial" w:hAnsi="Arial" w:cs="Arial"/>
          <w:b/>
          <w:sz w:val="24"/>
          <w:szCs w:val="24"/>
        </w:rPr>
        <w:t xml:space="preserve"> a pracovními dovednostmi na tvorbě hodnot ve společnosti,</w:t>
      </w:r>
    </w:p>
    <w:p w14:paraId="4D24FF06" w14:textId="77777777" w:rsidR="00BC2C89" w:rsidRPr="0024500C" w:rsidRDefault="00BC2C89" w:rsidP="00BC2C89">
      <w:pPr>
        <w:pStyle w:val="Odstavecseseznamem"/>
        <w:numPr>
          <w:ilvl w:val="0"/>
          <w:numId w:val="5"/>
        </w:numPr>
        <w:spacing w:after="0" w:line="360" w:lineRule="auto"/>
        <w:jc w:val="both"/>
        <w:rPr>
          <w:rFonts w:ascii="Arial" w:hAnsi="Arial" w:cs="Arial"/>
          <w:bCs/>
          <w:sz w:val="24"/>
          <w:szCs w:val="24"/>
        </w:rPr>
      </w:pPr>
      <w:r w:rsidRPr="00AA7883">
        <w:rPr>
          <w:rFonts w:ascii="Arial" w:hAnsi="Arial" w:cs="Arial"/>
          <w:b/>
          <w:sz w:val="24"/>
          <w:szCs w:val="24"/>
        </w:rPr>
        <w:t>udržuje sociální kontakty</w:t>
      </w:r>
      <w:r w:rsidRPr="0024500C">
        <w:rPr>
          <w:rFonts w:ascii="Arial" w:hAnsi="Arial" w:cs="Arial"/>
          <w:bCs/>
          <w:sz w:val="24"/>
          <w:szCs w:val="24"/>
        </w:rPr>
        <w:t xml:space="preserve"> (zaměstnání, rodina, přátelé, kurzy, spolky, vzdělávání, dobrovolnictví, zájem o aktivní účast na aktivitách v obci),</w:t>
      </w:r>
    </w:p>
    <w:p w14:paraId="7C96E537" w14:textId="77777777" w:rsidR="003036C8" w:rsidRDefault="00BC2C89" w:rsidP="003036C8">
      <w:pPr>
        <w:pStyle w:val="Odstavecseseznamem"/>
        <w:numPr>
          <w:ilvl w:val="0"/>
          <w:numId w:val="5"/>
        </w:numPr>
        <w:spacing w:after="0" w:line="360" w:lineRule="auto"/>
        <w:jc w:val="both"/>
        <w:rPr>
          <w:rFonts w:ascii="Arial" w:hAnsi="Arial" w:cs="Arial"/>
          <w:bCs/>
          <w:sz w:val="24"/>
          <w:szCs w:val="24"/>
        </w:rPr>
      </w:pPr>
      <w:r>
        <w:rPr>
          <w:rFonts w:ascii="Arial" w:hAnsi="Arial" w:cs="Arial"/>
          <w:bCs/>
          <w:sz w:val="24"/>
          <w:szCs w:val="24"/>
        </w:rPr>
        <w:t>má</w:t>
      </w:r>
      <w:r w:rsidRPr="0024500C">
        <w:rPr>
          <w:rFonts w:ascii="Arial" w:hAnsi="Arial" w:cs="Arial"/>
          <w:bCs/>
          <w:sz w:val="24"/>
          <w:szCs w:val="24"/>
        </w:rPr>
        <w:t xml:space="preserve"> </w:t>
      </w:r>
      <w:r w:rsidRPr="00AA7883">
        <w:rPr>
          <w:rFonts w:ascii="Arial" w:hAnsi="Arial" w:cs="Arial"/>
          <w:b/>
          <w:sz w:val="24"/>
          <w:szCs w:val="24"/>
        </w:rPr>
        <w:t>pocit bezpečí</w:t>
      </w:r>
      <w:r w:rsidRPr="0024500C">
        <w:rPr>
          <w:rFonts w:ascii="Arial" w:hAnsi="Arial" w:cs="Arial"/>
          <w:bCs/>
          <w:sz w:val="24"/>
          <w:szCs w:val="24"/>
        </w:rPr>
        <w:t xml:space="preserve"> </w:t>
      </w:r>
      <w:r>
        <w:rPr>
          <w:rFonts w:ascii="Arial" w:hAnsi="Arial" w:cs="Arial"/>
          <w:bCs/>
          <w:sz w:val="24"/>
          <w:szCs w:val="24"/>
        </w:rPr>
        <w:t xml:space="preserve">a jistoty ve svém okolí </w:t>
      </w:r>
      <w:r w:rsidRPr="0024500C">
        <w:rPr>
          <w:rFonts w:ascii="Arial" w:hAnsi="Arial" w:cs="Arial"/>
          <w:bCs/>
          <w:sz w:val="24"/>
          <w:szCs w:val="24"/>
        </w:rPr>
        <w:t xml:space="preserve">(vnější podmínky, které musí společnost zajistit – rovný přístup k seniorům, přístup ke zdravotní péči, bezbariérovost, dostatečné materiální zajištění). </w:t>
      </w:r>
    </w:p>
    <w:p w14:paraId="10A5B25B" w14:textId="457A36D8" w:rsidR="009B089B" w:rsidRPr="003036C8" w:rsidRDefault="00BC2C89" w:rsidP="003036C8">
      <w:pPr>
        <w:spacing w:after="0" w:line="360" w:lineRule="auto"/>
        <w:jc w:val="both"/>
        <w:rPr>
          <w:rFonts w:ascii="Arial" w:hAnsi="Arial" w:cs="Arial"/>
          <w:bCs/>
          <w:sz w:val="24"/>
          <w:szCs w:val="24"/>
        </w:rPr>
      </w:pPr>
      <w:r w:rsidRPr="003036C8">
        <w:rPr>
          <w:rFonts w:ascii="Arial" w:hAnsi="Arial" w:cs="Arial"/>
          <w:sz w:val="24"/>
        </w:rPr>
        <w:lastRenderedPageBreak/>
        <w:t>Vidíme, že aktivní stárnutí je důležitou součástí prevence s</w:t>
      </w:r>
      <w:r w:rsidRPr="003036C8">
        <w:rPr>
          <w:rFonts w:ascii="Arial" w:hAnsi="Arial" w:cs="Arial"/>
          <w:sz w:val="24"/>
          <w:szCs w:val="24"/>
        </w:rPr>
        <w:t>ociální izolace a osamělosti seniorů a seniorek. Toto je průřezovým tématem, ve kterém se spojují další faktory – zejména se jedná o celkový přístup společnosti ke stárnutí a stáří, ale také zdravotní stav, bariéry ve veřejném prostoru a proměnu složení a struktury domácností.</w:t>
      </w:r>
    </w:p>
    <w:p w14:paraId="5310FA82" w14:textId="4E1D41A9" w:rsidR="009B089B" w:rsidRDefault="009B089B">
      <w:pPr>
        <w:spacing w:after="160" w:line="259" w:lineRule="auto"/>
        <w:rPr>
          <w:rFonts w:ascii="Arial" w:hAnsi="Arial" w:cs="Arial"/>
          <w:sz w:val="24"/>
          <w:szCs w:val="24"/>
        </w:rPr>
      </w:pPr>
      <w:r>
        <w:rPr>
          <w:rFonts w:ascii="Arial" w:hAnsi="Arial" w:cs="Arial"/>
          <w:sz w:val="24"/>
          <w:szCs w:val="24"/>
        </w:rPr>
        <w:br w:type="page"/>
      </w:r>
    </w:p>
    <w:p w14:paraId="7A8414A8" w14:textId="64C45A13" w:rsidR="009B089B" w:rsidRPr="009B089B" w:rsidRDefault="009B089B" w:rsidP="009B089B">
      <w:pPr>
        <w:pStyle w:val="Nadpis1"/>
        <w:numPr>
          <w:ilvl w:val="0"/>
          <w:numId w:val="6"/>
        </w:numPr>
      </w:pPr>
      <w:bookmarkStart w:id="6" w:name="_Toc142917737"/>
      <w:r>
        <w:lastRenderedPageBreak/>
        <w:t>Návaznost na koncepční a strategické dokumenty</w:t>
      </w:r>
      <w:bookmarkEnd w:id="6"/>
      <w:r>
        <w:t xml:space="preserve"> </w:t>
      </w:r>
    </w:p>
    <w:p w14:paraId="003A82AB" w14:textId="4BC5B380" w:rsidR="009B089B" w:rsidRPr="009B089B" w:rsidRDefault="009B089B" w:rsidP="009B089B">
      <w:pPr>
        <w:spacing w:line="360" w:lineRule="auto"/>
        <w:jc w:val="both"/>
        <w:rPr>
          <w:rFonts w:ascii="Arial" w:hAnsi="Arial" w:cs="Arial"/>
          <w:sz w:val="24"/>
          <w:szCs w:val="24"/>
        </w:rPr>
      </w:pPr>
      <w:r w:rsidRPr="009B089B">
        <w:rPr>
          <w:rFonts w:ascii="Arial" w:hAnsi="Arial" w:cs="Arial"/>
          <w:sz w:val="24"/>
          <w:szCs w:val="24"/>
        </w:rPr>
        <w:t>Akční plán zohledňuje mezinárodní a EU dokumenty, které se přímo či nepřímo věnují přípravě na stárnutí a seniorské politice. Jedná se především o:</w:t>
      </w:r>
    </w:p>
    <w:p w14:paraId="246189E2" w14:textId="04C42ABD" w:rsidR="009B089B" w:rsidRDefault="009B089B">
      <w:pPr>
        <w:pStyle w:val="Odstavecseseznamem"/>
        <w:numPr>
          <w:ilvl w:val="0"/>
          <w:numId w:val="7"/>
        </w:numPr>
        <w:suppressAutoHyphens/>
        <w:spacing w:line="276" w:lineRule="auto"/>
        <w:contextualSpacing w:val="0"/>
        <w:jc w:val="both"/>
        <w:rPr>
          <w:rFonts w:ascii="Arial" w:hAnsi="Arial" w:cs="Arial"/>
          <w:sz w:val="24"/>
          <w:szCs w:val="24"/>
        </w:rPr>
      </w:pPr>
      <w:r>
        <w:rPr>
          <w:rFonts w:ascii="Arial" w:hAnsi="Arial" w:cs="Arial"/>
          <w:sz w:val="24"/>
          <w:szCs w:val="24"/>
        </w:rPr>
        <w:t>A</w:t>
      </w:r>
      <w:r w:rsidRPr="00AA006D">
        <w:rPr>
          <w:rFonts w:ascii="Arial" w:hAnsi="Arial" w:cs="Arial"/>
          <w:sz w:val="24"/>
          <w:szCs w:val="24"/>
        </w:rPr>
        <w:t>kční plán stárnutí a zdraví Organizace spojených národ</w:t>
      </w:r>
      <w:r>
        <w:rPr>
          <w:rFonts w:ascii="Arial" w:hAnsi="Arial" w:cs="Arial"/>
          <w:sz w:val="24"/>
          <w:szCs w:val="24"/>
        </w:rPr>
        <w:t xml:space="preserve">ů – tzv. </w:t>
      </w:r>
      <w:r w:rsidRPr="0068169E">
        <w:rPr>
          <w:rFonts w:ascii="Arial" w:hAnsi="Arial" w:cs="Arial"/>
          <w:sz w:val="24"/>
          <w:szCs w:val="24"/>
        </w:rPr>
        <w:t>Dekád</w:t>
      </w:r>
      <w:r>
        <w:rPr>
          <w:rFonts w:ascii="Arial" w:hAnsi="Arial" w:cs="Arial"/>
          <w:sz w:val="24"/>
          <w:szCs w:val="24"/>
        </w:rPr>
        <w:t>a</w:t>
      </w:r>
      <w:r w:rsidRPr="0068169E">
        <w:rPr>
          <w:rFonts w:ascii="Arial" w:hAnsi="Arial" w:cs="Arial"/>
          <w:sz w:val="24"/>
          <w:szCs w:val="24"/>
        </w:rPr>
        <w:t xml:space="preserve"> zdravého stárnutí 2021–2030</w:t>
      </w:r>
      <w:r>
        <w:rPr>
          <w:rStyle w:val="Znakapoznpodarou"/>
          <w:rFonts w:ascii="Arial" w:hAnsi="Arial"/>
          <w:sz w:val="24"/>
          <w:szCs w:val="24"/>
        </w:rPr>
        <w:footnoteReference w:id="5"/>
      </w:r>
    </w:p>
    <w:p w14:paraId="34D1C95A" w14:textId="3E3A59B2" w:rsidR="005552DA" w:rsidRDefault="005552DA">
      <w:pPr>
        <w:pStyle w:val="Odstavecseseznamem"/>
        <w:numPr>
          <w:ilvl w:val="0"/>
          <w:numId w:val="7"/>
        </w:numPr>
        <w:suppressAutoHyphens/>
        <w:spacing w:line="276" w:lineRule="auto"/>
        <w:contextualSpacing w:val="0"/>
        <w:jc w:val="both"/>
        <w:rPr>
          <w:rFonts w:ascii="Arial" w:hAnsi="Arial" w:cs="Arial"/>
          <w:sz w:val="24"/>
          <w:szCs w:val="24"/>
        </w:rPr>
      </w:pPr>
      <w:r w:rsidRPr="00AA006D">
        <w:rPr>
          <w:rFonts w:ascii="Arial" w:hAnsi="Arial" w:cs="Arial"/>
          <w:sz w:val="24"/>
          <w:szCs w:val="24"/>
        </w:rPr>
        <w:t>Římsk</w:t>
      </w:r>
      <w:r>
        <w:rPr>
          <w:rFonts w:ascii="Arial" w:hAnsi="Arial" w:cs="Arial"/>
          <w:sz w:val="24"/>
          <w:szCs w:val="24"/>
        </w:rPr>
        <w:t>á</w:t>
      </w:r>
      <w:r w:rsidRPr="00AA006D">
        <w:rPr>
          <w:rFonts w:ascii="Arial" w:hAnsi="Arial" w:cs="Arial"/>
          <w:sz w:val="24"/>
          <w:szCs w:val="24"/>
        </w:rPr>
        <w:t xml:space="preserve"> ministersk</w:t>
      </w:r>
      <w:r>
        <w:rPr>
          <w:rFonts w:ascii="Arial" w:hAnsi="Arial" w:cs="Arial"/>
          <w:sz w:val="24"/>
          <w:szCs w:val="24"/>
        </w:rPr>
        <w:t>á</w:t>
      </w:r>
      <w:r w:rsidRPr="00AA006D">
        <w:rPr>
          <w:rFonts w:ascii="Arial" w:hAnsi="Arial" w:cs="Arial"/>
          <w:sz w:val="24"/>
          <w:szCs w:val="24"/>
        </w:rPr>
        <w:t xml:space="preserve"> deklarac</w:t>
      </w:r>
      <w:r>
        <w:rPr>
          <w:rFonts w:ascii="Arial" w:hAnsi="Arial" w:cs="Arial"/>
          <w:sz w:val="24"/>
          <w:szCs w:val="24"/>
        </w:rPr>
        <w:t>e</w:t>
      </w:r>
      <w:r w:rsidRPr="00AA006D">
        <w:rPr>
          <w:rFonts w:ascii="Arial" w:hAnsi="Arial" w:cs="Arial"/>
          <w:sz w:val="24"/>
          <w:szCs w:val="24"/>
        </w:rPr>
        <w:t xml:space="preserve"> z</w:t>
      </w:r>
      <w:r>
        <w:rPr>
          <w:rFonts w:ascii="Arial" w:hAnsi="Arial" w:cs="Arial"/>
          <w:sz w:val="24"/>
          <w:szCs w:val="24"/>
        </w:rPr>
        <w:t> </w:t>
      </w:r>
      <w:r w:rsidRPr="00AA006D">
        <w:rPr>
          <w:rFonts w:ascii="Arial" w:hAnsi="Arial" w:cs="Arial"/>
          <w:sz w:val="24"/>
          <w:szCs w:val="24"/>
        </w:rPr>
        <w:t>roku 2022</w:t>
      </w:r>
      <w:r>
        <w:rPr>
          <w:rFonts w:ascii="Arial" w:hAnsi="Arial" w:cs="Arial"/>
          <w:sz w:val="24"/>
          <w:szCs w:val="24"/>
        </w:rPr>
        <w:t xml:space="preserve"> (definuje </w:t>
      </w:r>
      <w:r w:rsidRPr="00AA006D">
        <w:rPr>
          <w:rFonts w:ascii="Arial" w:hAnsi="Arial" w:cs="Arial"/>
          <w:sz w:val="24"/>
          <w:szCs w:val="24"/>
        </w:rPr>
        <w:t>prioritní oblasti politiky stárnutí</w:t>
      </w:r>
      <w:r>
        <w:rPr>
          <w:rFonts w:ascii="Arial" w:hAnsi="Arial" w:cs="Arial"/>
          <w:sz w:val="24"/>
          <w:szCs w:val="24"/>
        </w:rPr>
        <w:t xml:space="preserve">: </w:t>
      </w:r>
      <w:r w:rsidRPr="005743EF">
        <w:rPr>
          <w:rFonts w:ascii="Arial" w:hAnsi="Arial" w:cs="Arial"/>
          <w:sz w:val="24"/>
          <w:szCs w:val="24"/>
        </w:rPr>
        <w:t>lidská práva, různorodost seniorské populace a paradigma životní dráhy</w:t>
      </w:r>
      <w:r>
        <w:rPr>
          <w:rFonts w:ascii="Arial" w:hAnsi="Arial" w:cs="Arial"/>
          <w:sz w:val="24"/>
          <w:szCs w:val="24"/>
        </w:rPr>
        <w:t>)</w:t>
      </w:r>
      <w:r>
        <w:rPr>
          <w:rStyle w:val="Znakapoznpodarou"/>
          <w:rFonts w:ascii="Arial" w:hAnsi="Arial"/>
          <w:sz w:val="24"/>
          <w:szCs w:val="24"/>
        </w:rPr>
        <w:footnoteReference w:id="6"/>
      </w:r>
    </w:p>
    <w:p w14:paraId="09A038F4" w14:textId="64ADB2B5" w:rsidR="005552DA" w:rsidRDefault="005552DA">
      <w:pPr>
        <w:pStyle w:val="Odstavecseseznamem"/>
        <w:numPr>
          <w:ilvl w:val="0"/>
          <w:numId w:val="7"/>
        </w:numPr>
        <w:suppressAutoHyphens/>
        <w:spacing w:line="276" w:lineRule="auto"/>
        <w:contextualSpacing w:val="0"/>
        <w:jc w:val="both"/>
        <w:rPr>
          <w:rFonts w:ascii="Arial" w:hAnsi="Arial" w:cs="Arial"/>
          <w:sz w:val="24"/>
          <w:szCs w:val="24"/>
        </w:rPr>
      </w:pPr>
      <w:r>
        <w:rPr>
          <w:rFonts w:ascii="Arial" w:hAnsi="Arial" w:cs="Arial"/>
          <w:sz w:val="24"/>
          <w:szCs w:val="24"/>
        </w:rPr>
        <w:t>z</w:t>
      </w:r>
      <w:r w:rsidRPr="00AA006D">
        <w:rPr>
          <w:rFonts w:ascii="Arial" w:hAnsi="Arial" w:cs="Arial"/>
          <w:sz w:val="24"/>
          <w:szCs w:val="24"/>
        </w:rPr>
        <w:t>ásad</w:t>
      </w:r>
      <w:r>
        <w:rPr>
          <w:rFonts w:ascii="Arial" w:hAnsi="Arial" w:cs="Arial"/>
          <w:sz w:val="24"/>
          <w:szCs w:val="24"/>
        </w:rPr>
        <w:t>y</w:t>
      </w:r>
      <w:r w:rsidRPr="00AA006D">
        <w:rPr>
          <w:rFonts w:ascii="Arial" w:hAnsi="Arial" w:cs="Arial"/>
          <w:sz w:val="24"/>
          <w:szCs w:val="24"/>
        </w:rPr>
        <w:t xml:space="preserve"> Organizace spojených národů (přijaté Rezolucí 46/91)</w:t>
      </w:r>
      <w:r>
        <w:rPr>
          <w:rStyle w:val="Znakapoznpodarou"/>
          <w:rFonts w:ascii="Arial" w:hAnsi="Arial"/>
          <w:sz w:val="24"/>
          <w:szCs w:val="24"/>
        </w:rPr>
        <w:footnoteReference w:id="7"/>
      </w:r>
      <w:r>
        <w:rPr>
          <w:rFonts w:ascii="Arial" w:hAnsi="Arial" w:cs="Arial"/>
          <w:sz w:val="24"/>
          <w:szCs w:val="24"/>
        </w:rPr>
        <w:t>, které</w:t>
      </w:r>
      <w:r w:rsidRPr="00AA006D">
        <w:rPr>
          <w:rFonts w:ascii="Arial" w:hAnsi="Arial" w:cs="Arial"/>
          <w:b/>
          <w:bCs/>
          <w:sz w:val="24"/>
          <w:szCs w:val="24"/>
        </w:rPr>
        <w:t xml:space="preserve"> </w:t>
      </w:r>
      <w:r w:rsidRPr="00AA006D">
        <w:rPr>
          <w:rFonts w:ascii="Arial" w:hAnsi="Arial" w:cs="Arial"/>
          <w:sz w:val="24"/>
          <w:szCs w:val="24"/>
        </w:rPr>
        <w:t>definuj</w:t>
      </w:r>
      <w:r>
        <w:rPr>
          <w:rFonts w:ascii="Arial" w:hAnsi="Arial" w:cs="Arial"/>
          <w:sz w:val="24"/>
          <w:szCs w:val="24"/>
        </w:rPr>
        <w:t>í</w:t>
      </w:r>
      <w:r w:rsidRPr="00AA006D">
        <w:rPr>
          <w:rFonts w:ascii="Arial" w:hAnsi="Arial" w:cs="Arial"/>
          <w:sz w:val="24"/>
          <w:szCs w:val="24"/>
        </w:rPr>
        <w:t xml:space="preserve"> pojem osobní zodpovědnost seniorů vůči společnosti</w:t>
      </w:r>
      <w:r>
        <w:rPr>
          <w:rFonts w:ascii="Arial" w:hAnsi="Arial" w:cs="Arial"/>
          <w:sz w:val="24"/>
          <w:szCs w:val="24"/>
        </w:rPr>
        <w:t>, vůči</w:t>
      </w:r>
      <w:r w:rsidRPr="00AA006D">
        <w:rPr>
          <w:rFonts w:ascii="Arial" w:hAnsi="Arial" w:cs="Arial"/>
          <w:sz w:val="24"/>
          <w:szCs w:val="24"/>
        </w:rPr>
        <w:t xml:space="preserve"> komunitě</w:t>
      </w:r>
      <w:r>
        <w:rPr>
          <w:rFonts w:ascii="Arial" w:hAnsi="Arial" w:cs="Arial"/>
          <w:sz w:val="24"/>
          <w:szCs w:val="24"/>
        </w:rPr>
        <w:t xml:space="preserve"> a vůči vlastní osobě,</w:t>
      </w:r>
    </w:p>
    <w:p w14:paraId="62B5A927" w14:textId="77777777" w:rsidR="005552DA" w:rsidRDefault="005552DA">
      <w:pPr>
        <w:pStyle w:val="Odstavecseseznamem"/>
        <w:numPr>
          <w:ilvl w:val="0"/>
          <w:numId w:val="7"/>
        </w:numPr>
        <w:suppressAutoHyphens/>
        <w:spacing w:line="276" w:lineRule="auto"/>
        <w:contextualSpacing w:val="0"/>
        <w:jc w:val="both"/>
        <w:rPr>
          <w:rFonts w:ascii="Arial" w:hAnsi="Arial" w:cs="Arial"/>
          <w:sz w:val="24"/>
          <w:szCs w:val="24"/>
        </w:rPr>
      </w:pPr>
      <w:r w:rsidRPr="001302A5">
        <w:rPr>
          <w:rFonts w:ascii="Arial" w:hAnsi="Arial" w:cs="Arial"/>
          <w:sz w:val="24"/>
          <w:szCs w:val="24"/>
        </w:rPr>
        <w:t>Evropský pilíř sociálních práv (2017)</w:t>
      </w:r>
      <w:r>
        <w:rPr>
          <w:rFonts w:ascii="Arial" w:hAnsi="Arial" w:cs="Arial"/>
          <w:sz w:val="24"/>
          <w:szCs w:val="24"/>
        </w:rPr>
        <w:t>,</w:t>
      </w:r>
    </w:p>
    <w:p w14:paraId="6E272611" w14:textId="77777777" w:rsidR="005552DA" w:rsidRDefault="005552DA">
      <w:pPr>
        <w:pStyle w:val="Odstavecseseznamem"/>
        <w:numPr>
          <w:ilvl w:val="0"/>
          <w:numId w:val="8"/>
        </w:numPr>
        <w:suppressAutoHyphens/>
        <w:spacing w:line="276" w:lineRule="auto"/>
        <w:contextualSpacing w:val="0"/>
        <w:jc w:val="both"/>
        <w:rPr>
          <w:rFonts w:ascii="Arial" w:hAnsi="Arial" w:cs="Arial"/>
          <w:sz w:val="24"/>
          <w:szCs w:val="24"/>
        </w:rPr>
      </w:pPr>
      <w:r w:rsidRPr="005D204F">
        <w:rPr>
          <w:rFonts w:ascii="Arial" w:hAnsi="Arial" w:cs="Arial"/>
          <w:sz w:val="24"/>
          <w:szCs w:val="24"/>
        </w:rPr>
        <w:t>Evropsk</w:t>
      </w:r>
      <w:r>
        <w:rPr>
          <w:rFonts w:ascii="Arial" w:hAnsi="Arial" w:cs="Arial"/>
          <w:sz w:val="24"/>
          <w:szCs w:val="24"/>
        </w:rPr>
        <w:t>ou</w:t>
      </w:r>
      <w:r w:rsidRPr="005D204F">
        <w:rPr>
          <w:rFonts w:ascii="Arial" w:hAnsi="Arial" w:cs="Arial"/>
          <w:sz w:val="24"/>
          <w:szCs w:val="24"/>
        </w:rPr>
        <w:t xml:space="preserve"> strategi</w:t>
      </w:r>
      <w:r>
        <w:rPr>
          <w:rFonts w:ascii="Arial" w:hAnsi="Arial" w:cs="Arial"/>
          <w:sz w:val="24"/>
          <w:szCs w:val="24"/>
        </w:rPr>
        <w:t>i</w:t>
      </w:r>
      <w:r w:rsidRPr="005D204F">
        <w:rPr>
          <w:rFonts w:ascii="Arial" w:hAnsi="Arial" w:cs="Arial"/>
          <w:sz w:val="24"/>
          <w:szCs w:val="24"/>
        </w:rPr>
        <w:t xml:space="preserve"> v oblasti péče (</w:t>
      </w:r>
      <w:proofErr w:type="spellStart"/>
      <w:r w:rsidRPr="005D204F">
        <w:rPr>
          <w:rFonts w:ascii="Arial" w:hAnsi="Arial" w:cs="Arial"/>
          <w:sz w:val="24"/>
          <w:szCs w:val="24"/>
        </w:rPr>
        <w:t>European</w:t>
      </w:r>
      <w:proofErr w:type="spellEnd"/>
      <w:r w:rsidRPr="005D204F">
        <w:rPr>
          <w:rFonts w:ascii="Arial" w:hAnsi="Arial" w:cs="Arial"/>
          <w:sz w:val="24"/>
          <w:szCs w:val="24"/>
        </w:rPr>
        <w:t xml:space="preserve"> Care </w:t>
      </w:r>
      <w:proofErr w:type="spellStart"/>
      <w:r w:rsidRPr="005D204F">
        <w:rPr>
          <w:rFonts w:ascii="Arial" w:hAnsi="Arial" w:cs="Arial"/>
          <w:sz w:val="24"/>
          <w:szCs w:val="24"/>
        </w:rPr>
        <w:t>Strategy</w:t>
      </w:r>
      <w:proofErr w:type="spellEnd"/>
      <w:r w:rsidRPr="005D204F">
        <w:rPr>
          <w:rFonts w:ascii="Arial" w:hAnsi="Arial" w:cs="Arial"/>
          <w:sz w:val="24"/>
          <w:szCs w:val="24"/>
        </w:rPr>
        <w:t>), jejíž cílem je mj. zajistit přístup k cenově dostupné, přístupné a vysoce kvalitní péči pro osoby, které ji potřebují, a to v každém věku</w:t>
      </w:r>
      <w:r>
        <w:rPr>
          <w:rFonts w:ascii="Arial" w:hAnsi="Arial" w:cs="Arial"/>
          <w:sz w:val="24"/>
          <w:szCs w:val="24"/>
        </w:rPr>
        <w:t>,</w:t>
      </w:r>
    </w:p>
    <w:p w14:paraId="6EEC3F67" w14:textId="77777777" w:rsidR="005552DA" w:rsidRDefault="005552DA">
      <w:pPr>
        <w:pStyle w:val="Odstavecseseznamem"/>
        <w:numPr>
          <w:ilvl w:val="1"/>
          <w:numId w:val="8"/>
        </w:numPr>
        <w:suppressAutoHyphens/>
        <w:spacing w:line="276" w:lineRule="auto"/>
        <w:contextualSpacing w:val="0"/>
        <w:jc w:val="both"/>
        <w:rPr>
          <w:rFonts w:ascii="Arial" w:hAnsi="Arial" w:cs="Arial"/>
          <w:sz w:val="24"/>
          <w:szCs w:val="24"/>
        </w:rPr>
      </w:pPr>
      <w:r>
        <w:rPr>
          <w:rFonts w:ascii="Arial" w:hAnsi="Arial" w:cs="Arial"/>
          <w:sz w:val="24"/>
          <w:szCs w:val="24"/>
        </w:rPr>
        <w:t>zahrnuje</w:t>
      </w:r>
      <w:r w:rsidRPr="005743EF">
        <w:rPr>
          <w:rFonts w:ascii="Arial" w:hAnsi="Arial" w:cs="Arial"/>
          <w:sz w:val="24"/>
          <w:szCs w:val="24"/>
        </w:rPr>
        <w:t xml:space="preserve"> doporučení Rady o barcelonských cílech v oblasti předškolního vzdělávání a péče</w:t>
      </w:r>
      <w:r>
        <w:rPr>
          <w:rFonts w:ascii="Arial" w:hAnsi="Arial" w:cs="Arial"/>
          <w:sz w:val="24"/>
          <w:szCs w:val="24"/>
        </w:rPr>
        <w:t xml:space="preserve"> a</w:t>
      </w:r>
      <w:r w:rsidRPr="005743EF">
        <w:rPr>
          <w:rFonts w:ascii="Arial" w:hAnsi="Arial" w:cs="Arial"/>
          <w:sz w:val="24"/>
          <w:szCs w:val="24"/>
        </w:rPr>
        <w:t xml:space="preserve"> doporučení o dlouhodobé péči</w:t>
      </w:r>
      <w:r>
        <w:rPr>
          <w:rFonts w:ascii="Arial" w:hAnsi="Arial" w:cs="Arial"/>
          <w:sz w:val="24"/>
          <w:szCs w:val="24"/>
        </w:rPr>
        <w:t>,</w:t>
      </w:r>
    </w:p>
    <w:p w14:paraId="3AD2A274" w14:textId="1CA5ACDC" w:rsidR="005552DA" w:rsidRDefault="005552DA">
      <w:pPr>
        <w:pStyle w:val="Odstavecseseznamem"/>
        <w:numPr>
          <w:ilvl w:val="0"/>
          <w:numId w:val="8"/>
        </w:numPr>
        <w:suppressAutoHyphens/>
        <w:spacing w:line="276" w:lineRule="auto"/>
        <w:contextualSpacing w:val="0"/>
        <w:jc w:val="both"/>
        <w:rPr>
          <w:rFonts w:ascii="Arial" w:hAnsi="Arial" w:cs="Arial"/>
          <w:sz w:val="24"/>
          <w:szCs w:val="24"/>
        </w:rPr>
      </w:pPr>
      <w:r w:rsidRPr="00F33082">
        <w:rPr>
          <w:rFonts w:ascii="Arial" w:hAnsi="Arial" w:cs="Arial"/>
          <w:sz w:val="24"/>
          <w:szCs w:val="24"/>
        </w:rPr>
        <w:t>Zpráv</w:t>
      </w:r>
      <w:r>
        <w:rPr>
          <w:rFonts w:ascii="Arial" w:hAnsi="Arial" w:cs="Arial"/>
          <w:sz w:val="24"/>
          <w:szCs w:val="24"/>
        </w:rPr>
        <w:t>u</w:t>
      </w:r>
      <w:r w:rsidRPr="00F33082">
        <w:rPr>
          <w:rFonts w:ascii="Arial" w:hAnsi="Arial" w:cs="Arial"/>
          <w:sz w:val="24"/>
          <w:szCs w:val="24"/>
        </w:rPr>
        <w:t xml:space="preserve"> </w:t>
      </w:r>
      <w:r>
        <w:rPr>
          <w:rFonts w:ascii="Arial" w:hAnsi="Arial" w:cs="Arial"/>
          <w:sz w:val="24"/>
          <w:szCs w:val="24"/>
        </w:rPr>
        <w:t>Evropské k</w:t>
      </w:r>
      <w:r w:rsidRPr="00F33082">
        <w:rPr>
          <w:rFonts w:ascii="Arial" w:hAnsi="Arial" w:cs="Arial"/>
          <w:sz w:val="24"/>
          <w:szCs w:val="24"/>
        </w:rPr>
        <w:t>omise o dopadu demografických změn</w:t>
      </w:r>
      <w:r>
        <w:rPr>
          <w:rFonts w:ascii="Arial" w:hAnsi="Arial" w:cs="Arial"/>
          <w:sz w:val="24"/>
          <w:szCs w:val="24"/>
        </w:rPr>
        <w:t xml:space="preserve"> (</w:t>
      </w:r>
      <w:r w:rsidRPr="00F33082">
        <w:rPr>
          <w:rFonts w:ascii="Arial" w:hAnsi="Arial" w:cs="Arial"/>
          <w:sz w:val="24"/>
          <w:szCs w:val="24"/>
        </w:rPr>
        <w:t>2020</w:t>
      </w:r>
      <w:r>
        <w:rPr>
          <w:rFonts w:ascii="Arial" w:hAnsi="Arial" w:cs="Arial"/>
          <w:sz w:val="24"/>
          <w:szCs w:val="24"/>
        </w:rPr>
        <w:t>)</w:t>
      </w:r>
      <w:r>
        <w:rPr>
          <w:rStyle w:val="Znakapoznpodarou"/>
          <w:rFonts w:ascii="Arial" w:hAnsi="Arial"/>
          <w:sz w:val="24"/>
          <w:szCs w:val="24"/>
        </w:rPr>
        <w:footnoteReference w:id="8"/>
      </w:r>
      <w:r>
        <w:rPr>
          <w:rFonts w:ascii="Arial" w:hAnsi="Arial" w:cs="Arial"/>
          <w:sz w:val="24"/>
          <w:szCs w:val="24"/>
        </w:rPr>
        <w:t xml:space="preserve">, která popisuje </w:t>
      </w:r>
      <w:r w:rsidRPr="005743EF">
        <w:rPr>
          <w:rFonts w:ascii="Arial" w:hAnsi="Arial" w:cs="Arial"/>
          <w:sz w:val="24"/>
          <w:szCs w:val="24"/>
        </w:rPr>
        <w:t xml:space="preserve">dlouhodobé demografické trendy v evropských regionech – od delší střední délky života až po nižší porodnost, </w:t>
      </w:r>
      <w:r>
        <w:rPr>
          <w:rFonts w:ascii="Arial" w:hAnsi="Arial" w:cs="Arial"/>
          <w:sz w:val="24"/>
          <w:szCs w:val="24"/>
        </w:rPr>
        <w:t xml:space="preserve">demografické </w:t>
      </w:r>
      <w:r w:rsidRPr="005743EF">
        <w:rPr>
          <w:rFonts w:ascii="Arial" w:hAnsi="Arial" w:cs="Arial"/>
          <w:sz w:val="24"/>
          <w:szCs w:val="24"/>
        </w:rPr>
        <w:t>stár</w:t>
      </w:r>
      <w:r>
        <w:rPr>
          <w:rFonts w:ascii="Arial" w:hAnsi="Arial" w:cs="Arial"/>
          <w:sz w:val="24"/>
          <w:szCs w:val="24"/>
        </w:rPr>
        <w:t xml:space="preserve">nutí </w:t>
      </w:r>
      <w:r w:rsidRPr="005743EF">
        <w:rPr>
          <w:rFonts w:ascii="Arial" w:hAnsi="Arial" w:cs="Arial"/>
          <w:sz w:val="24"/>
          <w:szCs w:val="24"/>
        </w:rPr>
        <w:t>a rostoucí urbanizaci</w:t>
      </w:r>
      <w:r>
        <w:rPr>
          <w:rFonts w:ascii="Arial" w:hAnsi="Arial" w:cs="Arial"/>
          <w:sz w:val="24"/>
          <w:szCs w:val="24"/>
        </w:rPr>
        <w:t>,</w:t>
      </w:r>
    </w:p>
    <w:p w14:paraId="3DAF1036" w14:textId="7FF6BC8B" w:rsidR="005552DA" w:rsidRDefault="005552DA">
      <w:pPr>
        <w:pStyle w:val="Odstavecseseznamem"/>
        <w:numPr>
          <w:ilvl w:val="0"/>
          <w:numId w:val="8"/>
        </w:numPr>
        <w:suppressAutoHyphens/>
        <w:spacing w:line="276" w:lineRule="auto"/>
        <w:contextualSpacing w:val="0"/>
        <w:jc w:val="both"/>
        <w:rPr>
          <w:rFonts w:ascii="Arial" w:hAnsi="Arial" w:cs="Arial"/>
          <w:sz w:val="24"/>
          <w:szCs w:val="24"/>
        </w:rPr>
      </w:pPr>
      <w:r>
        <w:rPr>
          <w:rFonts w:ascii="Arial" w:hAnsi="Arial" w:cs="Arial"/>
          <w:sz w:val="24"/>
          <w:szCs w:val="24"/>
        </w:rPr>
        <w:t>Deklaraci předsednického tria o stárnutí (2020),</w:t>
      </w:r>
    </w:p>
    <w:p w14:paraId="5B368F91" w14:textId="03F4F320" w:rsidR="005552DA" w:rsidRDefault="005552DA">
      <w:pPr>
        <w:pStyle w:val="Odstavecseseznamem"/>
        <w:numPr>
          <w:ilvl w:val="0"/>
          <w:numId w:val="8"/>
        </w:numPr>
        <w:suppressAutoHyphens/>
        <w:spacing w:line="276" w:lineRule="auto"/>
        <w:contextualSpacing w:val="0"/>
        <w:jc w:val="both"/>
        <w:rPr>
          <w:rFonts w:ascii="Arial" w:hAnsi="Arial" w:cs="Arial"/>
          <w:sz w:val="24"/>
          <w:szCs w:val="24"/>
        </w:rPr>
      </w:pPr>
      <w:r w:rsidRPr="00F33082">
        <w:rPr>
          <w:rFonts w:ascii="Arial" w:hAnsi="Arial" w:cs="Arial"/>
          <w:sz w:val="24"/>
          <w:szCs w:val="24"/>
        </w:rPr>
        <w:t>Závěry Rady o zohledňování problematiky stárnutí (6976/21, 2021)</w:t>
      </w:r>
      <w:r>
        <w:rPr>
          <w:rStyle w:val="Znakapoznpodarou"/>
          <w:rFonts w:ascii="Arial" w:hAnsi="Arial"/>
          <w:sz w:val="24"/>
          <w:szCs w:val="24"/>
        </w:rPr>
        <w:footnoteReference w:id="9"/>
      </w:r>
    </w:p>
    <w:p w14:paraId="1E6C917C" w14:textId="0E8D914F" w:rsidR="005552DA" w:rsidRDefault="005552DA">
      <w:pPr>
        <w:pStyle w:val="Odstavecseseznamem"/>
        <w:numPr>
          <w:ilvl w:val="0"/>
          <w:numId w:val="8"/>
        </w:numPr>
        <w:suppressAutoHyphens/>
        <w:spacing w:line="276" w:lineRule="auto"/>
        <w:contextualSpacing w:val="0"/>
        <w:jc w:val="both"/>
        <w:rPr>
          <w:rFonts w:ascii="Arial" w:hAnsi="Arial" w:cs="Arial"/>
          <w:sz w:val="24"/>
          <w:szCs w:val="24"/>
        </w:rPr>
      </w:pPr>
      <w:r w:rsidRPr="00F33082">
        <w:rPr>
          <w:rFonts w:ascii="Arial" w:hAnsi="Arial" w:cs="Arial"/>
          <w:sz w:val="24"/>
          <w:szCs w:val="24"/>
        </w:rPr>
        <w:t>Zelen</w:t>
      </w:r>
      <w:r>
        <w:rPr>
          <w:rFonts w:ascii="Arial" w:hAnsi="Arial" w:cs="Arial"/>
          <w:sz w:val="24"/>
          <w:szCs w:val="24"/>
        </w:rPr>
        <w:t>ou</w:t>
      </w:r>
      <w:r w:rsidRPr="00F33082">
        <w:rPr>
          <w:rFonts w:ascii="Arial" w:hAnsi="Arial" w:cs="Arial"/>
          <w:sz w:val="24"/>
          <w:szCs w:val="24"/>
        </w:rPr>
        <w:t xml:space="preserve"> kni</w:t>
      </w:r>
      <w:r>
        <w:rPr>
          <w:rFonts w:ascii="Arial" w:hAnsi="Arial" w:cs="Arial"/>
          <w:sz w:val="24"/>
          <w:szCs w:val="24"/>
        </w:rPr>
        <w:t>hu</w:t>
      </w:r>
      <w:r w:rsidRPr="00F33082">
        <w:rPr>
          <w:rFonts w:ascii="Arial" w:hAnsi="Arial" w:cs="Arial"/>
          <w:sz w:val="24"/>
          <w:szCs w:val="24"/>
        </w:rPr>
        <w:t xml:space="preserve"> o stárnutí: Podpora mezigenerační solidarity a odpovědnosti (2021)</w:t>
      </w:r>
      <w:r w:rsidR="003036C8">
        <w:rPr>
          <w:rFonts w:ascii="Arial" w:hAnsi="Arial" w:cs="Arial"/>
          <w:sz w:val="24"/>
          <w:szCs w:val="24"/>
        </w:rPr>
        <w:t>,</w:t>
      </w:r>
      <w:r>
        <w:rPr>
          <w:rStyle w:val="Znakapoznpodarou"/>
          <w:rFonts w:ascii="Arial" w:hAnsi="Arial"/>
          <w:sz w:val="24"/>
          <w:szCs w:val="24"/>
        </w:rPr>
        <w:footnoteReference w:id="10"/>
      </w:r>
    </w:p>
    <w:p w14:paraId="37AC1310" w14:textId="5CBE51CB" w:rsidR="005552DA" w:rsidRPr="005552DA" w:rsidRDefault="005552DA">
      <w:pPr>
        <w:pStyle w:val="Odstavecseseznamem"/>
        <w:numPr>
          <w:ilvl w:val="0"/>
          <w:numId w:val="8"/>
        </w:numPr>
        <w:suppressAutoHyphens/>
        <w:spacing w:line="276" w:lineRule="auto"/>
        <w:contextualSpacing w:val="0"/>
        <w:jc w:val="both"/>
        <w:rPr>
          <w:rFonts w:ascii="Arial" w:hAnsi="Arial" w:cs="Arial"/>
          <w:sz w:val="24"/>
          <w:szCs w:val="24"/>
        </w:rPr>
      </w:pPr>
      <w:r w:rsidRPr="005743EF">
        <w:rPr>
          <w:rFonts w:ascii="Arial" w:hAnsi="Arial" w:cs="Arial"/>
          <w:sz w:val="24"/>
          <w:szCs w:val="24"/>
        </w:rPr>
        <w:t>Závěry Rady „Demografické výzvy – další postup“</w:t>
      </w:r>
      <w:r>
        <w:rPr>
          <w:rStyle w:val="Znakapoznpodarou"/>
          <w:rFonts w:ascii="Arial" w:hAnsi="Arial"/>
          <w:sz w:val="24"/>
          <w:szCs w:val="24"/>
        </w:rPr>
        <w:footnoteReference w:id="11"/>
      </w:r>
      <w:r w:rsidRPr="005743EF">
        <w:rPr>
          <w:rFonts w:ascii="Arial" w:hAnsi="Arial"/>
          <w:sz w:val="24"/>
        </w:rPr>
        <w:t>,</w:t>
      </w:r>
      <w:r>
        <w:rPr>
          <w:rFonts w:ascii="Arial" w:hAnsi="Arial"/>
          <w:sz w:val="24"/>
        </w:rPr>
        <w:t xml:space="preserve"> které</w:t>
      </w:r>
      <w:r w:rsidRPr="005743EF">
        <w:t xml:space="preserve"> </w:t>
      </w:r>
      <w:r w:rsidRPr="005743EF">
        <w:rPr>
          <w:rFonts w:ascii="Arial" w:hAnsi="Arial"/>
          <w:sz w:val="24"/>
        </w:rPr>
        <w:t>kl</w:t>
      </w:r>
      <w:r>
        <w:rPr>
          <w:rFonts w:ascii="Arial" w:hAnsi="Arial"/>
          <w:sz w:val="24"/>
        </w:rPr>
        <w:t>adou</w:t>
      </w:r>
      <w:r w:rsidRPr="005743EF">
        <w:rPr>
          <w:rFonts w:ascii="Arial" w:hAnsi="Arial"/>
          <w:sz w:val="24"/>
        </w:rPr>
        <w:t xml:space="preserve"> důraz na mezigenerační solidaritu</w:t>
      </w:r>
      <w:r>
        <w:rPr>
          <w:rFonts w:ascii="Arial" w:hAnsi="Arial"/>
          <w:sz w:val="24"/>
        </w:rPr>
        <w:t>, posilování</w:t>
      </w:r>
      <w:r w:rsidRPr="005743EF">
        <w:rPr>
          <w:rFonts w:ascii="Arial" w:hAnsi="Arial"/>
          <w:sz w:val="24"/>
        </w:rPr>
        <w:t xml:space="preserve"> informovanost</w:t>
      </w:r>
      <w:r>
        <w:rPr>
          <w:rFonts w:ascii="Arial" w:hAnsi="Arial"/>
          <w:sz w:val="24"/>
        </w:rPr>
        <w:t>i</w:t>
      </w:r>
      <w:r w:rsidRPr="005743EF">
        <w:rPr>
          <w:rFonts w:ascii="Arial" w:hAnsi="Arial"/>
          <w:sz w:val="24"/>
        </w:rPr>
        <w:t xml:space="preserve"> obyvatel o právu starších </w:t>
      </w:r>
      <w:r w:rsidRPr="005743EF">
        <w:rPr>
          <w:rFonts w:ascii="Arial" w:hAnsi="Arial"/>
          <w:sz w:val="24"/>
        </w:rPr>
        <w:lastRenderedPageBreak/>
        <w:t xml:space="preserve">osob na soběstačnost a důstojný život; </w:t>
      </w:r>
      <w:r>
        <w:rPr>
          <w:rFonts w:ascii="Arial" w:hAnsi="Arial"/>
          <w:sz w:val="24"/>
        </w:rPr>
        <w:t>podporu</w:t>
      </w:r>
      <w:r w:rsidRPr="005743EF">
        <w:rPr>
          <w:rFonts w:ascii="Arial" w:hAnsi="Arial"/>
          <w:sz w:val="24"/>
        </w:rPr>
        <w:t xml:space="preserve"> inovativní</w:t>
      </w:r>
      <w:r>
        <w:rPr>
          <w:rFonts w:ascii="Arial" w:hAnsi="Arial"/>
          <w:sz w:val="24"/>
        </w:rPr>
        <w:t>ch</w:t>
      </w:r>
      <w:r w:rsidRPr="005743EF">
        <w:rPr>
          <w:rFonts w:ascii="Arial" w:hAnsi="Arial"/>
          <w:sz w:val="24"/>
        </w:rPr>
        <w:t xml:space="preserve"> řešení k usnadnění účasti starších osob na životě společnosti </w:t>
      </w:r>
      <w:r>
        <w:rPr>
          <w:rFonts w:ascii="Arial" w:hAnsi="Arial"/>
          <w:sz w:val="24"/>
        </w:rPr>
        <w:t xml:space="preserve">i na </w:t>
      </w:r>
      <w:r w:rsidRPr="005743EF">
        <w:rPr>
          <w:rFonts w:ascii="Arial" w:hAnsi="Arial"/>
          <w:sz w:val="24"/>
        </w:rPr>
        <w:t>trhu práce</w:t>
      </w:r>
      <w:r>
        <w:rPr>
          <w:rFonts w:ascii="Arial" w:hAnsi="Arial"/>
          <w:sz w:val="24"/>
        </w:rPr>
        <w:t>,</w:t>
      </w:r>
    </w:p>
    <w:p w14:paraId="67C45CCE" w14:textId="25687CDD" w:rsidR="005552DA" w:rsidRPr="00403CB0" w:rsidRDefault="005552DA">
      <w:pPr>
        <w:pStyle w:val="Odstavecseseznamem"/>
        <w:numPr>
          <w:ilvl w:val="0"/>
          <w:numId w:val="8"/>
        </w:numPr>
        <w:suppressAutoHyphens/>
        <w:spacing w:line="276" w:lineRule="auto"/>
        <w:contextualSpacing w:val="0"/>
        <w:jc w:val="both"/>
        <w:rPr>
          <w:rFonts w:ascii="Arial" w:hAnsi="Arial" w:cs="Arial"/>
          <w:sz w:val="24"/>
          <w:szCs w:val="24"/>
        </w:rPr>
      </w:pPr>
      <w:r w:rsidRPr="00F913DF">
        <w:rPr>
          <w:rFonts w:ascii="Arial" w:hAnsi="Arial" w:cs="Arial"/>
          <w:sz w:val="24"/>
          <w:szCs w:val="24"/>
        </w:rPr>
        <w:t>Hlavní závěr</w:t>
      </w:r>
      <w:r>
        <w:rPr>
          <w:rFonts w:ascii="Arial" w:hAnsi="Arial" w:cs="Arial"/>
          <w:sz w:val="24"/>
          <w:szCs w:val="24"/>
        </w:rPr>
        <w:t>y</w:t>
      </w:r>
      <w:r w:rsidRPr="00F913DF">
        <w:rPr>
          <w:rFonts w:ascii="Arial" w:hAnsi="Arial" w:cs="Arial"/>
          <w:sz w:val="24"/>
          <w:szCs w:val="24"/>
        </w:rPr>
        <w:t xml:space="preserve"> Zprávy Výboru pro sociální ochranu a Evropské komise o přiměřenosti důchodů z roku 2021</w:t>
      </w:r>
      <w:r>
        <w:rPr>
          <w:rStyle w:val="Znakapoznpodarou"/>
          <w:rFonts w:ascii="Arial" w:hAnsi="Arial"/>
          <w:sz w:val="24"/>
          <w:szCs w:val="24"/>
        </w:rPr>
        <w:footnoteReference w:id="12"/>
      </w:r>
      <w:r>
        <w:t>,</w:t>
      </w:r>
    </w:p>
    <w:p w14:paraId="0205D9A1" w14:textId="1A3D8576" w:rsidR="005552DA" w:rsidRPr="00885794" w:rsidRDefault="005552DA">
      <w:pPr>
        <w:pStyle w:val="Odstavecseseznamem"/>
        <w:numPr>
          <w:ilvl w:val="0"/>
          <w:numId w:val="8"/>
        </w:numPr>
        <w:suppressAutoHyphens/>
        <w:spacing w:after="200" w:line="276" w:lineRule="auto"/>
        <w:ind w:left="714" w:hanging="357"/>
        <w:contextualSpacing w:val="0"/>
        <w:jc w:val="both"/>
        <w:rPr>
          <w:rFonts w:ascii="Arial" w:hAnsi="Arial" w:cs="Arial"/>
          <w:sz w:val="24"/>
          <w:szCs w:val="24"/>
        </w:rPr>
      </w:pPr>
      <w:r w:rsidRPr="00B42CA9">
        <w:rPr>
          <w:rFonts w:ascii="Arial" w:hAnsi="Arial" w:cs="Arial"/>
          <w:sz w:val="24"/>
          <w:szCs w:val="24"/>
        </w:rPr>
        <w:t xml:space="preserve">závěry </w:t>
      </w:r>
      <w:r>
        <w:rPr>
          <w:rFonts w:ascii="Arial" w:hAnsi="Arial" w:cs="Arial"/>
          <w:sz w:val="24"/>
          <w:szCs w:val="24"/>
        </w:rPr>
        <w:t xml:space="preserve">zprávy </w:t>
      </w:r>
      <w:r w:rsidRPr="00E52EDE">
        <w:rPr>
          <w:rFonts w:ascii="Arial" w:hAnsi="Arial" w:cs="Arial"/>
          <w:sz w:val="24"/>
          <w:szCs w:val="24"/>
        </w:rPr>
        <w:t>Skupin</w:t>
      </w:r>
      <w:r>
        <w:rPr>
          <w:rFonts w:ascii="Arial" w:hAnsi="Arial" w:cs="Arial"/>
          <w:sz w:val="24"/>
          <w:szCs w:val="24"/>
        </w:rPr>
        <w:t>y</w:t>
      </w:r>
      <w:r w:rsidRPr="00E52EDE">
        <w:rPr>
          <w:rFonts w:ascii="Arial" w:hAnsi="Arial" w:cs="Arial"/>
          <w:sz w:val="24"/>
          <w:szCs w:val="24"/>
        </w:rPr>
        <w:t xml:space="preserve"> na vysoké úrovni pro budoucnost sociální ochran</w:t>
      </w:r>
      <w:r>
        <w:rPr>
          <w:rFonts w:ascii="Arial" w:hAnsi="Arial" w:cs="Arial"/>
          <w:sz w:val="24"/>
          <w:szCs w:val="24"/>
        </w:rPr>
        <w:t>y</w:t>
      </w:r>
      <w:r w:rsidRPr="00E52EDE">
        <w:rPr>
          <w:rFonts w:ascii="Arial" w:hAnsi="Arial" w:cs="Arial"/>
          <w:sz w:val="24"/>
          <w:szCs w:val="24"/>
        </w:rPr>
        <w:t xml:space="preserve"> a</w:t>
      </w:r>
      <w:r w:rsidR="002A1BDD">
        <w:rPr>
          <w:rFonts w:ascii="Arial" w:hAnsi="Arial" w:cs="Arial"/>
          <w:sz w:val="24"/>
          <w:szCs w:val="24"/>
        </w:rPr>
        <w:t> </w:t>
      </w:r>
      <w:r w:rsidRPr="00E52EDE">
        <w:rPr>
          <w:rFonts w:ascii="Arial" w:hAnsi="Arial" w:cs="Arial"/>
          <w:sz w:val="24"/>
          <w:szCs w:val="24"/>
        </w:rPr>
        <w:t>sociálního státu v</w:t>
      </w:r>
      <w:r>
        <w:rPr>
          <w:rFonts w:ascii="Arial" w:hAnsi="Arial" w:cs="Arial"/>
          <w:sz w:val="24"/>
          <w:szCs w:val="24"/>
        </w:rPr>
        <w:t> </w:t>
      </w:r>
      <w:r w:rsidRPr="00E52EDE">
        <w:rPr>
          <w:rFonts w:ascii="Arial" w:hAnsi="Arial" w:cs="Arial"/>
          <w:sz w:val="24"/>
          <w:szCs w:val="24"/>
        </w:rPr>
        <w:t>EU</w:t>
      </w:r>
      <w:r>
        <w:rPr>
          <w:rFonts w:ascii="Arial" w:hAnsi="Arial" w:cs="Arial"/>
          <w:sz w:val="24"/>
          <w:szCs w:val="24"/>
        </w:rPr>
        <w:t xml:space="preserve"> s názvem</w:t>
      </w:r>
      <w:r w:rsidRPr="00B42CA9">
        <w:rPr>
          <w:rFonts w:ascii="Arial" w:hAnsi="Arial" w:cs="Arial"/>
          <w:sz w:val="24"/>
          <w:szCs w:val="24"/>
        </w:rPr>
        <w:t xml:space="preserve"> „Budoucnost sociální ochrany a sociálního státu“</w:t>
      </w:r>
      <w:r>
        <w:rPr>
          <w:rStyle w:val="Znakapoznpodarou"/>
          <w:rFonts w:ascii="Arial" w:hAnsi="Arial"/>
          <w:sz w:val="24"/>
          <w:szCs w:val="24"/>
        </w:rPr>
        <w:footnoteReference w:id="13"/>
      </w:r>
      <w:r w:rsidRPr="00B42CA9">
        <w:rPr>
          <w:rFonts w:ascii="Arial" w:hAnsi="Arial" w:cs="Arial"/>
          <w:sz w:val="24"/>
          <w:szCs w:val="24"/>
        </w:rPr>
        <w:t>, který se detailně věnuje výzvám v oblasti sociálního zabezpečení nejen seniorů</w:t>
      </w:r>
      <w:r>
        <w:rPr>
          <w:rFonts w:ascii="Arial" w:hAnsi="Arial" w:cs="Arial"/>
          <w:sz w:val="24"/>
          <w:szCs w:val="24"/>
        </w:rPr>
        <w:t>.</w:t>
      </w:r>
    </w:p>
    <w:p w14:paraId="0C54BA15" w14:textId="1039CE45" w:rsidR="005552DA" w:rsidRDefault="005552DA" w:rsidP="005552DA">
      <w:pPr>
        <w:suppressAutoHyphens/>
        <w:jc w:val="both"/>
        <w:rPr>
          <w:rFonts w:ascii="Arial" w:hAnsi="Arial" w:cs="Arial"/>
          <w:sz w:val="24"/>
          <w:szCs w:val="24"/>
        </w:rPr>
      </w:pPr>
    </w:p>
    <w:p w14:paraId="6D7268A8" w14:textId="3B9510E6" w:rsidR="005552DA" w:rsidRDefault="005552DA" w:rsidP="005552DA">
      <w:pPr>
        <w:spacing w:line="360" w:lineRule="auto"/>
        <w:jc w:val="both"/>
        <w:rPr>
          <w:rFonts w:ascii="Arial" w:hAnsi="Arial" w:cs="Arial"/>
          <w:sz w:val="24"/>
          <w:szCs w:val="24"/>
        </w:rPr>
      </w:pPr>
      <w:r>
        <w:rPr>
          <w:rFonts w:ascii="Arial" w:hAnsi="Arial" w:cs="Arial"/>
          <w:sz w:val="24"/>
          <w:szCs w:val="24"/>
        </w:rPr>
        <w:t>V kontextu ČR a</w:t>
      </w:r>
      <w:r w:rsidRPr="0068169E">
        <w:rPr>
          <w:rFonts w:ascii="Arial" w:hAnsi="Arial" w:cs="Arial"/>
          <w:sz w:val="24"/>
          <w:szCs w:val="24"/>
        </w:rPr>
        <w:t xml:space="preserve">kční plán </w:t>
      </w:r>
      <w:r>
        <w:rPr>
          <w:rFonts w:ascii="Arial" w:hAnsi="Arial" w:cs="Arial"/>
          <w:sz w:val="24"/>
          <w:szCs w:val="24"/>
        </w:rPr>
        <w:t xml:space="preserve">reflektuje priority vlády zakotvené </w:t>
      </w:r>
      <w:r w:rsidRPr="0068169E">
        <w:rPr>
          <w:rFonts w:ascii="Arial" w:hAnsi="Arial" w:cs="Arial"/>
          <w:sz w:val="24"/>
          <w:szCs w:val="24"/>
        </w:rPr>
        <w:t xml:space="preserve">v </w:t>
      </w:r>
      <w:r w:rsidRPr="008912C5">
        <w:rPr>
          <w:rFonts w:ascii="Arial" w:hAnsi="Arial" w:cs="Arial"/>
          <w:i/>
          <w:iCs/>
          <w:sz w:val="24"/>
          <w:szCs w:val="24"/>
        </w:rPr>
        <w:t>Programovém prohlášení vlády České republiky</w:t>
      </w:r>
      <w:r>
        <w:rPr>
          <w:rFonts w:ascii="Arial" w:hAnsi="Arial" w:cs="Arial"/>
          <w:i/>
          <w:iCs/>
          <w:sz w:val="24"/>
          <w:szCs w:val="24"/>
        </w:rPr>
        <w:t xml:space="preserve"> </w:t>
      </w:r>
      <w:r w:rsidRPr="00885794">
        <w:rPr>
          <w:rFonts w:ascii="Arial" w:hAnsi="Arial" w:cs="Arial"/>
          <w:i/>
          <w:iCs/>
          <w:sz w:val="24"/>
          <w:szCs w:val="24"/>
        </w:rPr>
        <w:t>ve znění revize 03/2023</w:t>
      </w:r>
      <w:r>
        <w:rPr>
          <w:rStyle w:val="Znakapoznpodarou"/>
          <w:rFonts w:ascii="Arial" w:hAnsi="Arial"/>
          <w:i/>
          <w:iCs/>
          <w:sz w:val="24"/>
          <w:szCs w:val="24"/>
        </w:rPr>
        <w:footnoteReference w:id="14"/>
      </w:r>
      <w:r>
        <w:rPr>
          <w:rFonts w:ascii="Arial" w:hAnsi="Arial" w:cs="Arial"/>
          <w:i/>
          <w:iCs/>
          <w:sz w:val="24"/>
          <w:szCs w:val="24"/>
        </w:rPr>
        <w:t xml:space="preserve">. </w:t>
      </w:r>
      <w:r>
        <w:rPr>
          <w:rFonts w:ascii="Arial" w:hAnsi="Arial" w:cs="Arial"/>
          <w:sz w:val="24"/>
          <w:szCs w:val="24"/>
        </w:rPr>
        <w:t xml:space="preserve">Jedná se zejména o podporu flexibilních pracovních úvazků, realizaci důchodové reformy, podporu </w:t>
      </w:r>
      <w:r w:rsidRPr="00F82E6F">
        <w:rPr>
          <w:rFonts w:ascii="Arial" w:hAnsi="Arial" w:cs="Arial"/>
          <w:sz w:val="24"/>
          <w:szCs w:val="24"/>
        </w:rPr>
        <w:t xml:space="preserve">kvalitní </w:t>
      </w:r>
      <w:r>
        <w:rPr>
          <w:rFonts w:ascii="Arial" w:hAnsi="Arial" w:cs="Arial"/>
          <w:sz w:val="24"/>
          <w:szCs w:val="24"/>
        </w:rPr>
        <w:t xml:space="preserve">dostupné </w:t>
      </w:r>
      <w:r w:rsidRPr="00F82E6F">
        <w:rPr>
          <w:rFonts w:ascii="Arial" w:hAnsi="Arial" w:cs="Arial"/>
          <w:sz w:val="24"/>
          <w:szCs w:val="24"/>
        </w:rPr>
        <w:t>sociální péč</w:t>
      </w:r>
      <w:r>
        <w:rPr>
          <w:rFonts w:ascii="Arial" w:hAnsi="Arial" w:cs="Arial"/>
          <w:sz w:val="24"/>
          <w:szCs w:val="24"/>
        </w:rPr>
        <w:t>e</w:t>
      </w:r>
      <w:r w:rsidRPr="00F82E6F">
        <w:rPr>
          <w:rFonts w:ascii="Arial" w:hAnsi="Arial" w:cs="Arial"/>
          <w:sz w:val="24"/>
          <w:szCs w:val="24"/>
        </w:rPr>
        <w:t xml:space="preserve"> a sociální</w:t>
      </w:r>
      <w:r>
        <w:rPr>
          <w:rFonts w:ascii="Arial" w:hAnsi="Arial" w:cs="Arial"/>
          <w:sz w:val="24"/>
          <w:szCs w:val="24"/>
        </w:rPr>
        <w:t>ch</w:t>
      </w:r>
      <w:r w:rsidRPr="00F82E6F">
        <w:rPr>
          <w:rFonts w:ascii="Arial" w:hAnsi="Arial" w:cs="Arial"/>
          <w:sz w:val="24"/>
          <w:szCs w:val="24"/>
        </w:rPr>
        <w:t xml:space="preserve"> služ</w:t>
      </w:r>
      <w:r>
        <w:rPr>
          <w:rFonts w:ascii="Arial" w:hAnsi="Arial" w:cs="Arial"/>
          <w:sz w:val="24"/>
          <w:szCs w:val="24"/>
        </w:rPr>
        <w:t xml:space="preserve">eb, úpravu </w:t>
      </w:r>
      <w:r w:rsidRPr="008165ED">
        <w:rPr>
          <w:rFonts w:ascii="Arial" w:hAnsi="Arial" w:cs="Arial"/>
          <w:sz w:val="24"/>
          <w:szCs w:val="24"/>
        </w:rPr>
        <w:t>legislativní</w:t>
      </w:r>
      <w:r>
        <w:rPr>
          <w:rFonts w:ascii="Arial" w:hAnsi="Arial" w:cs="Arial"/>
          <w:sz w:val="24"/>
          <w:szCs w:val="24"/>
        </w:rPr>
        <w:t>ho</w:t>
      </w:r>
      <w:r w:rsidRPr="008165ED">
        <w:rPr>
          <w:rFonts w:ascii="Arial" w:hAnsi="Arial" w:cs="Arial"/>
          <w:sz w:val="24"/>
          <w:szCs w:val="24"/>
        </w:rPr>
        <w:t xml:space="preserve"> rámc</w:t>
      </w:r>
      <w:r>
        <w:rPr>
          <w:rFonts w:ascii="Arial" w:hAnsi="Arial" w:cs="Arial"/>
          <w:sz w:val="24"/>
          <w:szCs w:val="24"/>
        </w:rPr>
        <w:t>e</w:t>
      </w:r>
      <w:r w:rsidRPr="008165ED">
        <w:rPr>
          <w:rFonts w:ascii="Arial" w:hAnsi="Arial" w:cs="Arial"/>
          <w:sz w:val="24"/>
          <w:szCs w:val="24"/>
        </w:rPr>
        <w:t xml:space="preserve"> pro celoživotní učení</w:t>
      </w:r>
      <w:r>
        <w:rPr>
          <w:rFonts w:ascii="Arial" w:hAnsi="Arial" w:cs="Arial"/>
          <w:sz w:val="24"/>
          <w:szCs w:val="24"/>
        </w:rPr>
        <w:t xml:space="preserve"> a </w:t>
      </w:r>
      <w:r w:rsidRPr="008165ED">
        <w:rPr>
          <w:rFonts w:ascii="Arial" w:hAnsi="Arial" w:cs="Arial"/>
          <w:sz w:val="24"/>
          <w:szCs w:val="24"/>
        </w:rPr>
        <w:t>podpor</w:t>
      </w:r>
      <w:r>
        <w:rPr>
          <w:rFonts w:ascii="Arial" w:hAnsi="Arial" w:cs="Arial"/>
          <w:sz w:val="24"/>
          <w:szCs w:val="24"/>
        </w:rPr>
        <w:t>u</w:t>
      </w:r>
      <w:r w:rsidRPr="008165ED">
        <w:rPr>
          <w:rFonts w:ascii="Arial" w:hAnsi="Arial" w:cs="Arial"/>
          <w:sz w:val="24"/>
          <w:szCs w:val="24"/>
        </w:rPr>
        <w:t xml:space="preserve"> bydlení seniorů.</w:t>
      </w:r>
      <w:r>
        <w:rPr>
          <w:rFonts w:ascii="Arial" w:hAnsi="Arial" w:cs="Arial"/>
          <w:sz w:val="24"/>
          <w:szCs w:val="24"/>
        </w:rPr>
        <w:t xml:space="preserve"> </w:t>
      </w:r>
    </w:p>
    <w:p w14:paraId="5925F190" w14:textId="77777777" w:rsidR="005552DA" w:rsidRDefault="005552DA" w:rsidP="005552DA">
      <w:pPr>
        <w:spacing w:line="360" w:lineRule="auto"/>
        <w:jc w:val="both"/>
        <w:rPr>
          <w:rFonts w:ascii="Arial" w:hAnsi="Arial" w:cs="Arial"/>
          <w:sz w:val="24"/>
          <w:szCs w:val="24"/>
        </w:rPr>
      </w:pPr>
      <w:r>
        <w:rPr>
          <w:rFonts w:ascii="Arial" w:hAnsi="Arial" w:cs="Arial"/>
          <w:sz w:val="24"/>
          <w:szCs w:val="24"/>
        </w:rPr>
        <w:t>Akční plán dále navazuje, na již schválené národní koncepční a strategické dokumenty. Především se jedná o:</w:t>
      </w:r>
    </w:p>
    <w:p w14:paraId="5BB6B4B4" w14:textId="6C4AB638" w:rsidR="005552DA" w:rsidRPr="00635C3C" w:rsidRDefault="005552DA">
      <w:pPr>
        <w:pStyle w:val="Odstavecseseznamem"/>
        <w:numPr>
          <w:ilvl w:val="0"/>
          <w:numId w:val="9"/>
        </w:numPr>
        <w:suppressAutoHyphens/>
        <w:spacing w:line="360" w:lineRule="auto"/>
        <w:contextualSpacing w:val="0"/>
        <w:jc w:val="both"/>
        <w:rPr>
          <w:rFonts w:ascii="Arial" w:hAnsi="Arial" w:cs="Arial"/>
          <w:sz w:val="24"/>
          <w:szCs w:val="24"/>
        </w:rPr>
      </w:pPr>
      <w:r w:rsidRPr="00635C3C">
        <w:rPr>
          <w:rFonts w:ascii="Arial" w:hAnsi="Arial" w:cs="Arial"/>
          <w:sz w:val="24"/>
          <w:szCs w:val="24"/>
        </w:rPr>
        <w:t>Strategický rámec přípravy na stárnutí společnosti 2021-2025</w:t>
      </w:r>
      <w:r>
        <w:rPr>
          <w:rFonts w:ascii="Arial" w:hAnsi="Arial" w:cs="Arial"/>
          <w:sz w:val="24"/>
          <w:szCs w:val="24"/>
        </w:rPr>
        <w:t>,</w:t>
      </w:r>
    </w:p>
    <w:p w14:paraId="0B3F4432" w14:textId="093D77E9" w:rsidR="005552DA" w:rsidRDefault="005552DA">
      <w:pPr>
        <w:pStyle w:val="Odstavecseseznamem"/>
        <w:numPr>
          <w:ilvl w:val="0"/>
          <w:numId w:val="9"/>
        </w:numPr>
        <w:suppressAutoHyphens/>
        <w:spacing w:line="360" w:lineRule="auto"/>
        <w:contextualSpacing w:val="0"/>
        <w:jc w:val="both"/>
        <w:rPr>
          <w:rFonts w:ascii="Arial" w:hAnsi="Arial" w:cs="Arial"/>
          <w:sz w:val="24"/>
          <w:szCs w:val="24"/>
        </w:rPr>
      </w:pPr>
      <w:r w:rsidRPr="008912C5">
        <w:rPr>
          <w:rFonts w:ascii="Arial" w:hAnsi="Arial" w:cs="Arial"/>
          <w:sz w:val="24"/>
          <w:szCs w:val="24"/>
        </w:rPr>
        <w:t>Strategický rámec Česká republika 2030</w:t>
      </w:r>
      <w:r>
        <w:rPr>
          <w:rStyle w:val="Znakapoznpodarou"/>
          <w:rFonts w:ascii="Arial" w:hAnsi="Arial"/>
          <w:sz w:val="24"/>
          <w:szCs w:val="24"/>
        </w:rPr>
        <w:footnoteReference w:id="15"/>
      </w:r>
      <w:r>
        <w:rPr>
          <w:rFonts w:ascii="Arial" w:hAnsi="Arial" w:cs="Arial"/>
          <w:sz w:val="24"/>
          <w:szCs w:val="24"/>
        </w:rPr>
        <w:t>,</w:t>
      </w:r>
    </w:p>
    <w:p w14:paraId="45142FF2" w14:textId="13A18EA0" w:rsidR="005552DA" w:rsidRDefault="005552DA">
      <w:pPr>
        <w:pStyle w:val="Odstavecseseznamem"/>
        <w:numPr>
          <w:ilvl w:val="0"/>
          <w:numId w:val="9"/>
        </w:numPr>
        <w:suppressAutoHyphens/>
        <w:spacing w:line="276" w:lineRule="auto"/>
        <w:contextualSpacing w:val="0"/>
        <w:rPr>
          <w:rFonts w:ascii="Arial" w:hAnsi="Arial" w:cs="Arial"/>
          <w:sz w:val="24"/>
          <w:szCs w:val="24"/>
        </w:rPr>
      </w:pPr>
      <w:r w:rsidRPr="00D5473E">
        <w:rPr>
          <w:rFonts w:ascii="Arial" w:hAnsi="Arial" w:cs="Arial"/>
          <w:sz w:val="24"/>
          <w:szCs w:val="24"/>
        </w:rPr>
        <w:t>Strategický rámec Zdraví 2030</w:t>
      </w:r>
      <w:r>
        <w:rPr>
          <w:rStyle w:val="Znakapoznpodarou"/>
          <w:rFonts w:ascii="Arial" w:hAnsi="Arial"/>
          <w:sz w:val="24"/>
          <w:szCs w:val="24"/>
        </w:rPr>
        <w:footnoteReference w:id="16"/>
      </w:r>
      <w:r>
        <w:rPr>
          <w:rFonts w:ascii="Arial" w:hAnsi="Arial" w:cs="Arial"/>
          <w:sz w:val="24"/>
          <w:szCs w:val="24"/>
        </w:rPr>
        <w:t>,</w:t>
      </w:r>
    </w:p>
    <w:p w14:paraId="32803EFE" w14:textId="637B5C37" w:rsidR="005552DA" w:rsidRPr="004F0D31" w:rsidRDefault="005552DA">
      <w:pPr>
        <w:pStyle w:val="Odstavecseseznamem"/>
        <w:numPr>
          <w:ilvl w:val="0"/>
          <w:numId w:val="9"/>
        </w:numPr>
        <w:suppressAutoHyphens/>
        <w:spacing w:line="276" w:lineRule="auto"/>
        <w:contextualSpacing w:val="0"/>
        <w:rPr>
          <w:rFonts w:ascii="Arial" w:hAnsi="Arial" w:cs="Arial"/>
          <w:sz w:val="24"/>
          <w:szCs w:val="24"/>
        </w:rPr>
      </w:pPr>
      <w:r w:rsidRPr="00403CB0">
        <w:rPr>
          <w:rFonts w:ascii="Arial" w:eastAsia="Times New Roman" w:hAnsi="Arial" w:cs="Arial"/>
          <w:sz w:val="24"/>
          <w:szCs w:val="24"/>
        </w:rPr>
        <w:t>Národního akčního plánu pro Alzheimerovu nemoc a obdobná onemocnění 2020-2030</w:t>
      </w:r>
      <w:r w:rsidR="003036C8">
        <w:rPr>
          <w:rFonts w:ascii="Arial" w:eastAsia="Times New Roman" w:hAnsi="Arial" w:cs="Arial"/>
          <w:sz w:val="24"/>
          <w:szCs w:val="24"/>
        </w:rPr>
        <w:t>,</w:t>
      </w:r>
    </w:p>
    <w:p w14:paraId="7CFD5536" w14:textId="77777777" w:rsidR="005552DA" w:rsidRPr="00D5473E" w:rsidRDefault="005552DA">
      <w:pPr>
        <w:pStyle w:val="Odstavecseseznamem"/>
        <w:numPr>
          <w:ilvl w:val="0"/>
          <w:numId w:val="9"/>
        </w:numPr>
        <w:suppressAutoHyphens/>
        <w:spacing w:line="276" w:lineRule="auto"/>
        <w:contextualSpacing w:val="0"/>
        <w:rPr>
          <w:rFonts w:ascii="Arial" w:hAnsi="Arial" w:cs="Arial"/>
          <w:sz w:val="24"/>
          <w:szCs w:val="24"/>
        </w:rPr>
      </w:pPr>
      <w:r>
        <w:rPr>
          <w:rFonts w:ascii="Arial" w:hAnsi="Arial" w:cs="Arial"/>
          <w:sz w:val="24"/>
          <w:szCs w:val="24"/>
        </w:rPr>
        <w:t xml:space="preserve">Strategii rodinné politiky 2023-2030, </w:t>
      </w:r>
    </w:p>
    <w:p w14:paraId="4F4E8842" w14:textId="54FC279F" w:rsidR="005552DA" w:rsidRDefault="005552DA">
      <w:pPr>
        <w:pStyle w:val="Odstavecseseznamem"/>
        <w:numPr>
          <w:ilvl w:val="0"/>
          <w:numId w:val="9"/>
        </w:numPr>
        <w:suppressAutoHyphens/>
        <w:spacing w:line="276" w:lineRule="auto"/>
        <w:contextualSpacing w:val="0"/>
        <w:jc w:val="both"/>
        <w:rPr>
          <w:rFonts w:ascii="Arial" w:hAnsi="Arial" w:cs="Arial"/>
          <w:sz w:val="24"/>
          <w:szCs w:val="24"/>
        </w:rPr>
      </w:pPr>
      <w:r w:rsidRPr="008912C5">
        <w:rPr>
          <w:rFonts w:ascii="Arial" w:hAnsi="Arial" w:cs="Arial"/>
          <w:sz w:val="24"/>
          <w:szCs w:val="24"/>
        </w:rPr>
        <w:t>Národní strategi</w:t>
      </w:r>
      <w:r>
        <w:rPr>
          <w:rFonts w:ascii="Arial" w:hAnsi="Arial" w:cs="Arial"/>
          <w:sz w:val="24"/>
          <w:szCs w:val="24"/>
        </w:rPr>
        <w:t>i</w:t>
      </w:r>
      <w:r w:rsidRPr="008912C5">
        <w:rPr>
          <w:rFonts w:ascii="Arial" w:hAnsi="Arial" w:cs="Arial"/>
          <w:sz w:val="24"/>
          <w:szCs w:val="24"/>
        </w:rPr>
        <w:t xml:space="preserve"> rozvoje sociálních služeb na období 2016–2025</w:t>
      </w:r>
      <w:r>
        <w:rPr>
          <w:rStyle w:val="Znakapoznpodarou"/>
          <w:rFonts w:ascii="Arial" w:hAnsi="Arial"/>
          <w:sz w:val="24"/>
          <w:szCs w:val="24"/>
        </w:rPr>
        <w:footnoteReference w:id="17"/>
      </w:r>
      <w:r>
        <w:rPr>
          <w:rFonts w:ascii="Arial" w:hAnsi="Arial"/>
          <w:sz w:val="24"/>
          <w:szCs w:val="24"/>
        </w:rPr>
        <w:t>,</w:t>
      </w:r>
    </w:p>
    <w:p w14:paraId="14AAE1F8" w14:textId="343F6840" w:rsidR="005552DA" w:rsidRDefault="005552DA">
      <w:pPr>
        <w:pStyle w:val="Odstavecseseznamem"/>
        <w:numPr>
          <w:ilvl w:val="0"/>
          <w:numId w:val="9"/>
        </w:numPr>
        <w:suppressAutoHyphens/>
        <w:spacing w:line="360" w:lineRule="auto"/>
        <w:jc w:val="both"/>
        <w:rPr>
          <w:rFonts w:ascii="Arial" w:hAnsi="Arial" w:cs="Arial"/>
          <w:sz w:val="24"/>
          <w:szCs w:val="24"/>
        </w:rPr>
      </w:pPr>
      <w:r w:rsidRPr="008912C5">
        <w:rPr>
          <w:rFonts w:ascii="Arial" w:hAnsi="Arial" w:cs="Arial"/>
          <w:sz w:val="24"/>
          <w:szCs w:val="24"/>
        </w:rPr>
        <w:lastRenderedPageBreak/>
        <w:t>Koncepci bydlení ČR 2021+</w:t>
      </w:r>
      <w:r>
        <w:rPr>
          <w:rStyle w:val="Znakapoznpodarou"/>
          <w:rFonts w:ascii="Arial" w:hAnsi="Arial"/>
          <w:sz w:val="24"/>
          <w:szCs w:val="24"/>
        </w:rPr>
        <w:footnoteReference w:id="18"/>
      </w:r>
      <w:r>
        <w:rPr>
          <w:rFonts w:ascii="Arial" w:hAnsi="Arial" w:cs="Arial"/>
          <w:sz w:val="24"/>
          <w:szCs w:val="24"/>
        </w:rPr>
        <w:t xml:space="preserve"> a </w:t>
      </w:r>
      <w:r w:rsidRPr="008912C5">
        <w:rPr>
          <w:rFonts w:ascii="Arial" w:hAnsi="Arial" w:cs="Arial"/>
          <w:sz w:val="24"/>
          <w:szCs w:val="24"/>
        </w:rPr>
        <w:t>Koncepc</w:t>
      </w:r>
      <w:r>
        <w:rPr>
          <w:rFonts w:ascii="Arial" w:hAnsi="Arial" w:cs="Arial"/>
          <w:sz w:val="24"/>
          <w:szCs w:val="24"/>
        </w:rPr>
        <w:t>i</w:t>
      </w:r>
      <w:r w:rsidRPr="008912C5">
        <w:rPr>
          <w:rFonts w:ascii="Arial" w:hAnsi="Arial" w:cs="Arial"/>
          <w:sz w:val="24"/>
          <w:szCs w:val="24"/>
        </w:rPr>
        <w:t xml:space="preserve"> sociálního bydlení ČR 2015–2025</w:t>
      </w:r>
      <w:r>
        <w:rPr>
          <w:rStyle w:val="Znakapoznpodarou"/>
          <w:rFonts w:ascii="Arial" w:hAnsi="Arial"/>
          <w:sz w:val="24"/>
          <w:szCs w:val="24"/>
        </w:rPr>
        <w:footnoteReference w:id="19"/>
      </w:r>
      <w:r>
        <w:rPr>
          <w:rFonts w:ascii="Arial" w:hAnsi="Arial" w:cs="Arial"/>
          <w:sz w:val="24"/>
          <w:szCs w:val="24"/>
        </w:rPr>
        <w:t>,</w:t>
      </w:r>
    </w:p>
    <w:p w14:paraId="42A125E4" w14:textId="2C07992F" w:rsidR="003310BA" w:rsidRPr="003310BA" w:rsidRDefault="005552DA">
      <w:pPr>
        <w:pStyle w:val="Odstavecseseznamem"/>
        <w:numPr>
          <w:ilvl w:val="0"/>
          <w:numId w:val="9"/>
        </w:numPr>
        <w:suppressAutoHyphens/>
        <w:spacing w:after="0" w:line="360" w:lineRule="auto"/>
        <w:contextualSpacing w:val="0"/>
        <w:jc w:val="both"/>
        <w:rPr>
          <w:rFonts w:ascii="Arial" w:hAnsi="Arial" w:cs="Arial"/>
          <w:sz w:val="24"/>
          <w:szCs w:val="24"/>
        </w:rPr>
      </w:pPr>
      <w:r w:rsidRPr="008912C5">
        <w:rPr>
          <w:rFonts w:ascii="Arial" w:hAnsi="Arial" w:cs="Arial"/>
          <w:sz w:val="24"/>
          <w:szCs w:val="24"/>
        </w:rPr>
        <w:t>Strategii rovnosti žen a mužů na léta 2021–2030</w:t>
      </w:r>
      <w:r>
        <w:rPr>
          <w:rStyle w:val="Znakapoznpodarou"/>
          <w:rFonts w:ascii="Arial" w:hAnsi="Arial"/>
          <w:sz w:val="24"/>
          <w:szCs w:val="24"/>
        </w:rPr>
        <w:footnoteReference w:id="20"/>
      </w:r>
      <w:r>
        <w:rPr>
          <w:rFonts w:ascii="Arial" w:hAnsi="Arial" w:cs="Arial"/>
          <w:sz w:val="24"/>
          <w:szCs w:val="24"/>
        </w:rPr>
        <w:t xml:space="preserve"> </w:t>
      </w:r>
      <w:r w:rsidRPr="008912C5">
        <w:rPr>
          <w:rFonts w:ascii="Arial" w:hAnsi="Arial" w:cs="Arial"/>
          <w:sz w:val="24"/>
          <w:szCs w:val="24"/>
        </w:rPr>
        <w:t>a navazující Akční plán prevence domácího a genderově podmíněného násilí</w:t>
      </w:r>
      <w:r>
        <w:rPr>
          <w:rStyle w:val="Znakapoznpodarou"/>
          <w:rFonts w:ascii="Arial" w:hAnsi="Arial"/>
          <w:sz w:val="24"/>
          <w:szCs w:val="24"/>
        </w:rPr>
        <w:footnoteReference w:id="21"/>
      </w:r>
      <w:r>
        <w:rPr>
          <w:rFonts w:ascii="Arial" w:hAnsi="Arial" w:cs="Arial"/>
          <w:sz w:val="24"/>
          <w:szCs w:val="24"/>
        </w:rPr>
        <w:t>,</w:t>
      </w:r>
    </w:p>
    <w:p w14:paraId="346278FE" w14:textId="3339FAA6" w:rsidR="00DA2C9D" w:rsidRDefault="00DA2C9D">
      <w:pPr>
        <w:pStyle w:val="Odstavecseseznamem"/>
        <w:numPr>
          <w:ilvl w:val="0"/>
          <w:numId w:val="9"/>
        </w:numPr>
        <w:suppressAutoHyphens/>
        <w:spacing w:after="0" w:line="276" w:lineRule="auto"/>
        <w:contextualSpacing w:val="0"/>
        <w:jc w:val="both"/>
        <w:rPr>
          <w:rFonts w:ascii="Arial" w:hAnsi="Arial" w:cs="Arial"/>
          <w:sz w:val="24"/>
          <w:szCs w:val="24"/>
        </w:rPr>
      </w:pPr>
      <w:r w:rsidRPr="0061779F">
        <w:rPr>
          <w:rFonts w:ascii="Arial" w:hAnsi="Arial" w:cs="Arial"/>
          <w:sz w:val="24"/>
          <w:szCs w:val="24"/>
        </w:rPr>
        <w:t>Strategický rámec politiky zaměstnanosti do roku 2030</w:t>
      </w:r>
      <w:r>
        <w:rPr>
          <w:rStyle w:val="Znakapoznpodarou"/>
          <w:rFonts w:ascii="Arial" w:hAnsi="Arial"/>
          <w:sz w:val="24"/>
          <w:szCs w:val="24"/>
        </w:rPr>
        <w:footnoteReference w:id="22"/>
      </w:r>
      <w:r>
        <w:rPr>
          <w:rFonts w:ascii="Arial" w:hAnsi="Arial" w:cs="Arial"/>
          <w:sz w:val="24"/>
          <w:szCs w:val="24"/>
        </w:rPr>
        <w:t>.</w:t>
      </w:r>
    </w:p>
    <w:p w14:paraId="40C88183" w14:textId="77777777" w:rsidR="00DA2C9D" w:rsidRPr="00C3184A" w:rsidRDefault="00DA2C9D" w:rsidP="00DA2C9D">
      <w:pPr>
        <w:ind w:left="360"/>
        <w:jc w:val="both"/>
        <w:rPr>
          <w:rFonts w:ascii="Arial" w:hAnsi="Arial" w:cs="Arial"/>
          <w:sz w:val="24"/>
          <w:szCs w:val="24"/>
        </w:rPr>
      </w:pPr>
    </w:p>
    <w:p w14:paraId="671D653D" w14:textId="4C788BE6" w:rsidR="00DA2C9D" w:rsidRDefault="00DA2C9D" w:rsidP="00DA2C9D">
      <w:pPr>
        <w:spacing w:line="360" w:lineRule="auto"/>
        <w:jc w:val="both"/>
        <w:rPr>
          <w:rFonts w:ascii="Arial" w:hAnsi="Arial" w:cs="Arial"/>
          <w:sz w:val="24"/>
          <w:szCs w:val="24"/>
        </w:rPr>
      </w:pPr>
      <w:r w:rsidRPr="0061779F">
        <w:rPr>
          <w:rFonts w:ascii="Arial" w:hAnsi="Arial" w:cs="Arial"/>
          <w:sz w:val="24"/>
          <w:szCs w:val="24"/>
        </w:rPr>
        <w:t>Ministerstvo práce a sociálních věcí</w:t>
      </w:r>
      <w:r>
        <w:rPr>
          <w:rFonts w:ascii="Arial" w:hAnsi="Arial" w:cs="Arial"/>
          <w:sz w:val="24"/>
          <w:szCs w:val="24"/>
        </w:rPr>
        <w:t xml:space="preserve"> (dále „MPSV“)</w:t>
      </w:r>
      <w:r w:rsidRPr="0061779F">
        <w:rPr>
          <w:rFonts w:ascii="Arial" w:hAnsi="Arial" w:cs="Arial"/>
          <w:sz w:val="24"/>
          <w:szCs w:val="24"/>
        </w:rPr>
        <w:t xml:space="preserve"> je koordinátorem politiky přípravy na stárnutí v České republice</w:t>
      </w:r>
      <w:r>
        <w:rPr>
          <w:rFonts w:ascii="Arial" w:hAnsi="Arial" w:cs="Arial"/>
          <w:sz w:val="24"/>
          <w:szCs w:val="24"/>
        </w:rPr>
        <w:t xml:space="preserve"> – tzn., že MPSV koordinuje a propojuje </w:t>
      </w:r>
      <w:r w:rsidRPr="0061779F">
        <w:rPr>
          <w:rFonts w:ascii="Arial" w:hAnsi="Arial" w:cs="Arial"/>
          <w:sz w:val="24"/>
          <w:szCs w:val="24"/>
        </w:rPr>
        <w:t>jednotliv</w:t>
      </w:r>
      <w:r>
        <w:rPr>
          <w:rFonts w:ascii="Arial" w:hAnsi="Arial" w:cs="Arial"/>
          <w:sz w:val="24"/>
          <w:szCs w:val="24"/>
        </w:rPr>
        <w:t>é</w:t>
      </w:r>
      <w:r w:rsidRPr="0061779F">
        <w:rPr>
          <w:rFonts w:ascii="Arial" w:hAnsi="Arial" w:cs="Arial"/>
          <w:sz w:val="24"/>
          <w:szCs w:val="24"/>
        </w:rPr>
        <w:t xml:space="preserve"> strategi</w:t>
      </w:r>
      <w:r>
        <w:rPr>
          <w:rFonts w:ascii="Arial" w:hAnsi="Arial" w:cs="Arial"/>
          <w:sz w:val="24"/>
          <w:szCs w:val="24"/>
        </w:rPr>
        <w:t>e</w:t>
      </w:r>
      <w:r w:rsidRPr="0061779F">
        <w:rPr>
          <w:rFonts w:ascii="Arial" w:hAnsi="Arial" w:cs="Arial"/>
          <w:sz w:val="24"/>
          <w:szCs w:val="24"/>
        </w:rPr>
        <w:t xml:space="preserve"> </w:t>
      </w:r>
      <w:proofErr w:type="gramStart"/>
      <w:r w:rsidR="00E36FB4" w:rsidRPr="0061779F">
        <w:rPr>
          <w:rFonts w:ascii="Arial" w:hAnsi="Arial" w:cs="Arial"/>
          <w:sz w:val="24"/>
          <w:szCs w:val="24"/>
        </w:rPr>
        <w:t>re</w:t>
      </w:r>
      <w:r w:rsidR="0022126C">
        <w:rPr>
          <w:rFonts w:ascii="Arial" w:hAnsi="Arial" w:cs="Arial"/>
          <w:sz w:val="24"/>
          <w:szCs w:val="24"/>
        </w:rPr>
        <w:t>z</w:t>
      </w:r>
      <w:r w:rsidR="00E36FB4">
        <w:rPr>
          <w:rFonts w:ascii="Arial" w:hAnsi="Arial" w:cs="Arial"/>
          <w:sz w:val="24"/>
          <w:szCs w:val="24"/>
        </w:rPr>
        <w:t>ortů</w:t>
      </w:r>
      <w:proofErr w:type="gramEnd"/>
      <w:r w:rsidRPr="0061779F">
        <w:rPr>
          <w:rFonts w:ascii="Arial" w:hAnsi="Arial" w:cs="Arial"/>
          <w:sz w:val="24"/>
          <w:szCs w:val="24"/>
        </w:rPr>
        <w:t xml:space="preserve"> v oblasti přístupů ke stárnutí a </w:t>
      </w:r>
      <w:r>
        <w:rPr>
          <w:rFonts w:ascii="Arial" w:hAnsi="Arial" w:cs="Arial"/>
          <w:sz w:val="24"/>
          <w:szCs w:val="24"/>
        </w:rPr>
        <w:t>akcentuje průřezové</w:t>
      </w:r>
      <w:r w:rsidRPr="0061779F">
        <w:rPr>
          <w:rFonts w:ascii="Arial" w:hAnsi="Arial" w:cs="Arial"/>
          <w:sz w:val="24"/>
          <w:szCs w:val="24"/>
        </w:rPr>
        <w:t xml:space="preserve"> priorit</w:t>
      </w:r>
      <w:r>
        <w:rPr>
          <w:rFonts w:ascii="Arial" w:hAnsi="Arial" w:cs="Arial"/>
          <w:sz w:val="24"/>
          <w:szCs w:val="24"/>
        </w:rPr>
        <w:t>y v seniorské politice. V minulosti se na přípravu na stárnutí zaměřovaly následující dokumenty:</w:t>
      </w:r>
    </w:p>
    <w:p w14:paraId="31DA1541" w14:textId="0A76ABA4" w:rsidR="009A1D70" w:rsidRPr="009A1D70" w:rsidRDefault="009A1D70">
      <w:pPr>
        <w:pStyle w:val="Odstavecseseznamem"/>
        <w:numPr>
          <w:ilvl w:val="0"/>
          <w:numId w:val="9"/>
        </w:numPr>
        <w:suppressAutoHyphens/>
        <w:spacing w:line="360" w:lineRule="auto"/>
        <w:contextualSpacing w:val="0"/>
        <w:jc w:val="both"/>
        <w:rPr>
          <w:rFonts w:ascii="Arial" w:hAnsi="Arial" w:cs="Arial"/>
          <w:sz w:val="24"/>
          <w:szCs w:val="24"/>
        </w:rPr>
      </w:pPr>
      <w:r w:rsidRPr="00CF24E1">
        <w:rPr>
          <w:rFonts w:ascii="Arial" w:hAnsi="Arial" w:cs="Arial"/>
          <w:sz w:val="24"/>
          <w:szCs w:val="24"/>
        </w:rPr>
        <w:t>Národní program přípravy na stárnutí na období let 2003 až 2007</w:t>
      </w:r>
      <w:r>
        <w:rPr>
          <w:rStyle w:val="Znakapoznpodarou"/>
          <w:rFonts w:ascii="Arial" w:hAnsi="Arial"/>
          <w:sz w:val="24"/>
          <w:szCs w:val="24"/>
        </w:rPr>
        <w:footnoteReference w:id="23"/>
      </w:r>
      <w:r>
        <w:rPr>
          <w:rFonts w:ascii="Arial" w:hAnsi="Arial" w:cs="Arial"/>
          <w:sz w:val="24"/>
          <w:szCs w:val="24"/>
        </w:rPr>
        <w:t xml:space="preserve">, </w:t>
      </w:r>
    </w:p>
    <w:p w14:paraId="166E1FA7" w14:textId="266898BE" w:rsidR="009A1D70" w:rsidRDefault="009A1D70">
      <w:pPr>
        <w:pStyle w:val="Odstavecseseznamem"/>
        <w:numPr>
          <w:ilvl w:val="0"/>
          <w:numId w:val="9"/>
        </w:numPr>
        <w:suppressAutoHyphens/>
        <w:spacing w:line="360" w:lineRule="auto"/>
        <w:contextualSpacing w:val="0"/>
        <w:jc w:val="both"/>
        <w:rPr>
          <w:rFonts w:ascii="Arial" w:hAnsi="Arial" w:cs="Arial"/>
          <w:sz w:val="24"/>
          <w:szCs w:val="24"/>
        </w:rPr>
      </w:pPr>
      <w:r w:rsidRPr="0061779F">
        <w:rPr>
          <w:rFonts w:ascii="Arial" w:hAnsi="Arial" w:cs="Arial"/>
          <w:sz w:val="24"/>
          <w:szCs w:val="24"/>
        </w:rPr>
        <w:t>Národní program přípravy na stárnutí na období let 2008 až 2012</w:t>
      </w:r>
      <w:r>
        <w:rPr>
          <w:rStyle w:val="Znakapoznpodarou"/>
          <w:rFonts w:ascii="Arial" w:hAnsi="Arial"/>
          <w:sz w:val="24"/>
          <w:szCs w:val="24"/>
        </w:rPr>
        <w:footnoteReference w:id="24"/>
      </w:r>
      <w:r>
        <w:rPr>
          <w:rFonts w:ascii="Arial" w:hAnsi="Arial" w:cs="Arial"/>
          <w:sz w:val="24"/>
          <w:szCs w:val="24"/>
        </w:rPr>
        <w:t>,</w:t>
      </w:r>
    </w:p>
    <w:p w14:paraId="19C1169F" w14:textId="25CE091E" w:rsidR="009A1D70" w:rsidRDefault="009A1D70">
      <w:pPr>
        <w:pStyle w:val="Odstavecseseznamem"/>
        <w:numPr>
          <w:ilvl w:val="0"/>
          <w:numId w:val="9"/>
        </w:numPr>
        <w:suppressAutoHyphens/>
        <w:spacing w:line="360" w:lineRule="auto"/>
        <w:contextualSpacing w:val="0"/>
        <w:jc w:val="both"/>
        <w:rPr>
          <w:rFonts w:ascii="Arial" w:hAnsi="Arial" w:cs="Arial"/>
          <w:sz w:val="24"/>
          <w:szCs w:val="24"/>
        </w:rPr>
      </w:pPr>
      <w:r w:rsidRPr="00776D37">
        <w:rPr>
          <w:rFonts w:ascii="Arial" w:hAnsi="Arial" w:cs="Arial"/>
          <w:sz w:val="24"/>
          <w:szCs w:val="24"/>
        </w:rPr>
        <w:t>Národní akční plán podporující pozitivní stárnutí na léta 2013 až 2017</w:t>
      </w:r>
      <w:r>
        <w:rPr>
          <w:rStyle w:val="Znakapoznpodarou"/>
          <w:rFonts w:ascii="Arial" w:hAnsi="Arial"/>
          <w:sz w:val="24"/>
          <w:szCs w:val="24"/>
        </w:rPr>
        <w:footnoteReference w:id="25"/>
      </w:r>
      <w:r>
        <w:rPr>
          <w:rFonts w:ascii="Arial" w:hAnsi="Arial" w:cs="Arial"/>
          <w:sz w:val="24"/>
          <w:szCs w:val="24"/>
        </w:rPr>
        <w:t>.</w:t>
      </w:r>
    </w:p>
    <w:p w14:paraId="7F8F2155" w14:textId="77777777" w:rsidR="005552DA" w:rsidRPr="009A1D70" w:rsidRDefault="005552DA" w:rsidP="009A1D70">
      <w:pPr>
        <w:suppressAutoHyphens/>
        <w:ind w:left="360"/>
        <w:jc w:val="both"/>
        <w:rPr>
          <w:rFonts w:ascii="Arial" w:hAnsi="Arial" w:cs="Arial"/>
          <w:sz w:val="24"/>
          <w:szCs w:val="24"/>
        </w:rPr>
      </w:pPr>
    </w:p>
    <w:p w14:paraId="40163392" w14:textId="5DD3D139" w:rsidR="005D03A5" w:rsidRDefault="005D03A5" w:rsidP="005552DA">
      <w:pPr>
        <w:pStyle w:val="Odstavecseseznamem"/>
      </w:pPr>
    </w:p>
    <w:p w14:paraId="220E634E" w14:textId="1D047AE2" w:rsidR="005552DA" w:rsidRPr="005552DA" w:rsidRDefault="005552DA" w:rsidP="005552DA"/>
    <w:p w14:paraId="4FEAF7E2" w14:textId="04347365" w:rsidR="005552DA" w:rsidRPr="005552DA" w:rsidRDefault="005552DA" w:rsidP="005552DA"/>
    <w:p w14:paraId="6B3B9872" w14:textId="68543470" w:rsidR="005552DA" w:rsidRPr="005552DA" w:rsidRDefault="005552DA" w:rsidP="005552DA"/>
    <w:p w14:paraId="016CA39A" w14:textId="10B3286D" w:rsidR="005552DA" w:rsidRDefault="00A101E1" w:rsidP="00A101E1">
      <w:pPr>
        <w:pStyle w:val="Nadpis1"/>
        <w:numPr>
          <w:ilvl w:val="0"/>
          <w:numId w:val="6"/>
        </w:numPr>
      </w:pPr>
      <w:bookmarkStart w:id="7" w:name="_Toc142917738"/>
      <w:r>
        <w:lastRenderedPageBreak/>
        <w:t>Shrnutí základních dat a nových skutečností o ČR</w:t>
      </w:r>
      <w:bookmarkEnd w:id="7"/>
      <w:r>
        <w:t xml:space="preserve"> </w:t>
      </w:r>
    </w:p>
    <w:p w14:paraId="618EAABD" w14:textId="7D0EA204" w:rsidR="00A101E1" w:rsidRPr="007E4052" w:rsidRDefault="00A101E1" w:rsidP="00A101E1">
      <w:pPr>
        <w:pStyle w:val="Nadpis2"/>
        <w:numPr>
          <w:ilvl w:val="1"/>
          <w:numId w:val="6"/>
        </w:numPr>
        <w:rPr>
          <w:sz w:val="28"/>
          <w:szCs w:val="28"/>
        </w:rPr>
      </w:pPr>
      <w:bookmarkStart w:id="8" w:name="_Toc142917739"/>
      <w:r w:rsidRPr="007E4052">
        <w:rPr>
          <w:sz w:val="28"/>
          <w:szCs w:val="28"/>
        </w:rPr>
        <w:t>Demografické změny v České republice</w:t>
      </w:r>
      <w:bookmarkEnd w:id="8"/>
      <w:r w:rsidRPr="007E4052">
        <w:rPr>
          <w:sz w:val="28"/>
          <w:szCs w:val="28"/>
        </w:rPr>
        <w:t xml:space="preserve"> </w:t>
      </w:r>
    </w:p>
    <w:p w14:paraId="52861E32" w14:textId="07DCD497" w:rsidR="00A101E1" w:rsidRPr="00A101E1" w:rsidRDefault="00A101E1" w:rsidP="00A101E1">
      <w:pPr>
        <w:spacing w:after="120" w:line="360" w:lineRule="auto"/>
        <w:jc w:val="both"/>
        <w:rPr>
          <w:rFonts w:ascii="Arial" w:hAnsi="Arial" w:cs="Arial"/>
          <w:sz w:val="24"/>
        </w:rPr>
      </w:pPr>
      <w:r w:rsidRPr="00A101E1">
        <w:rPr>
          <w:rFonts w:ascii="Arial" w:hAnsi="Arial" w:cs="Arial"/>
          <w:b/>
          <w:bCs/>
          <w:sz w:val="24"/>
        </w:rPr>
        <w:t xml:space="preserve">Počet </w:t>
      </w:r>
      <w:r w:rsidRPr="00A101E1">
        <w:rPr>
          <w:rFonts w:ascii="Arial" w:hAnsi="Arial" w:cs="Arial"/>
          <w:b/>
          <w:bCs/>
          <w:sz w:val="24"/>
          <w:szCs w:val="24"/>
        </w:rPr>
        <w:t>obyvatel ČR</w:t>
      </w:r>
      <w:r w:rsidRPr="00A101E1">
        <w:rPr>
          <w:rFonts w:ascii="Arial" w:hAnsi="Arial" w:cs="Arial"/>
          <w:sz w:val="24"/>
          <w:szCs w:val="24"/>
        </w:rPr>
        <w:t xml:space="preserve"> se v roce 2022 zvýšil na 10,5 milionů. </w:t>
      </w:r>
      <w:r w:rsidRPr="00A101E1">
        <w:rPr>
          <w:rFonts w:ascii="Arial" w:hAnsi="Arial" w:cs="Arial"/>
          <w:sz w:val="24"/>
        </w:rPr>
        <w:t xml:space="preserve">I přes téměř 17tisícový přírůstek obyvatel v České republice v roce 2022 se znatelně snížil počet nově narozených dětí. Po přechodném zvýšení porodnosti v roce 2021 se v roce 2022 živě narodilo 99,8 tis. dětí, což je meziroční pokles o 12 tis. </w:t>
      </w:r>
      <w:r w:rsidRPr="00A101E1">
        <w:rPr>
          <w:rFonts w:ascii="Arial" w:hAnsi="Arial" w:cs="Arial"/>
          <w:b/>
          <w:bCs/>
          <w:sz w:val="24"/>
        </w:rPr>
        <w:t>Úbytek narozených</w:t>
      </w:r>
      <w:r w:rsidRPr="00A101E1">
        <w:rPr>
          <w:rFonts w:ascii="Arial" w:hAnsi="Arial" w:cs="Arial"/>
          <w:sz w:val="24"/>
        </w:rPr>
        <w:t xml:space="preserve"> byl zaznamenáván i v letech 2018 až 2020 a částečně souvisí se změnami věkového složení žen reprodukčního věku. V roce 2022 navíc klesl i průměrný počet dětí narozených jedné ženě, meziročně z 1,83 na 1,66</w:t>
      </w:r>
      <w:r>
        <w:rPr>
          <w:rStyle w:val="Znakapoznpodarou"/>
          <w:rFonts w:ascii="Arial" w:hAnsi="Arial"/>
          <w:sz w:val="24"/>
        </w:rPr>
        <w:footnoteReference w:id="26"/>
      </w:r>
      <w:r w:rsidRPr="00A101E1">
        <w:rPr>
          <w:rFonts w:ascii="Arial" w:hAnsi="Arial" w:cs="Arial"/>
          <w:sz w:val="24"/>
        </w:rPr>
        <w:t>.</w:t>
      </w:r>
      <w:r w:rsidRPr="00A101E1">
        <w:rPr>
          <w:rStyle w:val="ZpatChar"/>
          <w:rFonts w:ascii="Arial" w:hAnsi="Arial" w:cs="Arial"/>
          <w:sz w:val="24"/>
        </w:rPr>
        <w:t xml:space="preserve"> </w:t>
      </w:r>
      <w:r w:rsidRPr="00A101E1">
        <w:rPr>
          <w:rFonts w:ascii="Arial" w:hAnsi="Arial" w:cs="Arial"/>
          <w:sz w:val="24"/>
        </w:rPr>
        <w:t xml:space="preserve">Úmrtnost v České republice se navrátila ke stavu před pandemií Covid-19 a </w:t>
      </w:r>
      <w:r w:rsidRPr="00A101E1">
        <w:rPr>
          <w:rFonts w:ascii="Arial" w:hAnsi="Arial" w:cs="Arial"/>
          <w:b/>
          <w:bCs/>
          <w:sz w:val="24"/>
        </w:rPr>
        <w:t>naděje dožití při narození</w:t>
      </w:r>
      <w:r w:rsidRPr="00A101E1">
        <w:rPr>
          <w:rFonts w:ascii="Arial" w:hAnsi="Arial" w:cs="Arial"/>
          <w:sz w:val="24"/>
        </w:rPr>
        <w:t xml:space="preserve"> se u žen i mužů za rok 2022 výrazně nezměnila. U žen činí 82,0 let, zatímco u mužů 76,1 let (viz graf níže)</w:t>
      </w:r>
      <w:r>
        <w:rPr>
          <w:rStyle w:val="Znakapoznpodarou"/>
          <w:rFonts w:ascii="Arial" w:hAnsi="Arial"/>
          <w:sz w:val="24"/>
        </w:rPr>
        <w:footnoteReference w:id="27"/>
      </w:r>
      <w:r w:rsidRPr="00A101E1">
        <w:rPr>
          <w:rFonts w:ascii="Arial" w:hAnsi="Arial" w:cs="Arial"/>
          <w:sz w:val="24"/>
        </w:rPr>
        <w:t>.</w:t>
      </w:r>
    </w:p>
    <w:p w14:paraId="7854340C" w14:textId="5D1A3947" w:rsidR="00A101E1" w:rsidRPr="0092715E" w:rsidRDefault="007E4052" w:rsidP="00A101E1">
      <w:pPr>
        <w:rPr>
          <w:rFonts w:ascii="Arial" w:hAnsi="Arial" w:cs="Arial"/>
          <w:b/>
          <w:bCs/>
          <w:color w:val="4472C4" w:themeColor="accent1"/>
          <w:sz w:val="24"/>
          <w:szCs w:val="24"/>
        </w:rPr>
      </w:pPr>
      <w:r w:rsidRPr="0092715E">
        <w:rPr>
          <w:rFonts w:ascii="Arial" w:hAnsi="Arial" w:cs="Arial"/>
          <w:b/>
          <w:bCs/>
          <w:color w:val="4472C4" w:themeColor="accent1"/>
          <w:sz w:val="24"/>
          <w:szCs w:val="24"/>
        </w:rPr>
        <w:t>Graf 1: Naděje na dožití při narození mužů a žen (1992-2022)</w:t>
      </w:r>
    </w:p>
    <w:p w14:paraId="64ABFF53" w14:textId="77777777" w:rsidR="007E4052" w:rsidRDefault="007E4052" w:rsidP="007E4052">
      <w:pPr>
        <w:spacing w:after="120" w:line="360" w:lineRule="auto"/>
        <w:jc w:val="both"/>
        <w:rPr>
          <w:rFonts w:ascii="Arial" w:hAnsi="Arial" w:cs="Arial"/>
          <w:sz w:val="24"/>
        </w:rPr>
      </w:pPr>
      <w:r>
        <w:rPr>
          <w:noProof/>
        </w:rPr>
        <w:drawing>
          <wp:inline distT="0" distB="0" distL="0" distR="0" wp14:anchorId="7D35CA8B" wp14:editId="04C66111">
            <wp:extent cx="5743575" cy="2447925"/>
            <wp:effectExtent l="0" t="0" r="9525" b="9525"/>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56EF83B" w14:textId="77777777" w:rsidR="007E4052" w:rsidRPr="0092715E" w:rsidRDefault="007E4052" w:rsidP="007E4052">
      <w:pPr>
        <w:spacing w:after="120" w:line="360" w:lineRule="auto"/>
        <w:jc w:val="right"/>
        <w:rPr>
          <w:rFonts w:ascii="Arial" w:hAnsi="Arial" w:cs="Arial"/>
          <w:sz w:val="20"/>
          <w:szCs w:val="20"/>
        </w:rPr>
      </w:pPr>
      <w:r w:rsidRPr="0092715E">
        <w:rPr>
          <w:rFonts w:ascii="Arial" w:hAnsi="Arial" w:cs="Arial"/>
          <w:sz w:val="20"/>
          <w:szCs w:val="20"/>
        </w:rPr>
        <w:t xml:space="preserve">Zdroj: ČSÚ. </w:t>
      </w:r>
    </w:p>
    <w:p w14:paraId="4220AE91" w14:textId="1A790991" w:rsidR="00AA28CF" w:rsidRDefault="00AA28CF" w:rsidP="00AA28CF">
      <w:pPr>
        <w:spacing w:after="120" w:line="360" w:lineRule="auto"/>
        <w:jc w:val="both"/>
        <w:rPr>
          <w:rFonts w:ascii="Arial" w:hAnsi="Arial" w:cs="Arial"/>
          <w:sz w:val="24"/>
        </w:rPr>
      </w:pPr>
      <w:bookmarkStart w:id="9" w:name="_Hlk142565477"/>
      <w:r>
        <w:rPr>
          <w:rFonts w:ascii="Arial" w:hAnsi="Arial" w:cs="Arial"/>
          <w:sz w:val="24"/>
        </w:rPr>
        <w:t xml:space="preserve">Dlouhodobě roste podíl seniorů. Koncem roku 2021 tvořila </w:t>
      </w:r>
      <w:r w:rsidRPr="008730A9">
        <w:rPr>
          <w:rFonts w:ascii="Arial" w:hAnsi="Arial" w:cs="Arial"/>
          <w:b/>
          <w:bCs/>
          <w:sz w:val="24"/>
        </w:rPr>
        <w:t>věková kategorie 65+</w:t>
      </w:r>
      <w:r>
        <w:rPr>
          <w:rFonts w:ascii="Arial" w:hAnsi="Arial" w:cs="Arial"/>
          <w:sz w:val="24"/>
        </w:rPr>
        <w:t xml:space="preserve"> přes 20 % podílu obyvatel v České republice</w:t>
      </w:r>
      <w:r>
        <w:rPr>
          <w:rStyle w:val="Znakapoznpodarou"/>
          <w:rFonts w:ascii="Arial" w:hAnsi="Arial"/>
          <w:sz w:val="24"/>
        </w:rPr>
        <w:footnoteReference w:id="28"/>
      </w:r>
      <w:r w:rsidRPr="00CC21A0">
        <w:rPr>
          <w:rFonts w:ascii="Arial" w:hAnsi="Arial" w:cs="Arial"/>
          <w:sz w:val="24"/>
          <w:szCs w:val="24"/>
        </w:rPr>
        <w:t>.</w:t>
      </w:r>
      <w:r>
        <w:rPr>
          <w:rFonts w:ascii="Arial" w:hAnsi="Arial"/>
        </w:rPr>
        <w:t xml:space="preserve"> </w:t>
      </w:r>
      <w:r>
        <w:rPr>
          <w:rFonts w:ascii="Arial" w:hAnsi="Arial" w:cs="Arial"/>
          <w:sz w:val="24"/>
          <w:szCs w:val="24"/>
        </w:rPr>
        <w:t>Z toho</w:t>
      </w:r>
      <w:r w:rsidRPr="00CC21A0">
        <w:rPr>
          <w:rFonts w:ascii="Arial" w:hAnsi="Arial" w:cs="Arial"/>
          <w:sz w:val="24"/>
        </w:rPr>
        <w:t xml:space="preserve"> </w:t>
      </w:r>
      <w:r w:rsidRPr="00CC21A0">
        <w:rPr>
          <w:rFonts w:ascii="Arial" w:hAnsi="Arial" w:cs="Arial"/>
          <w:b/>
          <w:bCs/>
          <w:sz w:val="24"/>
        </w:rPr>
        <w:t>věkov</w:t>
      </w:r>
      <w:r>
        <w:rPr>
          <w:rFonts w:ascii="Arial" w:hAnsi="Arial" w:cs="Arial"/>
          <w:b/>
          <w:bCs/>
          <w:sz w:val="24"/>
        </w:rPr>
        <w:t>á</w:t>
      </w:r>
      <w:r w:rsidRPr="00CC21A0">
        <w:rPr>
          <w:rFonts w:ascii="Arial" w:hAnsi="Arial" w:cs="Arial"/>
          <w:b/>
          <w:bCs/>
          <w:sz w:val="24"/>
        </w:rPr>
        <w:t xml:space="preserve"> kategorie 80+</w:t>
      </w:r>
      <w:r>
        <w:rPr>
          <w:rFonts w:ascii="Arial" w:hAnsi="Arial" w:cs="Arial"/>
          <w:sz w:val="24"/>
        </w:rPr>
        <w:t xml:space="preserve"> představuje necelých 21</w:t>
      </w:r>
      <w:r w:rsidRPr="00CC21A0">
        <w:rPr>
          <w:rFonts w:ascii="Arial" w:hAnsi="Arial" w:cs="Arial"/>
          <w:sz w:val="24"/>
        </w:rPr>
        <w:t xml:space="preserve"> %</w:t>
      </w:r>
      <w:r>
        <w:rPr>
          <w:rFonts w:ascii="Arial" w:hAnsi="Arial" w:cs="Arial"/>
          <w:sz w:val="24"/>
        </w:rPr>
        <w:t xml:space="preserve"> počtu osob ve věku 65+</w:t>
      </w:r>
      <w:r>
        <w:rPr>
          <w:rStyle w:val="Znakapoznpodarou"/>
          <w:rFonts w:ascii="Arial" w:hAnsi="Arial"/>
          <w:sz w:val="24"/>
        </w:rPr>
        <w:footnoteReference w:id="29"/>
      </w:r>
      <w:r w:rsidRPr="00CC21A0">
        <w:rPr>
          <w:rFonts w:ascii="Arial" w:hAnsi="Arial" w:cs="Arial"/>
          <w:sz w:val="24"/>
        </w:rPr>
        <w:t>.</w:t>
      </w:r>
      <w:r>
        <w:rPr>
          <w:rFonts w:ascii="Arial" w:hAnsi="Arial"/>
        </w:rPr>
        <w:t xml:space="preserve"> </w:t>
      </w:r>
      <w:r>
        <w:rPr>
          <w:rFonts w:ascii="Arial" w:hAnsi="Arial" w:cs="Arial"/>
          <w:sz w:val="24"/>
        </w:rPr>
        <w:t xml:space="preserve">V kontextu celé populace </w:t>
      </w:r>
      <w:proofErr w:type="gramStart"/>
      <w:r>
        <w:rPr>
          <w:rFonts w:ascii="Arial" w:hAnsi="Arial" w:cs="Arial"/>
          <w:sz w:val="24"/>
        </w:rPr>
        <w:t>tvoří</w:t>
      </w:r>
      <w:proofErr w:type="gramEnd"/>
      <w:r>
        <w:rPr>
          <w:rFonts w:ascii="Arial" w:hAnsi="Arial" w:cs="Arial"/>
          <w:sz w:val="24"/>
        </w:rPr>
        <w:t xml:space="preserve"> osoby ve </w:t>
      </w:r>
      <w:r>
        <w:rPr>
          <w:rFonts w:ascii="Arial" w:hAnsi="Arial" w:cs="Arial"/>
          <w:sz w:val="24"/>
        </w:rPr>
        <w:lastRenderedPageBreak/>
        <w:t>věku 80+ 4,3 %</w:t>
      </w:r>
      <w:r w:rsidR="00ED1ABB">
        <w:rPr>
          <w:rStyle w:val="Znakapoznpodarou"/>
          <w:rFonts w:ascii="Arial" w:hAnsi="Arial"/>
          <w:sz w:val="24"/>
        </w:rPr>
        <w:footnoteReference w:id="30"/>
      </w:r>
      <w:r>
        <w:rPr>
          <w:rFonts w:ascii="Arial" w:hAnsi="Arial" w:cs="Arial"/>
          <w:sz w:val="24"/>
        </w:rPr>
        <w:t>.</w:t>
      </w:r>
      <w:r w:rsidR="00ED1ABB">
        <w:rPr>
          <w:rFonts w:ascii="Arial" w:hAnsi="Arial"/>
        </w:rPr>
        <w:t xml:space="preserve"> </w:t>
      </w:r>
      <w:r w:rsidRPr="00CC21A0">
        <w:rPr>
          <w:rFonts w:ascii="Arial" w:hAnsi="Arial" w:cs="Arial"/>
          <w:b/>
          <w:bCs/>
          <w:sz w:val="24"/>
        </w:rPr>
        <w:t>V roce 2050</w:t>
      </w:r>
      <w:r w:rsidRPr="00CC21A0">
        <w:rPr>
          <w:rFonts w:ascii="Arial" w:hAnsi="Arial" w:cs="Arial"/>
          <w:sz w:val="24"/>
        </w:rPr>
        <w:t xml:space="preserve"> budou ve věkové kategorii 65+ téměř tři z deseti obyvatel ČR, ve věkové kategorii 80+ to bude každý jedenáctý obyvatel ČR.</w:t>
      </w:r>
    </w:p>
    <w:bookmarkEnd w:id="9"/>
    <w:p w14:paraId="39A1AF9B" w14:textId="54438777" w:rsidR="00AA28CF" w:rsidRPr="00ED1ABB" w:rsidRDefault="00AA28CF" w:rsidP="00ED1ABB">
      <w:pPr>
        <w:pStyle w:val="Textvysvtlivek"/>
        <w:rPr>
          <w:rFonts w:ascii="Arial" w:hAnsi="Arial" w:cs="Arial"/>
          <w:sz w:val="16"/>
          <w:szCs w:val="16"/>
        </w:rPr>
      </w:pPr>
    </w:p>
    <w:p w14:paraId="6579230E" w14:textId="05996156" w:rsidR="00DC68D8" w:rsidRPr="0092715E" w:rsidRDefault="00DC68D8" w:rsidP="00DC68D8">
      <w:pPr>
        <w:pStyle w:val="Titulek"/>
        <w:keepNext/>
        <w:spacing w:after="240"/>
        <w:rPr>
          <w:rFonts w:ascii="Arial" w:hAnsi="Arial" w:cs="Arial"/>
          <w:sz w:val="24"/>
          <w:szCs w:val="22"/>
        </w:rPr>
      </w:pPr>
      <w:bookmarkStart w:id="10" w:name="_Toc509241280"/>
      <w:r w:rsidRPr="0092715E">
        <w:rPr>
          <w:rFonts w:ascii="Arial" w:hAnsi="Arial" w:cs="Arial"/>
          <w:sz w:val="24"/>
          <w:szCs w:val="22"/>
        </w:rPr>
        <w:t xml:space="preserve">Graf </w:t>
      </w:r>
      <w:r w:rsidRPr="0092715E">
        <w:rPr>
          <w:rFonts w:ascii="Arial" w:hAnsi="Arial" w:cs="Arial"/>
          <w:noProof/>
          <w:sz w:val="24"/>
          <w:szCs w:val="22"/>
        </w:rPr>
        <w:fldChar w:fldCharType="begin"/>
      </w:r>
      <w:r w:rsidRPr="0092715E">
        <w:rPr>
          <w:rFonts w:ascii="Arial" w:hAnsi="Arial" w:cs="Arial"/>
          <w:noProof/>
          <w:sz w:val="24"/>
          <w:szCs w:val="22"/>
        </w:rPr>
        <w:instrText xml:space="preserve"> SEQ Graf_č. \* ARABIC </w:instrText>
      </w:r>
      <w:r w:rsidRPr="0092715E">
        <w:rPr>
          <w:rFonts w:ascii="Arial" w:hAnsi="Arial" w:cs="Arial"/>
          <w:noProof/>
          <w:sz w:val="24"/>
          <w:szCs w:val="22"/>
        </w:rPr>
        <w:fldChar w:fldCharType="separate"/>
      </w:r>
      <w:r w:rsidR="00DB44A1">
        <w:rPr>
          <w:rFonts w:ascii="Arial" w:hAnsi="Arial" w:cs="Arial"/>
          <w:noProof/>
          <w:sz w:val="24"/>
          <w:szCs w:val="22"/>
        </w:rPr>
        <w:t>1</w:t>
      </w:r>
      <w:r w:rsidRPr="0092715E">
        <w:rPr>
          <w:rFonts w:ascii="Arial" w:hAnsi="Arial" w:cs="Arial"/>
          <w:noProof/>
          <w:sz w:val="24"/>
          <w:szCs w:val="22"/>
        </w:rPr>
        <w:fldChar w:fldCharType="end"/>
      </w:r>
      <w:r w:rsidRPr="0092715E">
        <w:rPr>
          <w:rFonts w:ascii="Arial" w:hAnsi="Arial" w:cs="Arial"/>
          <w:sz w:val="24"/>
          <w:szCs w:val="22"/>
        </w:rPr>
        <w:t>: Projekce vývoje obyvatelstva ČR ve věkových kategoriích 0-64, 65-79, 80+ v % (2000–2050)</w:t>
      </w:r>
      <w:bookmarkEnd w:id="10"/>
    </w:p>
    <w:p w14:paraId="100BCCDA" w14:textId="77777777" w:rsidR="00802222" w:rsidRDefault="00802222" w:rsidP="00AA28CF">
      <w:pPr>
        <w:spacing w:after="160" w:line="259" w:lineRule="auto"/>
      </w:pPr>
      <w:r>
        <w:rPr>
          <w:noProof/>
          <w:color w:val="00B050"/>
          <w:sz w:val="20"/>
          <w:szCs w:val="20"/>
          <w:lang w:eastAsia="cs-CZ"/>
        </w:rPr>
        <w:drawing>
          <wp:inline distT="0" distB="0" distL="0" distR="0" wp14:anchorId="199BE40C" wp14:editId="0C8864B3">
            <wp:extent cx="5759450" cy="4678792"/>
            <wp:effectExtent l="0" t="0" r="0" b="762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ojekce obyvatelstva.png"/>
                    <pic:cNvPicPr/>
                  </pic:nvPicPr>
                  <pic:blipFill>
                    <a:blip r:embed="rId11">
                      <a:extLst>
                        <a:ext uri="{28A0092B-C50C-407E-A947-70E740481C1C}">
                          <a14:useLocalDpi xmlns:a14="http://schemas.microsoft.com/office/drawing/2010/main" val="0"/>
                        </a:ext>
                      </a:extLst>
                    </a:blip>
                    <a:stretch>
                      <a:fillRect/>
                    </a:stretch>
                  </pic:blipFill>
                  <pic:spPr>
                    <a:xfrm>
                      <a:off x="0" y="0"/>
                      <a:ext cx="5759450" cy="4678792"/>
                    </a:xfrm>
                    <a:prstGeom prst="rect">
                      <a:avLst/>
                    </a:prstGeom>
                  </pic:spPr>
                </pic:pic>
              </a:graphicData>
            </a:graphic>
          </wp:inline>
        </w:drawing>
      </w:r>
    </w:p>
    <w:p w14:paraId="1B353BA0" w14:textId="1B65E3AC" w:rsidR="00D36165" w:rsidRPr="0092715E" w:rsidRDefault="00D36165" w:rsidP="00D36165">
      <w:pPr>
        <w:spacing w:after="120" w:line="360" w:lineRule="auto"/>
        <w:jc w:val="right"/>
        <w:rPr>
          <w:rFonts w:ascii="Arial" w:hAnsi="Arial" w:cs="Arial"/>
          <w:sz w:val="20"/>
          <w:szCs w:val="20"/>
          <w:vertAlign w:val="superscript"/>
        </w:rPr>
      </w:pPr>
      <w:r w:rsidRPr="0092715E">
        <w:rPr>
          <w:rFonts w:ascii="Arial" w:hAnsi="Arial" w:cs="Arial"/>
          <w:sz w:val="20"/>
          <w:szCs w:val="20"/>
        </w:rPr>
        <w:t>Zdroj: ČSÚ</w:t>
      </w:r>
      <w:r w:rsidRPr="0092715E">
        <w:rPr>
          <w:rStyle w:val="Znakapoznpodarou"/>
          <w:rFonts w:ascii="Arial" w:hAnsi="Arial"/>
          <w:sz w:val="20"/>
          <w:szCs w:val="20"/>
        </w:rPr>
        <w:footnoteReference w:id="31"/>
      </w:r>
    </w:p>
    <w:p w14:paraId="3389F1B8" w14:textId="19453B97" w:rsidR="007E4052" w:rsidRPr="00AA28CF" w:rsidRDefault="007E4052" w:rsidP="00D36165">
      <w:pPr>
        <w:spacing w:after="160" w:line="259" w:lineRule="auto"/>
        <w:jc w:val="right"/>
        <w:rPr>
          <w:rFonts w:ascii="Arial" w:hAnsi="Arial" w:cs="Arial"/>
          <w:color w:val="000000" w:themeColor="text1"/>
          <w:sz w:val="16"/>
          <w:szCs w:val="16"/>
        </w:rPr>
      </w:pPr>
      <w:r>
        <w:br w:type="page"/>
      </w:r>
    </w:p>
    <w:p w14:paraId="5150AABD" w14:textId="6BDC4E4E" w:rsidR="005552DA" w:rsidRDefault="007E4052" w:rsidP="007E4052">
      <w:pPr>
        <w:pStyle w:val="Nadpis3"/>
        <w:numPr>
          <w:ilvl w:val="1"/>
          <w:numId w:val="6"/>
        </w:numPr>
        <w:rPr>
          <w:sz w:val="28"/>
          <w:szCs w:val="28"/>
        </w:rPr>
      </w:pPr>
      <w:bookmarkStart w:id="11" w:name="_Toc142917740"/>
      <w:r w:rsidRPr="007E4052">
        <w:rPr>
          <w:sz w:val="28"/>
          <w:szCs w:val="28"/>
        </w:rPr>
        <w:lastRenderedPageBreak/>
        <w:t>Finanční zajištění ve stáří</w:t>
      </w:r>
      <w:bookmarkEnd w:id="11"/>
      <w:r w:rsidRPr="007E4052">
        <w:rPr>
          <w:sz w:val="28"/>
          <w:szCs w:val="28"/>
        </w:rPr>
        <w:t xml:space="preserve"> </w:t>
      </w:r>
    </w:p>
    <w:p w14:paraId="3006FB31" w14:textId="3B69E365" w:rsidR="00EC4F92" w:rsidRDefault="00EC4F92" w:rsidP="009C3D07">
      <w:pPr>
        <w:spacing w:line="360" w:lineRule="auto"/>
        <w:jc w:val="both"/>
        <w:rPr>
          <w:rFonts w:ascii="Arial" w:eastAsia="Times New Roman" w:hAnsi="Arial" w:cs="Arial"/>
          <w:sz w:val="24"/>
          <w:szCs w:val="24"/>
        </w:rPr>
      </w:pPr>
      <w:r w:rsidRPr="002D3BCE">
        <w:rPr>
          <w:rFonts w:ascii="Arial" w:hAnsi="Arial" w:cs="Arial"/>
          <w:sz w:val="24"/>
        </w:rPr>
        <w:t>Převládajícím příjmem seniorů je</w:t>
      </w:r>
      <w:r w:rsidRPr="002D3BCE">
        <w:rPr>
          <w:rFonts w:ascii="Arial" w:hAnsi="Arial" w:cs="Arial"/>
          <w:b/>
          <w:bCs/>
          <w:sz w:val="24"/>
        </w:rPr>
        <w:t xml:space="preserve"> starobní důchod.</w:t>
      </w:r>
      <w:r w:rsidRPr="002D3BCE">
        <w:rPr>
          <w:rFonts w:ascii="Arial" w:hAnsi="Arial" w:cs="Arial"/>
          <w:sz w:val="24"/>
        </w:rPr>
        <w:t xml:space="preserve"> </w:t>
      </w:r>
      <w:r w:rsidRPr="00403CB0">
        <w:rPr>
          <w:rFonts w:ascii="Arial" w:eastAsia="Times New Roman" w:hAnsi="Arial" w:cs="Arial"/>
          <w:sz w:val="24"/>
          <w:szCs w:val="24"/>
        </w:rPr>
        <w:t>Proto je předpokladem naplnění finančního zajištění ve stáří komplexní důchodová reforma, která umožní diverzifikovat rizika státního a soukromých systémů tak, aby byla zabezpečena dlouhodobá finanční udržitelnost důchodových systémů a zároveň adekvátnost výše dávek pro současné a</w:t>
      </w:r>
      <w:r w:rsidR="002A1BDD">
        <w:rPr>
          <w:rFonts w:ascii="Arial" w:eastAsia="Times New Roman" w:hAnsi="Arial" w:cs="Arial"/>
          <w:sz w:val="24"/>
          <w:szCs w:val="24"/>
        </w:rPr>
        <w:t> </w:t>
      </w:r>
      <w:r w:rsidRPr="00403CB0">
        <w:rPr>
          <w:rFonts w:ascii="Arial" w:eastAsia="Times New Roman" w:hAnsi="Arial" w:cs="Arial"/>
          <w:sz w:val="24"/>
          <w:szCs w:val="24"/>
        </w:rPr>
        <w:t>budoucí seniory.</w:t>
      </w:r>
    </w:p>
    <w:p w14:paraId="3792AF6C" w14:textId="51620E55" w:rsidR="00EC4F92" w:rsidRDefault="00EC4F92" w:rsidP="00EC4F92">
      <w:pPr>
        <w:spacing w:after="120" w:line="360" w:lineRule="auto"/>
        <w:jc w:val="both"/>
        <w:rPr>
          <w:rFonts w:ascii="Arial" w:hAnsi="Arial" w:cs="Arial"/>
          <w:sz w:val="24"/>
        </w:rPr>
      </w:pPr>
      <w:r w:rsidRPr="002D3BCE">
        <w:rPr>
          <w:rFonts w:ascii="Arial" w:hAnsi="Arial" w:cs="Arial"/>
          <w:sz w:val="24"/>
        </w:rPr>
        <w:t>V </w:t>
      </w:r>
      <w:r>
        <w:rPr>
          <w:rFonts w:ascii="Arial" w:hAnsi="Arial" w:cs="Arial"/>
          <w:sz w:val="24"/>
        </w:rPr>
        <w:t>březnu</w:t>
      </w:r>
      <w:r w:rsidRPr="002D3BCE">
        <w:rPr>
          <w:rFonts w:ascii="Arial" w:hAnsi="Arial" w:cs="Arial"/>
          <w:sz w:val="24"/>
        </w:rPr>
        <w:t xml:space="preserve"> roku 202</w:t>
      </w:r>
      <w:r>
        <w:rPr>
          <w:rFonts w:ascii="Arial" w:hAnsi="Arial" w:cs="Arial"/>
          <w:sz w:val="24"/>
        </w:rPr>
        <w:t>3</w:t>
      </w:r>
      <w:r w:rsidRPr="002D3BCE">
        <w:rPr>
          <w:rFonts w:ascii="Arial" w:hAnsi="Arial" w:cs="Arial"/>
          <w:sz w:val="24"/>
        </w:rPr>
        <w:t xml:space="preserve"> pobíralo 2,</w:t>
      </w:r>
      <w:r>
        <w:rPr>
          <w:rFonts w:ascii="Arial" w:hAnsi="Arial" w:cs="Arial"/>
          <w:sz w:val="24"/>
        </w:rPr>
        <w:t>4</w:t>
      </w:r>
      <w:r w:rsidRPr="002D3BCE">
        <w:rPr>
          <w:rFonts w:ascii="Arial" w:hAnsi="Arial" w:cs="Arial"/>
          <w:sz w:val="24"/>
        </w:rPr>
        <w:t> mil. osob starobní důchod</w:t>
      </w:r>
      <w:r>
        <w:rPr>
          <w:rFonts w:ascii="Arial" w:hAnsi="Arial" w:cs="Arial"/>
          <w:sz w:val="24"/>
        </w:rPr>
        <w:t xml:space="preserve"> a 423,3 tis. osob pobíralo invalidní důchod</w:t>
      </w:r>
      <w:r>
        <w:rPr>
          <w:rStyle w:val="Znakapoznpodarou"/>
          <w:rFonts w:ascii="Arial" w:hAnsi="Arial"/>
          <w:sz w:val="24"/>
        </w:rPr>
        <w:footnoteReference w:id="32"/>
      </w:r>
      <w:r w:rsidRPr="002D3BCE">
        <w:rPr>
          <w:rFonts w:ascii="Arial" w:hAnsi="Arial" w:cs="Arial"/>
          <w:sz w:val="24"/>
        </w:rPr>
        <w:t>.</w:t>
      </w:r>
    </w:p>
    <w:p w14:paraId="366B2ABD" w14:textId="6AC2D22A" w:rsidR="00020B19" w:rsidRDefault="00020B19" w:rsidP="00020B19">
      <w:pPr>
        <w:spacing w:after="120" w:line="360" w:lineRule="auto"/>
        <w:jc w:val="both"/>
        <w:rPr>
          <w:rFonts w:ascii="Arial" w:hAnsi="Arial" w:cs="Arial"/>
          <w:sz w:val="24"/>
        </w:rPr>
      </w:pPr>
      <w:r w:rsidRPr="00072300">
        <w:rPr>
          <w:rFonts w:ascii="Arial" w:hAnsi="Arial" w:cs="Arial"/>
          <w:b/>
          <w:bCs/>
          <w:sz w:val="24"/>
        </w:rPr>
        <w:t>Průměrný</w:t>
      </w:r>
      <w:r>
        <w:rPr>
          <w:rFonts w:ascii="Arial" w:hAnsi="Arial" w:cs="Arial"/>
          <w:b/>
          <w:bCs/>
          <w:sz w:val="24"/>
        </w:rPr>
        <w:t xml:space="preserve"> </w:t>
      </w:r>
      <w:r w:rsidRPr="00072300">
        <w:rPr>
          <w:rFonts w:ascii="Arial" w:hAnsi="Arial" w:cs="Arial"/>
          <w:b/>
          <w:bCs/>
          <w:sz w:val="24"/>
        </w:rPr>
        <w:t>starobní důchod v roce 2023 se zvýšil o 760 Kč</w:t>
      </w:r>
      <w:r>
        <w:rPr>
          <w:rStyle w:val="Znakapoznpodarou"/>
          <w:rFonts w:ascii="Arial" w:hAnsi="Arial"/>
          <w:b/>
          <w:bCs/>
          <w:sz w:val="24"/>
        </w:rPr>
        <w:footnoteReference w:id="33"/>
      </w:r>
      <w:r w:rsidRPr="002D3BCE">
        <w:rPr>
          <w:rFonts w:ascii="Arial" w:hAnsi="Arial" w:cs="Arial"/>
          <w:sz w:val="24"/>
        </w:rPr>
        <w:t xml:space="preserve">. </w:t>
      </w:r>
      <w:r w:rsidRPr="002D3BCE">
        <w:rPr>
          <w:rFonts w:ascii="Arial" w:hAnsi="Arial" w:cs="Arial"/>
          <w:b/>
          <w:bCs/>
          <w:sz w:val="24"/>
        </w:rPr>
        <w:t xml:space="preserve">Čisté </w:t>
      </w:r>
      <w:r>
        <w:rPr>
          <w:rFonts w:ascii="Arial" w:hAnsi="Arial" w:cs="Arial"/>
          <w:b/>
          <w:bCs/>
          <w:sz w:val="24"/>
        </w:rPr>
        <w:t xml:space="preserve">roční </w:t>
      </w:r>
      <w:r w:rsidRPr="002D3BCE">
        <w:rPr>
          <w:rFonts w:ascii="Arial" w:hAnsi="Arial" w:cs="Arial"/>
          <w:b/>
          <w:bCs/>
          <w:sz w:val="24"/>
        </w:rPr>
        <w:t>příjm</w:t>
      </w:r>
      <w:r>
        <w:rPr>
          <w:rFonts w:ascii="Arial" w:hAnsi="Arial" w:cs="Arial"/>
          <w:b/>
          <w:bCs/>
          <w:sz w:val="24"/>
        </w:rPr>
        <w:t>y</w:t>
      </w:r>
      <w:r w:rsidRPr="002D3BCE">
        <w:rPr>
          <w:rFonts w:ascii="Arial" w:hAnsi="Arial" w:cs="Arial"/>
          <w:sz w:val="24"/>
        </w:rPr>
        <w:t xml:space="preserve"> u domácností důchodců </w:t>
      </w:r>
      <w:r>
        <w:rPr>
          <w:rFonts w:ascii="Arial" w:hAnsi="Arial" w:cs="Arial"/>
          <w:sz w:val="24"/>
        </w:rPr>
        <w:t>meziročně vzrostly v roce 2022</w:t>
      </w:r>
      <w:r w:rsidRPr="002D3BCE">
        <w:rPr>
          <w:rFonts w:ascii="Arial" w:hAnsi="Arial" w:cs="Arial"/>
          <w:sz w:val="24"/>
        </w:rPr>
        <w:t xml:space="preserve"> </w:t>
      </w:r>
      <w:r>
        <w:rPr>
          <w:rFonts w:ascii="Arial" w:hAnsi="Arial" w:cs="Arial"/>
          <w:sz w:val="24"/>
        </w:rPr>
        <w:t>o</w:t>
      </w:r>
      <w:r w:rsidRPr="002D3BCE">
        <w:rPr>
          <w:rFonts w:ascii="Arial" w:hAnsi="Arial" w:cs="Arial"/>
          <w:sz w:val="24"/>
        </w:rPr>
        <w:t xml:space="preserve"> </w:t>
      </w:r>
      <w:r>
        <w:rPr>
          <w:rFonts w:ascii="Arial" w:hAnsi="Arial" w:cs="Arial"/>
          <w:sz w:val="24"/>
        </w:rPr>
        <w:t>9 447 </w:t>
      </w:r>
      <w:r w:rsidRPr="002D3BCE">
        <w:rPr>
          <w:rFonts w:ascii="Arial" w:hAnsi="Arial" w:cs="Arial"/>
          <w:sz w:val="24"/>
        </w:rPr>
        <w:t>Kč</w:t>
      </w:r>
      <w:r>
        <w:rPr>
          <w:rStyle w:val="Znakapoznpodarou"/>
          <w:rFonts w:ascii="Arial" w:hAnsi="Arial"/>
          <w:sz w:val="24"/>
        </w:rPr>
        <w:footnoteReference w:id="34"/>
      </w:r>
      <w:r w:rsidRPr="002D3BCE">
        <w:rPr>
          <w:rFonts w:ascii="Arial" w:hAnsi="Arial" w:cs="Arial"/>
          <w:sz w:val="24"/>
        </w:rPr>
        <w:t xml:space="preserve">. </w:t>
      </w:r>
      <w:r>
        <w:rPr>
          <w:rFonts w:ascii="Arial" w:hAnsi="Arial" w:cs="Arial"/>
          <w:sz w:val="24"/>
        </w:rPr>
        <w:t>R</w:t>
      </w:r>
      <w:r w:rsidRPr="00947BF2">
        <w:rPr>
          <w:rFonts w:ascii="Arial" w:hAnsi="Arial" w:cs="Arial"/>
          <w:sz w:val="24"/>
        </w:rPr>
        <w:t xml:space="preserve">ozdíl mezi průměrným důchodem mužů a žen </w:t>
      </w:r>
      <w:r>
        <w:rPr>
          <w:rFonts w:ascii="Arial" w:hAnsi="Arial" w:cs="Arial"/>
          <w:sz w:val="24"/>
        </w:rPr>
        <w:t xml:space="preserve">se v roce 2022 zvýšil </w:t>
      </w:r>
      <w:r w:rsidRPr="00947BF2">
        <w:rPr>
          <w:rFonts w:ascii="Arial" w:hAnsi="Arial" w:cs="Arial"/>
          <w:sz w:val="24"/>
        </w:rPr>
        <w:t xml:space="preserve">na </w:t>
      </w:r>
      <w:r>
        <w:rPr>
          <w:rFonts w:ascii="Arial" w:hAnsi="Arial" w:cs="Arial"/>
          <w:sz w:val="24"/>
        </w:rPr>
        <w:t>cca 18</w:t>
      </w:r>
      <w:r w:rsidRPr="00947BF2">
        <w:rPr>
          <w:rFonts w:ascii="Arial" w:hAnsi="Arial" w:cs="Arial"/>
          <w:sz w:val="24"/>
        </w:rPr>
        <w:t xml:space="preserve"> %</w:t>
      </w:r>
      <w:r>
        <w:rPr>
          <w:rStyle w:val="Znakapoznpodarou"/>
          <w:rFonts w:ascii="Arial" w:hAnsi="Arial"/>
          <w:sz w:val="24"/>
        </w:rPr>
        <w:footnoteReference w:id="35"/>
      </w:r>
      <w:r w:rsidRPr="00947BF2">
        <w:rPr>
          <w:rFonts w:ascii="Arial" w:hAnsi="Arial" w:cs="Arial"/>
          <w:sz w:val="24"/>
        </w:rPr>
        <w:t xml:space="preserve">. </w:t>
      </w:r>
    </w:p>
    <w:tbl>
      <w:tblPr>
        <w:tblW w:w="9367" w:type="dxa"/>
        <w:tblCellMar>
          <w:left w:w="0" w:type="dxa"/>
          <w:right w:w="0" w:type="dxa"/>
        </w:tblCellMar>
        <w:tblLook w:val="04A0" w:firstRow="1" w:lastRow="0" w:firstColumn="1" w:lastColumn="0" w:noHBand="0" w:noVBand="1"/>
      </w:tblPr>
      <w:tblGrid>
        <w:gridCol w:w="2132"/>
        <w:gridCol w:w="981"/>
        <w:gridCol w:w="981"/>
        <w:gridCol w:w="981"/>
        <w:gridCol w:w="981"/>
        <w:gridCol w:w="985"/>
        <w:gridCol w:w="1064"/>
        <w:gridCol w:w="1063"/>
        <w:gridCol w:w="199"/>
      </w:tblGrid>
      <w:tr w:rsidR="00D72F13" w14:paraId="70FD7A4C" w14:textId="77777777" w:rsidTr="003036C8">
        <w:trPr>
          <w:trHeight w:val="299"/>
        </w:trPr>
        <w:tc>
          <w:tcPr>
            <w:tcW w:w="7041" w:type="dxa"/>
            <w:gridSpan w:val="6"/>
            <w:noWrap/>
            <w:tcMar>
              <w:top w:w="0" w:type="dxa"/>
              <w:left w:w="70" w:type="dxa"/>
              <w:bottom w:w="0" w:type="dxa"/>
              <w:right w:w="70" w:type="dxa"/>
            </w:tcMar>
            <w:vAlign w:val="center"/>
            <w:hideMark/>
          </w:tcPr>
          <w:p w14:paraId="14693B0E" w14:textId="77777777" w:rsidR="00D72F13" w:rsidRPr="0092715E" w:rsidRDefault="00D72F13" w:rsidP="00F4221E">
            <w:pPr>
              <w:rPr>
                <w:b/>
                <w:bCs/>
                <w:color w:val="4472C4"/>
                <w:sz w:val="24"/>
                <w:szCs w:val="24"/>
                <w:lang w:eastAsia="cs-CZ"/>
              </w:rPr>
            </w:pPr>
          </w:p>
          <w:p w14:paraId="240B478D" w14:textId="3BAB6DF5" w:rsidR="00D72F13" w:rsidRPr="0092715E" w:rsidRDefault="00D72F13" w:rsidP="0092715E">
            <w:pPr>
              <w:rPr>
                <w:rFonts w:ascii="Arial" w:hAnsi="Arial" w:cs="Arial"/>
                <w:b/>
                <w:bCs/>
                <w:color w:val="4472C4"/>
                <w:sz w:val="24"/>
                <w:szCs w:val="24"/>
                <w:lang w:eastAsia="cs-CZ"/>
              </w:rPr>
            </w:pPr>
            <w:r w:rsidRPr="0092715E">
              <w:rPr>
                <w:rFonts w:ascii="Arial" w:hAnsi="Arial" w:cs="Arial"/>
                <w:b/>
                <w:bCs/>
                <w:color w:val="4472C4"/>
                <w:sz w:val="24"/>
                <w:szCs w:val="24"/>
                <w:lang w:eastAsia="cs-CZ"/>
              </w:rPr>
              <w:t>Tabulka 3: Srovnání průměrného starobního důchodu</w:t>
            </w:r>
            <w:r w:rsidR="0092715E">
              <w:rPr>
                <w:rFonts w:ascii="Arial" w:hAnsi="Arial" w:cs="Arial"/>
                <w:b/>
                <w:bCs/>
                <w:color w:val="4472C4"/>
                <w:sz w:val="24"/>
                <w:szCs w:val="24"/>
                <w:lang w:eastAsia="cs-CZ"/>
              </w:rPr>
              <w:t xml:space="preserve"> </w:t>
            </w:r>
            <w:r w:rsidRPr="0092715E">
              <w:rPr>
                <w:rFonts w:ascii="Arial" w:hAnsi="Arial" w:cs="Arial"/>
                <w:b/>
                <w:bCs/>
                <w:color w:val="4472C4"/>
                <w:sz w:val="24"/>
                <w:szCs w:val="24"/>
                <w:lang w:eastAsia="cs-CZ"/>
              </w:rPr>
              <w:t xml:space="preserve">k průměrné mzdě </w:t>
            </w:r>
          </w:p>
        </w:tc>
        <w:tc>
          <w:tcPr>
            <w:tcW w:w="1064" w:type="dxa"/>
            <w:noWrap/>
            <w:tcMar>
              <w:top w:w="0" w:type="dxa"/>
              <w:left w:w="70" w:type="dxa"/>
              <w:bottom w:w="0" w:type="dxa"/>
              <w:right w:w="70" w:type="dxa"/>
            </w:tcMar>
            <w:vAlign w:val="bottom"/>
            <w:hideMark/>
          </w:tcPr>
          <w:p w14:paraId="5FC4C04A" w14:textId="77777777" w:rsidR="00D72F13" w:rsidRPr="0092715E" w:rsidRDefault="00D72F13" w:rsidP="00F4221E">
            <w:pPr>
              <w:rPr>
                <w:b/>
                <w:bCs/>
                <w:color w:val="4472C4"/>
                <w:sz w:val="24"/>
                <w:szCs w:val="24"/>
                <w:lang w:eastAsia="cs-CZ"/>
              </w:rPr>
            </w:pPr>
          </w:p>
        </w:tc>
        <w:tc>
          <w:tcPr>
            <w:tcW w:w="1063" w:type="dxa"/>
            <w:noWrap/>
            <w:tcMar>
              <w:top w:w="0" w:type="dxa"/>
              <w:left w:w="70" w:type="dxa"/>
              <w:bottom w:w="0" w:type="dxa"/>
              <w:right w:w="70" w:type="dxa"/>
            </w:tcMar>
            <w:vAlign w:val="bottom"/>
            <w:hideMark/>
          </w:tcPr>
          <w:p w14:paraId="1A11CF72" w14:textId="77777777" w:rsidR="00D72F13" w:rsidRDefault="00D72F13" w:rsidP="00F4221E">
            <w:pPr>
              <w:rPr>
                <w:rFonts w:ascii="Times New Roman" w:eastAsia="Times New Roman" w:hAnsi="Times New Roman" w:cs="Times New Roman"/>
                <w:sz w:val="20"/>
                <w:szCs w:val="20"/>
                <w:lang w:eastAsia="cs-CZ"/>
              </w:rPr>
            </w:pPr>
          </w:p>
        </w:tc>
        <w:tc>
          <w:tcPr>
            <w:tcW w:w="199" w:type="dxa"/>
            <w:vAlign w:val="center"/>
            <w:hideMark/>
          </w:tcPr>
          <w:p w14:paraId="385005DB" w14:textId="77777777" w:rsidR="00D72F13" w:rsidRDefault="00D72F13" w:rsidP="00F4221E">
            <w:pPr>
              <w:rPr>
                <w:rFonts w:ascii="Calibri" w:hAnsi="Calibri" w:cs="Calibri"/>
              </w:rPr>
            </w:pPr>
            <w:r>
              <w:t> </w:t>
            </w:r>
          </w:p>
        </w:tc>
      </w:tr>
      <w:tr w:rsidR="00D72F13" w14:paraId="7585B267" w14:textId="77777777" w:rsidTr="003036C8">
        <w:trPr>
          <w:trHeight w:val="299"/>
        </w:trPr>
        <w:tc>
          <w:tcPr>
            <w:tcW w:w="2132" w:type="dxa"/>
            <w:tcBorders>
              <w:top w:val="single" w:sz="8" w:space="0" w:color="323E4F"/>
              <w:left w:val="nil"/>
              <w:bottom w:val="single" w:sz="8" w:space="0" w:color="323E4F"/>
              <w:right w:val="nil"/>
            </w:tcBorders>
            <w:shd w:val="clear" w:color="auto" w:fill="B4C6E7"/>
            <w:tcMar>
              <w:top w:w="0" w:type="dxa"/>
              <w:left w:w="70" w:type="dxa"/>
              <w:bottom w:w="0" w:type="dxa"/>
              <w:right w:w="70" w:type="dxa"/>
            </w:tcMar>
            <w:vAlign w:val="center"/>
            <w:hideMark/>
          </w:tcPr>
          <w:p w14:paraId="4749AA59" w14:textId="77777777" w:rsidR="00D72F13" w:rsidRDefault="00D72F13" w:rsidP="00F4221E">
            <w:pPr>
              <w:jc w:val="center"/>
              <w:rPr>
                <w:rFonts w:ascii="Calibri Light" w:hAnsi="Calibri Light" w:cs="Calibri Light"/>
                <w:color w:val="000000"/>
                <w:sz w:val="20"/>
                <w:szCs w:val="20"/>
                <w:lang w:eastAsia="cs-CZ"/>
              </w:rPr>
            </w:pPr>
            <w:r>
              <w:rPr>
                <w:rFonts w:ascii="Calibri Light" w:hAnsi="Calibri Light" w:cs="Calibri Light"/>
                <w:color w:val="000000"/>
                <w:sz w:val="20"/>
                <w:szCs w:val="20"/>
                <w:lang w:eastAsia="cs-CZ"/>
              </w:rPr>
              <w:t>Rok</w:t>
            </w:r>
          </w:p>
        </w:tc>
        <w:tc>
          <w:tcPr>
            <w:tcW w:w="981" w:type="dxa"/>
            <w:tcBorders>
              <w:top w:val="single" w:sz="8" w:space="0" w:color="323E4F"/>
              <w:left w:val="nil"/>
              <w:bottom w:val="single" w:sz="8" w:space="0" w:color="323E4F"/>
              <w:right w:val="nil"/>
            </w:tcBorders>
            <w:shd w:val="clear" w:color="auto" w:fill="B4C6E7"/>
            <w:tcMar>
              <w:top w:w="0" w:type="dxa"/>
              <w:left w:w="70" w:type="dxa"/>
              <w:bottom w:w="0" w:type="dxa"/>
              <w:right w:w="70" w:type="dxa"/>
            </w:tcMar>
            <w:vAlign w:val="center"/>
            <w:hideMark/>
          </w:tcPr>
          <w:p w14:paraId="7018F22B" w14:textId="77777777" w:rsidR="00D72F13" w:rsidRDefault="00D72F13" w:rsidP="00F4221E">
            <w:pPr>
              <w:jc w:val="right"/>
              <w:rPr>
                <w:rFonts w:ascii="Calibri Light" w:hAnsi="Calibri Light" w:cs="Calibri Light"/>
                <w:b/>
                <w:bCs/>
                <w:color w:val="000000"/>
                <w:sz w:val="20"/>
                <w:szCs w:val="20"/>
                <w:lang w:eastAsia="cs-CZ"/>
              </w:rPr>
            </w:pPr>
            <w:r>
              <w:rPr>
                <w:rFonts w:ascii="Calibri Light" w:hAnsi="Calibri Light" w:cs="Calibri Light"/>
                <w:b/>
                <w:bCs/>
                <w:color w:val="000000"/>
                <w:sz w:val="20"/>
                <w:szCs w:val="20"/>
                <w:lang w:eastAsia="cs-CZ"/>
              </w:rPr>
              <w:t>2010</w:t>
            </w:r>
          </w:p>
        </w:tc>
        <w:tc>
          <w:tcPr>
            <w:tcW w:w="981" w:type="dxa"/>
            <w:tcBorders>
              <w:top w:val="single" w:sz="8" w:space="0" w:color="323E4F"/>
              <w:left w:val="nil"/>
              <w:bottom w:val="single" w:sz="8" w:space="0" w:color="323E4F"/>
              <w:right w:val="nil"/>
            </w:tcBorders>
            <w:shd w:val="clear" w:color="auto" w:fill="B4C6E7"/>
            <w:tcMar>
              <w:top w:w="0" w:type="dxa"/>
              <w:left w:w="70" w:type="dxa"/>
              <w:bottom w:w="0" w:type="dxa"/>
              <w:right w:w="70" w:type="dxa"/>
            </w:tcMar>
            <w:vAlign w:val="center"/>
            <w:hideMark/>
          </w:tcPr>
          <w:p w14:paraId="080F53A9" w14:textId="77777777" w:rsidR="00D72F13" w:rsidRDefault="00D72F13" w:rsidP="00F4221E">
            <w:pPr>
              <w:jc w:val="right"/>
              <w:rPr>
                <w:rFonts w:ascii="Calibri Light" w:hAnsi="Calibri Light" w:cs="Calibri Light"/>
                <w:b/>
                <w:bCs/>
                <w:color w:val="000000"/>
                <w:sz w:val="20"/>
                <w:szCs w:val="20"/>
                <w:lang w:eastAsia="cs-CZ"/>
              </w:rPr>
            </w:pPr>
            <w:r>
              <w:rPr>
                <w:rFonts w:ascii="Calibri Light" w:hAnsi="Calibri Light" w:cs="Calibri Light"/>
                <w:b/>
                <w:bCs/>
                <w:color w:val="000000"/>
                <w:sz w:val="20"/>
                <w:szCs w:val="20"/>
                <w:lang w:eastAsia="cs-CZ"/>
              </w:rPr>
              <w:t>2013</w:t>
            </w:r>
          </w:p>
        </w:tc>
        <w:tc>
          <w:tcPr>
            <w:tcW w:w="981" w:type="dxa"/>
            <w:tcBorders>
              <w:top w:val="single" w:sz="8" w:space="0" w:color="323E4F"/>
              <w:left w:val="nil"/>
              <w:bottom w:val="single" w:sz="8" w:space="0" w:color="323E4F"/>
              <w:right w:val="nil"/>
            </w:tcBorders>
            <w:shd w:val="clear" w:color="auto" w:fill="B4C6E7"/>
            <w:tcMar>
              <w:top w:w="0" w:type="dxa"/>
              <w:left w:w="70" w:type="dxa"/>
              <w:bottom w:w="0" w:type="dxa"/>
              <w:right w:w="70" w:type="dxa"/>
            </w:tcMar>
            <w:vAlign w:val="center"/>
            <w:hideMark/>
          </w:tcPr>
          <w:p w14:paraId="4F092D92" w14:textId="77777777" w:rsidR="00D72F13" w:rsidRDefault="00D72F13" w:rsidP="00F4221E">
            <w:pPr>
              <w:jc w:val="right"/>
              <w:rPr>
                <w:rFonts w:ascii="Calibri Light" w:hAnsi="Calibri Light" w:cs="Calibri Light"/>
                <w:b/>
                <w:bCs/>
                <w:color w:val="000000"/>
                <w:sz w:val="20"/>
                <w:szCs w:val="20"/>
                <w:lang w:eastAsia="cs-CZ"/>
              </w:rPr>
            </w:pPr>
            <w:r>
              <w:rPr>
                <w:rFonts w:ascii="Calibri Light" w:hAnsi="Calibri Light" w:cs="Calibri Light"/>
                <w:b/>
                <w:bCs/>
                <w:color w:val="000000"/>
                <w:sz w:val="20"/>
                <w:szCs w:val="20"/>
                <w:lang w:eastAsia="cs-CZ"/>
              </w:rPr>
              <w:t>2018</w:t>
            </w:r>
          </w:p>
        </w:tc>
        <w:tc>
          <w:tcPr>
            <w:tcW w:w="981" w:type="dxa"/>
            <w:tcBorders>
              <w:top w:val="single" w:sz="8" w:space="0" w:color="323E4F"/>
              <w:left w:val="nil"/>
              <w:bottom w:val="single" w:sz="8" w:space="0" w:color="323E4F"/>
              <w:right w:val="nil"/>
            </w:tcBorders>
            <w:shd w:val="clear" w:color="auto" w:fill="B4C6E7"/>
            <w:tcMar>
              <w:top w:w="0" w:type="dxa"/>
              <w:left w:w="70" w:type="dxa"/>
              <w:bottom w:w="0" w:type="dxa"/>
              <w:right w:w="70" w:type="dxa"/>
            </w:tcMar>
            <w:vAlign w:val="center"/>
            <w:hideMark/>
          </w:tcPr>
          <w:p w14:paraId="2E261634" w14:textId="77777777" w:rsidR="00D72F13" w:rsidRDefault="00D72F13" w:rsidP="00F4221E">
            <w:pPr>
              <w:jc w:val="right"/>
              <w:rPr>
                <w:rFonts w:ascii="Calibri Light" w:hAnsi="Calibri Light" w:cs="Calibri Light"/>
                <w:b/>
                <w:bCs/>
                <w:color w:val="000000"/>
                <w:sz w:val="20"/>
                <w:szCs w:val="20"/>
                <w:lang w:eastAsia="cs-CZ"/>
              </w:rPr>
            </w:pPr>
            <w:r>
              <w:rPr>
                <w:rFonts w:ascii="Calibri Light" w:hAnsi="Calibri Light" w:cs="Calibri Light"/>
                <w:b/>
                <w:bCs/>
                <w:color w:val="000000"/>
                <w:sz w:val="20"/>
                <w:szCs w:val="20"/>
                <w:lang w:eastAsia="cs-CZ"/>
              </w:rPr>
              <w:t>2019</w:t>
            </w:r>
          </w:p>
        </w:tc>
        <w:tc>
          <w:tcPr>
            <w:tcW w:w="985" w:type="dxa"/>
            <w:tcBorders>
              <w:top w:val="single" w:sz="8" w:space="0" w:color="323E4F"/>
              <w:left w:val="nil"/>
              <w:bottom w:val="single" w:sz="8" w:space="0" w:color="323E4F"/>
              <w:right w:val="nil"/>
            </w:tcBorders>
            <w:shd w:val="clear" w:color="auto" w:fill="B4C6E7"/>
            <w:tcMar>
              <w:top w:w="0" w:type="dxa"/>
              <w:left w:w="70" w:type="dxa"/>
              <w:bottom w:w="0" w:type="dxa"/>
              <w:right w:w="70" w:type="dxa"/>
            </w:tcMar>
            <w:vAlign w:val="center"/>
            <w:hideMark/>
          </w:tcPr>
          <w:p w14:paraId="062E8C68" w14:textId="77777777" w:rsidR="00D72F13" w:rsidRDefault="00D72F13" w:rsidP="00F4221E">
            <w:pPr>
              <w:jc w:val="right"/>
              <w:rPr>
                <w:rFonts w:ascii="Calibri Light" w:hAnsi="Calibri Light" w:cs="Calibri Light"/>
                <w:b/>
                <w:bCs/>
                <w:color w:val="000000"/>
                <w:sz w:val="20"/>
                <w:szCs w:val="20"/>
                <w:lang w:eastAsia="cs-CZ"/>
              </w:rPr>
            </w:pPr>
            <w:r>
              <w:rPr>
                <w:rFonts w:ascii="Calibri Light" w:hAnsi="Calibri Light" w:cs="Calibri Light"/>
                <w:b/>
                <w:bCs/>
                <w:color w:val="000000"/>
                <w:sz w:val="20"/>
                <w:szCs w:val="20"/>
                <w:lang w:eastAsia="cs-CZ"/>
              </w:rPr>
              <w:t>2020</w:t>
            </w:r>
          </w:p>
        </w:tc>
        <w:tc>
          <w:tcPr>
            <w:tcW w:w="1064" w:type="dxa"/>
            <w:tcBorders>
              <w:top w:val="single" w:sz="8" w:space="0" w:color="323E4F"/>
              <w:left w:val="nil"/>
              <w:bottom w:val="single" w:sz="8" w:space="0" w:color="323E4F"/>
              <w:right w:val="nil"/>
            </w:tcBorders>
            <w:shd w:val="clear" w:color="auto" w:fill="B4C6E7"/>
            <w:tcMar>
              <w:top w:w="0" w:type="dxa"/>
              <w:left w:w="70" w:type="dxa"/>
              <w:bottom w:w="0" w:type="dxa"/>
              <w:right w:w="70" w:type="dxa"/>
            </w:tcMar>
            <w:vAlign w:val="center"/>
            <w:hideMark/>
          </w:tcPr>
          <w:p w14:paraId="42CD1825" w14:textId="77777777" w:rsidR="00D72F13" w:rsidRDefault="00D72F13" w:rsidP="00F4221E">
            <w:pPr>
              <w:jc w:val="right"/>
              <w:rPr>
                <w:rFonts w:ascii="Calibri Light" w:hAnsi="Calibri Light" w:cs="Calibri Light"/>
                <w:b/>
                <w:bCs/>
                <w:color w:val="000000"/>
                <w:sz w:val="20"/>
                <w:szCs w:val="20"/>
                <w:lang w:eastAsia="cs-CZ"/>
              </w:rPr>
            </w:pPr>
            <w:r>
              <w:rPr>
                <w:rFonts w:ascii="Calibri Light" w:hAnsi="Calibri Light" w:cs="Calibri Light"/>
                <w:b/>
                <w:bCs/>
                <w:color w:val="000000"/>
                <w:sz w:val="20"/>
                <w:szCs w:val="20"/>
                <w:lang w:eastAsia="cs-CZ"/>
              </w:rPr>
              <w:t>2021</w:t>
            </w:r>
          </w:p>
        </w:tc>
        <w:tc>
          <w:tcPr>
            <w:tcW w:w="1063" w:type="dxa"/>
            <w:tcBorders>
              <w:top w:val="single" w:sz="8" w:space="0" w:color="323E4F"/>
              <w:left w:val="nil"/>
              <w:bottom w:val="single" w:sz="8" w:space="0" w:color="323E4F"/>
              <w:right w:val="nil"/>
            </w:tcBorders>
            <w:shd w:val="clear" w:color="auto" w:fill="B4C6E7"/>
            <w:tcMar>
              <w:top w:w="0" w:type="dxa"/>
              <w:left w:w="70" w:type="dxa"/>
              <w:bottom w:w="0" w:type="dxa"/>
              <w:right w:w="70" w:type="dxa"/>
            </w:tcMar>
            <w:vAlign w:val="center"/>
            <w:hideMark/>
          </w:tcPr>
          <w:p w14:paraId="51241D48" w14:textId="77777777" w:rsidR="00D72F13" w:rsidRDefault="00D72F13" w:rsidP="00F4221E">
            <w:pPr>
              <w:jc w:val="right"/>
              <w:rPr>
                <w:rFonts w:ascii="Calibri Light" w:hAnsi="Calibri Light" w:cs="Calibri Light"/>
                <w:b/>
                <w:bCs/>
                <w:color w:val="000000"/>
                <w:sz w:val="20"/>
                <w:szCs w:val="20"/>
                <w:lang w:eastAsia="cs-CZ"/>
              </w:rPr>
            </w:pPr>
            <w:r>
              <w:rPr>
                <w:rFonts w:ascii="Calibri Light" w:hAnsi="Calibri Light" w:cs="Calibri Light"/>
                <w:b/>
                <w:bCs/>
                <w:color w:val="000000"/>
                <w:sz w:val="20"/>
                <w:szCs w:val="20"/>
                <w:lang w:eastAsia="cs-CZ"/>
              </w:rPr>
              <w:t>2022</w:t>
            </w:r>
          </w:p>
        </w:tc>
        <w:tc>
          <w:tcPr>
            <w:tcW w:w="199" w:type="dxa"/>
            <w:vAlign w:val="center"/>
            <w:hideMark/>
          </w:tcPr>
          <w:p w14:paraId="718424D3" w14:textId="77777777" w:rsidR="00D72F13" w:rsidRDefault="00D72F13" w:rsidP="00F4221E">
            <w:pPr>
              <w:rPr>
                <w:rFonts w:ascii="Calibri" w:hAnsi="Calibri" w:cs="Calibri"/>
              </w:rPr>
            </w:pPr>
            <w:r>
              <w:t> </w:t>
            </w:r>
          </w:p>
        </w:tc>
      </w:tr>
      <w:tr w:rsidR="00D72F13" w14:paraId="168DD2A3" w14:textId="77777777" w:rsidTr="003036C8">
        <w:trPr>
          <w:trHeight w:val="539"/>
        </w:trPr>
        <w:tc>
          <w:tcPr>
            <w:tcW w:w="2132" w:type="dxa"/>
            <w:tcMar>
              <w:top w:w="0" w:type="dxa"/>
              <w:left w:w="70" w:type="dxa"/>
              <w:bottom w:w="0" w:type="dxa"/>
              <w:right w:w="70" w:type="dxa"/>
            </w:tcMar>
            <w:vAlign w:val="center"/>
            <w:hideMark/>
          </w:tcPr>
          <w:p w14:paraId="251A0E15" w14:textId="77777777" w:rsidR="00D72F13" w:rsidRDefault="00D72F13" w:rsidP="00F4221E">
            <w:pPr>
              <w:rPr>
                <w:rFonts w:ascii="Calibri Light" w:hAnsi="Calibri Light" w:cs="Calibri Light"/>
                <w:b/>
                <w:bCs/>
                <w:color w:val="595959"/>
                <w:sz w:val="20"/>
                <w:szCs w:val="20"/>
                <w:lang w:eastAsia="cs-CZ"/>
              </w:rPr>
            </w:pPr>
            <w:r>
              <w:rPr>
                <w:rFonts w:ascii="Calibri Light" w:hAnsi="Calibri Light" w:cs="Calibri Light"/>
                <w:b/>
                <w:bCs/>
                <w:color w:val="595959"/>
                <w:sz w:val="20"/>
                <w:szCs w:val="20"/>
                <w:lang w:eastAsia="cs-CZ"/>
              </w:rPr>
              <w:t>Průměrný starobní důchod (v Kč) *</w:t>
            </w:r>
          </w:p>
        </w:tc>
        <w:tc>
          <w:tcPr>
            <w:tcW w:w="981" w:type="dxa"/>
            <w:tcMar>
              <w:top w:w="0" w:type="dxa"/>
              <w:left w:w="70" w:type="dxa"/>
              <w:bottom w:w="0" w:type="dxa"/>
              <w:right w:w="70" w:type="dxa"/>
            </w:tcMar>
            <w:vAlign w:val="center"/>
            <w:hideMark/>
          </w:tcPr>
          <w:p w14:paraId="739B0E6C" w14:textId="77777777" w:rsidR="00D72F13" w:rsidRDefault="00D72F13" w:rsidP="00F4221E">
            <w:pPr>
              <w:jc w:val="right"/>
              <w:rPr>
                <w:rFonts w:ascii="Calibri Light" w:hAnsi="Calibri Light" w:cs="Calibri Light"/>
                <w:color w:val="000000"/>
                <w:sz w:val="20"/>
                <w:szCs w:val="20"/>
                <w:lang w:eastAsia="cs-CZ"/>
              </w:rPr>
            </w:pPr>
            <w:r>
              <w:rPr>
                <w:rFonts w:ascii="Calibri Light" w:hAnsi="Calibri Light" w:cs="Calibri Light"/>
                <w:color w:val="000000"/>
                <w:sz w:val="20"/>
                <w:szCs w:val="20"/>
                <w:lang w:eastAsia="cs-CZ"/>
              </w:rPr>
              <w:t>10 093</w:t>
            </w:r>
          </w:p>
        </w:tc>
        <w:tc>
          <w:tcPr>
            <w:tcW w:w="981" w:type="dxa"/>
            <w:tcMar>
              <w:top w:w="0" w:type="dxa"/>
              <w:left w:w="70" w:type="dxa"/>
              <w:bottom w:w="0" w:type="dxa"/>
              <w:right w:w="70" w:type="dxa"/>
            </w:tcMar>
            <w:vAlign w:val="center"/>
            <w:hideMark/>
          </w:tcPr>
          <w:p w14:paraId="1E853A6D" w14:textId="77777777" w:rsidR="00D72F13" w:rsidRDefault="00D72F13" w:rsidP="00F4221E">
            <w:pPr>
              <w:jc w:val="right"/>
              <w:rPr>
                <w:rFonts w:ascii="Calibri Light" w:hAnsi="Calibri Light" w:cs="Calibri Light"/>
                <w:color w:val="000000"/>
                <w:sz w:val="20"/>
                <w:szCs w:val="20"/>
                <w:lang w:eastAsia="cs-CZ"/>
              </w:rPr>
            </w:pPr>
            <w:r>
              <w:rPr>
                <w:rFonts w:ascii="Calibri Light" w:hAnsi="Calibri Light" w:cs="Calibri Light"/>
                <w:color w:val="000000"/>
                <w:sz w:val="20"/>
                <w:szCs w:val="20"/>
                <w:lang w:eastAsia="cs-CZ"/>
              </w:rPr>
              <w:t>10 962</w:t>
            </w:r>
          </w:p>
        </w:tc>
        <w:tc>
          <w:tcPr>
            <w:tcW w:w="981" w:type="dxa"/>
            <w:tcMar>
              <w:top w:w="0" w:type="dxa"/>
              <w:left w:w="70" w:type="dxa"/>
              <w:bottom w:w="0" w:type="dxa"/>
              <w:right w:w="70" w:type="dxa"/>
            </w:tcMar>
            <w:vAlign w:val="center"/>
            <w:hideMark/>
          </w:tcPr>
          <w:p w14:paraId="781F1E5E" w14:textId="77777777" w:rsidR="00D72F13" w:rsidRDefault="00D72F13" w:rsidP="00F4221E">
            <w:pPr>
              <w:jc w:val="right"/>
              <w:rPr>
                <w:rFonts w:ascii="Calibri Light" w:hAnsi="Calibri Light" w:cs="Calibri Light"/>
                <w:color w:val="000000"/>
                <w:sz w:val="20"/>
                <w:szCs w:val="20"/>
                <w:lang w:eastAsia="cs-CZ"/>
              </w:rPr>
            </w:pPr>
            <w:r>
              <w:rPr>
                <w:rFonts w:ascii="Calibri Light" w:hAnsi="Calibri Light" w:cs="Calibri Light"/>
                <w:color w:val="000000"/>
                <w:sz w:val="20"/>
                <w:szCs w:val="20"/>
                <w:lang w:eastAsia="cs-CZ"/>
              </w:rPr>
              <w:t>12 391</w:t>
            </w:r>
          </w:p>
        </w:tc>
        <w:tc>
          <w:tcPr>
            <w:tcW w:w="981" w:type="dxa"/>
            <w:tcMar>
              <w:top w:w="0" w:type="dxa"/>
              <w:left w:w="70" w:type="dxa"/>
              <w:bottom w:w="0" w:type="dxa"/>
              <w:right w:w="70" w:type="dxa"/>
            </w:tcMar>
            <w:vAlign w:val="center"/>
            <w:hideMark/>
          </w:tcPr>
          <w:p w14:paraId="5CDCF3E2" w14:textId="77777777" w:rsidR="00D72F13" w:rsidRDefault="00D72F13" w:rsidP="00F4221E">
            <w:pPr>
              <w:jc w:val="right"/>
              <w:rPr>
                <w:rFonts w:ascii="Calibri Light" w:hAnsi="Calibri Light" w:cs="Calibri Light"/>
                <w:color w:val="000000"/>
                <w:sz w:val="20"/>
                <w:szCs w:val="20"/>
                <w:lang w:eastAsia="cs-CZ"/>
              </w:rPr>
            </w:pPr>
            <w:r>
              <w:rPr>
                <w:rFonts w:ascii="Calibri Light" w:hAnsi="Calibri Light" w:cs="Calibri Light"/>
                <w:color w:val="000000"/>
                <w:sz w:val="20"/>
                <w:szCs w:val="20"/>
                <w:lang w:eastAsia="cs-CZ"/>
              </w:rPr>
              <w:t>13 431</w:t>
            </w:r>
          </w:p>
        </w:tc>
        <w:tc>
          <w:tcPr>
            <w:tcW w:w="985" w:type="dxa"/>
            <w:tcMar>
              <w:top w:w="0" w:type="dxa"/>
              <w:left w:w="70" w:type="dxa"/>
              <w:bottom w:w="0" w:type="dxa"/>
              <w:right w:w="70" w:type="dxa"/>
            </w:tcMar>
            <w:vAlign w:val="center"/>
            <w:hideMark/>
          </w:tcPr>
          <w:p w14:paraId="23850922" w14:textId="77777777" w:rsidR="00D72F13" w:rsidRDefault="00D72F13" w:rsidP="00F4221E">
            <w:pPr>
              <w:jc w:val="right"/>
              <w:rPr>
                <w:rFonts w:ascii="Calibri Light" w:hAnsi="Calibri Light" w:cs="Calibri Light"/>
                <w:color w:val="000000"/>
                <w:sz w:val="20"/>
                <w:szCs w:val="20"/>
                <w:lang w:eastAsia="cs-CZ"/>
              </w:rPr>
            </w:pPr>
            <w:r>
              <w:rPr>
                <w:rFonts w:ascii="Calibri Light" w:hAnsi="Calibri Light" w:cs="Calibri Light"/>
                <w:color w:val="000000"/>
                <w:sz w:val="20"/>
                <w:szCs w:val="20"/>
                <w:lang w:eastAsia="cs-CZ"/>
              </w:rPr>
              <w:t>14 451</w:t>
            </w:r>
          </w:p>
        </w:tc>
        <w:tc>
          <w:tcPr>
            <w:tcW w:w="1064" w:type="dxa"/>
            <w:tcMar>
              <w:top w:w="0" w:type="dxa"/>
              <w:left w:w="70" w:type="dxa"/>
              <w:bottom w:w="0" w:type="dxa"/>
              <w:right w:w="70" w:type="dxa"/>
            </w:tcMar>
            <w:vAlign w:val="center"/>
            <w:hideMark/>
          </w:tcPr>
          <w:p w14:paraId="41BC23A2" w14:textId="77777777" w:rsidR="00D72F13" w:rsidRDefault="00D72F13" w:rsidP="00F4221E">
            <w:pPr>
              <w:rPr>
                <w:rFonts w:ascii="Times New Roman" w:hAnsi="Times New Roman" w:cs="Times New Roman"/>
                <w:sz w:val="20"/>
                <w:szCs w:val="20"/>
                <w:lang w:eastAsia="cs-CZ"/>
              </w:rPr>
            </w:pPr>
            <w:r>
              <w:rPr>
                <w:rFonts w:ascii="Times New Roman" w:hAnsi="Times New Roman" w:cs="Times New Roman"/>
                <w:sz w:val="20"/>
                <w:szCs w:val="20"/>
                <w:lang w:eastAsia="cs-CZ"/>
              </w:rPr>
              <w:t>       </w:t>
            </w:r>
            <w:r>
              <w:rPr>
                <w:rFonts w:ascii="Calibri Light" w:hAnsi="Calibri Light" w:cs="Calibri Light"/>
                <w:color w:val="000000"/>
                <w:sz w:val="20"/>
                <w:szCs w:val="20"/>
                <w:lang w:eastAsia="cs-CZ"/>
              </w:rPr>
              <w:t>15 410</w:t>
            </w:r>
          </w:p>
        </w:tc>
        <w:tc>
          <w:tcPr>
            <w:tcW w:w="1063" w:type="dxa"/>
            <w:tcMar>
              <w:top w:w="0" w:type="dxa"/>
              <w:left w:w="70" w:type="dxa"/>
              <w:bottom w:w="0" w:type="dxa"/>
              <w:right w:w="70" w:type="dxa"/>
            </w:tcMar>
            <w:vAlign w:val="center"/>
            <w:hideMark/>
          </w:tcPr>
          <w:p w14:paraId="69AFE639" w14:textId="77777777" w:rsidR="00D72F13" w:rsidRDefault="00D72F13" w:rsidP="00F4221E">
            <w:pPr>
              <w:rPr>
                <w:rFonts w:ascii="Times New Roman" w:hAnsi="Times New Roman" w:cs="Times New Roman"/>
                <w:sz w:val="20"/>
                <w:szCs w:val="20"/>
                <w:lang w:eastAsia="cs-CZ"/>
              </w:rPr>
            </w:pPr>
            <w:r>
              <w:rPr>
                <w:rFonts w:ascii="Calibri Light" w:hAnsi="Calibri Light" w:cs="Calibri Light"/>
                <w:color w:val="000000"/>
                <w:sz w:val="20"/>
                <w:szCs w:val="20"/>
                <w:lang w:eastAsia="cs-CZ"/>
              </w:rPr>
              <w:t>      17 146</w:t>
            </w:r>
          </w:p>
        </w:tc>
        <w:tc>
          <w:tcPr>
            <w:tcW w:w="199" w:type="dxa"/>
            <w:vAlign w:val="center"/>
            <w:hideMark/>
          </w:tcPr>
          <w:p w14:paraId="1C2019E3" w14:textId="77777777" w:rsidR="00D72F13" w:rsidRDefault="00D72F13" w:rsidP="00F4221E">
            <w:pPr>
              <w:rPr>
                <w:rFonts w:ascii="Calibri" w:hAnsi="Calibri" w:cs="Calibri"/>
              </w:rPr>
            </w:pPr>
            <w:r>
              <w:t> </w:t>
            </w:r>
          </w:p>
        </w:tc>
      </w:tr>
      <w:tr w:rsidR="00D72F13" w14:paraId="4FAB894D" w14:textId="77777777" w:rsidTr="003036C8">
        <w:trPr>
          <w:trHeight w:val="539"/>
        </w:trPr>
        <w:tc>
          <w:tcPr>
            <w:tcW w:w="2132" w:type="dxa"/>
            <w:tcMar>
              <w:top w:w="0" w:type="dxa"/>
              <w:left w:w="70" w:type="dxa"/>
              <w:bottom w:w="0" w:type="dxa"/>
              <w:right w:w="70" w:type="dxa"/>
            </w:tcMar>
            <w:vAlign w:val="center"/>
            <w:hideMark/>
          </w:tcPr>
          <w:p w14:paraId="59D68165" w14:textId="77777777" w:rsidR="00D72F13" w:rsidRDefault="00D72F13" w:rsidP="00F4221E">
            <w:pPr>
              <w:rPr>
                <w:rFonts w:ascii="Calibri Light" w:hAnsi="Calibri Light" w:cs="Calibri Light"/>
                <w:b/>
                <w:bCs/>
                <w:color w:val="595959"/>
                <w:sz w:val="20"/>
                <w:szCs w:val="20"/>
                <w:lang w:eastAsia="cs-CZ"/>
              </w:rPr>
            </w:pPr>
            <w:r>
              <w:rPr>
                <w:rFonts w:ascii="Calibri Light" w:hAnsi="Calibri Light" w:cs="Calibri Light"/>
                <w:b/>
                <w:bCs/>
                <w:color w:val="595959"/>
                <w:sz w:val="20"/>
                <w:szCs w:val="20"/>
                <w:lang w:eastAsia="cs-CZ"/>
              </w:rPr>
              <w:t>Průměrná hrubá měsíční mzda (v Kč) **</w:t>
            </w:r>
          </w:p>
        </w:tc>
        <w:tc>
          <w:tcPr>
            <w:tcW w:w="981" w:type="dxa"/>
            <w:tcMar>
              <w:top w:w="0" w:type="dxa"/>
              <w:left w:w="70" w:type="dxa"/>
              <w:bottom w:w="0" w:type="dxa"/>
              <w:right w:w="70" w:type="dxa"/>
            </w:tcMar>
            <w:vAlign w:val="center"/>
            <w:hideMark/>
          </w:tcPr>
          <w:p w14:paraId="152ED2CA" w14:textId="77777777" w:rsidR="00D72F13" w:rsidRDefault="00D72F13" w:rsidP="00F4221E">
            <w:pPr>
              <w:jc w:val="right"/>
              <w:rPr>
                <w:rFonts w:ascii="Calibri Light" w:hAnsi="Calibri Light" w:cs="Calibri Light"/>
                <w:color w:val="000000"/>
                <w:sz w:val="20"/>
                <w:szCs w:val="20"/>
                <w:lang w:eastAsia="cs-CZ"/>
              </w:rPr>
            </w:pPr>
            <w:r>
              <w:rPr>
                <w:rFonts w:ascii="Calibri Light" w:hAnsi="Calibri Light" w:cs="Calibri Light"/>
                <w:color w:val="000000"/>
                <w:sz w:val="20"/>
                <w:szCs w:val="20"/>
                <w:lang w:eastAsia="cs-CZ"/>
              </w:rPr>
              <w:t>24 526</w:t>
            </w:r>
          </w:p>
        </w:tc>
        <w:tc>
          <w:tcPr>
            <w:tcW w:w="981" w:type="dxa"/>
            <w:tcMar>
              <w:top w:w="0" w:type="dxa"/>
              <w:left w:w="70" w:type="dxa"/>
              <w:bottom w:w="0" w:type="dxa"/>
              <w:right w:w="70" w:type="dxa"/>
            </w:tcMar>
            <w:vAlign w:val="center"/>
            <w:hideMark/>
          </w:tcPr>
          <w:p w14:paraId="405953B8" w14:textId="77777777" w:rsidR="00D72F13" w:rsidRDefault="00D72F13" w:rsidP="00F4221E">
            <w:pPr>
              <w:jc w:val="right"/>
              <w:rPr>
                <w:rFonts w:ascii="Calibri Light" w:hAnsi="Calibri Light" w:cs="Calibri Light"/>
                <w:color w:val="000000"/>
                <w:sz w:val="20"/>
                <w:szCs w:val="20"/>
                <w:lang w:eastAsia="cs-CZ"/>
              </w:rPr>
            </w:pPr>
            <w:r>
              <w:rPr>
                <w:rFonts w:ascii="Calibri Light" w:hAnsi="Calibri Light" w:cs="Calibri Light"/>
                <w:color w:val="000000"/>
                <w:sz w:val="20"/>
                <w:szCs w:val="20"/>
                <w:lang w:eastAsia="cs-CZ"/>
              </w:rPr>
              <w:t>25 903</w:t>
            </w:r>
          </w:p>
        </w:tc>
        <w:tc>
          <w:tcPr>
            <w:tcW w:w="981" w:type="dxa"/>
            <w:tcMar>
              <w:top w:w="0" w:type="dxa"/>
              <w:left w:w="70" w:type="dxa"/>
              <w:bottom w:w="0" w:type="dxa"/>
              <w:right w:w="70" w:type="dxa"/>
            </w:tcMar>
            <w:vAlign w:val="center"/>
            <w:hideMark/>
          </w:tcPr>
          <w:p w14:paraId="3DED867F" w14:textId="77777777" w:rsidR="00D72F13" w:rsidRDefault="00D72F13" w:rsidP="00F4221E">
            <w:pPr>
              <w:jc w:val="right"/>
              <w:rPr>
                <w:rFonts w:ascii="Calibri Light" w:hAnsi="Calibri Light" w:cs="Calibri Light"/>
                <w:color w:val="000000"/>
                <w:sz w:val="20"/>
                <w:szCs w:val="20"/>
                <w:lang w:eastAsia="cs-CZ"/>
              </w:rPr>
            </w:pPr>
            <w:r>
              <w:rPr>
                <w:rFonts w:ascii="Calibri Light" w:hAnsi="Calibri Light" w:cs="Calibri Light"/>
                <w:color w:val="000000"/>
                <w:sz w:val="20"/>
                <w:szCs w:val="20"/>
                <w:lang w:eastAsia="cs-CZ"/>
              </w:rPr>
              <w:t>32 510</w:t>
            </w:r>
          </w:p>
        </w:tc>
        <w:tc>
          <w:tcPr>
            <w:tcW w:w="981" w:type="dxa"/>
            <w:tcMar>
              <w:top w:w="0" w:type="dxa"/>
              <w:left w:w="70" w:type="dxa"/>
              <w:bottom w:w="0" w:type="dxa"/>
              <w:right w:w="70" w:type="dxa"/>
            </w:tcMar>
            <w:vAlign w:val="center"/>
            <w:hideMark/>
          </w:tcPr>
          <w:p w14:paraId="5C4D8902" w14:textId="77777777" w:rsidR="00D72F13" w:rsidRDefault="00D72F13" w:rsidP="00F4221E">
            <w:pPr>
              <w:jc w:val="right"/>
              <w:rPr>
                <w:rFonts w:ascii="Calibri Light" w:hAnsi="Calibri Light" w:cs="Calibri Light"/>
                <w:color w:val="000000"/>
                <w:sz w:val="20"/>
                <w:szCs w:val="20"/>
                <w:lang w:eastAsia="cs-CZ"/>
              </w:rPr>
            </w:pPr>
            <w:r>
              <w:rPr>
                <w:rFonts w:ascii="Calibri Light" w:hAnsi="Calibri Light" w:cs="Calibri Light"/>
                <w:color w:val="000000"/>
                <w:sz w:val="20"/>
                <w:szCs w:val="20"/>
                <w:lang w:eastAsia="cs-CZ"/>
              </w:rPr>
              <w:t>34 766</w:t>
            </w:r>
          </w:p>
        </w:tc>
        <w:tc>
          <w:tcPr>
            <w:tcW w:w="985" w:type="dxa"/>
            <w:tcMar>
              <w:top w:w="0" w:type="dxa"/>
              <w:left w:w="70" w:type="dxa"/>
              <w:bottom w:w="0" w:type="dxa"/>
              <w:right w:w="70" w:type="dxa"/>
            </w:tcMar>
            <w:vAlign w:val="center"/>
            <w:hideMark/>
          </w:tcPr>
          <w:p w14:paraId="258DE785" w14:textId="77777777" w:rsidR="00D72F13" w:rsidRDefault="00D72F13" w:rsidP="00F4221E">
            <w:pPr>
              <w:jc w:val="right"/>
              <w:rPr>
                <w:rFonts w:ascii="Calibri Light" w:hAnsi="Calibri Light" w:cs="Calibri Light"/>
                <w:color w:val="000000"/>
                <w:sz w:val="20"/>
                <w:szCs w:val="20"/>
                <w:lang w:eastAsia="cs-CZ"/>
              </w:rPr>
            </w:pPr>
            <w:r>
              <w:rPr>
                <w:rFonts w:ascii="Calibri Light" w:hAnsi="Calibri Light" w:cs="Calibri Light"/>
                <w:color w:val="000000"/>
                <w:sz w:val="20"/>
                <w:szCs w:val="20"/>
                <w:lang w:eastAsia="cs-CZ"/>
              </w:rPr>
              <w:t>36 119</w:t>
            </w:r>
          </w:p>
        </w:tc>
        <w:tc>
          <w:tcPr>
            <w:tcW w:w="1064" w:type="dxa"/>
            <w:tcMar>
              <w:top w:w="0" w:type="dxa"/>
              <w:left w:w="70" w:type="dxa"/>
              <w:bottom w:w="0" w:type="dxa"/>
              <w:right w:w="70" w:type="dxa"/>
            </w:tcMar>
            <w:vAlign w:val="center"/>
            <w:hideMark/>
          </w:tcPr>
          <w:p w14:paraId="4FF7B255" w14:textId="77777777" w:rsidR="00D72F13" w:rsidRDefault="00D72F13" w:rsidP="00F4221E">
            <w:pPr>
              <w:jc w:val="right"/>
              <w:rPr>
                <w:rFonts w:ascii="Calibri Light" w:hAnsi="Calibri Light" w:cs="Calibri Light"/>
                <w:color w:val="000000"/>
                <w:sz w:val="20"/>
                <w:szCs w:val="20"/>
                <w:lang w:eastAsia="cs-CZ"/>
              </w:rPr>
            </w:pPr>
            <w:r>
              <w:rPr>
                <w:rFonts w:ascii="Calibri Light" w:hAnsi="Calibri Light" w:cs="Calibri Light"/>
                <w:color w:val="000000"/>
                <w:sz w:val="20"/>
                <w:szCs w:val="20"/>
                <w:lang w:eastAsia="cs-CZ"/>
              </w:rPr>
              <w:t>38 294</w:t>
            </w:r>
          </w:p>
        </w:tc>
        <w:tc>
          <w:tcPr>
            <w:tcW w:w="1063" w:type="dxa"/>
            <w:tcMar>
              <w:top w:w="0" w:type="dxa"/>
              <w:left w:w="70" w:type="dxa"/>
              <w:bottom w:w="0" w:type="dxa"/>
              <w:right w:w="70" w:type="dxa"/>
            </w:tcMar>
            <w:vAlign w:val="center"/>
            <w:hideMark/>
          </w:tcPr>
          <w:p w14:paraId="6C8138A0" w14:textId="77777777" w:rsidR="00D72F13" w:rsidRDefault="00D72F13" w:rsidP="00F4221E">
            <w:pPr>
              <w:jc w:val="right"/>
              <w:rPr>
                <w:rFonts w:ascii="Calibri Light" w:hAnsi="Calibri Light" w:cs="Calibri Light"/>
                <w:color w:val="000000"/>
                <w:sz w:val="20"/>
                <w:szCs w:val="20"/>
                <w:lang w:eastAsia="cs-CZ"/>
              </w:rPr>
            </w:pPr>
            <w:r>
              <w:rPr>
                <w:rFonts w:ascii="Calibri Light" w:hAnsi="Calibri Light" w:cs="Calibri Light"/>
                <w:color w:val="000000"/>
                <w:sz w:val="20"/>
                <w:szCs w:val="20"/>
                <w:lang w:eastAsia="cs-CZ"/>
              </w:rPr>
              <w:t xml:space="preserve">40 324 </w:t>
            </w:r>
            <w:r>
              <w:rPr>
                <w:rFonts w:ascii="Calibri Light" w:hAnsi="Calibri Light" w:cs="Calibri Light"/>
                <w:color w:val="000000"/>
                <w:sz w:val="20"/>
                <w:szCs w:val="20"/>
                <w:vertAlign w:val="superscript"/>
                <w:lang w:eastAsia="cs-CZ"/>
              </w:rPr>
              <w:t>p)</w:t>
            </w:r>
          </w:p>
        </w:tc>
        <w:tc>
          <w:tcPr>
            <w:tcW w:w="199" w:type="dxa"/>
            <w:vAlign w:val="center"/>
            <w:hideMark/>
          </w:tcPr>
          <w:p w14:paraId="3466327C" w14:textId="77777777" w:rsidR="00D72F13" w:rsidRDefault="00D72F13" w:rsidP="00F4221E">
            <w:pPr>
              <w:rPr>
                <w:rFonts w:ascii="Calibri" w:hAnsi="Calibri" w:cs="Calibri"/>
              </w:rPr>
            </w:pPr>
            <w:r>
              <w:t> </w:t>
            </w:r>
          </w:p>
        </w:tc>
      </w:tr>
      <w:tr w:rsidR="00D72F13" w14:paraId="7B919A24" w14:textId="77777777" w:rsidTr="003036C8">
        <w:trPr>
          <w:trHeight w:val="803"/>
        </w:trPr>
        <w:tc>
          <w:tcPr>
            <w:tcW w:w="2132" w:type="dxa"/>
            <w:tcMar>
              <w:top w:w="0" w:type="dxa"/>
              <w:left w:w="70" w:type="dxa"/>
              <w:bottom w:w="0" w:type="dxa"/>
              <w:right w:w="70" w:type="dxa"/>
            </w:tcMar>
            <w:vAlign w:val="center"/>
            <w:hideMark/>
          </w:tcPr>
          <w:p w14:paraId="02BF290A" w14:textId="77777777" w:rsidR="00D72F13" w:rsidRDefault="00D72F13" w:rsidP="00F4221E">
            <w:pPr>
              <w:rPr>
                <w:rFonts w:ascii="Calibri Light" w:hAnsi="Calibri Light" w:cs="Calibri Light"/>
                <w:b/>
                <w:bCs/>
                <w:color w:val="595959"/>
                <w:sz w:val="20"/>
                <w:szCs w:val="20"/>
                <w:lang w:eastAsia="cs-CZ"/>
              </w:rPr>
            </w:pPr>
            <w:r>
              <w:rPr>
                <w:rFonts w:ascii="Calibri Light" w:hAnsi="Calibri Light" w:cs="Calibri Light"/>
                <w:b/>
                <w:bCs/>
                <w:color w:val="595959"/>
                <w:sz w:val="20"/>
                <w:szCs w:val="20"/>
                <w:lang w:eastAsia="cs-CZ"/>
              </w:rPr>
              <w:t>Srovnání průměrného starobního důchodu a průměrné hrubé měsíční mzdy (v %)</w:t>
            </w:r>
          </w:p>
        </w:tc>
        <w:tc>
          <w:tcPr>
            <w:tcW w:w="981" w:type="dxa"/>
            <w:tcMar>
              <w:top w:w="0" w:type="dxa"/>
              <w:left w:w="70" w:type="dxa"/>
              <w:bottom w:w="0" w:type="dxa"/>
              <w:right w:w="70" w:type="dxa"/>
            </w:tcMar>
            <w:vAlign w:val="center"/>
            <w:hideMark/>
          </w:tcPr>
          <w:p w14:paraId="7A9624D8" w14:textId="77777777" w:rsidR="00D72F13" w:rsidRDefault="00D72F13" w:rsidP="00F4221E">
            <w:pPr>
              <w:jc w:val="right"/>
              <w:rPr>
                <w:rFonts w:ascii="Calibri Light" w:hAnsi="Calibri Light" w:cs="Calibri Light"/>
                <w:color w:val="000000"/>
                <w:sz w:val="20"/>
                <w:szCs w:val="20"/>
                <w:lang w:eastAsia="cs-CZ"/>
              </w:rPr>
            </w:pPr>
            <w:proofErr w:type="gramStart"/>
            <w:r>
              <w:rPr>
                <w:rFonts w:ascii="Calibri Light" w:hAnsi="Calibri Light" w:cs="Calibri Light"/>
                <w:color w:val="000000"/>
                <w:sz w:val="20"/>
                <w:szCs w:val="20"/>
                <w:lang w:eastAsia="cs-CZ"/>
              </w:rPr>
              <w:t>41,2%</w:t>
            </w:r>
            <w:proofErr w:type="gramEnd"/>
          </w:p>
        </w:tc>
        <w:tc>
          <w:tcPr>
            <w:tcW w:w="981" w:type="dxa"/>
            <w:tcMar>
              <w:top w:w="0" w:type="dxa"/>
              <w:left w:w="70" w:type="dxa"/>
              <w:bottom w:w="0" w:type="dxa"/>
              <w:right w:w="70" w:type="dxa"/>
            </w:tcMar>
            <w:vAlign w:val="center"/>
            <w:hideMark/>
          </w:tcPr>
          <w:p w14:paraId="6D1065DC" w14:textId="77777777" w:rsidR="00D72F13" w:rsidRDefault="00D72F13" w:rsidP="00F4221E">
            <w:pPr>
              <w:jc w:val="right"/>
              <w:rPr>
                <w:rFonts w:ascii="Calibri Light" w:hAnsi="Calibri Light" w:cs="Calibri Light"/>
                <w:color w:val="000000"/>
                <w:sz w:val="20"/>
                <w:szCs w:val="20"/>
                <w:lang w:eastAsia="cs-CZ"/>
              </w:rPr>
            </w:pPr>
            <w:proofErr w:type="gramStart"/>
            <w:r>
              <w:rPr>
                <w:rFonts w:ascii="Calibri Light" w:hAnsi="Calibri Light" w:cs="Calibri Light"/>
                <w:color w:val="000000"/>
                <w:sz w:val="20"/>
                <w:szCs w:val="20"/>
                <w:lang w:eastAsia="cs-CZ"/>
              </w:rPr>
              <w:t>42,3%</w:t>
            </w:r>
            <w:proofErr w:type="gramEnd"/>
          </w:p>
        </w:tc>
        <w:tc>
          <w:tcPr>
            <w:tcW w:w="981" w:type="dxa"/>
            <w:tcMar>
              <w:top w:w="0" w:type="dxa"/>
              <w:left w:w="70" w:type="dxa"/>
              <w:bottom w:w="0" w:type="dxa"/>
              <w:right w:w="70" w:type="dxa"/>
            </w:tcMar>
            <w:vAlign w:val="center"/>
            <w:hideMark/>
          </w:tcPr>
          <w:p w14:paraId="29208F5A" w14:textId="77777777" w:rsidR="00D72F13" w:rsidRDefault="00D72F13" w:rsidP="00F4221E">
            <w:pPr>
              <w:jc w:val="right"/>
              <w:rPr>
                <w:rFonts w:ascii="Calibri Light" w:hAnsi="Calibri Light" w:cs="Calibri Light"/>
                <w:color w:val="000000"/>
                <w:sz w:val="20"/>
                <w:szCs w:val="20"/>
                <w:lang w:eastAsia="cs-CZ"/>
              </w:rPr>
            </w:pPr>
            <w:proofErr w:type="gramStart"/>
            <w:r>
              <w:rPr>
                <w:rFonts w:ascii="Calibri Light" w:hAnsi="Calibri Light" w:cs="Calibri Light"/>
                <w:color w:val="000000"/>
                <w:sz w:val="20"/>
                <w:szCs w:val="20"/>
                <w:lang w:eastAsia="cs-CZ"/>
              </w:rPr>
              <w:t>38,1%</w:t>
            </w:r>
            <w:proofErr w:type="gramEnd"/>
          </w:p>
        </w:tc>
        <w:tc>
          <w:tcPr>
            <w:tcW w:w="981" w:type="dxa"/>
            <w:tcMar>
              <w:top w:w="0" w:type="dxa"/>
              <w:left w:w="70" w:type="dxa"/>
              <w:bottom w:w="0" w:type="dxa"/>
              <w:right w:w="70" w:type="dxa"/>
            </w:tcMar>
            <w:vAlign w:val="center"/>
            <w:hideMark/>
          </w:tcPr>
          <w:p w14:paraId="61282EDC" w14:textId="77777777" w:rsidR="00D72F13" w:rsidRDefault="00D72F13" w:rsidP="00F4221E">
            <w:pPr>
              <w:jc w:val="right"/>
              <w:rPr>
                <w:rFonts w:ascii="Calibri Light" w:hAnsi="Calibri Light" w:cs="Calibri Light"/>
                <w:color w:val="000000"/>
                <w:sz w:val="20"/>
                <w:szCs w:val="20"/>
                <w:lang w:eastAsia="cs-CZ"/>
              </w:rPr>
            </w:pPr>
            <w:proofErr w:type="gramStart"/>
            <w:r>
              <w:rPr>
                <w:rFonts w:ascii="Calibri Light" w:hAnsi="Calibri Light" w:cs="Calibri Light"/>
                <w:color w:val="000000"/>
                <w:sz w:val="20"/>
                <w:szCs w:val="20"/>
                <w:lang w:eastAsia="cs-CZ"/>
              </w:rPr>
              <w:t>38,6%</w:t>
            </w:r>
            <w:proofErr w:type="gramEnd"/>
          </w:p>
        </w:tc>
        <w:tc>
          <w:tcPr>
            <w:tcW w:w="985" w:type="dxa"/>
            <w:tcMar>
              <w:top w:w="0" w:type="dxa"/>
              <w:left w:w="70" w:type="dxa"/>
              <w:bottom w:w="0" w:type="dxa"/>
              <w:right w:w="70" w:type="dxa"/>
            </w:tcMar>
            <w:vAlign w:val="center"/>
            <w:hideMark/>
          </w:tcPr>
          <w:p w14:paraId="5D9A8C7B" w14:textId="77777777" w:rsidR="00D72F13" w:rsidRDefault="00D72F13" w:rsidP="00F4221E">
            <w:pPr>
              <w:jc w:val="right"/>
              <w:rPr>
                <w:rFonts w:ascii="Calibri Light" w:hAnsi="Calibri Light" w:cs="Calibri Light"/>
                <w:color w:val="000000"/>
                <w:sz w:val="20"/>
                <w:szCs w:val="20"/>
                <w:lang w:eastAsia="cs-CZ"/>
              </w:rPr>
            </w:pPr>
            <w:proofErr w:type="gramStart"/>
            <w:r>
              <w:rPr>
                <w:rFonts w:ascii="Calibri Light" w:hAnsi="Calibri Light" w:cs="Calibri Light"/>
                <w:color w:val="000000"/>
                <w:sz w:val="20"/>
                <w:szCs w:val="20"/>
                <w:lang w:eastAsia="cs-CZ"/>
              </w:rPr>
              <w:t>40,0%</w:t>
            </w:r>
            <w:proofErr w:type="gramEnd"/>
          </w:p>
        </w:tc>
        <w:tc>
          <w:tcPr>
            <w:tcW w:w="1064" w:type="dxa"/>
            <w:tcMar>
              <w:top w:w="0" w:type="dxa"/>
              <w:left w:w="70" w:type="dxa"/>
              <w:bottom w:w="0" w:type="dxa"/>
              <w:right w:w="70" w:type="dxa"/>
            </w:tcMar>
            <w:vAlign w:val="center"/>
            <w:hideMark/>
          </w:tcPr>
          <w:p w14:paraId="0D0C2D5E" w14:textId="77777777" w:rsidR="00D72F13" w:rsidRDefault="00D72F13" w:rsidP="00F4221E">
            <w:pPr>
              <w:jc w:val="right"/>
              <w:rPr>
                <w:rFonts w:ascii="Calibri Light" w:hAnsi="Calibri Light" w:cs="Calibri Light"/>
                <w:color w:val="000000"/>
                <w:sz w:val="20"/>
                <w:szCs w:val="20"/>
                <w:lang w:eastAsia="cs-CZ"/>
              </w:rPr>
            </w:pPr>
            <w:proofErr w:type="gramStart"/>
            <w:r>
              <w:rPr>
                <w:rFonts w:ascii="Calibri Light" w:hAnsi="Calibri Light" w:cs="Calibri Light"/>
                <w:color w:val="000000"/>
                <w:sz w:val="20"/>
                <w:szCs w:val="20"/>
                <w:lang w:eastAsia="cs-CZ"/>
              </w:rPr>
              <w:t>40,2%</w:t>
            </w:r>
            <w:proofErr w:type="gramEnd"/>
          </w:p>
        </w:tc>
        <w:tc>
          <w:tcPr>
            <w:tcW w:w="1063" w:type="dxa"/>
            <w:tcMar>
              <w:top w:w="0" w:type="dxa"/>
              <w:left w:w="70" w:type="dxa"/>
              <w:bottom w:w="0" w:type="dxa"/>
              <w:right w:w="70" w:type="dxa"/>
            </w:tcMar>
            <w:vAlign w:val="center"/>
            <w:hideMark/>
          </w:tcPr>
          <w:p w14:paraId="27352B18" w14:textId="77777777" w:rsidR="00D72F13" w:rsidRDefault="00D72F13" w:rsidP="00F4221E">
            <w:pPr>
              <w:jc w:val="center"/>
              <w:rPr>
                <w:rFonts w:ascii="Calibri Light" w:hAnsi="Calibri Light" w:cs="Calibri Light"/>
                <w:color w:val="000000"/>
                <w:sz w:val="20"/>
                <w:szCs w:val="20"/>
                <w:lang w:eastAsia="cs-CZ"/>
              </w:rPr>
            </w:pPr>
            <w:r>
              <w:rPr>
                <w:rFonts w:ascii="Calibri Light" w:hAnsi="Calibri Light" w:cs="Calibri Light"/>
                <w:color w:val="000000"/>
                <w:sz w:val="20"/>
                <w:szCs w:val="20"/>
                <w:lang w:eastAsia="cs-CZ"/>
              </w:rPr>
              <w:t xml:space="preserve">        </w:t>
            </w:r>
            <w:proofErr w:type="gramStart"/>
            <w:r>
              <w:rPr>
                <w:rFonts w:ascii="Calibri Light" w:hAnsi="Calibri Light" w:cs="Calibri Light"/>
                <w:color w:val="000000"/>
                <w:sz w:val="20"/>
                <w:szCs w:val="20"/>
                <w:lang w:eastAsia="cs-CZ"/>
              </w:rPr>
              <w:t>42,5%</w:t>
            </w:r>
            <w:proofErr w:type="gramEnd"/>
            <w:r>
              <w:rPr>
                <w:rFonts w:ascii="Calibri Light" w:hAnsi="Calibri Light" w:cs="Calibri Light"/>
                <w:color w:val="000000"/>
                <w:sz w:val="20"/>
                <w:szCs w:val="20"/>
                <w:lang w:eastAsia="cs-CZ"/>
              </w:rPr>
              <w:t xml:space="preserve">  </w:t>
            </w:r>
          </w:p>
        </w:tc>
        <w:tc>
          <w:tcPr>
            <w:tcW w:w="199" w:type="dxa"/>
            <w:vAlign w:val="center"/>
            <w:hideMark/>
          </w:tcPr>
          <w:p w14:paraId="3DC2F72F" w14:textId="77777777" w:rsidR="00D72F13" w:rsidRDefault="00D72F13" w:rsidP="00F4221E">
            <w:pPr>
              <w:rPr>
                <w:rFonts w:ascii="Calibri" w:hAnsi="Calibri" w:cs="Calibri"/>
              </w:rPr>
            </w:pPr>
            <w:r>
              <w:t> </w:t>
            </w:r>
          </w:p>
        </w:tc>
      </w:tr>
      <w:tr w:rsidR="00D72F13" w14:paraId="5A45CEE0" w14:textId="77777777" w:rsidTr="003036C8">
        <w:trPr>
          <w:trHeight w:val="803"/>
        </w:trPr>
        <w:tc>
          <w:tcPr>
            <w:tcW w:w="2132" w:type="dxa"/>
            <w:tcMar>
              <w:top w:w="0" w:type="dxa"/>
              <w:left w:w="70" w:type="dxa"/>
              <w:bottom w:w="0" w:type="dxa"/>
              <w:right w:w="70" w:type="dxa"/>
            </w:tcMar>
            <w:vAlign w:val="center"/>
          </w:tcPr>
          <w:p w14:paraId="1BD34FA4" w14:textId="77777777" w:rsidR="00D72F13" w:rsidRDefault="00D72F13" w:rsidP="00F4221E">
            <w:pPr>
              <w:rPr>
                <w:rFonts w:ascii="Calibri Light" w:hAnsi="Calibri Light" w:cs="Calibri Light"/>
                <w:b/>
                <w:bCs/>
                <w:color w:val="595959"/>
                <w:sz w:val="20"/>
                <w:szCs w:val="20"/>
                <w:lang w:eastAsia="cs-CZ"/>
              </w:rPr>
            </w:pPr>
          </w:p>
        </w:tc>
        <w:tc>
          <w:tcPr>
            <w:tcW w:w="981" w:type="dxa"/>
            <w:tcMar>
              <w:top w:w="0" w:type="dxa"/>
              <w:left w:w="70" w:type="dxa"/>
              <w:bottom w:w="0" w:type="dxa"/>
              <w:right w:w="70" w:type="dxa"/>
            </w:tcMar>
            <w:vAlign w:val="center"/>
          </w:tcPr>
          <w:p w14:paraId="14A30419" w14:textId="77777777" w:rsidR="00D72F13" w:rsidRDefault="00D72F13" w:rsidP="00F4221E">
            <w:pPr>
              <w:jc w:val="right"/>
              <w:rPr>
                <w:rFonts w:ascii="Calibri Light" w:hAnsi="Calibri Light" w:cs="Calibri Light"/>
                <w:color w:val="000000"/>
                <w:sz w:val="20"/>
                <w:szCs w:val="20"/>
                <w:lang w:eastAsia="cs-CZ"/>
              </w:rPr>
            </w:pPr>
          </w:p>
        </w:tc>
        <w:tc>
          <w:tcPr>
            <w:tcW w:w="981" w:type="dxa"/>
            <w:tcMar>
              <w:top w:w="0" w:type="dxa"/>
              <w:left w:w="70" w:type="dxa"/>
              <w:bottom w:w="0" w:type="dxa"/>
              <w:right w:w="70" w:type="dxa"/>
            </w:tcMar>
            <w:vAlign w:val="center"/>
          </w:tcPr>
          <w:p w14:paraId="4CE0EB6D" w14:textId="77777777" w:rsidR="00D72F13" w:rsidRDefault="00D72F13" w:rsidP="00F4221E">
            <w:pPr>
              <w:jc w:val="right"/>
              <w:rPr>
                <w:rFonts w:ascii="Calibri Light" w:hAnsi="Calibri Light" w:cs="Calibri Light"/>
                <w:color w:val="000000"/>
                <w:sz w:val="20"/>
                <w:szCs w:val="20"/>
                <w:lang w:eastAsia="cs-CZ"/>
              </w:rPr>
            </w:pPr>
          </w:p>
        </w:tc>
        <w:tc>
          <w:tcPr>
            <w:tcW w:w="981" w:type="dxa"/>
            <w:tcMar>
              <w:top w:w="0" w:type="dxa"/>
              <w:left w:w="70" w:type="dxa"/>
              <w:bottom w:w="0" w:type="dxa"/>
              <w:right w:w="70" w:type="dxa"/>
            </w:tcMar>
            <w:vAlign w:val="center"/>
          </w:tcPr>
          <w:p w14:paraId="6BB4A536" w14:textId="77777777" w:rsidR="00D72F13" w:rsidRDefault="00D72F13" w:rsidP="00F4221E">
            <w:pPr>
              <w:jc w:val="right"/>
              <w:rPr>
                <w:rFonts w:ascii="Calibri Light" w:hAnsi="Calibri Light" w:cs="Calibri Light"/>
                <w:color w:val="000000"/>
                <w:sz w:val="20"/>
                <w:szCs w:val="20"/>
                <w:lang w:eastAsia="cs-CZ"/>
              </w:rPr>
            </w:pPr>
          </w:p>
        </w:tc>
        <w:tc>
          <w:tcPr>
            <w:tcW w:w="981" w:type="dxa"/>
            <w:tcMar>
              <w:top w:w="0" w:type="dxa"/>
              <w:left w:w="70" w:type="dxa"/>
              <w:bottom w:w="0" w:type="dxa"/>
              <w:right w:w="70" w:type="dxa"/>
            </w:tcMar>
            <w:vAlign w:val="center"/>
          </w:tcPr>
          <w:p w14:paraId="0C33090C" w14:textId="77777777" w:rsidR="00D72F13" w:rsidRDefault="00D72F13" w:rsidP="00F4221E">
            <w:pPr>
              <w:jc w:val="right"/>
              <w:rPr>
                <w:rFonts w:ascii="Calibri Light" w:hAnsi="Calibri Light" w:cs="Calibri Light"/>
                <w:color w:val="000000"/>
                <w:sz w:val="20"/>
                <w:szCs w:val="20"/>
                <w:lang w:eastAsia="cs-CZ"/>
              </w:rPr>
            </w:pPr>
          </w:p>
        </w:tc>
        <w:tc>
          <w:tcPr>
            <w:tcW w:w="985" w:type="dxa"/>
            <w:tcMar>
              <w:top w:w="0" w:type="dxa"/>
              <w:left w:w="70" w:type="dxa"/>
              <w:bottom w:w="0" w:type="dxa"/>
              <w:right w:w="70" w:type="dxa"/>
            </w:tcMar>
            <w:vAlign w:val="center"/>
          </w:tcPr>
          <w:p w14:paraId="1CEED1BA" w14:textId="77777777" w:rsidR="00D72F13" w:rsidRDefault="00D72F13" w:rsidP="00F4221E">
            <w:pPr>
              <w:jc w:val="right"/>
              <w:rPr>
                <w:rFonts w:ascii="Calibri Light" w:hAnsi="Calibri Light" w:cs="Calibri Light"/>
                <w:color w:val="000000"/>
                <w:sz w:val="20"/>
                <w:szCs w:val="20"/>
                <w:lang w:eastAsia="cs-CZ"/>
              </w:rPr>
            </w:pPr>
          </w:p>
        </w:tc>
        <w:tc>
          <w:tcPr>
            <w:tcW w:w="1064" w:type="dxa"/>
            <w:tcMar>
              <w:top w:w="0" w:type="dxa"/>
              <w:left w:w="70" w:type="dxa"/>
              <w:bottom w:w="0" w:type="dxa"/>
              <w:right w:w="70" w:type="dxa"/>
            </w:tcMar>
            <w:vAlign w:val="center"/>
          </w:tcPr>
          <w:p w14:paraId="10F0812C" w14:textId="77777777" w:rsidR="00D72F13" w:rsidRDefault="00D72F13" w:rsidP="00F4221E">
            <w:pPr>
              <w:jc w:val="right"/>
              <w:rPr>
                <w:rFonts w:ascii="Calibri Light" w:hAnsi="Calibri Light" w:cs="Calibri Light"/>
                <w:color w:val="000000"/>
                <w:sz w:val="20"/>
                <w:szCs w:val="20"/>
                <w:lang w:eastAsia="cs-CZ"/>
              </w:rPr>
            </w:pPr>
          </w:p>
        </w:tc>
        <w:tc>
          <w:tcPr>
            <w:tcW w:w="1063" w:type="dxa"/>
            <w:tcMar>
              <w:top w:w="0" w:type="dxa"/>
              <w:left w:w="70" w:type="dxa"/>
              <w:bottom w:w="0" w:type="dxa"/>
              <w:right w:w="70" w:type="dxa"/>
            </w:tcMar>
            <w:vAlign w:val="center"/>
          </w:tcPr>
          <w:p w14:paraId="75983C17" w14:textId="77777777" w:rsidR="00D72F13" w:rsidRDefault="00D72F13" w:rsidP="00D72F13">
            <w:pPr>
              <w:rPr>
                <w:rFonts w:ascii="Calibri Light" w:hAnsi="Calibri Light" w:cs="Calibri Light"/>
                <w:color w:val="000000"/>
                <w:sz w:val="20"/>
                <w:szCs w:val="20"/>
                <w:lang w:eastAsia="cs-CZ"/>
              </w:rPr>
            </w:pPr>
          </w:p>
        </w:tc>
        <w:tc>
          <w:tcPr>
            <w:tcW w:w="199" w:type="dxa"/>
            <w:vAlign w:val="center"/>
          </w:tcPr>
          <w:p w14:paraId="6C4626A7" w14:textId="77777777" w:rsidR="00D72F13" w:rsidRDefault="00D72F13" w:rsidP="00F4221E"/>
        </w:tc>
      </w:tr>
    </w:tbl>
    <w:p w14:paraId="3F429652" w14:textId="711E48AC" w:rsidR="002E6DE7" w:rsidRDefault="007554B0" w:rsidP="007554B0">
      <w:pPr>
        <w:jc w:val="right"/>
        <w:rPr>
          <w:rFonts w:ascii="Arial" w:hAnsi="Arial" w:cs="Arial"/>
          <w:sz w:val="20"/>
          <w:szCs w:val="24"/>
        </w:rPr>
      </w:pPr>
      <w:r w:rsidRPr="007554B0">
        <w:rPr>
          <w:rFonts w:ascii="Arial" w:hAnsi="Arial" w:cs="Arial"/>
          <w:sz w:val="20"/>
          <w:szCs w:val="24"/>
        </w:rPr>
        <w:t>Zdroj: MPSV</w:t>
      </w:r>
      <w:r w:rsidR="002E6DE7">
        <w:rPr>
          <w:rStyle w:val="Znakapoznpodarou"/>
          <w:rFonts w:ascii="Arial" w:hAnsi="Arial"/>
          <w:sz w:val="20"/>
          <w:szCs w:val="24"/>
        </w:rPr>
        <w:footnoteReference w:id="36"/>
      </w:r>
      <w:r w:rsidRPr="007554B0">
        <w:rPr>
          <w:rFonts w:ascii="Arial" w:hAnsi="Arial" w:cs="Arial"/>
          <w:sz w:val="20"/>
          <w:szCs w:val="24"/>
        </w:rPr>
        <w:t xml:space="preserve"> </w:t>
      </w:r>
    </w:p>
    <w:p w14:paraId="55687F6E" w14:textId="5D9702C7" w:rsidR="000245E4" w:rsidRPr="006C431D" w:rsidRDefault="000245E4" w:rsidP="000245E4">
      <w:pPr>
        <w:spacing w:before="240" w:after="120" w:line="360" w:lineRule="auto"/>
        <w:jc w:val="both"/>
        <w:rPr>
          <w:rFonts w:ascii="Arial" w:hAnsi="Arial" w:cs="Arial"/>
          <w:color w:val="FF0000"/>
          <w:sz w:val="24"/>
        </w:rPr>
      </w:pPr>
      <w:r>
        <w:rPr>
          <w:rFonts w:ascii="Arial" w:hAnsi="Arial" w:cs="Arial"/>
          <w:sz w:val="24"/>
        </w:rPr>
        <w:lastRenderedPageBreak/>
        <w:t xml:space="preserve">Od roku 2021 můžeme pozorovat mírné snížení počtu domácností pod hranicí chudoby. Vliv na to má i valorizace důchodů, </w:t>
      </w:r>
      <w:r w:rsidRPr="009062AE">
        <w:rPr>
          <w:rFonts w:ascii="Arial" w:hAnsi="Arial" w:cs="Arial"/>
          <w:sz w:val="24"/>
        </w:rPr>
        <w:t>která i chudší důchodce</w:t>
      </w:r>
      <w:r>
        <w:rPr>
          <w:rFonts w:ascii="Arial" w:hAnsi="Arial" w:cs="Arial"/>
          <w:sz w:val="24"/>
        </w:rPr>
        <w:t xml:space="preserve"> často</w:t>
      </w:r>
      <w:r w:rsidRPr="009062AE">
        <w:rPr>
          <w:rFonts w:ascii="Arial" w:hAnsi="Arial" w:cs="Arial"/>
          <w:sz w:val="24"/>
        </w:rPr>
        <w:t xml:space="preserve"> dostáv</w:t>
      </w:r>
      <w:r>
        <w:rPr>
          <w:rFonts w:ascii="Arial" w:hAnsi="Arial" w:cs="Arial"/>
          <w:sz w:val="24"/>
        </w:rPr>
        <w:t>á</w:t>
      </w:r>
      <w:r w:rsidRPr="009062AE">
        <w:rPr>
          <w:rFonts w:ascii="Arial" w:hAnsi="Arial" w:cs="Arial"/>
          <w:sz w:val="24"/>
        </w:rPr>
        <w:t xml:space="preserve"> těsně nad hranici chudob</w:t>
      </w:r>
      <w:r>
        <w:rPr>
          <w:rFonts w:ascii="Arial" w:hAnsi="Arial" w:cs="Arial"/>
          <w:sz w:val="24"/>
        </w:rPr>
        <w:t>y</w:t>
      </w:r>
      <w:r>
        <w:rPr>
          <w:rStyle w:val="Znakapoznpodarou"/>
          <w:rFonts w:ascii="Arial" w:hAnsi="Arial"/>
          <w:sz w:val="24"/>
        </w:rPr>
        <w:footnoteReference w:id="37"/>
      </w:r>
      <w:r>
        <w:rPr>
          <w:rFonts w:ascii="Arial" w:hAnsi="Arial" w:cs="Arial"/>
          <w:sz w:val="24"/>
        </w:rPr>
        <w:t xml:space="preserve">. Riziko </w:t>
      </w:r>
      <w:r>
        <w:rPr>
          <w:rFonts w:ascii="Arial" w:hAnsi="Arial" w:cs="Arial"/>
          <w:b/>
          <w:bCs/>
          <w:sz w:val="24"/>
          <w:szCs w:val="24"/>
        </w:rPr>
        <w:t>o</w:t>
      </w:r>
      <w:r w:rsidRPr="00D87FF2">
        <w:rPr>
          <w:rFonts w:ascii="Arial" w:hAnsi="Arial" w:cs="Arial"/>
          <w:b/>
          <w:bCs/>
          <w:sz w:val="24"/>
          <w:szCs w:val="24"/>
        </w:rPr>
        <w:t>hrožení chudobou</w:t>
      </w:r>
      <w:r w:rsidRPr="00D87FF2">
        <w:rPr>
          <w:rFonts w:ascii="Arial" w:hAnsi="Arial" w:cs="Arial"/>
          <w:sz w:val="24"/>
          <w:szCs w:val="24"/>
        </w:rPr>
        <w:t xml:space="preserve"> </w:t>
      </w:r>
      <w:r w:rsidRPr="00875A89">
        <w:rPr>
          <w:rFonts w:ascii="Arial" w:hAnsi="Arial" w:cs="Arial"/>
          <w:b/>
          <w:bCs/>
          <w:sz w:val="24"/>
        </w:rPr>
        <w:t xml:space="preserve">osob, </w:t>
      </w:r>
      <w:r w:rsidRPr="00875A89">
        <w:rPr>
          <w:rFonts w:ascii="Arial" w:hAnsi="Arial" w:cs="Arial"/>
          <w:sz w:val="24"/>
        </w:rPr>
        <w:t xml:space="preserve">jejichž </w:t>
      </w:r>
      <w:r w:rsidRPr="00875A89">
        <w:rPr>
          <w:rFonts w:ascii="Arial" w:hAnsi="Arial" w:cs="Arial"/>
          <w:b/>
          <w:bCs/>
          <w:sz w:val="24"/>
        </w:rPr>
        <w:t>hlavním zdrojem p</w:t>
      </w:r>
      <w:r>
        <w:rPr>
          <w:rFonts w:ascii="Arial" w:hAnsi="Arial" w:cs="Arial"/>
          <w:b/>
          <w:bCs/>
          <w:sz w:val="24"/>
        </w:rPr>
        <w:t>ří</w:t>
      </w:r>
      <w:r w:rsidRPr="00875A89">
        <w:rPr>
          <w:rFonts w:ascii="Arial" w:hAnsi="Arial" w:cs="Arial"/>
          <w:b/>
          <w:bCs/>
          <w:sz w:val="24"/>
        </w:rPr>
        <w:t xml:space="preserve">jmu </w:t>
      </w:r>
      <w:r w:rsidRPr="00875A89">
        <w:rPr>
          <w:rFonts w:ascii="Arial" w:hAnsi="Arial" w:cs="Arial"/>
          <w:sz w:val="24"/>
        </w:rPr>
        <w:t>je</w:t>
      </w:r>
      <w:r w:rsidRPr="00875A89">
        <w:rPr>
          <w:rFonts w:ascii="Arial" w:hAnsi="Arial" w:cs="Arial"/>
          <w:b/>
          <w:bCs/>
          <w:sz w:val="24"/>
        </w:rPr>
        <w:t xml:space="preserve"> starobní důchod, </w:t>
      </w:r>
      <w:r w:rsidRPr="00875A89">
        <w:rPr>
          <w:rFonts w:ascii="Arial" w:hAnsi="Arial" w:cs="Arial"/>
          <w:sz w:val="24"/>
        </w:rPr>
        <w:t>se</w:t>
      </w:r>
      <w:r w:rsidRPr="00875A89">
        <w:rPr>
          <w:rFonts w:ascii="Arial" w:hAnsi="Arial" w:cs="Arial"/>
          <w:b/>
          <w:bCs/>
          <w:sz w:val="24"/>
        </w:rPr>
        <w:t xml:space="preserve"> v roce 2022 zvýšilo na 16,7 %</w:t>
      </w:r>
      <w:r>
        <w:rPr>
          <w:rFonts w:ascii="Arial" w:hAnsi="Arial" w:cs="Arial"/>
          <w:b/>
          <w:bCs/>
          <w:sz w:val="24"/>
        </w:rPr>
        <w:t xml:space="preserve">, </w:t>
      </w:r>
      <w:r w:rsidRPr="00462348">
        <w:rPr>
          <w:rFonts w:ascii="Arial" w:hAnsi="Arial" w:cs="Arial"/>
          <w:sz w:val="24"/>
        </w:rPr>
        <w:t>oproti 10,5</w:t>
      </w:r>
      <w:r w:rsidRPr="00462348">
        <w:t> </w:t>
      </w:r>
      <w:r w:rsidRPr="00462348">
        <w:rPr>
          <w:rFonts w:ascii="Arial" w:hAnsi="Arial" w:cs="Arial"/>
          <w:sz w:val="24"/>
        </w:rPr>
        <w:t>% v roce 2021</w:t>
      </w:r>
      <w:r w:rsidRPr="00875A89">
        <w:rPr>
          <w:rFonts w:ascii="Arial" w:hAnsi="Arial" w:cs="Arial"/>
          <w:b/>
          <w:bCs/>
          <w:sz w:val="24"/>
        </w:rPr>
        <w:t>.</w:t>
      </w:r>
      <w:r w:rsidRPr="00D87FF2">
        <w:rPr>
          <w:rFonts w:ascii="Arial" w:hAnsi="Arial" w:cs="Arial"/>
          <w:sz w:val="24"/>
        </w:rPr>
        <w:t xml:space="preserve"> </w:t>
      </w:r>
      <w:r w:rsidRPr="00A208E4">
        <w:rPr>
          <w:rFonts w:ascii="Arial" w:hAnsi="Arial" w:cs="Arial"/>
          <w:sz w:val="24"/>
        </w:rPr>
        <w:t xml:space="preserve">Zatímco ve věkové kategorii 50-64 let bylo chudobou </w:t>
      </w:r>
      <w:r w:rsidRPr="00247D9F">
        <w:rPr>
          <w:rFonts w:ascii="Arial" w:hAnsi="Arial" w:cs="Arial"/>
          <w:sz w:val="24"/>
        </w:rPr>
        <w:t xml:space="preserve">ohroženo </w:t>
      </w:r>
      <w:r>
        <w:rPr>
          <w:rFonts w:ascii="Arial" w:hAnsi="Arial" w:cs="Arial"/>
          <w:sz w:val="24"/>
        </w:rPr>
        <w:t>8,7 </w:t>
      </w:r>
      <w:r w:rsidRPr="00247D9F">
        <w:rPr>
          <w:rFonts w:ascii="Arial" w:hAnsi="Arial" w:cs="Arial"/>
          <w:sz w:val="24"/>
        </w:rPr>
        <w:t>%</w:t>
      </w:r>
      <w:r>
        <w:rPr>
          <w:rFonts w:ascii="Arial" w:hAnsi="Arial" w:cs="Arial"/>
          <w:sz w:val="24"/>
        </w:rPr>
        <w:t xml:space="preserve"> osob, v</w:t>
      </w:r>
      <w:r w:rsidRPr="00247D9F">
        <w:rPr>
          <w:rFonts w:ascii="Arial" w:hAnsi="Arial" w:cs="Arial"/>
          <w:sz w:val="24"/>
        </w:rPr>
        <w:t>e věk</w:t>
      </w:r>
      <w:r>
        <w:rPr>
          <w:rFonts w:ascii="Arial" w:hAnsi="Arial" w:cs="Arial"/>
          <w:sz w:val="24"/>
        </w:rPr>
        <w:t>ové kategorii</w:t>
      </w:r>
      <w:r w:rsidRPr="00247D9F">
        <w:rPr>
          <w:rFonts w:ascii="Arial" w:hAnsi="Arial" w:cs="Arial"/>
          <w:sz w:val="24"/>
        </w:rPr>
        <w:t xml:space="preserve"> od</w:t>
      </w:r>
      <w:r>
        <w:rPr>
          <w:rFonts w:ascii="Arial" w:hAnsi="Arial" w:cs="Arial"/>
          <w:sz w:val="24"/>
        </w:rPr>
        <w:t> </w:t>
      </w:r>
      <w:r w:rsidRPr="00247D9F">
        <w:rPr>
          <w:rFonts w:ascii="Arial" w:hAnsi="Arial" w:cs="Arial"/>
          <w:sz w:val="24"/>
        </w:rPr>
        <w:t>65</w:t>
      </w:r>
      <w:r>
        <w:rPr>
          <w:rFonts w:ascii="Arial" w:hAnsi="Arial" w:cs="Arial"/>
          <w:sz w:val="24"/>
        </w:rPr>
        <w:t>+</w:t>
      </w:r>
      <w:r w:rsidRPr="00247D9F">
        <w:rPr>
          <w:rFonts w:ascii="Arial" w:hAnsi="Arial" w:cs="Arial"/>
          <w:sz w:val="24"/>
        </w:rPr>
        <w:t xml:space="preserve"> </w:t>
      </w:r>
      <w:r>
        <w:rPr>
          <w:rFonts w:ascii="Arial" w:hAnsi="Arial" w:cs="Arial"/>
          <w:sz w:val="24"/>
        </w:rPr>
        <w:t>se jednalo o 16 %</w:t>
      </w:r>
      <w:r>
        <w:rPr>
          <w:rStyle w:val="Znakapoznpodarou"/>
          <w:rFonts w:ascii="Arial" w:hAnsi="Arial"/>
          <w:sz w:val="24"/>
        </w:rPr>
        <w:footnoteReference w:id="38"/>
      </w:r>
      <w:r w:rsidRPr="00247D9F">
        <w:rPr>
          <w:rFonts w:ascii="Arial" w:hAnsi="Arial" w:cs="Arial"/>
          <w:sz w:val="24"/>
        </w:rPr>
        <w:t>.</w:t>
      </w:r>
    </w:p>
    <w:p w14:paraId="3C52AAA9" w14:textId="72DF0323" w:rsidR="007C0AFB" w:rsidRPr="0092715E" w:rsidRDefault="002F63C9">
      <w:pPr>
        <w:spacing w:after="160" w:line="259" w:lineRule="auto"/>
        <w:rPr>
          <w:rFonts w:ascii="Arial" w:hAnsi="Arial" w:cs="Arial"/>
          <w:sz w:val="24"/>
          <w:szCs w:val="32"/>
        </w:rPr>
      </w:pPr>
      <w:r>
        <w:rPr>
          <w:rFonts w:ascii="Arial" w:hAnsi="Arial" w:cs="Arial"/>
          <w:noProof/>
          <w:sz w:val="24"/>
        </w:rPr>
        <mc:AlternateContent>
          <mc:Choice Requires="wps">
            <w:drawing>
              <wp:anchor distT="0" distB="0" distL="114300" distR="114300" simplePos="0" relativeHeight="251660288" behindDoc="0" locked="0" layoutInCell="1" allowOverlap="1" wp14:anchorId="1C8E133C" wp14:editId="53755A28">
                <wp:simplePos x="0" y="0"/>
                <wp:positionH relativeFrom="margin">
                  <wp:align>center</wp:align>
                </wp:positionH>
                <wp:positionV relativeFrom="paragraph">
                  <wp:posOffset>184785</wp:posOffset>
                </wp:positionV>
                <wp:extent cx="5772150" cy="3905250"/>
                <wp:effectExtent l="0" t="0" r="19050" b="19050"/>
                <wp:wrapNone/>
                <wp:docPr id="9" name="Obdélník 9"/>
                <wp:cNvGraphicFramePr/>
                <a:graphic xmlns:a="http://schemas.openxmlformats.org/drawingml/2006/main">
                  <a:graphicData uri="http://schemas.microsoft.com/office/word/2010/wordprocessingShape">
                    <wps:wsp>
                      <wps:cNvSpPr/>
                      <wps:spPr>
                        <a:xfrm>
                          <a:off x="0" y="0"/>
                          <a:ext cx="5772150" cy="390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6CD7A" id="Obdélník 9" o:spid="_x0000_s1026" style="position:absolute;margin-left:0;margin-top:14.55pt;width:454.5pt;height:30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GOkfQIAAF8FAAAOAAAAZHJzL2Uyb0RvYy54bWysVE1v2zAMvQ/YfxB0X21nzboGdYqgRYcB&#10;RRu0HXpWZak2IIsapcTJfv0o+SNBV+wwzAdZFMlH8onUxeWuNWyr0DdgS16c5JwpK6Fq7GvJfzzd&#10;fPrKmQ/CVsKAVSXfK88vlx8/XHRuoWZQg6kUMgKxftG5ktchuEWWeVmrVvgTcMqSUgO2IpCIr1mF&#10;oiP01mSzPP+SdYCVQ5DKezq97pV8mfC1VjLca+1VYKbklFtIK6b1Ja7Z8kIsXlG4upFDGuIfsmhF&#10;YynoBHUtgmAbbP6AahuJ4EGHEwltBlo3UqUaqJoif1PNYy2cSrUQOd5NNPn/Byvvto9ujURD5/zC&#10;0zZWsdPYxj/lx3aJrP1EltoFJulwfnY2K+bEqSTd5/N8PiOBcLKDu0MfviloWdyUHOk2Eklie+tD&#10;bzqaxGgWbhpj0o0YGw88mKaKZ0mILaGuDLKtoMsMu2KIdmRFsaNndqgl7cLeqAhh7IPSrKko+1lK&#10;JLXZAVNIqWwoelUtKtWHmuf0jcHGLFKhCTAia0pywh4ARsseZMTuyx7so6tKXTo5539LrHeePFJk&#10;sGFybhsL+B6AoaqGyL39SFJPTWTpBar9GhlCPyPeyZuGru1W+LAWSENBV02DHu5p0Qa6ksOw46wG&#10;/PXeebSnXiUtZx0NWcn9z41AxZn5bqmLz4vT0ziVSTidn81IwGPNy7HGbtoroKsv6ElxMm2jfTDj&#10;ViO0z/QerGJUUgkrKXbJZcBRuAr98NOLItVqlcxoEp0It/bRyQgeWY1t+bR7FuiG3g3U9ncwDqRY&#10;vGnh3jZ6WlhtAugm9feB14FvmuLUOMOLE5+JYzlZHd7F5W8AAAD//wMAUEsDBBQABgAIAAAAIQBW&#10;3ZJd3wAAAAcBAAAPAAAAZHJzL2Rvd25yZXYueG1sTI9BS8NAEIXvgv9hGcFLsZuUUkzMpIii9CCC&#10;1R56m2THJDY7G7LbNv5715Me573He98U68n26sSj75wgpPMEFEvtTCcNwsf7080tKB9IDPVOGOGb&#10;PazLy4uCcuPO8sanbWhULBGfE0IbwpBr7euWLfm5G1ii9+lGSyGeY6PNSOdYbnu9SJKVttRJXGhp&#10;4IeW68P2aBH2myk0X+lzeDnQbDfbtFX9+lghXl9N93egAk/hLwy/+BEdyshUuaMYr3qE+EhAWGQp&#10;qOhmSRaFCmG1XKagy0L/5y9/AAAA//8DAFBLAQItABQABgAIAAAAIQC2gziS/gAAAOEBAAATAAAA&#10;AAAAAAAAAAAAAAAAAABbQ29udGVudF9UeXBlc10ueG1sUEsBAi0AFAAGAAgAAAAhADj9If/WAAAA&#10;lAEAAAsAAAAAAAAAAAAAAAAALwEAAF9yZWxzLy5yZWxzUEsBAi0AFAAGAAgAAAAhAHqEY6R9AgAA&#10;XwUAAA4AAAAAAAAAAAAAAAAALgIAAGRycy9lMm9Eb2MueG1sUEsBAi0AFAAGAAgAAAAhAFbdkl3f&#10;AAAABwEAAA8AAAAAAAAAAAAAAAAA1wQAAGRycy9kb3ducmV2LnhtbFBLBQYAAAAABAAEAPMAAADj&#10;BQAAAAA=&#10;" filled="f" strokecolor="black [3213]" strokeweight="1pt">
                <w10:wrap anchorx="margin"/>
              </v:rect>
            </w:pict>
          </mc:Fallback>
        </mc:AlternateContent>
      </w:r>
      <w:r w:rsidRPr="009062AE">
        <w:rPr>
          <w:rFonts w:ascii="Arial" w:hAnsi="Arial" w:cs="Arial"/>
          <w:noProof/>
          <w:sz w:val="24"/>
        </w:rPr>
        <w:drawing>
          <wp:anchor distT="0" distB="0" distL="114300" distR="114300" simplePos="0" relativeHeight="251658240" behindDoc="1" locked="0" layoutInCell="1" allowOverlap="1" wp14:anchorId="615A08B6" wp14:editId="6B95E2B0">
            <wp:simplePos x="0" y="0"/>
            <wp:positionH relativeFrom="margin">
              <wp:align>right</wp:align>
            </wp:positionH>
            <wp:positionV relativeFrom="paragraph">
              <wp:posOffset>280035</wp:posOffset>
            </wp:positionV>
            <wp:extent cx="5765800" cy="2552700"/>
            <wp:effectExtent l="0" t="0" r="6350" b="0"/>
            <wp:wrapTight wrapText="bothSides">
              <wp:wrapPolygon edited="0">
                <wp:start x="0" y="0"/>
                <wp:lineTo x="0" y="21439"/>
                <wp:lineTo x="21552" y="21439"/>
                <wp:lineTo x="21552"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65800" cy="2552700"/>
                    </a:xfrm>
                    <a:prstGeom prst="rect">
                      <a:avLst/>
                    </a:prstGeom>
                  </pic:spPr>
                </pic:pic>
              </a:graphicData>
            </a:graphic>
            <wp14:sizeRelH relativeFrom="margin">
              <wp14:pctWidth>0</wp14:pctWidth>
            </wp14:sizeRelH>
            <wp14:sizeRelV relativeFrom="margin">
              <wp14:pctHeight>0</wp14:pctHeight>
            </wp14:sizeRelV>
          </wp:anchor>
        </w:drawing>
      </w:r>
      <w:r w:rsidR="007C0AFB" w:rsidRPr="00EB0C10">
        <w:rPr>
          <w:rFonts w:ascii="Arial" w:hAnsi="Arial" w:cs="Arial"/>
          <w:b/>
          <w:bCs/>
          <w:color w:val="4472C4" w:themeColor="accent1"/>
          <w:sz w:val="20"/>
          <w:szCs w:val="20"/>
        </w:rPr>
        <w:t>Gr</w:t>
      </w:r>
      <w:r w:rsidR="007C0AFB" w:rsidRPr="0092715E">
        <w:rPr>
          <w:rFonts w:ascii="Arial" w:hAnsi="Arial" w:cs="Arial"/>
          <w:b/>
          <w:bCs/>
          <w:color w:val="4472C4" w:themeColor="accent1"/>
          <w:sz w:val="24"/>
          <w:szCs w:val="24"/>
        </w:rPr>
        <w:t>af 3: Vývoj příjmové chudoby domácností seniorů</w:t>
      </w:r>
      <w:r w:rsidR="007C0AFB" w:rsidRPr="0092715E">
        <w:rPr>
          <w:rFonts w:ascii="Arial" w:hAnsi="Arial" w:cs="Arial"/>
          <w:sz w:val="24"/>
          <w:szCs w:val="32"/>
        </w:rPr>
        <w:t xml:space="preserve"> </w:t>
      </w:r>
    </w:p>
    <w:p w14:paraId="2DFCB132" w14:textId="364E28CE" w:rsidR="00C351AC" w:rsidRDefault="00C351AC" w:rsidP="002F63C9">
      <w:pPr>
        <w:spacing w:after="0" w:line="360" w:lineRule="auto"/>
        <w:jc w:val="center"/>
        <w:rPr>
          <w:rFonts w:ascii="Arial" w:hAnsi="Arial" w:cs="Arial"/>
          <w:sz w:val="24"/>
        </w:rPr>
      </w:pPr>
    </w:p>
    <w:p w14:paraId="15AE2B1F" w14:textId="77777777" w:rsidR="002F63C9" w:rsidRDefault="00C351AC" w:rsidP="00915E62">
      <w:pPr>
        <w:spacing w:after="0" w:line="240" w:lineRule="auto"/>
        <w:jc w:val="both"/>
        <w:rPr>
          <w:rFonts w:ascii="Arial" w:hAnsi="Arial" w:cs="Arial"/>
          <w:sz w:val="20"/>
          <w:szCs w:val="20"/>
        </w:rPr>
      </w:pPr>
      <w:r w:rsidRPr="00F53B35">
        <w:rPr>
          <w:rFonts w:ascii="Arial" w:hAnsi="Arial" w:cs="Arial"/>
          <w:b/>
          <w:bCs/>
          <w:color w:val="999799"/>
          <w:sz w:val="20"/>
          <w:szCs w:val="20"/>
        </w:rPr>
        <w:t xml:space="preserve">Standardně zajištění – </w:t>
      </w:r>
      <w:proofErr w:type="gramStart"/>
      <w:r w:rsidRPr="00F53B35">
        <w:rPr>
          <w:rFonts w:ascii="Arial" w:hAnsi="Arial" w:cs="Arial"/>
          <w:sz w:val="20"/>
          <w:szCs w:val="20"/>
        </w:rPr>
        <w:t>Patří</w:t>
      </w:r>
      <w:proofErr w:type="gramEnd"/>
      <w:r w:rsidRPr="00F53B35">
        <w:rPr>
          <w:rFonts w:ascii="Arial" w:hAnsi="Arial" w:cs="Arial"/>
          <w:sz w:val="20"/>
          <w:szCs w:val="20"/>
        </w:rPr>
        <w:t xml:space="preserve"> k vyšší příjmové polovině českých domácností či mají úspory, </w:t>
      </w:r>
    </w:p>
    <w:p w14:paraId="522691D2" w14:textId="381B984A" w:rsidR="00C351AC" w:rsidRPr="00F53B35" w:rsidRDefault="00C351AC" w:rsidP="00915E62">
      <w:pPr>
        <w:spacing w:after="0" w:line="240" w:lineRule="auto"/>
        <w:jc w:val="both"/>
        <w:rPr>
          <w:rFonts w:ascii="Arial" w:hAnsi="Arial" w:cs="Arial"/>
          <w:sz w:val="20"/>
          <w:szCs w:val="20"/>
        </w:rPr>
      </w:pPr>
      <w:r w:rsidRPr="00F53B35">
        <w:rPr>
          <w:rFonts w:ascii="Arial" w:hAnsi="Arial" w:cs="Arial"/>
          <w:sz w:val="20"/>
          <w:szCs w:val="20"/>
        </w:rPr>
        <w:t>které by</w:t>
      </w:r>
      <w:r w:rsidR="002F63C9">
        <w:rPr>
          <w:rFonts w:ascii="Arial" w:hAnsi="Arial" w:cs="Arial"/>
          <w:sz w:val="20"/>
          <w:szCs w:val="20"/>
        </w:rPr>
        <w:t> </w:t>
      </w:r>
      <w:r w:rsidRPr="00F53B35">
        <w:rPr>
          <w:rFonts w:ascii="Arial" w:hAnsi="Arial" w:cs="Arial"/>
          <w:sz w:val="20"/>
          <w:szCs w:val="20"/>
        </w:rPr>
        <w:t>jim</w:t>
      </w:r>
      <w:r w:rsidR="002F63C9">
        <w:rPr>
          <w:rFonts w:ascii="Arial" w:hAnsi="Arial" w:cs="Arial"/>
          <w:sz w:val="20"/>
          <w:szCs w:val="20"/>
        </w:rPr>
        <w:t> </w:t>
      </w:r>
      <w:r w:rsidRPr="00F53B35">
        <w:rPr>
          <w:rFonts w:ascii="Arial" w:hAnsi="Arial" w:cs="Arial"/>
          <w:sz w:val="20"/>
          <w:szCs w:val="20"/>
        </w:rPr>
        <w:t>stačily na více než měsíc života.</w:t>
      </w:r>
    </w:p>
    <w:p w14:paraId="45E67C97" w14:textId="77777777" w:rsidR="002F63C9" w:rsidRDefault="00C351AC" w:rsidP="00915E62">
      <w:pPr>
        <w:spacing w:after="0" w:line="240" w:lineRule="auto"/>
        <w:jc w:val="both"/>
        <w:rPr>
          <w:rFonts w:ascii="Arial" w:hAnsi="Arial" w:cs="Arial"/>
          <w:sz w:val="20"/>
          <w:szCs w:val="20"/>
        </w:rPr>
      </w:pPr>
      <w:r w:rsidRPr="00F53B35">
        <w:rPr>
          <w:rFonts w:ascii="Arial" w:hAnsi="Arial" w:cs="Arial"/>
          <w:b/>
          <w:bCs/>
          <w:color w:val="660033"/>
          <w:sz w:val="20"/>
          <w:szCs w:val="20"/>
        </w:rPr>
        <w:t xml:space="preserve">Nízkopříjmoví bez větších úspor </w:t>
      </w:r>
      <w:r w:rsidRPr="00F53B35">
        <w:rPr>
          <w:rFonts w:ascii="Arial" w:hAnsi="Arial" w:cs="Arial"/>
          <w:sz w:val="20"/>
          <w:szCs w:val="20"/>
        </w:rPr>
        <w:t>– Čistý měsíční příjem jejich domácnosti je nižší než</w:t>
      </w:r>
    </w:p>
    <w:p w14:paraId="2CB50A25" w14:textId="36467EC1" w:rsidR="00C351AC" w:rsidRPr="00F53B35" w:rsidRDefault="00C351AC" w:rsidP="00915E62">
      <w:pPr>
        <w:spacing w:after="0" w:line="240" w:lineRule="auto"/>
        <w:jc w:val="both"/>
        <w:rPr>
          <w:rFonts w:ascii="Arial" w:hAnsi="Arial" w:cs="Arial"/>
          <w:sz w:val="20"/>
          <w:szCs w:val="20"/>
        </w:rPr>
      </w:pPr>
      <w:r w:rsidRPr="00F53B35">
        <w:rPr>
          <w:rFonts w:ascii="Arial" w:hAnsi="Arial" w:cs="Arial"/>
          <w:sz w:val="20"/>
          <w:szCs w:val="20"/>
        </w:rPr>
        <w:t xml:space="preserve">medián a zároveň mají úspory, které </w:t>
      </w:r>
      <w:proofErr w:type="gramStart"/>
      <w:r w:rsidRPr="00F53B35">
        <w:rPr>
          <w:rFonts w:ascii="Arial" w:hAnsi="Arial" w:cs="Arial"/>
          <w:sz w:val="20"/>
          <w:szCs w:val="20"/>
        </w:rPr>
        <w:t>vydrží</w:t>
      </w:r>
      <w:proofErr w:type="gramEnd"/>
      <w:r w:rsidRPr="00F53B35">
        <w:rPr>
          <w:rFonts w:ascii="Arial" w:hAnsi="Arial" w:cs="Arial"/>
          <w:sz w:val="20"/>
          <w:szCs w:val="20"/>
        </w:rPr>
        <w:t xml:space="preserve"> maximálně na měsíc.</w:t>
      </w:r>
    </w:p>
    <w:p w14:paraId="544BE038" w14:textId="77777777" w:rsidR="002F63C9" w:rsidRDefault="00C351AC" w:rsidP="00915E62">
      <w:pPr>
        <w:spacing w:after="0" w:line="240" w:lineRule="auto"/>
        <w:jc w:val="both"/>
        <w:rPr>
          <w:rFonts w:ascii="Arial" w:hAnsi="Arial" w:cs="Arial"/>
          <w:sz w:val="20"/>
          <w:szCs w:val="20"/>
        </w:rPr>
      </w:pPr>
      <w:r w:rsidRPr="00F53B35">
        <w:rPr>
          <w:rFonts w:ascii="Arial" w:hAnsi="Arial" w:cs="Arial"/>
          <w:b/>
          <w:bCs/>
          <w:color w:val="DD505B"/>
          <w:sz w:val="20"/>
          <w:szCs w:val="20"/>
        </w:rPr>
        <w:t xml:space="preserve">V příjmové chudobě – </w:t>
      </w:r>
      <w:r w:rsidRPr="00F53B35">
        <w:rPr>
          <w:rFonts w:ascii="Arial" w:hAnsi="Arial" w:cs="Arial"/>
          <w:sz w:val="20"/>
          <w:szCs w:val="20"/>
        </w:rPr>
        <w:t>Čistý měsíční příjem je pod hranicí příjmové chudoby z roku 2019</w:t>
      </w:r>
    </w:p>
    <w:p w14:paraId="3852F3A6" w14:textId="16755981" w:rsidR="00C351AC" w:rsidRDefault="00C351AC" w:rsidP="00915E62">
      <w:pPr>
        <w:spacing w:after="0" w:line="240" w:lineRule="auto"/>
        <w:jc w:val="both"/>
        <w:rPr>
          <w:rFonts w:ascii="Arial" w:hAnsi="Arial" w:cs="Arial"/>
          <w:color w:val="7C8A92"/>
          <w:sz w:val="20"/>
          <w:szCs w:val="20"/>
        </w:rPr>
      </w:pPr>
      <w:r w:rsidRPr="00F53B35">
        <w:rPr>
          <w:rFonts w:ascii="Arial" w:hAnsi="Arial" w:cs="Arial"/>
          <w:sz w:val="20"/>
          <w:szCs w:val="20"/>
        </w:rPr>
        <w:t>zvýšenou o inflaci</w:t>
      </w:r>
      <w:r w:rsidRPr="00F53B35">
        <w:rPr>
          <w:rFonts w:ascii="Arial" w:hAnsi="Arial" w:cs="Arial"/>
          <w:color w:val="7C8A92"/>
          <w:sz w:val="20"/>
          <w:szCs w:val="20"/>
        </w:rPr>
        <w:t>.</w:t>
      </w:r>
    </w:p>
    <w:p w14:paraId="6E67083C" w14:textId="2EE79161" w:rsidR="002F63C9" w:rsidRDefault="002F63C9" w:rsidP="002F63C9">
      <w:pPr>
        <w:spacing w:after="0" w:line="240" w:lineRule="auto"/>
        <w:jc w:val="both"/>
        <w:rPr>
          <w:rFonts w:ascii="Arial" w:hAnsi="Arial" w:cs="Arial"/>
          <w:color w:val="DD505B"/>
          <w:sz w:val="20"/>
          <w:szCs w:val="20"/>
        </w:rPr>
      </w:pPr>
    </w:p>
    <w:p w14:paraId="04C11194" w14:textId="77777777" w:rsidR="00915E62" w:rsidRPr="00F53B35" w:rsidRDefault="00915E62" w:rsidP="002F63C9">
      <w:pPr>
        <w:spacing w:after="0" w:line="240" w:lineRule="auto"/>
        <w:jc w:val="both"/>
        <w:rPr>
          <w:rFonts w:ascii="Arial" w:hAnsi="Arial" w:cs="Arial"/>
          <w:color w:val="DD505B"/>
          <w:sz w:val="20"/>
          <w:szCs w:val="20"/>
        </w:rPr>
      </w:pPr>
    </w:p>
    <w:p w14:paraId="209D83A9" w14:textId="67C8BFD1" w:rsidR="00C351AC" w:rsidRPr="0092715E" w:rsidRDefault="00DB197A" w:rsidP="00DB197A">
      <w:pPr>
        <w:spacing w:after="160" w:line="259" w:lineRule="auto"/>
        <w:jc w:val="right"/>
        <w:rPr>
          <w:rFonts w:ascii="Arial" w:hAnsi="Arial" w:cs="Arial"/>
          <w:sz w:val="20"/>
          <w:szCs w:val="20"/>
        </w:rPr>
      </w:pPr>
      <w:r w:rsidRPr="0092715E">
        <w:rPr>
          <w:rFonts w:ascii="Arial" w:hAnsi="Arial" w:cs="Arial"/>
          <w:sz w:val="20"/>
          <w:szCs w:val="20"/>
        </w:rPr>
        <w:t>Zdroj: iRozhlas</w:t>
      </w:r>
      <w:r w:rsidRPr="0092715E">
        <w:rPr>
          <w:rStyle w:val="Znakapoznpodarou"/>
          <w:rFonts w:ascii="Arial" w:hAnsi="Arial"/>
          <w:sz w:val="20"/>
          <w:szCs w:val="20"/>
        </w:rPr>
        <w:footnoteReference w:id="39"/>
      </w:r>
    </w:p>
    <w:p w14:paraId="14DDB1A4" w14:textId="03804F14" w:rsidR="002F63C9" w:rsidRPr="006C431D" w:rsidRDefault="002F63C9" w:rsidP="002F63C9">
      <w:pPr>
        <w:spacing w:after="120" w:line="360" w:lineRule="auto"/>
        <w:jc w:val="both"/>
        <w:rPr>
          <w:rFonts w:ascii="Arial" w:hAnsi="Arial" w:cs="Arial"/>
          <w:sz w:val="24"/>
        </w:rPr>
      </w:pPr>
      <w:r w:rsidRPr="002D3BCE">
        <w:rPr>
          <w:rFonts w:ascii="Arial" w:hAnsi="Arial" w:cs="Arial"/>
          <w:sz w:val="24"/>
        </w:rPr>
        <w:t xml:space="preserve">V roce 2022 domácnosti v průměru vydávaly za </w:t>
      </w:r>
      <w:r w:rsidRPr="002D3BCE">
        <w:rPr>
          <w:rFonts w:ascii="Arial" w:hAnsi="Arial" w:cs="Arial"/>
          <w:b/>
          <w:bCs/>
          <w:sz w:val="24"/>
        </w:rPr>
        <w:t>bydlení</w:t>
      </w:r>
      <w:r>
        <w:rPr>
          <w:rFonts w:ascii="Arial" w:hAnsi="Arial" w:cs="Arial"/>
          <w:b/>
          <w:bCs/>
          <w:sz w:val="24"/>
        </w:rPr>
        <w:t xml:space="preserve"> </w:t>
      </w:r>
      <w:r w:rsidRPr="009C0281">
        <w:rPr>
          <w:rFonts w:ascii="Arial" w:hAnsi="Arial" w:cs="Arial"/>
          <w:sz w:val="24"/>
        </w:rPr>
        <w:t xml:space="preserve">(včetně energií) </w:t>
      </w:r>
      <w:r w:rsidRPr="009C0281">
        <w:rPr>
          <w:rFonts w:ascii="Arial" w:hAnsi="Arial" w:cs="Arial"/>
          <w:b/>
          <w:bCs/>
          <w:sz w:val="24"/>
        </w:rPr>
        <w:t>31 % příjmu</w:t>
      </w:r>
      <w:r>
        <w:rPr>
          <w:rFonts w:ascii="Arial" w:hAnsi="Arial" w:cs="Arial"/>
          <w:sz w:val="24"/>
        </w:rPr>
        <w:t>, z</w:t>
      </w:r>
      <w:r w:rsidRPr="002D3BCE">
        <w:rPr>
          <w:rFonts w:ascii="Arial" w:hAnsi="Arial" w:cs="Arial"/>
          <w:sz w:val="24"/>
        </w:rPr>
        <w:t xml:space="preserve">atímco domácnosti důchodců zhruba 32 % příjmu. Náklady </w:t>
      </w:r>
      <w:r w:rsidRPr="002D3BCE">
        <w:rPr>
          <w:rFonts w:ascii="Arial" w:hAnsi="Arial" w:cs="Arial"/>
          <w:b/>
          <w:bCs/>
          <w:sz w:val="24"/>
        </w:rPr>
        <w:t>na potraviny</w:t>
      </w:r>
      <w:r w:rsidRPr="002D3BCE">
        <w:rPr>
          <w:rFonts w:ascii="Arial" w:hAnsi="Arial" w:cs="Arial"/>
          <w:sz w:val="24"/>
        </w:rPr>
        <w:t xml:space="preserve"> průměrné domácnosti tvořily zhruba 48 % příjmu, u důchodců </w:t>
      </w:r>
      <w:r w:rsidRPr="009C0281">
        <w:rPr>
          <w:rFonts w:ascii="Arial" w:hAnsi="Arial" w:cs="Arial"/>
          <w:b/>
          <w:bCs/>
          <w:sz w:val="24"/>
        </w:rPr>
        <w:t>53 % příjmu</w:t>
      </w:r>
      <w:r>
        <w:rPr>
          <w:rStyle w:val="Znakapoznpodarou"/>
          <w:rFonts w:ascii="Arial" w:hAnsi="Arial"/>
          <w:b/>
          <w:bCs/>
          <w:sz w:val="24"/>
        </w:rPr>
        <w:footnoteReference w:id="40"/>
      </w:r>
      <w:r w:rsidRPr="002D3BCE">
        <w:rPr>
          <w:rFonts w:ascii="Arial" w:hAnsi="Arial" w:cs="Arial"/>
          <w:sz w:val="24"/>
        </w:rPr>
        <w:t>.</w:t>
      </w:r>
    </w:p>
    <w:p w14:paraId="50667E3C" w14:textId="5BCD3A87" w:rsidR="00F1413C" w:rsidRDefault="00CF5E79" w:rsidP="00CF5E79">
      <w:pPr>
        <w:pStyle w:val="Nadpis3"/>
        <w:numPr>
          <w:ilvl w:val="1"/>
          <w:numId w:val="6"/>
        </w:numPr>
      </w:pPr>
      <w:bookmarkStart w:id="12" w:name="_Toc142917741"/>
      <w:r w:rsidRPr="00CF5E79">
        <w:rPr>
          <w:sz w:val="28"/>
          <w:szCs w:val="28"/>
        </w:rPr>
        <w:lastRenderedPageBreak/>
        <w:t>Bydlení</w:t>
      </w:r>
      <w:bookmarkEnd w:id="12"/>
      <w:r w:rsidRPr="00CF5E79">
        <w:rPr>
          <w:sz w:val="28"/>
          <w:szCs w:val="28"/>
        </w:rPr>
        <w:t xml:space="preserve"> </w:t>
      </w:r>
    </w:p>
    <w:p w14:paraId="1604D7B4" w14:textId="399B3C37" w:rsidR="00915E62" w:rsidRPr="00915E62" w:rsidRDefault="00915E62" w:rsidP="00915E62">
      <w:pPr>
        <w:spacing w:after="120" w:line="360" w:lineRule="auto"/>
        <w:jc w:val="both"/>
        <w:rPr>
          <w:rFonts w:ascii="Arial" w:hAnsi="Arial" w:cs="Arial"/>
          <w:sz w:val="24"/>
          <w:szCs w:val="24"/>
          <w:vertAlign w:val="superscript"/>
        </w:rPr>
      </w:pPr>
      <w:r w:rsidRPr="00915E62">
        <w:rPr>
          <w:rFonts w:ascii="Arial" w:hAnsi="Arial" w:cs="Arial"/>
          <w:sz w:val="24"/>
          <w:szCs w:val="24"/>
        </w:rPr>
        <w:t>Zásadní položkou rodinného rozpočtu jsou nepochybně náklady na bydlení, kam se zahrnuje nájemné či úhrada za užívání bytu, platby za energie, vodné a stočné, odvoz odpadu a další služby spojené s bydlením. Domácnosti jednotlivců starších 65 let za ně v roce 2021 vydaly v průměru 68 047 Kč (5 671 Kč za měsíc), což je téměř třetina (32,2 %) jejich spotřebních výdajů. Domácnosti dvojic s alespoň jednou osobou starší 65 let vydaly ve stejném období na náklady na bydlení v průměru 77 768 Kč (3 240 Kč na osobu za měsíc) a jedná se o 23,7 % jejich výdajů. Oproti domácnostem jednotlivců tak u domácností dvojic dochází k úsporám z rozsahu</w:t>
      </w:r>
      <w:r>
        <w:rPr>
          <w:rStyle w:val="Znakapoznpodarou"/>
          <w:rFonts w:ascii="Arial" w:hAnsi="Arial"/>
          <w:sz w:val="24"/>
          <w:szCs w:val="24"/>
        </w:rPr>
        <w:footnoteReference w:id="41"/>
      </w:r>
      <w:r w:rsidRPr="00915E62">
        <w:rPr>
          <w:rFonts w:ascii="Arial" w:hAnsi="Arial" w:cs="Arial"/>
          <w:sz w:val="24"/>
          <w:szCs w:val="24"/>
        </w:rPr>
        <w:t>.</w:t>
      </w:r>
    </w:p>
    <w:p w14:paraId="20AA6CB4" w14:textId="3706DAEE" w:rsidR="00AD3E8A" w:rsidRDefault="00915E62" w:rsidP="00915E62">
      <w:pPr>
        <w:spacing w:after="120" w:line="360" w:lineRule="auto"/>
        <w:jc w:val="both"/>
        <w:rPr>
          <w:rFonts w:ascii="Arial" w:hAnsi="Arial" w:cs="Arial"/>
          <w:sz w:val="24"/>
          <w:szCs w:val="20"/>
        </w:rPr>
      </w:pPr>
      <w:r w:rsidRPr="00915E62">
        <w:rPr>
          <w:rFonts w:ascii="Arial" w:hAnsi="Arial" w:cs="Arial"/>
          <w:sz w:val="24"/>
        </w:rPr>
        <w:t>V roce 2022 náklady na bydlení důchodců tvořily vyšší část z čistých příjmů než u zaměstnanců a u OSVČ. Podle subjektivního hodnocení zátěže byla v roce 2022 více než čtvrtina d</w:t>
      </w:r>
      <w:r w:rsidRPr="00915E62">
        <w:rPr>
          <w:rFonts w:ascii="Arial" w:hAnsi="Arial" w:cs="Arial"/>
          <w:sz w:val="24"/>
          <w:szCs w:val="20"/>
        </w:rPr>
        <w:t xml:space="preserve">omácností (26 %) výrazně zatížena náklady na bydlení, včetně seniorů. </w:t>
      </w:r>
      <w:r w:rsidRPr="00915E62">
        <w:rPr>
          <w:rFonts w:ascii="Arial" w:hAnsi="Arial" w:cs="Arial"/>
          <w:b/>
          <w:bCs/>
          <w:sz w:val="24"/>
          <w:szCs w:val="20"/>
        </w:rPr>
        <w:t>Přes 40 % samostatně žijících seniorů, kteří jsou zatíženi náklady na bydlení, žije v tzv. příjmové chudobě</w:t>
      </w:r>
      <w:r w:rsidRPr="00915E62">
        <w:rPr>
          <w:rFonts w:ascii="Arial" w:hAnsi="Arial" w:cs="Arial"/>
          <w:sz w:val="24"/>
          <w:szCs w:val="20"/>
        </w:rPr>
        <w:t xml:space="preserve">. U seniorů, kteří žijí s více členy v domácnosti, se míry zatížení výrazně </w:t>
      </w:r>
      <w:proofErr w:type="gramStart"/>
      <w:r w:rsidRPr="00915E62">
        <w:rPr>
          <w:rFonts w:ascii="Arial" w:hAnsi="Arial" w:cs="Arial"/>
          <w:sz w:val="24"/>
          <w:szCs w:val="20"/>
        </w:rPr>
        <w:t>liší</w:t>
      </w:r>
      <w:proofErr w:type="gramEnd"/>
      <w:r w:rsidRPr="00915E62">
        <w:rPr>
          <w:rFonts w:ascii="Arial" w:hAnsi="Arial" w:cs="Arial"/>
          <w:sz w:val="24"/>
          <w:szCs w:val="20"/>
        </w:rPr>
        <w:t>.</w:t>
      </w:r>
    </w:p>
    <w:p w14:paraId="3793AAA9" w14:textId="61E13302" w:rsidR="00915E62" w:rsidRPr="00915E62" w:rsidRDefault="00AD3E8A" w:rsidP="000B0BBF">
      <w:pPr>
        <w:spacing w:after="160" w:line="259" w:lineRule="auto"/>
        <w:rPr>
          <w:rFonts w:ascii="Arial" w:hAnsi="Arial" w:cs="Arial"/>
          <w:sz w:val="24"/>
          <w:szCs w:val="20"/>
        </w:rPr>
      </w:pPr>
      <w:r>
        <w:rPr>
          <w:rFonts w:ascii="Arial" w:hAnsi="Arial" w:cs="Arial"/>
          <w:sz w:val="24"/>
          <w:szCs w:val="20"/>
        </w:rPr>
        <w:br w:type="page"/>
      </w:r>
    </w:p>
    <w:p w14:paraId="1111683A" w14:textId="1B18466E" w:rsidR="00915E62" w:rsidRPr="00BC53D7" w:rsidRDefault="00915E62" w:rsidP="00915E62">
      <w:pPr>
        <w:spacing w:after="120" w:line="360" w:lineRule="auto"/>
        <w:jc w:val="both"/>
        <w:rPr>
          <w:rFonts w:ascii="Arial" w:hAnsi="Arial" w:cs="Arial"/>
          <w:b/>
          <w:bCs/>
          <w:color w:val="4472C4" w:themeColor="accent1"/>
          <w:sz w:val="20"/>
          <w:szCs w:val="20"/>
        </w:rPr>
      </w:pPr>
      <w:r w:rsidRPr="00BC53D7">
        <w:rPr>
          <w:rFonts w:ascii="Arial" w:hAnsi="Arial" w:cs="Arial"/>
          <w:b/>
          <w:bCs/>
          <w:color w:val="4472C4" w:themeColor="accent1"/>
          <w:sz w:val="20"/>
          <w:szCs w:val="20"/>
        </w:rPr>
        <w:lastRenderedPageBreak/>
        <w:t>Graf 4: Růst podílu domácností seniorů výrazně zatížených výdaji na bydlení</w:t>
      </w:r>
    </w:p>
    <w:p w14:paraId="397440C0" w14:textId="77777777" w:rsidR="00AD3E8A" w:rsidRPr="00E050BE" w:rsidRDefault="00AD3E8A" w:rsidP="00AD3E8A">
      <w:pPr>
        <w:spacing w:after="120" w:line="360" w:lineRule="auto"/>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62336" behindDoc="0" locked="0" layoutInCell="1" allowOverlap="1" wp14:anchorId="3BE4DAA5" wp14:editId="7BE9511A">
                <wp:simplePos x="0" y="0"/>
                <wp:positionH relativeFrom="margin">
                  <wp:align>left</wp:align>
                </wp:positionH>
                <wp:positionV relativeFrom="paragraph">
                  <wp:posOffset>113665</wp:posOffset>
                </wp:positionV>
                <wp:extent cx="5753100" cy="3819525"/>
                <wp:effectExtent l="0" t="0" r="19050" b="28575"/>
                <wp:wrapNone/>
                <wp:docPr id="7" name="Obdélník 7"/>
                <wp:cNvGraphicFramePr/>
                <a:graphic xmlns:a="http://schemas.openxmlformats.org/drawingml/2006/main">
                  <a:graphicData uri="http://schemas.microsoft.com/office/word/2010/wordprocessingShape">
                    <wps:wsp>
                      <wps:cNvSpPr/>
                      <wps:spPr>
                        <a:xfrm>
                          <a:off x="0" y="0"/>
                          <a:ext cx="5753100" cy="3819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58C91" id="Obdélník 7" o:spid="_x0000_s1026" style="position:absolute;margin-left:0;margin-top:8.95pt;width:453pt;height:300.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GPfQIAAF8FAAAOAAAAZHJzL2Uyb0RvYy54bWysVN9P3DAMfp+0/yHK+2h7cANO9NAJxDQJ&#10;AQImnkOa0EppnDm5693++jnpjzsxtIdpfUiT2P5sf7F9cbltDdso9A3YkhdHOWfKSqga+1byH883&#10;X84480HYShiwquQ75fnl8vOni84t1AxqMJVCRiDWLzpX8joEt8gyL2vVCn8ETlkSasBWBDriW1ah&#10;6Ai9Ndksz79mHWDlEKTynm6veyFfJnytlQz3WnsVmCk5xRbSiml9jWu2vBCLNxSubuQQhviHKFrR&#10;WHI6QV2LINgamz+g2kYieNDhSEKbgdaNVCkHyqbI32XzVAunUi5EjncTTf7/wcq7zZN7QKKhc37h&#10;aRuz2Gps45/iY9tE1m4iS20Dk3Q5P50fFzlxKkl2fFacz2fzSGe2N3fowzcFLYubkiO9RiJJbG59&#10;6FVHlejNwk1jTHoRY+OFB9NU8S4dYkmoK4NsI+gxw7YYvB1oke9ome1zSbuwMypCGPuoNGsqin6W&#10;AklltscUUiobil5Ui0r1ruY5faOzMYqUaAKMyJqCnLAHgFGzBxmx+7QH/WiqUpVOxvnfAuuNJ4vk&#10;GWyYjNvGAn4EYCirwXOvP5LUUxNZeoVq94AMoe8R7+RNQ892K3x4EEhNQU9NjR7uadEGupLDsOOs&#10;Bvz10X3Up1olKWcdNVnJ/c+1QMWZ+W6pis+Lk5PYlelwMj+d0QEPJa+HErtur4CevqCR4mTaRv1g&#10;xq1GaF9oHqyiVxIJK8l3yWXA8XAV+uaniSLVapXUqBOdCLf2yckIHlmNZfm8fRHohtoNVPZ3MDak&#10;WLwr4V43WlpYrQPoJtX3nteBb+riVDjDxIlj4vCctPZzcfkbAAD//wMAUEsDBBQABgAIAAAAIQCm&#10;Vlwn3gAAAAcBAAAPAAAAZHJzL2Rvd25yZXYueG1sTI9BS8NAEIXvgv9hGcFLsZuIRBOzKaIoPUjB&#10;qgdvk+yaxGZnQ3baxn/veNLje29475tyNftBHdwU+0AG0mUCylETbE+tgbfXx4sbUJGRLA6BnIFv&#10;F2FVnZ6UWNhwpBd32HKrpIRigQY65rHQOjad8xiXYXQk2WeYPLLIqdV2wqOU+0FfJkmmPfYkCx2O&#10;7r5zzW679wY+1jO3X+kTP+9w8b5Yd3WzeaiNOT+b725BsZv57xh+8QUdKmGqw55sVIMBeYTFvc5B&#10;SZonmRi1gSzNr0BXpf7PX/0AAAD//wMAUEsBAi0AFAAGAAgAAAAhALaDOJL+AAAA4QEAABMAAAAA&#10;AAAAAAAAAAAAAAAAAFtDb250ZW50X1R5cGVzXS54bWxQSwECLQAUAAYACAAAACEAOP0h/9YAAACU&#10;AQAACwAAAAAAAAAAAAAAAAAvAQAAX3JlbHMvLnJlbHNQSwECLQAUAAYACAAAACEAv+mxj30CAABf&#10;BQAADgAAAAAAAAAAAAAAAAAuAgAAZHJzL2Uyb0RvYy54bWxQSwECLQAUAAYACAAAACEAplZcJ94A&#10;AAAHAQAADwAAAAAAAAAAAAAAAADXBAAAZHJzL2Rvd25yZXYueG1sUEsFBgAAAAAEAAQA8wAAAOIF&#10;AAAAAA==&#10;" filled="f" strokecolor="black [3213]" strokeweight="1pt">
                <w10:wrap anchorx="margin"/>
              </v:rect>
            </w:pict>
          </mc:Fallback>
        </mc:AlternateContent>
      </w:r>
      <w:r w:rsidRPr="009A414E">
        <w:rPr>
          <w:rFonts w:ascii="Arial" w:hAnsi="Arial" w:cs="Arial"/>
          <w:noProof/>
          <w:sz w:val="24"/>
        </w:rPr>
        <w:drawing>
          <wp:inline distT="0" distB="0" distL="0" distR="0" wp14:anchorId="2C1C48A6" wp14:editId="541BE42A">
            <wp:extent cx="5245370" cy="2406774"/>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45370" cy="2406774"/>
                    </a:xfrm>
                    <a:prstGeom prst="rect">
                      <a:avLst/>
                    </a:prstGeom>
                  </pic:spPr>
                </pic:pic>
              </a:graphicData>
            </a:graphic>
          </wp:inline>
        </w:drawing>
      </w:r>
    </w:p>
    <w:p w14:paraId="76EAAC4C" w14:textId="77777777" w:rsidR="00AD3E8A" w:rsidRPr="00E050BE" w:rsidRDefault="00AD3E8A" w:rsidP="00AD3E8A">
      <w:pPr>
        <w:jc w:val="both"/>
        <w:rPr>
          <w:rFonts w:ascii="Arial" w:hAnsi="Arial" w:cs="Arial"/>
          <w:b/>
          <w:bCs/>
          <w:sz w:val="20"/>
          <w:szCs w:val="20"/>
        </w:rPr>
      </w:pPr>
      <w:r w:rsidRPr="00E050BE">
        <w:rPr>
          <w:rFonts w:ascii="Arial" w:hAnsi="Arial" w:cs="Arial"/>
          <w:b/>
          <w:bCs/>
          <w:color w:val="999799"/>
          <w:sz w:val="20"/>
          <w:szCs w:val="20"/>
        </w:rPr>
        <w:t>Málo zatížení (do 25 % příjmu na bydlení)</w:t>
      </w:r>
    </w:p>
    <w:p w14:paraId="23E0D985" w14:textId="77777777" w:rsidR="00AD3E8A" w:rsidRPr="00E050BE" w:rsidRDefault="00AD3E8A" w:rsidP="00AD3E8A">
      <w:pPr>
        <w:jc w:val="both"/>
        <w:rPr>
          <w:rFonts w:ascii="Arial" w:hAnsi="Arial" w:cs="Arial"/>
          <w:b/>
          <w:bCs/>
          <w:color w:val="673349"/>
          <w:sz w:val="20"/>
          <w:szCs w:val="20"/>
        </w:rPr>
      </w:pPr>
      <w:r w:rsidRPr="00E050BE">
        <w:rPr>
          <w:rFonts w:ascii="Arial" w:hAnsi="Arial" w:cs="Arial"/>
          <w:b/>
          <w:bCs/>
          <w:color w:val="673349"/>
          <w:sz w:val="20"/>
          <w:szCs w:val="20"/>
        </w:rPr>
        <w:t>Středně zatížení (25 až 40 % příjmu na bydlení</w:t>
      </w:r>
      <w:r>
        <w:rPr>
          <w:rFonts w:ascii="Arial" w:hAnsi="Arial" w:cs="Arial"/>
          <w:b/>
          <w:bCs/>
          <w:color w:val="673349"/>
          <w:sz w:val="20"/>
          <w:szCs w:val="20"/>
        </w:rPr>
        <w:t>)</w:t>
      </w:r>
    </w:p>
    <w:p w14:paraId="5C4999C7" w14:textId="0E9D44A8" w:rsidR="00AD3E8A" w:rsidRDefault="00AD3E8A" w:rsidP="00AD3E8A">
      <w:pPr>
        <w:jc w:val="both"/>
        <w:rPr>
          <w:rFonts w:ascii="Arial" w:hAnsi="Arial" w:cs="Arial"/>
          <w:color w:val="273E47"/>
          <w:sz w:val="20"/>
          <w:szCs w:val="20"/>
        </w:rPr>
      </w:pPr>
      <w:r w:rsidRPr="00E050BE">
        <w:rPr>
          <w:rFonts w:ascii="Arial" w:hAnsi="Arial" w:cs="Arial"/>
          <w:b/>
          <w:bCs/>
          <w:color w:val="DD505B"/>
          <w:sz w:val="20"/>
          <w:szCs w:val="20"/>
        </w:rPr>
        <w:t>Vysoce zatížení (přes 40 % příjmu na bydlení)</w:t>
      </w:r>
      <w:r w:rsidRPr="00E050BE">
        <w:rPr>
          <w:rFonts w:ascii="Arial" w:hAnsi="Arial" w:cs="Arial"/>
          <w:b/>
          <w:bCs/>
          <w:sz w:val="20"/>
          <w:szCs w:val="20"/>
        </w:rPr>
        <w:t xml:space="preserve"> - </w:t>
      </w:r>
      <w:r w:rsidRPr="00E050BE">
        <w:rPr>
          <w:rFonts w:ascii="Arial" w:hAnsi="Arial" w:cs="Arial"/>
          <w:color w:val="273E47"/>
          <w:sz w:val="20"/>
          <w:szCs w:val="20"/>
        </w:rPr>
        <w:t xml:space="preserve">Výdaje na bydlení zahrnují veškeré platby za energie (elektřina, plyn, dálkové teplo), pevná paliva (dřevo, uhlí), vodu (vodné, stočné), pravidelné poplatky (údržba domu, odvoz odpadu, příspěvky do fondu oprav atd.), nájem a splátky hypotéky. V zahrnutí splátek do výdajů je rozdíl proti ČSU a </w:t>
      </w:r>
      <w:proofErr w:type="spellStart"/>
      <w:r w:rsidRPr="00E050BE">
        <w:rPr>
          <w:rFonts w:ascii="Arial" w:hAnsi="Arial" w:cs="Arial"/>
          <w:color w:val="273E47"/>
          <w:sz w:val="20"/>
          <w:szCs w:val="20"/>
        </w:rPr>
        <w:t>Eurostatu</w:t>
      </w:r>
      <w:proofErr w:type="spellEnd"/>
      <w:r w:rsidRPr="00E050BE">
        <w:rPr>
          <w:rFonts w:ascii="Arial" w:hAnsi="Arial" w:cs="Arial"/>
          <w:color w:val="273E47"/>
          <w:sz w:val="20"/>
          <w:szCs w:val="20"/>
        </w:rPr>
        <w:t>, které je nezahrnují či zahrnují jen úroky hypotéky.</w:t>
      </w:r>
    </w:p>
    <w:p w14:paraId="2C769038" w14:textId="3A774E9A" w:rsidR="00AD3E8A" w:rsidRDefault="00AD3E8A" w:rsidP="003036C8">
      <w:pPr>
        <w:spacing w:after="160" w:line="259" w:lineRule="auto"/>
        <w:jc w:val="right"/>
        <w:rPr>
          <w:rFonts w:ascii="Arial" w:hAnsi="Arial" w:cs="Arial"/>
          <w:color w:val="273E47"/>
          <w:sz w:val="20"/>
          <w:szCs w:val="20"/>
        </w:rPr>
      </w:pPr>
      <w:r>
        <w:rPr>
          <w:rFonts w:ascii="Arial" w:hAnsi="Arial" w:cs="Arial"/>
          <w:color w:val="273E47"/>
          <w:sz w:val="20"/>
          <w:szCs w:val="20"/>
        </w:rPr>
        <w:t>Zdroj:</w:t>
      </w:r>
      <w:r w:rsidR="008F7BE8">
        <w:rPr>
          <w:rFonts w:ascii="Arial" w:hAnsi="Arial" w:cs="Arial"/>
          <w:color w:val="273E47"/>
          <w:sz w:val="20"/>
          <w:szCs w:val="20"/>
        </w:rPr>
        <w:t xml:space="preserve"> iRozhlas</w:t>
      </w:r>
      <w:r w:rsidR="008F7BE8">
        <w:rPr>
          <w:rStyle w:val="Znakapoznpodarou"/>
          <w:rFonts w:ascii="Arial" w:hAnsi="Arial"/>
          <w:color w:val="273E47"/>
          <w:sz w:val="20"/>
          <w:szCs w:val="20"/>
        </w:rPr>
        <w:footnoteReference w:id="42"/>
      </w:r>
      <w:r>
        <w:rPr>
          <w:rFonts w:ascii="Arial" w:hAnsi="Arial" w:cs="Arial"/>
          <w:color w:val="273E47"/>
          <w:sz w:val="20"/>
          <w:szCs w:val="20"/>
        </w:rPr>
        <w:t xml:space="preserve"> </w:t>
      </w:r>
    </w:p>
    <w:p w14:paraId="539DCE63" w14:textId="77777777" w:rsidR="0050253B" w:rsidRPr="002E5ECD" w:rsidRDefault="0050253B" w:rsidP="0050253B">
      <w:pPr>
        <w:spacing w:before="240" w:after="120" w:line="360" w:lineRule="auto"/>
        <w:jc w:val="both"/>
        <w:rPr>
          <w:rFonts w:ascii="Arial" w:hAnsi="Arial" w:cs="Arial"/>
          <w:sz w:val="24"/>
        </w:rPr>
      </w:pPr>
      <w:r w:rsidRPr="00462348">
        <w:rPr>
          <w:rFonts w:ascii="Arial" w:hAnsi="Arial" w:cs="Arial"/>
          <w:b/>
          <w:bCs/>
          <w:sz w:val="24"/>
        </w:rPr>
        <w:t>Nejvyšší část nákladů na bydlení</w:t>
      </w:r>
      <w:r w:rsidRPr="00A208E4">
        <w:rPr>
          <w:rFonts w:ascii="Arial" w:hAnsi="Arial" w:cs="Arial"/>
          <w:sz w:val="24"/>
        </w:rPr>
        <w:t xml:space="preserve"> v roce 202</w:t>
      </w:r>
      <w:r>
        <w:rPr>
          <w:rFonts w:ascii="Arial" w:hAnsi="Arial" w:cs="Arial"/>
          <w:sz w:val="24"/>
        </w:rPr>
        <w:t>2</w:t>
      </w:r>
      <w:r w:rsidRPr="00A208E4">
        <w:rPr>
          <w:rFonts w:ascii="Arial" w:hAnsi="Arial" w:cs="Arial"/>
          <w:sz w:val="24"/>
        </w:rPr>
        <w:t xml:space="preserve"> tvoř</w:t>
      </w:r>
      <w:r>
        <w:rPr>
          <w:rFonts w:ascii="Arial" w:hAnsi="Arial" w:cs="Arial"/>
          <w:sz w:val="24"/>
        </w:rPr>
        <w:t>ila</w:t>
      </w:r>
      <w:r w:rsidRPr="00A208E4">
        <w:rPr>
          <w:rFonts w:ascii="Arial" w:hAnsi="Arial" w:cs="Arial"/>
          <w:sz w:val="24"/>
        </w:rPr>
        <w:t xml:space="preserve"> u důchodců </w:t>
      </w:r>
      <w:r w:rsidRPr="00462348">
        <w:rPr>
          <w:rFonts w:ascii="Arial" w:hAnsi="Arial" w:cs="Arial"/>
          <w:b/>
          <w:bCs/>
          <w:sz w:val="24"/>
        </w:rPr>
        <w:t>elektřina</w:t>
      </w:r>
      <w:r w:rsidRPr="00A208E4">
        <w:rPr>
          <w:rFonts w:ascii="Arial" w:hAnsi="Arial" w:cs="Arial"/>
          <w:sz w:val="24"/>
        </w:rPr>
        <w:t xml:space="preserve"> a dále </w:t>
      </w:r>
      <w:r w:rsidRPr="00462348">
        <w:rPr>
          <w:rFonts w:ascii="Arial" w:hAnsi="Arial" w:cs="Arial"/>
          <w:b/>
          <w:bCs/>
          <w:sz w:val="24"/>
        </w:rPr>
        <w:t>nájemné</w:t>
      </w:r>
      <w:r w:rsidRPr="00A208E4">
        <w:rPr>
          <w:rFonts w:ascii="Arial" w:hAnsi="Arial" w:cs="Arial"/>
          <w:sz w:val="24"/>
        </w:rPr>
        <w:t xml:space="preserve">, resp. úhrada za užívání bytu. Vyšší část nákladů na bydlení u důchodců než u zaměstnanců a OSVČ pravidelně </w:t>
      </w:r>
      <w:proofErr w:type="gramStart"/>
      <w:r w:rsidRPr="00A208E4">
        <w:rPr>
          <w:rFonts w:ascii="Arial" w:hAnsi="Arial" w:cs="Arial"/>
          <w:sz w:val="24"/>
        </w:rPr>
        <w:t>tvoří</w:t>
      </w:r>
      <w:proofErr w:type="gramEnd"/>
      <w:r w:rsidRPr="00A208E4">
        <w:rPr>
          <w:rFonts w:ascii="Arial" w:hAnsi="Arial" w:cs="Arial"/>
          <w:sz w:val="24"/>
        </w:rPr>
        <w:t xml:space="preserve"> výdaje na plyn z dálkového zdroje</w:t>
      </w:r>
      <w:r w:rsidRPr="00A208E4">
        <w:rPr>
          <w:rFonts w:ascii="Arial" w:hAnsi="Arial" w:cs="Arial"/>
          <w:sz w:val="24"/>
          <w:szCs w:val="20"/>
        </w:rPr>
        <w:t>.</w:t>
      </w:r>
      <w:r>
        <w:rPr>
          <w:rFonts w:ascii="Arial" w:hAnsi="Arial" w:cs="Arial"/>
          <w:sz w:val="24"/>
          <w:szCs w:val="20"/>
        </w:rPr>
        <w:t xml:space="preserve"> Nejnižší částí nákladů pro důchodce v roce 2022 představovaly ostatní služby a tuhá a tekutá paliva</w:t>
      </w:r>
      <w:r>
        <w:rPr>
          <w:rStyle w:val="Znakapoznpodarou"/>
          <w:rFonts w:ascii="Arial" w:hAnsi="Arial" w:cs="Arial"/>
          <w:sz w:val="24"/>
        </w:rPr>
        <w:footnoteReference w:id="43"/>
      </w:r>
      <w:r>
        <w:rPr>
          <w:rFonts w:ascii="Arial" w:hAnsi="Arial" w:cs="Arial"/>
          <w:sz w:val="24"/>
          <w:szCs w:val="20"/>
        </w:rPr>
        <w:t xml:space="preserve">. </w:t>
      </w:r>
      <w:r w:rsidRPr="00A208E4">
        <w:rPr>
          <w:rFonts w:ascii="Arial" w:hAnsi="Arial" w:cs="Arial"/>
          <w:sz w:val="24"/>
          <w:szCs w:val="18"/>
        </w:rPr>
        <w:t>V roce 20</w:t>
      </w:r>
      <w:r>
        <w:rPr>
          <w:rFonts w:ascii="Arial" w:hAnsi="Arial" w:cs="Arial"/>
          <w:sz w:val="24"/>
          <w:szCs w:val="18"/>
        </w:rPr>
        <w:t>22</w:t>
      </w:r>
      <w:r w:rsidRPr="00A208E4">
        <w:rPr>
          <w:rFonts w:ascii="Arial" w:hAnsi="Arial" w:cs="Arial"/>
          <w:sz w:val="24"/>
          <w:szCs w:val="18"/>
        </w:rPr>
        <w:t xml:space="preserve"> bylo na </w:t>
      </w:r>
      <w:r w:rsidRPr="002E5ECD">
        <w:rPr>
          <w:rFonts w:ascii="Arial" w:hAnsi="Arial" w:cs="Arial"/>
          <w:b/>
          <w:bCs/>
          <w:sz w:val="24"/>
          <w:szCs w:val="18"/>
        </w:rPr>
        <w:t>příspěvek na bydlení</w:t>
      </w:r>
      <w:r w:rsidRPr="00A208E4">
        <w:rPr>
          <w:rFonts w:ascii="Arial" w:hAnsi="Arial" w:cs="Arial"/>
          <w:sz w:val="24"/>
          <w:szCs w:val="18"/>
        </w:rPr>
        <w:t xml:space="preserve"> vynaloženo </w:t>
      </w:r>
      <w:r>
        <w:rPr>
          <w:rFonts w:ascii="Arial" w:hAnsi="Arial" w:cs="Arial"/>
          <w:sz w:val="24"/>
          <w:szCs w:val="18"/>
        </w:rPr>
        <w:t xml:space="preserve">cca 8,5 </w:t>
      </w:r>
      <w:r w:rsidRPr="00A208E4">
        <w:rPr>
          <w:rFonts w:ascii="Arial" w:hAnsi="Arial" w:cs="Arial"/>
          <w:sz w:val="24"/>
          <w:szCs w:val="18"/>
        </w:rPr>
        <w:t>m</w:t>
      </w:r>
      <w:r>
        <w:rPr>
          <w:rFonts w:ascii="Arial" w:hAnsi="Arial" w:cs="Arial"/>
          <w:sz w:val="24"/>
          <w:szCs w:val="18"/>
        </w:rPr>
        <w:t>ld.</w:t>
      </w:r>
      <w:r w:rsidRPr="00A208E4">
        <w:rPr>
          <w:rFonts w:ascii="Arial" w:hAnsi="Arial" w:cs="Arial"/>
          <w:sz w:val="24"/>
          <w:szCs w:val="18"/>
        </w:rPr>
        <w:t xml:space="preserve"> Kč. </w:t>
      </w:r>
      <w:r>
        <w:rPr>
          <w:rFonts w:ascii="Arial" w:hAnsi="Arial" w:cs="Arial"/>
          <w:sz w:val="24"/>
          <w:szCs w:val="18"/>
        </w:rPr>
        <w:t>U </w:t>
      </w:r>
      <w:r w:rsidRPr="002E5ECD">
        <w:rPr>
          <w:rFonts w:ascii="Arial" w:hAnsi="Arial" w:cs="Arial"/>
          <w:b/>
          <w:bCs/>
          <w:sz w:val="24"/>
          <w:szCs w:val="18"/>
        </w:rPr>
        <w:t>doplatk</w:t>
      </w:r>
      <w:r>
        <w:rPr>
          <w:rFonts w:ascii="Arial" w:hAnsi="Arial" w:cs="Arial"/>
          <w:b/>
          <w:bCs/>
          <w:sz w:val="24"/>
          <w:szCs w:val="18"/>
        </w:rPr>
        <w:t>u</w:t>
      </w:r>
      <w:r w:rsidRPr="002E5ECD">
        <w:rPr>
          <w:rFonts w:ascii="Arial" w:hAnsi="Arial" w:cs="Arial"/>
          <w:b/>
          <w:bCs/>
          <w:sz w:val="24"/>
          <w:szCs w:val="18"/>
        </w:rPr>
        <w:t xml:space="preserve"> na bydlení</w:t>
      </w:r>
      <w:r>
        <w:rPr>
          <w:rFonts w:ascii="Arial" w:hAnsi="Arial" w:cs="Arial"/>
          <w:b/>
          <w:bCs/>
          <w:sz w:val="24"/>
          <w:szCs w:val="18"/>
        </w:rPr>
        <w:t xml:space="preserve"> </w:t>
      </w:r>
      <w:r w:rsidRPr="002E5ECD">
        <w:rPr>
          <w:rFonts w:ascii="Arial" w:hAnsi="Arial" w:cs="Arial"/>
          <w:sz w:val="24"/>
          <w:szCs w:val="18"/>
        </w:rPr>
        <w:t xml:space="preserve">byl zaznamenán meziroční </w:t>
      </w:r>
      <w:r>
        <w:rPr>
          <w:rFonts w:ascii="Arial" w:hAnsi="Arial" w:cs="Arial"/>
          <w:sz w:val="24"/>
          <w:szCs w:val="18"/>
        </w:rPr>
        <w:t xml:space="preserve">index </w:t>
      </w:r>
      <w:r w:rsidRPr="002E5ECD">
        <w:rPr>
          <w:rFonts w:ascii="Arial" w:hAnsi="Arial" w:cs="Arial"/>
          <w:sz w:val="24"/>
          <w:szCs w:val="18"/>
        </w:rPr>
        <w:t>nárůst</w:t>
      </w:r>
      <w:r>
        <w:rPr>
          <w:rFonts w:ascii="Arial" w:hAnsi="Arial" w:cs="Arial"/>
          <w:sz w:val="24"/>
          <w:szCs w:val="18"/>
        </w:rPr>
        <w:t>u</w:t>
      </w:r>
      <w:r w:rsidRPr="002E5ECD">
        <w:rPr>
          <w:rFonts w:ascii="Arial" w:hAnsi="Arial" w:cs="Arial"/>
          <w:sz w:val="24"/>
          <w:szCs w:val="18"/>
        </w:rPr>
        <w:t xml:space="preserve"> </w:t>
      </w:r>
      <w:r>
        <w:rPr>
          <w:rFonts w:ascii="Arial" w:hAnsi="Arial" w:cs="Arial"/>
          <w:sz w:val="24"/>
          <w:szCs w:val="18"/>
        </w:rPr>
        <w:t>1,04 % (údaj k prosinci 2022)</w:t>
      </w:r>
      <w:r>
        <w:rPr>
          <w:rStyle w:val="Znakapoznpodarou"/>
          <w:rFonts w:ascii="Arial" w:hAnsi="Arial" w:cs="Arial"/>
          <w:sz w:val="24"/>
          <w:szCs w:val="18"/>
        </w:rPr>
        <w:footnoteReference w:id="44"/>
      </w:r>
      <w:r w:rsidRPr="002E5ECD">
        <w:rPr>
          <w:rFonts w:ascii="Arial" w:hAnsi="Arial" w:cs="Arial"/>
          <w:sz w:val="24"/>
          <w:szCs w:val="18"/>
        </w:rPr>
        <w:t>.</w:t>
      </w:r>
    </w:p>
    <w:p w14:paraId="5C2ACACB" w14:textId="7030BB4B" w:rsidR="00AD3E8A" w:rsidRPr="0050253B" w:rsidRDefault="00AD3E8A" w:rsidP="0050253B">
      <w:pPr>
        <w:spacing w:before="240" w:after="120" w:line="360" w:lineRule="auto"/>
        <w:jc w:val="both"/>
        <w:rPr>
          <w:rFonts w:ascii="Arial" w:hAnsi="Arial" w:cs="Arial"/>
          <w:sz w:val="24"/>
        </w:rPr>
      </w:pPr>
      <w:r>
        <w:rPr>
          <w:rFonts w:ascii="Arial" w:hAnsi="Arial" w:cs="Arial"/>
          <w:color w:val="273E47"/>
          <w:sz w:val="20"/>
          <w:szCs w:val="20"/>
        </w:rPr>
        <w:br w:type="page"/>
      </w:r>
    </w:p>
    <w:p w14:paraId="73B10DA3" w14:textId="4FAE0B13" w:rsidR="001B5E4C" w:rsidRDefault="001B5E4C" w:rsidP="001B5E4C">
      <w:pPr>
        <w:pStyle w:val="Nadpis3"/>
        <w:numPr>
          <w:ilvl w:val="1"/>
          <w:numId w:val="6"/>
        </w:numPr>
      </w:pPr>
      <w:bookmarkStart w:id="13" w:name="_Toc142917742"/>
      <w:r w:rsidRPr="001B5E4C">
        <w:rPr>
          <w:sz w:val="28"/>
          <w:szCs w:val="28"/>
        </w:rPr>
        <w:lastRenderedPageBreak/>
        <w:t>Zdraví a prevence</w:t>
      </w:r>
      <w:bookmarkEnd w:id="13"/>
    </w:p>
    <w:p w14:paraId="5D1AA70F" w14:textId="7601CF51" w:rsidR="007B4290" w:rsidRPr="007B4290" w:rsidRDefault="007B4290" w:rsidP="007B4290">
      <w:pPr>
        <w:spacing w:line="360" w:lineRule="auto"/>
        <w:jc w:val="both"/>
        <w:rPr>
          <w:rFonts w:ascii="Arial" w:hAnsi="Arial" w:cs="Arial"/>
          <w:sz w:val="24"/>
        </w:rPr>
      </w:pPr>
      <w:r w:rsidRPr="007B4290">
        <w:rPr>
          <w:rFonts w:ascii="Arial" w:hAnsi="Arial" w:cs="Arial"/>
          <w:sz w:val="24"/>
          <w:szCs w:val="24"/>
        </w:rPr>
        <w:t>Od roku 2017 jde v průměru 42 % z celkových výdajů zdravotních pojišťoven na léčbu seniorů ve věku 65 let a více. V roce 2018 vzrostly tyto výdaje meziročně o 9 % na necelých 121 mld. Kč a v roce 2019 o 11 % na 133,8 mld. Kč. Nejvyšší nárůst byl zaznamenán v roce 2020 (o 16 %), kdy zdravotní pojišťovny na zdravotní péči o seniory vydaly celkem 154,6 mld. Kč z toho 80,7 mld. Kč za léčbu žen a 73,9 mld. Kč za léčbu mužů</w:t>
      </w:r>
      <w:r w:rsidR="00E406EA">
        <w:rPr>
          <w:rStyle w:val="Znakapoznpodarou"/>
          <w:rFonts w:ascii="Arial" w:hAnsi="Arial"/>
          <w:sz w:val="24"/>
          <w:szCs w:val="24"/>
        </w:rPr>
        <w:footnoteReference w:id="45"/>
      </w:r>
      <w:r w:rsidR="00E406EA">
        <w:rPr>
          <w:rFonts w:ascii="Arial" w:hAnsi="Arial" w:cs="Arial"/>
          <w:sz w:val="24"/>
          <w:szCs w:val="24"/>
        </w:rPr>
        <w:t>.</w:t>
      </w:r>
    </w:p>
    <w:p w14:paraId="6287CE40" w14:textId="71D509E0" w:rsidR="007B4290" w:rsidRPr="007B4290" w:rsidRDefault="007B4290" w:rsidP="007B4290">
      <w:pPr>
        <w:shd w:val="clear" w:color="auto" w:fill="FFFFFF"/>
        <w:spacing w:before="100" w:beforeAutospacing="1" w:after="100" w:afterAutospacing="1" w:line="360" w:lineRule="auto"/>
        <w:jc w:val="both"/>
        <w:rPr>
          <w:rFonts w:ascii="Arial" w:eastAsia="Times New Roman" w:hAnsi="Arial" w:cs="Arial"/>
          <w:color w:val="212121"/>
          <w:sz w:val="24"/>
          <w:szCs w:val="24"/>
          <w:vertAlign w:val="superscript"/>
          <w:lang w:eastAsia="cs-CZ"/>
        </w:rPr>
      </w:pPr>
      <w:r w:rsidRPr="007B4290">
        <w:rPr>
          <w:rFonts w:ascii="Arial" w:eastAsia="Times New Roman" w:hAnsi="Arial" w:cs="Arial"/>
          <w:color w:val="212121"/>
          <w:sz w:val="24"/>
          <w:szCs w:val="24"/>
          <w:lang w:eastAsia="cs-CZ"/>
        </w:rPr>
        <w:t>Většině onemocnění lze předcházet, nebo alespoň snížit riziko jejich vzniku. Možností je mnoho: pohyb, zdravá výživa, dostatek odpočinku. V neposlední řadě je důležité nevynechávat preventivní lékařské prohlídky a screeningová vyšetření, a to i když se cítíte zdraví</w:t>
      </w:r>
      <w:r w:rsidR="00E406EA">
        <w:rPr>
          <w:rStyle w:val="Znakapoznpodarou"/>
          <w:rFonts w:ascii="Arial" w:eastAsia="Times New Roman" w:hAnsi="Arial"/>
          <w:color w:val="212121"/>
          <w:sz w:val="24"/>
          <w:szCs w:val="24"/>
          <w:lang w:eastAsia="cs-CZ"/>
        </w:rPr>
        <w:footnoteReference w:id="46"/>
      </w:r>
      <w:r w:rsidRPr="007B4290">
        <w:rPr>
          <w:rFonts w:ascii="Arial" w:eastAsia="Times New Roman" w:hAnsi="Arial" w:cs="Arial"/>
          <w:color w:val="212121"/>
          <w:sz w:val="24"/>
          <w:szCs w:val="24"/>
          <w:lang w:eastAsia="cs-CZ"/>
        </w:rPr>
        <w:t>.</w:t>
      </w:r>
    </w:p>
    <w:p w14:paraId="0E3CDB19" w14:textId="131F2570" w:rsidR="00E53B3B" w:rsidRDefault="001B5E4C" w:rsidP="001B5E4C">
      <w:pPr>
        <w:pStyle w:val="Nadpis3"/>
        <w:numPr>
          <w:ilvl w:val="1"/>
          <w:numId w:val="6"/>
        </w:numPr>
        <w:rPr>
          <w:sz w:val="28"/>
          <w:szCs w:val="28"/>
        </w:rPr>
      </w:pPr>
      <w:bookmarkStart w:id="14" w:name="_Toc142917743"/>
      <w:r w:rsidRPr="001B5E4C">
        <w:rPr>
          <w:sz w:val="28"/>
          <w:szCs w:val="28"/>
        </w:rPr>
        <w:t>Podpora a péče</w:t>
      </w:r>
      <w:bookmarkEnd w:id="14"/>
      <w:r w:rsidRPr="001B5E4C">
        <w:rPr>
          <w:sz w:val="28"/>
          <w:szCs w:val="28"/>
        </w:rPr>
        <w:t xml:space="preserve"> </w:t>
      </w:r>
    </w:p>
    <w:p w14:paraId="0FC6418B" w14:textId="09A0C4A8" w:rsidR="00F2140C" w:rsidRDefault="000515CB" w:rsidP="000515CB">
      <w:pPr>
        <w:spacing w:line="360" w:lineRule="auto"/>
        <w:jc w:val="both"/>
        <w:rPr>
          <w:rFonts w:ascii="Arial" w:hAnsi="Arial" w:cs="Arial"/>
          <w:bCs/>
          <w:sz w:val="24"/>
          <w:szCs w:val="20"/>
        </w:rPr>
      </w:pPr>
      <w:r w:rsidRPr="000515CB">
        <w:rPr>
          <w:rFonts w:ascii="Arial" w:hAnsi="Arial" w:cs="Arial"/>
          <w:bCs/>
          <w:sz w:val="24"/>
          <w:szCs w:val="20"/>
        </w:rPr>
        <w:t xml:space="preserve">Zatímco v roce 2019 odpovídala </w:t>
      </w:r>
      <w:r w:rsidRPr="000515CB">
        <w:rPr>
          <w:rFonts w:ascii="Arial" w:hAnsi="Arial" w:cs="Arial"/>
          <w:b/>
          <w:sz w:val="24"/>
          <w:szCs w:val="20"/>
        </w:rPr>
        <w:t>částka vynaložená na sociální a zdravotní výdaje</w:t>
      </w:r>
      <w:r w:rsidRPr="000515CB">
        <w:rPr>
          <w:rFonts w:ascii="Arial" w:hAnsi="Arial" w:cs="Arial"/>
          <w:bCs/>
          <w:sz w:val="24"/>
          <w:szCs w:val="20"/>
        </w:rPr>
        <w:t xml:space="preserve"> cca 18 % HDP, v roce 2021 se jednalo o zhruba 13 %</w:t>
      </w:r>
      <w:r>
        <w:rPr>
          <w:rStyle w:val="Znakapoznpodarou"/>
          <w:rFonts w:ascii="Arial" w:hAnsi="Arial" w:cs="Arial"/>
          <w:bCs/>
          <w:sz w:val="24"/>
        </w:rPr>
        <w:footnoteReference w:id="47"/>
      </w:r>
      <w:r w:rsidRPr="000515CB">
        <w:rPr>
          <w:rFonts w:ascii="Arial" w:hAnsi="Arial" w:cs="Arial"/>
          <w:bCs/>
          <w:sz w:val="24"/>
          <w:szCs w:val="20"/>
        </w:rPr>
        <w:t>.</w:t>
      </w:r>
    </w:p>
    <w:p w14:paraId="5E7D57DE" w14:textId="28F02279" w:rsidR="000515CB" w:rsidRPr="00F2140C" w:rsidRDefault="00F2140C" w:rsidP="00F2140C">
      <w:pPr>
        <w:spacing w:after="160" w:line="259" w:lineRule="auto"/>
        <w:rPr>
          <w:rFonts w:ascii="Arial" w:hAnsi="Arial" w:cs="Arial"/>
          <w:bCs/>
          <w:sz w:val="24"/>
          <w:szCs w:val="20"/>
        </w:rPr>
      </w:pPr>
      <w:r>
        <w:rPr>
          <w:rFonts w:ascii="Arial" w:hAnsi="Arial" w:cs="Arial"/>
          <w:bCs/>
          <w:sz w:val="24"/>
          <w:szCs w:val="20"/>
        </w:rPr>
        <w:br w:type="page"/>
      </w:r>
    </w:p>
    <w:p w14:paraId="006FA480" w14:textId="2B1BCB68" w:rsidR="000515CB" w:rsidRPr="002669F7" w:rsidRDefault="000515CB" w:rsidP="000515CB">
      <w:pPr>
        <w:spacing w:line="360" w:lineRule="auto"/>
        <w:jc w:val="both"/>
        <w:rPr>
          <w:rFonts w:ascii="Arial" w:hAnsi="Arial" w:cs="Arial"/>
          <w:b/>
          <w:color w:val="4472C4" w:themeColor="accent1"/>
          <w:sz w:val="24"/>
          <w:szCs w:val="24"/>
        </w:rPr>
      </w:pPr>
      <w:r w:rsidRPr="002669F7">
        <w:rPr>
          <w:rFonts w:ascii="Arial" w:hAnsi="Arial" w:cs="Arial"/>
          <w:b/>
          <w:color w:val="4472C4" w:themeColor="accent1"/>
          <w:sz w:val="24"/>
          <w:szCs w:val="24"/>
        </w:rPr>
        <w:lastRenderedPageBreak/>
        <w:t>Graf 5: Celkové výdaje vládních institucí na sociální ochranu</w:t>
      </w:r>
    </w:p>
    <w:p w14:paraId="56066531" w14:textId="77777777" w:rsidR="000515CB" w:rsidRDefault="000515CB" w:rsidP="000515CB">
      <w:pPr>
        <w:spacing w:line="360" w:lineRule="auto"/>
        <w:jc w:val="center"/>
        <w:rPr>
          <w:rFonts w:ascii="Arial" w:hAnsi="Arial" w:cs="Arial"/>
          <w:bCs/>
          <w:color w:val="FF0000"/>
          <w:sz w:val="24"/>
        </w:rPr>
      </w:pPr>
      <w:r w:rsidRPr="007C28C6">
        <w:rPr>
          <w:rFonts w:ascii="Arial" w:hAnsi="Arial" w:cs="Arial"/>
          <w:bCs/>
          <w:noProof/>
          <w:color w:val="FF0000"/>
          <w:sz w:val="24"/>
        </w:rPr>
        <w:drawing>
          <wp:inline distT="0" distB="0" distL="0" distR="0" wp14:anchorId="4E64E676" wp14:editId="6187FC7C">
            <wp:extent cx="5565669" cy="3730028"/>
            <wp:effectExtent l="0" t="0" r="0" b="381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5001" b="2899"/>
                    <a:stretch/>
                  </pic:blipFill>
                  <pic:spPr bwMode="auto">
                    <a:xfrm>
                      <a:off x="0" y="0"/>
                      <a:ext cx="5565669" cy="3730028"/>
                    </a:xfrm>
                    <a:prstGeom prst="rect">
                      <a:avLst/>
                    </a:prstGeom>
                    <a:ln>
                      <a:noFill/>
                    </a:ln>
                    <a:extLst>
                      <a:ext uri="{53640926-AAD7-44D8-BBD7-CCE9431645EC}">
                        <a14:shadowObscured xmlns:a14="http://schemas.microsoft.com/office/drawing/2010/main"/>
                      </a:ext>
                    </a:extLst>
                  </pic:spPr>
                </pic:pic>
              </a:graphicData>
            </a:graphic>
          </wp:inline>
        </w:drawing>
      </w:r>
    </w:p>
    <w:p w14:paraId="7E0B03DD" w14:textId="77777777" w:rsidR="00083197" w:rsidRPr="002669F7" w:rsidRDefault="00083197" w:rsidP="00083197">
      <w:pPr>
        <w:spacing w:after="160" w:line="259" w:lineRule="auto"/>
        <w:jc w:val="right"/>
        <w:rPr>
          <w:rFonts w:ascii="Arial" w:hAnsi="Arial" w:cs="Arial"/>
          <w:sz w:val="20"/>
          <w:szCs w:val="20"/>
        </w:rPr>
      </w:pPr>
      <w:r w:rsidRPr="002669F7">
        <w:rPr>
          <w:rFonts w:ascii="Arial" w:hAnsi="Arial" w:cs="Arial"/>
          <w:sz w:val="20"/>
          <w:szCs w:val="20"/>
        </w:rPr>
        <w:t xml:space="preserve">Zdroj: </w:t>
      </w:r>
      <w:proofErr w:type="spellStart"/>
      <w:r w:rsidRPr="002669F7">
        <w:rPr>
          <w:rFonts w:ascii="Arial" w:hAnsi="Arial" w:cs="Arial"/>
          <w:sz w:val="20"/>
          <w:szCs w:val="20"/>
        </w:rPr>
        <w:t>Eurostat</w:t>
      </w:r>
      <w:proofErr w:type="spellEnd"/>
      <w:r w:rsidRPr="002669F7">
        <w:rPr>
          <w:rStyle w:val="Znakapoznpodarou"/>
          <w:rFonts w:ascii="Arial" w:hAnsi="Arial" w:cs="Arial"/>
          <w:sz w:val="20"/>
          <w:szCs w:val="20"/>
        </w:rPr>
        <w:footnoteReference w:id="48"/>
      </w:r>
    </w:p>
    <w:p w14:paraId="07A0369D" w14:textId="76F097A7" w:rsidR="00083197" w:rsidRDefault="00083197" w:rsidP="00083197">
      <w:pPr>
        <w:spacing w:after="120" w:line="360" w:lineRule="auto"/>
        <w:jc w:val="both"/>
        <w:rPr>
          <w:rFonts w:ascii="Arial" w:hAnsi="Arial" w:cs="Arial"/>
          <w:sz w:val="24"/>
        </w:rPr>
      </w:pPr>
      <w:bookmarkStart w:id="15" w:name="_Hlk142571397"/>
      <w:r w:rsidRPr="003A0FCF">
        <w:rPr>
          <w:rFonts w:ascii="Arial" w:hAnsi="Arial" w:cs="Arial"/>
          <w:sz w:val="24"/>
        </w:rPr>
        <w:t xml:space="preserve">Klíčovým tématem, kterému by měla být věnována zvláštní pozornost, </w:t>
      </w:r>
      <w:r w:rsidRPr="003A0FCF">
        <w:rPr>
          <w:rFonts w:ascii="Arial" w:hAnsi="Arial" w:cs="Arial"/>
          <w:sz w:val="24"/>
        </w:rPr>
        <w:br/>
        <w:t xml:space="preserve">je </w:t>
      </w:r>
      <w:r w:rsidRPr="003A0FCF">
        <w:rPr>
          <w:rFonts w:ascii="Arial" w:hAnsi="Arial" w:cs="Arial"/>
          <w:b/>
          <w:bCs/>
          <w:sz w:val="24"/>
        </w:rPr>
        <w:t>specializovaná geriatrická péče včetně komplexní diagnostiky</w:t>
      </w:r>
      <w:r>
        <w:rPr>
          <w:rStyle w:val="Znakapoznpodarou"/>
          <w:rFonts w:ascii="Arial" w:hAnsi="Arial" w:cs="Arial"/>
          <w:b/>
          <w:bCs/>
          <w:sz w:val="24"/>
        </w:rPr>
        <w:footnoteReference w:id="49"/>
      </w:r>
      <w:r w:rsidRPr="003A0FCF">
        <w:rPr>
          <w:rFonts w:ascii="Arial" w:hAnsi="Arial" w:cs="Arial"/>
          <w:sz w:val="24"/>
        </w:rPr>
        <w:t xml:space="preserve">. Nutné </w:t>
      </w:r>
      <w:r w:rsidRPr="003A0FCF">
        <w:rPr>
          <w:rFonts w:ascii="Arial" w:hAnsi="Arial" w:cs="Arial"/>
          <w:sz w:val="24"/>
        </w:rPr>
        <w:br/>
        <w:t xml:space="preserve">je rovněž zajistit podmínky pro domácí zdravotní péči, preventivní </w:t>
      </w:r>
      <w:r w:rsidRPr="003A0FCF">
        <w:rPr>
          <w:rFonts w:ascii="Arial" w:hAnsi="Arial" w:cs="Arial"/>
          <w:sz w:val="24"/>
        </w:rPr>
        <w:br/>
        <w:t>a paliativní geriatrickou péči i hospicovou</w:t>
      </w:r>
      <w:r w:rsidRPr="00635C3C">
        <w:rPr>
          <w:rFonts w:ascii="Arial" w:hAnsi="Arial" w:cs="Arial"/>
          <w:sz w:val="24"/>
        </w:rPr>
        <w:t xml:space="preserve"> péči. Je nutné zvyšovat integraci zdravotních a sociálních služeb a </w:t>
      </w:r>
      <w:proofErr w:type="spellStart"/>
      <w:r w:rsidRPr="00635C3C">
        <w:rPr>
          <w:rFonts w:ascii="Arial" w:hAnsi="Arial" w:cs="Arial"/>
          <w:sz w:val="24"/>
        </w:rPr>
        <w:t>posilova</w:t>
      </w:r>
      <w:proofErr w:type="spellEnd"/>
      <w:r>
        <w:rPr>
          <w:rFonts w:ascii="Arial" w:hAnsi="Arial" w:cs="Arial"/>
          <w:sz w:val="24"/>
        </w:rPr>
        <w:t xml:space="preserve"> </w:t>
      </w:r>
      <w:r w:rsidRPr="00635C3C">
        <w:rPr>
          <w:rFonts w:ascii="Arial" w:hAnsi="Arial" w:cs="Arial"/>
          <w:sz w:val="24"/>
        </w:rPr>
        <w:t xml:space="preserve">t jejich dostupnost, zajistit dostatečný počet lůžek a dbát na odbornost a prestiž specializace lékař geriatr. Klíčovým tématem je prevence </w:t>
      </w:r>
      <w:r w:rsidRPr="00635C3C">
        <w:rPr>
          <w:rFonts w:ascii="Arial" w:hAnsi="Arial" w:cs="Arial"/>
          <w:sz w:val="24"/>
        </w:rPr>
        <w:br/>
        <w:t xml:space="preserve">a včasná diagnostika nemocí spojených s demencí a </w:t>
      </w:r>
      <w:proofErr w:type="spellStart"/>
      <w:r w:rsidRPr="00635C3C">
        <w:rPr>
          <w:rFonts w:ascii="Arial" w:hAnsi="Arial" w:cs="Arial"/>
          <w:sz w:val="24"/>
        </w:rPr>
        <w:t>Azheimerovou</w:t>
      </w:r>
      <w:proofErr w:type="spellEnd"/>
      <w:r w:rsidRPr="00635C3C">
        <w:rPr>
          <w:rFonts w:ascii="Arial" w:hAnsi="Arial" w:cs="Arial"/>
          <w:sz w:val="24"/>
        </w:rPr>
        <w:t xml:space="preserve"> chorobou.</w:t>
      </w:r>
    </w:p>
    <w:p w14:paraId="285BEC4B" w14:textId="4BB8B6B7" w:rsidR="00083197" w:rsidRPr="006628F4" w:rsidRDefault="00083197" w:rsidP="00083197">
      <w:pPr>
        <w:spacing w:after="120" w:line="360" w:lineRule="auto"/>
        <w:jc w:val="both"/>
        <w:rPr>
          <w:rFonts w:ascii="Arial" w:hAnsi="Arial" w:cs="Arial"/>
          <w:bCs/>
          <w:sz w:val="24"/>
        </w:rPr>
      </w:pPr>
      <w:r w:rsidRPr="003E484B">
        <w:rPr>
          <w:rFonts w:ascii="Arial" w:hAnsi="Arial" w:cs="Arial"/>
          <w:bCs/>
          <w:sz w:val="24"/>
        </w:rPr>
        <w:t>V neposlední řadě je</w:t>
      </w:r>
      <w:r>
        <w:rPr>
          <w:rFonts w:ascii="Arial" w:hAnsi="Arial" w:cs="Arial"/>
          <w:b/>
          <w:sz w:val="24"/>
        </w:rPr>
        <w:t xml:space="preserve"> </w:t>
      </w:r>
      <w:r w:rsidRPr="003E484B">
        <w:rPr>
          <w:rFonts w:ascii="Arial" w:hAnsi="Arial" w:cs="Arial"/>
          <w:bCs/>
          <w:sz w:val="24"/>
        </w:rPr>
        <w:t xml:space="preserve">potřeba </w:t>
      </w:r>
      <w:r>
        <w:rPr>
          <w:rFonts w:ascii="Arial" w:hAnsi="Arial" w:cs="Arial"/>
          <w:bCs/>
          <w:sz w:val="24"/>
        </w:rPr>
        <w:t>vyzdvihnout význam</w:t>
      </w:r>
      <w:r>
        <w:rPr>
          <w:rFonts w:ascii="Arial" w:hAnsi="Arial" w:cs="Arial"/>
          <w:b/>
          <w:sz w:val="24"/>
        </w:rPr>
        <w:t xml:space="preserve"> tzv.</w:t>
      </w:r>
      <w:r w:rsidRPr="00247D9F">
        <w:rPr>
          <w:rFonts w:ascii="Arial" w:hAnsi="Arial" w:cs="Arial"/>
          <w:b/>
          <w:sz w:val="24"/>
        </w:rPr>
        <w:t xml:space="preserve"> asist</w:t>
      </w:r>
      <w:r>
        <w:rPr>
          <w:rFonts w:ascii="Arial" w:hAnsi="Arial" w:cs="Arial"/>
          <w:b/>
          <w:sz w:val="24"/>
        </w:rPr>
        <w:t>enčních</w:t>
      </w:r>
      <w:r w:rsidRPr="00247D9F">
        <w:rPr>
          <w:rFonts w:ascii="Arial" w:hAnsi="Arial" w:cs="Arial"/>
          <w:b/>
          <w:sz w:val="24"/>
        </w:rPr>
        <w:t xml:space="preserve"> </w:t>
      </w:r>
      <w:r>
        <w:rPr>
          <w:rFonts w:ascii="Arial" w:hAnsi="Arial" w:cs="Arial"/>
          <w:b/>
          <w:sz w:val="24"/>
        </w:rPr>
        <w:t xml:space="preserve">služeb, </w:t>
      </w:r>
      <w:r>
        <w:rPr>
          <w:rFonts w:ascii="Arial" w:hAnsi="Arial" w:cs="Arial"/>
          <w:bCs/>
          <w:sz w:val="24"/>
        </w:rPr>
        <w:t>jež</w:t>
      </w:r>
      <w:r>
        <w:rPr>
          <w:rFonts w:ascii="Arial" w:hAnsi="Arial" w:cs="Arial"/>
          <w:b/>
          <w:sz w:val="24"/>
        </w:rPr>
        <w:t xml:space="preserve"> </w:t>
      </w:r>
      <w:r w:rsidRPr="006628F4">
        <w:rPr>
          <w:rFonts w:ascii="Arial" w:hAnsi="Arial" w:cs="Arial"/>
          <w:bCs/>
          <w:sz w:val="24"/>
        </w:rPr>
        <w:t>mohou zvýšit kvalitu života seniorů a pomoci</w:t>
      </w:r>
      <w:r>
        <w:rPr>
          <w:rFonts w:ascii="Arial" w:hAnsi="Arial" w:cs="Arial"/>
          <w:bCs/>
          <w:sz w:val="24"/>
        </w:rPr>
        <w:t xml:space="preserve"> jim</w:t>
      </w:r>
      <w:r w:rsidRPr="006628F4">
        <w:rPr>
          <w:rFonts w:ascii="Arial" w:hAnsi="Arial" w:cs="Arial"/>
          <w:bCs/>
          <w:sz w:val="24"/>
        </w:rPr>
        <w:t xml:space="preserve"> zůstat aktivními v práci nebo v</w:t>
      </w:r>
      <w:r w:rsidR="002A1BDD">
        <w:rPr>
          <w:rFonts w:ascii="Arial" w:hAnsi="Arial" w:cs="Arial"/>
          <w:bCs/>
          <w:sz w:val="24"/>
        </w:rPr>
        <w:t> </w:t>
      </w:r>
      <w:r w:rsidRPr="006628F4">
        <w:rPr>
          <w:rFonts w:ascii="Arial" w:hAnsi="Arial" w:cs="Arial"/>
          <w:bCs/>
          <w:sz w:val="24"/>
        </w:rPr>
        <w:t xml:space="preserve">komunitě. </w:t>
      </w:r>
      <w:r>
        <w:rPr>
          <w:rFonts w:ascii="Arial" w:hAnsi="Arial" w:cs="Arial"/>
          <w:bCs/>
          <w:sz w:val="24"/>
        </w:rPr>
        <w:t>Mají také v</w:t>
      </w:r>
      <w:r w:rsidRPr="006628F4">
        <w:rPr>
          <w:rFonts w:ascii="Arial" w:hAnsi="Arial" w:cs="Arial"/>
          <w:bCs/>
          <w:sz w:val="24"/>
        </w:rPr>
        <w:t>ýznamnou odlehčovací (respitní) funkci pro seniorovu rodinu</w:t>
      </w:r>
      <w:r>
        <w:rPr>
          <w:rStyle w:val="Znakapoznpodarou"/>
          <w:rFonts w:ascii="Arial" w:hAnsi="Arial" w:cs="Arial"/>
          <w:bCs/>
          <w:sz w:val="24"/>
        </w:rPr>
        <w:footnoteReference w:id="50"/>
      </w:r>
      <w:r w:rsidRPr="006628F4">
        <w:rPr>
          <w:rFonts w:ascii="Arial" w:hAnsi="Arial" w:cs="Arial"/>
          <w:bCs/>
          <w:sz w:val="24"/>
        </w:rPr>
        <w:t>.</w:t>
      </w:r>
      <w:r>
        <w:rPr>
          <w:rFonts w:ascii="Arial" w:hAnsi="Arial" w:cs="Arial"/>
          <w:bCs/>
          <w:sz w:val="24"/>
        </w:rPr>
        <w:t xml:space="preserve"> </w:t>
      </w:r>
    </w:p>
    <w:p w14:paraId="6984C91E" w14:textId="77777777" w:rsidR="00083197" w:rsidRDefault="00083197" w:rsidP="00083197">
      <w:pPr>
        <w:spacing w:line="360" w:lineRule="auto"/>
        <w:jc w:val="both"/>
        <w:rPr>
          <w:rFonts w:ascii="Arial" w:hAnsi="Arial" w:cs="Arial"/>
          <w:sz w:val="24"/>
        </w:rPr>
      </w:pPr>
      <w:r>
        <w:rPr>
          <w:rFonts w:ascii="Arial" w:hAnsi="Arial"/>
          <w:color w:val="000000"/>
          <w:sz w:val="24"/>
        </w:rPr>
        <w:t xml:space="preserve">Dle dostupných výzkumů je zřejmé, že </w:t>
      </w:r>
      <w:r>
        <w:rPr>
          <w:rFonts w:ascii="Arial" w:hAnsi="Arial" w:cs="Arial"/>
          <w:bCs/>
          <w:sz w:val="24"/>
        </w:rPr>
        <w:t>d</w:t>
      </w:r>
      <w:r w:rsidRPr="00C86C2F">
        <w:rPr>
          <w:rFonts w:ascii="Arial" w:hAnsi="Arial" w:cs="Arial"/>
          <w:bCs/>
          <w:sz w:val="24"/>
        </w:rPr>
        <w:t>rtivá většina lidí preferuje</w:t>
      </w:r>
      <w:r w:rsidRPr="00035CD9">
        <w:rPr>
          <w:rFonts w:ascii="Arial" w:hAnsi="Arial" w:cs="Arial"/>
          <w:b/>
          <w:sz w:val="24"/>
        </w:rPr>
        <w:t xml:space="preserve"> zůstat </w:t>
      </w:r>
      <w:r w:rsidRPr="00C86C2F">
        <w:rPr>
          <w:rFonts w:ascii="Arial" w:hAnsi="Arial" w:cs="Arial"/>
          <w:bCs/>
          <w:sz w:val="24"/>
        </w:rPr>
        <w:t>co nejdéle</w:t>
      </w:r>
      <w:r w:rsidRPr="00035CD9">
        <w:rPr>
          <w:rFonts w:ascii="Arial" w:hAnsi="Arial" w:cs="Arial"/>
          <w:b/>
          <w:sz w:val="24"/>
        </w:rPr>
        <w:t xml:space="preserve"> v domácím prostředí</w:t>
      </w:r>
      <w:r>
        <w:rPr>
          <w:rFonts w:ascii="Arial" w:hAnsi="Arial" w:cs="Arial"/>
          <w:sz w:val="24"/>
        </w:rPr>
        <w:t xml:space="preserve">. To je možné pouze v situaci, kdy budou adekvátně zajištěny </w:t>
      </w:r>
      <w:r>
        <w:rPr>
          <w:rFonts w:ascii="Arial" w:hAnsi="Arial" w:cs="Arial"/>
          <w:sz w:val="24"/>
        </w:rPr>
        <w:lastRenderedPageBreak/>
        <w:t xml:space="preserve">terénní zdravotní a sociální služby a podpora neformálních pečujících. </w:t>
      </w:r>
      <w:r>
        <w:rPr>
          <w:rFonts w:ascii="Arial" w:hAnsi="Arial" w:cs="Arial"/>
          <w:bCs/>
          <w:color w:val="FF0000"/>
          <w:sz w:val="24"/>
        </w:rPr>
        <w:t xml:space="preserve"> </w:t>
      </w:r>
      <w:r w:rsidRPr="00C86C2F">
        <w:rPr>
          <w:rFonts w:ascii="Arial" w:hAnsi="Arial" w:cs="Arial"/>
          <w:b/>
          <w:bCs/>
          <w:sz w:val="24"/>
        </w:rPr>
        <w:t>Počet lůžek v domovech pro seniory</w:t>
      </w:r>
      <w:r>
        <w:rPr>
          <w:rFonts w:ascii="Arial" w:hAnsi="Arial" w:cs="Arial"/>
          <w:sz w:val="24"/>
        </w:rPr>
        <w:t xml:space="preserve"> </w:t>
      </w:r>
      <w:r w:rsidRPr="00247D9F">
        <w:rPr>
          <w:rFonts w:ascii="Arial" w:hAnsi="Arial" w:cs="Arial"/>
          <w:sz w:val="24"/>
        </w:rPr>
        <w:t>se</w:t>
      </w:r>
      <w:r>
        <w:rPr>
          <w:rFonts w:ascii="Arial" w:hAnsi="Arial" w:cs="Arial"/>
          <w:sz w:val="24"/>
        </w:rPr>
        <w:t xml:space="preserve"> v průběhu le</w:t>
      </w:r>
      <w:r w:rsidRPr="00247D9F">
        <w:rPr>
          <w:rFonts w:ascii="Arial" w:hAnsi="Arial" w:cs="Arial"/>
          <w:sz w:val="24"/>
        </w:rPr>
        <w:t>t zásadně nemění</w:t>
      </w:r>
      <w:r>
        <w:rPr>
          <w:rFonts w:ascii="Arial" w:hAnsi="Arial" w:cs="Arial"/>
          <w:sz w:val="24"/>
        </w:rPr>
        <w:t xml:space="preserve"> a </w:t>
      </w:r>
      <w:r w:rsidRPr="00247D9F">
        <w:rPr>
          <w:rFonts w:ascii="Arial" w:hAnsi="Arial" w:cs="Arial"/>
          <w:sz w:val="24"/>
        </w:rPr>
        <w:t xml:space="preserve">zvyšuje </w:t>
      </w:r>
      <w:r>
        <w:rPr>
          <w:rFonts w:ascii="Arial" w:hAnsi="Arial" w:cs="Arial"/>
          <w:sz w:val="24"/>
        </w:rPr>
        <w:t xml:space="preserve">se </w:t>
      </w:r>
      <w:r w:rsidRPr="00247D9F">
        <w:rPr>
          <w:rFonts w:ascii="Arial" w:hAnsi="Arial" w:cs="Arial"/>
          <w:sz w:val="24"/>
        </w:rPr>
        <w:t>počet neuspokojených žádostí o místo v</w:t>
      </w:r>
      <w:r>
        <w:rPr>
          <w:rFonts w:ascii="Arial" w:hAnsi="Arial" w:cs="Arial"/>
          <w:sz w:val="24"/>
        </w:rPr>
        <w:t> </w:t>
      </w:r>
      <w:r w:rsidRPr="002C3010">
        <w:rPr>
          <w:rFonts w:ascii="Arial" w:hAnsi="Arial" w:cs="Arial"/>
          <w:sz w:val="24"/>
        </w:rPr>
        <w:t xml:space="preserve">domovech pro seniory. </w:t>
      </w:r>
      <w:r w:rsidRPr="002C3010">
        <w:rPr>
          <w:rFonts w:ascii="Arial" w:hAnsi="Arial" w:cs="Arial"/>
          <w:b/>
          <w:bCs/>
          <w:sz w:val="24"/>
        </w:rPr>
        <w:t>Počet neformálních pečujících</w:t>
      </w:r>
      <w:r w:rsidRPr="002C3010">
        <w:rPr>
          <w:rFonts w:ascii="Arial" w:hAnsi="Arial" w:cs="Arial"/>
          <w:sz w:val="24"/>
        </w:rPr>
        <w:t xml:space="preserve"> naznačuje každoroční zvyšování </w:t>
      </w:r>
      <w:r>
        <w:rPr>
          <w:rFonts w:ascii="Arial" w:hAnsi="Arial" w:cs="Arial"/>
          <w:sz w:val="24"/>
        </w:rPr>
        <w:t xml:space="preserve">(dle </w:t>
      </w:r>
      <w:r w:rsidRPr="002C3010">
        <w:rPr>
          <w:rFonts w:ascii="Arial" w:hAnsi="Arial" w:cs="Arial"/>
          <w:sz w:val="24"/>
        </w:rPr>
        <w:t>odhad</w:t>
      </w:r>
      <w:r>
        <w:rPr>
          <w:rFonts w:ascii="Arial" w:hAnsi="Arial" w:cs="Arial"/>
          <w:sz w:val="24"/>
        </w:rPr>
        <w:t>ů</w:t>
      </w:r>
      <w:r w:rsidRPr="00FC6A3E">
        <w:t xml:space="preserve"> </w:t>
      </w:r>
      <w:r w:rsidRPr="00FC6A3E">
        <w:rPr>
          <w:rFonts w:ascii="Arial" w:hAnsi="Arial" w:cs="Arial"/>
          <w:sz w:val="24"/>
        </w:rPr>
        <w:t>počtu příjemců příspěvku na péči</w:t>
      </w:r>
      <w:r>
        <w:rPr>
          <w:rFonts w:ascii="Arial" w:hAnsi="Arial" w:cs="Arial"/>
          <w:sz w:val="24"/>
        </w:rPr>
        <w:t>)</w:t>
      </w:r>
      <w:r>
        <w:rPr>
          <w:rStyle w:val="Znakapoznpodarou"/>
          <w:rFonts w:ascii="Arial" w:hAnsi="Arial" w:cs="Arial"/>
          <w:sz w:val="24"/>
        </w:rPr>
        <w:footnoteReference w:id="51"/>
      </w:r>
      <w:r>
        <w:rPr>
          <w:rFonts w:ascii="Arial" w:hAnsi="Arial" w:cs="Arial"/>
          <w:sz w:val="24"/>
        </w:rPr>
        <w:t>. Dostupná data ukazují, že 70–90 % zdravotní dlouhodobé a sociální péče bývá zpravidla poskytováno rodinnými příslušníky nebo jinými pečujícími</w:t>
      </w:r>
      <w:r>
        <w:rPr>
          <w:rStyle w:val="Znakapoznpodarou"/>
          <w:rFonts w:ascii="Arial" w:hAnsi="Arial" w:cs="Arial"/>
          <w:sz w:val="24"/>
        </w:rPr>
        <w:footnoteReference w:id="52"/>
      </w:r>
      <w:r>
        <w:rPr>
          <w:rFonts w:ascii="Arial" w:hAnsi="Arial" w:cs="Arial"/>
          <w:sz w:val="24"/>
        </w:rPr>
        <w:t xml:space="preserve">. </w:t>
      </w:r>
      <w:r w:rsidRPr="002C3010">
        <w:rPr>
          <w:rFonts w:ascii="Arial" w:hAnsi="Arial" w:cs="Arial"/>
          <w:sz w:val="24"/>
        </w:rPr>
        <w:t>Šetření</w:t>
      </w:r>
      <w:r>
        <w:rPr>
          <w:rFonts w:ascii="Arial" w:hAnsi="Arial" w:cs="Arial"/>
          <w:sz w:val="24"/>
        </w:rPr>
        <w:t xml:space="preserve"> Fondu dalšího vzdělávání </w:t>
      </w:r>
      <w:r w:rsidRPr="002C3010">
        <w:rPr>
          <w:rFonts w:ascii="Arial" w:hAnsi="Arial" w:cs="Arial"/>
          <w:sz w:val="24"/>
        </w:rPr>
        <w:t>indik</w:t>
      </w:r>
      <w:r>
        <w:rPr>
          <w:rFonts w:ascii="Arial" w:hAnsi="Arial" w:cs="Arial"/>
          <w:sz w:val="24"/>
        </w:rPr>
        <w:t>ovalo</w:t>
      </w:r>
      <w:r w:rsidRPr="002C3010">
        <w:rPr>
          <w:rFonts w:ascii="Arial" w:hAnsi="Arial" w:cs="Arial"/>
          <w:sz w:val="24"/>
        </w:rPr>
        <w:t xml:space="preserve"> 21,5 % dospělých Čechů, kteří pečují o blízkého</w:t>
      </w:r>
      <w:r>
        <w:rPr>
          <w:rStyle w:val="Znakapoznpodarou"/>
          <w:rFonts w:ascii="Arial" w:hAnsi="Arial" w:cs="Arial"/>
          <w:sz w:val="24"/>
        </w:rPr>
        <w:footnoteReference w:id="53"/>
      </w:r>
      <w:r w:rsidRPr="002C3010">
        <w:rPr>
          <w:rFonts w:ascii="Arial" w:hAnsi="Arial" w:cs="Arial"/>
          <w:sz w:val="24"/>
        </w:rPr>
        <w:t xml:space="preserve">. </w:t>
      </w:r>
    </w:p>
    <w:bookmarkEnd w:id="15"/>
    <w:p w14:paraId="01CC1097" w14:textId="77777777" w:rsidR="003A0E07" w:rsidRDefault="003A0E07" w:rsidP="003A0E07">
      <w:pPr>
        <w:spacing w:line="360" w:lineRule="auto"/>
        <w:jc w:val="both"/>
        <w:rPr>
          <w:rFonts w:ascii="Arial" w:hAnsi="Arial" w:cs="Arial"/>
          <w:sz w:val="24"/>
          <w:szCs w:val="28"/>
        </w:rPr>
      </w:pPr>
      <w:r w:rsidRPr="00467FB5">
        <w:rPr>
          <w:rFonts w:ascii="Arial" w:hAnsi="Arial" w:cs="Arial"/>
          <w:sz w:val="24"/>
          <w:szCs w:val="24"/>
        </w:rPr>
        <w:t>Současný počet pečujících v České republice není přesně znám. Vychází se jednak z údajů o příjemcích příspěvku na péči, ale ne každý nemocný má rodinu či blízkou osobu, která se o něj stará. Odhad neformálních pečujících je kolem 1 milionu.</w:t>
      </w:r>
      <w:r>
        <w:rPr>
          <w:rFonts w:cstheme="minorHAnsi"/>
        </w:rPr>
        <w:t xml:space="preserve"> </w:t>
      </w:r>
      <w:r>
        <w:rPr>
          <w:rFonts w:ascii="Arial" w:hAnsi="Arial" w:cs="Arial"/>
          <w:sz w:val="24"/>
          <w:szCs w:val="28"/>
        </w:rPr>
        <w:t xml:space="preserve">Z šetření Fondu dalšího vzdělávání vyplývá, že </w:t>
      </w:r>
      <w:r w:rsidRPr="002C3010">
        <w:rPr>
          <w:rFonts w:ascii="Arial" w:hAnsi="Arial" w:cs="Arial"/>
          <w:sz w:val="24"/>
          <w:szCs w:val="28"/>
        </w:rPr>
        <w:t xml:space="preserve">22 % pečujících je zcela závislých na příspěvku na péči, 48 % na příjmu životního partnera a 23 % </w:t>
      </w:r>
      <w:r>
        <w:rPr>
          <w:rFonts w:ascii="Arial" w:hAnsi="Arial" w:cs="Arial"/>
          <w:sz w:val="24"/>
          <w:szCs w:val="28"/>
        </w:rPr>
        <w:t>má jako hlavní zdroj příjmu</w:t>
      </w:r>
      <w:r w:rsidRPr="002C3010">
        <w:rPr>
          <w:rFonts w:ascii="Arial" w:hAnsi="Arial" w:cs="Arial"/>
          <w:sz w:val="24"/>
          <w:szCs w:val="28"/>
        </w:rPr>
        <w:t xml:space="preserve"> svůj osobní příjem</w:t>
      </w:r>
      <w:r>
        <w:rPr>
          <w:rStyle w:val="Znakapoznpodarou"/>
          <w:rFonts w:ascii="Arial" w:hAnsi="Arial" w:cs="Arial"/>
          <w:sz w:val="24"/>
          <w:szCs w:val="28"/>
        </w:rPr>
        <w:footnoteReference w:id="54"/>
      </w:r>
      <w:r w:rsidRPr="002C3010">
        <w:rPr>
          <w:rFonts w:ascii="Arial" w:hAnsi="Arial" w:cs="Arial"/>
          <w:sz w:val="24"/>
          <w:szCs w:val="28"/>
        </w:rPr>
        <w:t xml:space="preserve">. </w:t>
      </w:r>
    </w:p>
    <w:p w14:paraId="0CA52E4D" w14:textId="77777777" w:rsidR="003A0E07" w:rsidRDefault="003A0E07" w:rsidP="003A0E07">
      <w:pPr>
        <w:spacing w:line="360" w:lineRule="auto"/>
        <w:jc w:val="both"/>
        <w:rPr>
          <w:rFonts w:ascii="Arial" w:hAnsi="Arial" w:cs="Arial"/>
          <w:sz w:val="24"/>
          <w:szCs w:val="28"/>
        </w:rPr>
      </w:pPr>
      <w:r>
        <w:rPr>
          <w:rFonts w:ascii="Arial" w:hAnsi="Arial" w:cs="Arial"/>
          <w:sz w:val="24"/>
          <w:szCs w:val="28"/>
        </w:rPr>
        <w:t xml:space="preserve">Když se zaměříme na příjemce příspěvků na péči, je zřejmý nárůst jejich počtu. </w:t>
      </w:r>
      <w:r w:rsidRPr="00FC6A3E">
        <w:rPr>
          <w:rFonts w:ascii="Arial" w:hAnsi="Arial" w:cs="Arial"/>
          <w:b/>
          <w:bCs/>
          <w:sz w:val="24"/>
        </w:rPr>
        <w:t>Příspěvek na péči</w:t>
      </w:r>
      <w:r w:rsidRPr="00FC6A3E">
        <w:rPr>
          <w:rFonts w:ascii="Arial" w:hAnsi="Arial" w:cs="Arial"/>
          <w:sz w:val="24"/>
        </w:rPr>
        <w:t xml:space="preserve"> </w:t>
      </w:r>
      <w:r>
        <w:rPr>
          <w:rFonts w:ascii="Arial" w:hAnsi="Arial" w:cs="Arial"/>
          <w:sz w:val="24"/>
        </w:rPr>
        <w:t>v březnu</w:t>
      </w:r>
      <w:r w:rsidRPr="00FC6A3E">
        <w:rPr>
          <w:rFonts w:ascii="Arial" w:hAnsi="Arial" w:cs="Arial"/>
          <w:sz w:val="24"/>
        </w:rPr>
        <w:t xml:space="preserve"> </w:t>
      </w:r>
      <w:r>
        <w:rPr>
          <w:rFonts w:ascii="Arial" w:hAnsi="Arial" w:cs="Arial"/>
          <w:sz w:val="24"/>
        </w:rPr>
        <w:t xml:space="preserve">2023 </w:t>
      </w:r>
      <w:r w:rsidRPr="00FC6A3E">
        <w:rPr>
          <w:rFonts w:ascii="Arial" w:hAnsi="Arial" w:cs="Arial"/>
          <w:sz w:val="24"/>
        </w:rPr>
        <w:t>pobíralo 3</w:t>
      </w:r>
      <w:r>
        <w:rPr>
          <w:rFonts w:ascii="Arial" w:hAnsi="Arial" w:cs="Arial"/>
          <w:sz w:val="24"/>
        </w:rPr>
        <w:t>71,8</w:t>
      </w:r>
      <w:r w:rsidRPr="00FC6A3E">
        <w:rPr>
          <w:rFonts w:ascii="Arial" w:hAnsi="Arial" w:cs="Arial"/>
          <w:sz w:val="24"/>
        </w:rPr>
        <w:t> tis</w:t>
      </w:r>
      <w:r>
        <w:rPr>
          <w:rFonts w:ascii="Arial" w:hAnsi="Arial" w:cs="Arial"/>
          <w:sz w:val="24"/>
        </w:rPr>
        <w:t xml:space="preserve">., zatímco </w:t>
      </w:r>
      <w:r w:rsidRPr="00FC6A3E">
        <w:rPr>
          <w:rFonts w:ascii="Arial" w:hAnsi="Arial" w:cs="Arial"/>
          <w:sz w:val="24"/>
        </w:rPr>
        <w:t>v roce 202</w:t>
      </w:r>
      <w:r>
        <w:rPr>
          <w:rFonts w:ascii="Arial" w:hAnsi="Arial" w:cs="Arial"/>
          <w:sz w:val="24"/>
        </w:rPr>
        <w:t>2</w:t>
      </w:r>
      <w:r w:rsidRPr="00FC6A3E">
        <w:rPr>
          <w:rFonts w:ascii="Arial" w:hAnsi="Arial" w:cs="Arial"/>
          <w:sz w:val="24"/>
        </w:rPr>
        <w:t xml:space="preserve"> to bylo 363 tisíce osob</w:t>
      </w:r>
      <w:r>
        <w:rPr>
          <w:rStyle w:val="Znakapoznpodarou"/>
          <w:rFonts w:ascii="Arial" w:hAnsi="Arial" w:cs="Arial"/>
          <w:sz w:val="24"/>
        </w:rPr>
        <w:footnoteReference w:id="55"/>
      </w:r>
      <w:r>
        <w:rPr>
          <w:rFonts w:ascii="Arial" w:hAnsi="Arial" w:cs="Arial"/>
          <w:sz w:val="24"/>
        </w:rPr>
        <w:t xml:space="preserve"> (</w:t>
      </w:r>
      <w:r>
        <w:rPr>
          <w:rFonts w:ascii="Arial" w:hAnsi="Arial" w:cs="Arial"/>
          <w:sz w:val="24"/>
          <w:szCs w:val="28"/>
        </w:rPr>
        <w:t>viz tabulka níže).</w:t>
      </w:r>
    </w:p>
    <w:p w14:paraId="37EDF15B" w14:textId="77777777" w:rsidR="003A0E07" w:rsidRDefault="003A0E07" w:rsidP="003A0E07">
      <w:pPr>
        <w:spacing w:line="360" w:lineRule="auto"/>
        <w:jc w:val="both"/>
        <w:rPr>
          <w:rFonts w:ascii="Arial" w:hAnsi="Arial" w:cs="Arial"/>
          <w:sz w:val="24"/>
          <w:szCs w:val="28"/>
        </w:rPr>
      </w:pPr>
      <w:r w:rsidRPr="00FC6A3E">
        <w:rPr>
          <w:rFonts w:ascii="Arial" w:hAnsi="Arial" w:cs="Arial"/>
          <w:sz w:val="24"/>
          <w:szCs w:val="28"/>
        </w:rPr>
        <w:t>Velký zájem a tlak na zvyšování kapacit je zejména u odlehčovacích služeb a osobní asistence.</w:t>
      </w:r>
      <w:r w:rsidRPr="002C3010">
        <w:rPr>
          <w:rFonts w:ascii="Arial" w:hAnsi="Arial" w:cs="Arial"/>
          <w:sz w:val="24"/>
          <w:szCs w:val="28"/>
        </w:rPr>
        <w:t xml:space="preserve"> </w:t>
      </w:r>
      <w:r w:rsidRPr="00FC6A3E">
        <w:rPr>
          <w:rFonts w:ascii="Arial" w:hAnsi="Arial" w:cs="Arial"/>
          <w:sz w:val="24"/>
          <w:szCs w:val="28"/>
        </w:rPr>
        <w:t>Velký zájem vzbuzuje rovněž tísňová péče, která výrazně zvyšuje své kapacity od roku 2017</w:t>
      </w:r>
      <w:r>
        <w:rPr>
          <w:rStyle w:val="Znakapoznpodarou"/>
          <w:rFonts w:ascii="Arial" w:hAnsi="Arial" w:cs="Arial"/>
          <w:sz w:val="24"/>
          <w:szCs w:val="28"/>
        </w:rPr>
        <w:footnoteReference w:id="56"/>
      </w:r>
      <w:r w:rsidRPr="00FC6A3E">
        <w:rPr>
          <w:rFonts w:ascii="Arial" w:hAnsi="Arial" w:cs="Arial"/>
          <w:sz w:val="24"/>
          <w:szCs w:val="28"/>
        </w:rPr>
        <w:t>.</w:t>
      </w:r>
    </w:p>
    <w:p w14:paraId="5F142C21" w14:textId="77777777" w:rsidR="00F2140C" w:rsidRDefault="00F2140C">
      <w:pPr>
        <w:spacing w:after="160" w:line="259" w:lineRule="auto"/>
        <w:rPr>
          <w:rFonts w:ascii="Arial" w:hAnsi="Arial" w:cs="Arial"/>
          <w:b/>
          <w:bCs/>
          <w:color w:val="4472C4"/>
          <w:sz w:val="24"/>
          <w:szCs w:val="24"/>
          <w:lang w:eastAsia="cs-CZ"/>
        </w:rPr>
      </w:pPr>
      <w:r>
        <w:rPr>
          <w:rFonts w:ascii="Arial" w:hAnsi="Arial" w:cs="Arial"/>
          <w:b/>
          <w:bCs/>
          <w:color w:val="4472C4"/>
          <w:sz w:val="24"/>
          <w:szCs w:val="24"/>
          <w:lang w:eastAsia="cs-CZ"/>
        </w:rPr>
        <w:br w:type="page"/>
      </w:r>
    </w:p>
    <w:p w14:paraId="3FDBAF2B" w14:textId="4E88543B" w:rsidR="00C45D6E" w:rsidRPr="0092715E" w:rsidRDefault="00C45D6E" w:rsidP="00C45D6E">
      <w:pPr>
        <w:rPr>
          <w:rFonts w:ascii="Arial" w:hAnsi="Arial" w:cs="Arial"/>
          <w:b/>
          <w:bCs/>
          <w:color w:val="4472C4"/>
          <w:sz w:val="24"/>
          <w:szCs w:val="24"/>
          <w:lang w:eastAsia="cs-CZ"/>
        </w:rPr>
      </w:pPr>
      <w:r w:rsidRPr="0092715E">
        <w:rPr>
          <w:rFonts w:ascii="Arial" w:hAnsi="Arial" w:cs="Arial"/>
          <w:b/>
          <w:bCs/>
          <w:color w:val="4472C4"/>
          <w:sz w:val="24"/>
          <w:szCs w:val="24"/>
          <w:lang w:eastAsia="cs-CZ"/>
        </w:rPr>
        <w:lastRenderedPageBreak/>
        <w:t xml:space="preserve">Tabulka </w:t>
      </w:r>
      <w:r w:rsidR="00CB656B" w:rsidRPr="0092715E">
        <w:rPr>
          <w:rFonts w:ascii="Arial" w:hAnsi="Arial" w:cs="Arial"/>
          <w:b/>
          <w:bCs/>
          <w:color w:val="4472C4"/>
          <w:sz w:val="24"/>
          <w:szCs w:val="24"/>
          <w:lang w:eastAsia="cs-CZ"/>
        </w:rPr>
        <w:t>4</w:t>
      </w:r>
      <w:r w:rsidRPr="0092715E">
        <w:rPr>
          <w:rFonts w:ascii="Arial" w:hAnsi="Arial" w:cs="Arial"/>
          <w:b/>
          <w:bCs/>
          <w:color w:val="4472C4"/>
          <w:sz w:val="24"/>
          <w:szCs w:val="24"/>
          <w:lang w:eastAsia="cs-CZ"/>
        </w:rPr>
        <w:t>: Vývoj počtu příjemců příspěvku na péči v letech 2013–2022</w:t>
      </w:r>
    </w:p>
    <w:tbl>
      <w:tblPr>
        <w:tblW w:w="9077" w:type="dxa"/>
        <w:tblCellMar>
          <w:left w:w="0" w:type="dxa"/>
          <w:right w:w="0" w:type="dxa"/>
        </w:tblCellMar>
        <w:tblLook w:val="04A0" w:firstRow="1" w:lastRow="0" w:firstColumn="1" w:lastColumn="0" w:noHBand="0" w:noVBand="1"/>
      </w:tblPr>
      <w:tblGrid>
        <w:gridCol w:w="746"/>
        <w:gridCol w:w="746"/>
        <w:gridCol w:w="125"/>
        <w:gridCol w:w="621"/>
        <w:gridCol w:w="125"/>
        <w:gridCol w:w="621"/>
        <w:gridCol w:w="125"/>
        <w:gridCol w:w="621"/>
        <w:gridCol w:w="125"/>
        <w:gridCol w:w="621"/>
        <w:gridCol w:w="125"/>
        <w:gridCol w:w="621"/>
        <w:gridCol w:w="125"/>
        <w:gridCol w:w="621"/>
        <w:gridCol w:w="125"/>
        <w:gridCol w:w="746"/>
        <w:gridCol w:w="746"/>
        <w:gridCol w:w="746"/>
        <w:gridCol w:w="746"/>
      </w:tblGrid>
      <w:tr w:rsidR="00F2140C" w14:paraId="11D42852" w14:textId="77777777" w:rsidTr="00F2140C">
        <w:trPr>
          <w:gridAfter w:val="5"/>
          <w:wAfter w:w="3109" w:type="dxa"/>
          <w:trHeight w:val="385"/>
        </w:trPr>
        <w:tc>
          <w:tcPr>
            <w:tcW w:w="746" w:type="dxa"/>
            <w:noWrap/>
            <w:tcMar>
              <w:top w:w="0" w:type="dxa"/>
              <w:left w:w="70" w:type="dxa"/>
              <w:bottom w:w="0" w:type="dxa"/>
              <w:right w:w="70" w:type="dxa"/>
            </w:tcMar>
            <w:vAlign w:val="bottom"/>
            <w:hideMark/>
          </w:tcPr>
          <w:p w14:paraId="69DBE128" w14:textId="77777777" w:rsidR="00F2140C" w:rsidRDefault="00F2140C" w:rsidP="008B771B">
            <w:pPr>
              <w:rPr>
                <w:b/>
                <w:bCs/>
                <w:color w:val="4472C4"/>
                <w:sz w:val="20"/>
                <w:szCs w:val="20"/>
                <w:lang w:eastAsia="cs-CZ"/>
              </w:rPr>
            </w:pPr>
          </w:p>
        </w:tc>
        <w:tc>
          <w:tcPr>
            <w:tcW w:w="746" w:type="dxa"/>
            <w:noWrap/>
            <w:tcMar>
              <w:top w:w="0" w:type="dxa"/>
              <w:left w:w="70" w:type="dxa"/>
              <w:bottom w:w="0" w:type="dxa"/>
              <w:right w:w="70" w:type="dxa"/>
            </w:tcMar>
            <w:vAlign w:val="bottom"/>
            <w:hideMark/>
          </w:tcPr>
          <w:p w14:paraId="3359A1E2" w14:textId="77777777" w:rsidR="00F2140C" w:rsidRDefault="00F2140C" w:rsidP="008B771B">
            <w:pPr>
              <w:rPr>
                <w:rFonts w:ascii="Times New Roman" w:eastAsia="Times New Roman" w:hAnsi="Times New Roman" w:cs="Times New Roman"/>
                <w:sz w:val="20"/>
                <w:szCs w:val="20"/>
                <w:lang w:eastAsia="cs-CZ"/>
              </w:rPr>
            </w:pPr>
          </w:p>
        </w:tc>
        <w:tc>
          <w:tcPr>
            <w:tcW w:w="746" w:type="dxa"/>
            <w:gridSpan w:val="2"/>
            <w:noWrap/>
            <w:tcMar>
              <w:top w:w="0" w:type="dxa"/>
              <w:left w:w="70" w:type="dxa"/>
              <w:bottom w:w="0" w:type="dxa"/>
              <w:right w:w="70" w:type="dxa"/>
            </w:tcMar>
            <w:vAlign w:val="bottom"/>
            <w:hideMark/>
          </w:tcPr>
          <w:p w14:paraId="10A43997" w14:textId="77777777" w:rsidR="00F2140C" w:rsidRDefault="00F2140C" w:rsidP="008B771B">
            <w:pPr>
              <w:rPr>
                <w:rFonts w:ascii="Times New Roman" w:eastAsia="Times New Roman" w:hAnsi="Times New Roman" w:cs="Times New Roman"/>
                <w:sz w:val="20"/>
                <w:szCs w:val="20"/>
                <w:lang w:eastAsia="cs-CZ"/>
              </w:rPr>
            </w:pPr>
          </w:p>
        </w:tc>
        <w:tc>
          <w:tcPr>
            <w:tcW w:w="746" w:type="dxa"/>
            <w:gridSpan w:val="2"/>
          </w:tcPr>
          <w:p w14:paraId="43DB2DF1" w14:textId="77777777" w:rsidR="00F2140C" w:rsidRDefault="00F2140C" w:rsidP="008B771B">
            <w:pPr>
              <w:rPr>
                <w:rFonts w:ascii="Times New Roman" w:eastAsia="Times New Roman" w:hAnsi="Times New Roman" w:cs="Times New Roman"/>
                <w:sz w:val="20"/>
                <w:szCs w:val="20"/>
                <w:lang w:eastAsia="cs-CZ"/>
              </w:rPr>
            </w:pPr>
          </w:p>
        </w:tc>
        <w:tc>
          <w:tcPr>
            <w:tcW w:w="746" w:type="dxa"/>
            <w:gridSpan w:val="2"/>
            <w:noWrap/>
            <w:tcMar>
              <w:top w:w="0" w:type="dxa"/>
              <w:left w:w="70" w:type="dxa"/>
              <w:bottom w:w="0" w:type="dxa"/>
              <w:right w:w="70" w:type="dxa"/>
            </w:tcMar>
            <w:vAlign w:val="bottom"/>
            <w:hideMark/>
          </w:tcPr>
          <w:p w14:paraId="07420B35" w14:textId="0FF1A1DC" w:rsidR="00F2140C" w:rsidRDefault="00F2140C" w:rsidP="008B771B">
            <w:pPr>
              <w:rPr>
                <w:rFonts w:ascii="Times New Roman" w:eastAsia="Times New Roman" w:hAnsi="Times New Roman" w:cs="Times New Roman"/>
                <w:sz w:val="20"/>
                <w:szCs w:val="20"/>
                <w:lang w:eastAsia="cs-CZ"/>
              </w:rPr>
            </w:pPr>
          </w:p>
        </w:tc>
        <w:tc>
          <w:tcPr>
            <w:tcW w:w="746" w:type="dxa"/>
            <w:gridSpan w:val="2"/>
            <w:noWrap/>
            <w:tcMar>
              <w:top w:w="0" w:type="dxa"/>
              <w:left w:w="70" w:type="dxa"/>
              <w:bottom w:w="0" w:type="dxa"/>
              <w:right w:w="70" w:type="dxa"/>
            </w:tcMar>
            <w:vAlign w:val="bottom"/>
            <w:hideMark/>
          </w:tcPr>
          <w:p w14:paraId="0BB4B052" w14:textId="77777777" w:rsidR="00F2140C" w:rsidRDefault="00F2140C" w:rsidP="008B771B">
            <w:pPr>
              <w:rPr>
                <w:rFonts w:ascii="Times New Roman" w:eastAsia="Times New Roman" w:hAnsi="Times New Roman" w:cs="Times New Roman"/>
                <w:sz w:val="20"/>
                <w:szCs w:val="20"/>
                <w:lang w:eastAsia="cs-CZ"/>
              </w:rPr>
            </w:pPr>
          </w:p>
        </w:tc>
        <w:tc>
          <w:tcPr>
            <w:tcW w:w="746" w:type="dxa"/>
            <w:gridSpan w:val="2"/>
            <w:noWrap/>
            <w:tcMar>
              <w:top w:w="0" w:type="dxa"/>
              <w:left w:w="70" w:type="dxa"/>
              <w:bottom w:w="0" w:type="dxa"/>
              <w:right w:w="70" w:type="dxa"/>
            </w:tcMar>
            <w:vAlign w:val="bottom"/>
            <w:hideMark/>
          </w:tcPr>
          <w:p w14:paraId="2DDCF8E1" w14:textId="77777777" w:rsidR="00F2140C" w:rsidRDefault="00F2140C" w:rsidP="008B771B">
            <w:pPr>
              <w:rPr>
                <w:rFonts w:ascii="Times New Roman" w:eastAsia="Times New Roman" w:hAnsi="Times New Roman" w:cs="Times New Roman"/>
                <w:sz w:val="20"/>
                <w:szCs w:val="20"/>
                <w:lang w:eastAsia="cs-CZ"/>
              </w:rPr>
            </w:pPr>
          </w:p>
        </w:tc>
        <w:tc>
          <w:tcPr>
            <w:tcW w:w="746" w:type="dxa"/>
            <w:gridSpan w:val="2"/>
            <w:noWrap/>
            <w:tcMar>
              <w:top w:w="0" w:type="dxa"/>
              <w:left w:w="70" w:type="dxa"/>
              <w:bottom w:w="0" w:type="dxa"/>
              <w:right w:w="70" w:type="dxa"/>
            </w:tcMar>
            <w:vAlign w:val="bottom"/>
            <w:hideMark/>
          </w:tcPr>
          <w:p w14:paraId="1144A755" w14:textId="77777777" w:rsidR="00F2140C" w:rsidRDefault="00F2140C" w:rsidP="008B771B">
            <w:pPr>
              <w:rPr>
                <w:rFonts w:ascii="Times New Roman" w:eastAsia="Times New Roman" w:hAnsi="Times New Roman" w:cs="Times New Roman"/>
                <w:sz w:val="20"/>
                <w:szCs w:val="20"/>
                <w:lang w:eastAsia="cs-CZ"/>
              </w:rPr>
            </w:pPr>
          </w:p>
        </w:tc>
      </w:tr>
      <w:tr w:rsidR="00F2140C" w14:paraId="18760C65" w14:textId="77777777" w:rsidTr="00F2140C">
        <w:trPr>
          <w:trHeight w:val="385"/>
        </w:trPr>
        <w:tc>
          <w:tcPr>
            <w:tcW w:w="1617" w:type="dxa"/>
            <w:gridSpan w:val="3"/>
            <w:tcBorders>
              <w:top w:val="single" w:sz="8" w:space="0" w:color="323E4F"/>
              <w:left w:val="nil"/>
              <w:bottom w:val="single" w:sz="8" w:space="0" w:color="323E4F"/>
              <w:right w:val="nil"/>
            </w:tcBorders>
            <w:shd w:val="clear" w:color="auto" w:fill="D5DCE4"/>
            <w:tcMar>
              <w:top w:w="0" w:type="dxa"/>
              <w:left w:w="70" w:type="dxa"/>
              <w:bottom w:w="0" w:type="dxa"/>
              <w:right w:w="70" w:type="dxa"/>
            </w:tcMar>
            <w:vAlign w:val="center"/>
            <w:hideMark/>
          </w:tcPr>
          <w:p w14:paraId="131B8D5C" w14:textId="77777777" w:rsidR="00F2140C" w:rsidRDefault="00F2140C" w:rsidP="008B771B">
            <w:pPr>
              <w:rPr>
                <w:b/>
                <w:bCs/>
                <w:color w:val="000000"/>
                <w:sz w:val="20"/>
                <w:szCs w:val="20"/>
                <w:lang w:eastAsia="cs-CZ"/>
              </w:rPr>
            </w:pPr>
            <w:r>
              <w:rPr>
                <w:b/>
                <w:bCs/>
                <w:color w:val="000000"/>
                <w:sz w:val="20"/>
                <w:szCs w:val="20"/>
                <w:lang w:eastAsia="cs-CZ"/>
              </w:rPr>
              <w:t>Ukazatel/ Rok</w:t>
            </w:r>
          </w:p>
        </w:tc>
        <w:tc>
          <w:tcPr>
            <w:tcW w:w="746" w:type="dxa"/>
            <w:gridSpan w:val="2"/>
            <w:tcBorders>
              <w:top w:val="single" w:sz="8" w:space="0" w:color="323E4F"/>
              <w:left w:val="nil"/>
              <w:bottom w:val="single" w:sz="8" w:space="0" w:color="323E4F"/>
              <w:right w:val="nil"/>
            </w:tcBorders>
            <w:shd w:val="clear" w:color="auto" w:fill="D5DCE4"/>
          </w:tcPr>
          <w:p w14:paraId="6C2F2EDE" w14:textId="77777777" w:rsidR="00F2140C" w:rsidRDefault="00F2140C" w:rsidP="008B771B">
            <w:pPr>
              <w:jc w:val="center"/>
              <w:rPr>
                <w:b/>
                <w:bCs/>
                <w:color w:val="000000"/>
                <w:sz w:val="20"/>
                <w:szCs w:val="20"/>
                <w:lang w:eastAsia="cs-CZ"/>
              </w:rPr>
            </w:pPr>
          </w:p>
        </w:tc>
        <w:tc>
          <w:tcPr>
            <w:tcW w:w="746" w:type="dxa"/>
            <w:gridSpan w:val="2"/>
            <w:tcBorders>
              <w:top w:val="single" w:sz="8" w:space="0" w:color="323E4F"/>
              <w:left w:val="nil"/>
              <w:bottom w:val="single" w:sz="8" w:space="0" w:color="323E4F"/>
              <w:right w:val="nil"/>
            </w:tcBorders>
            <w:shd w:val="clear" w:color="auto" w:fill="D5DCE4"/>
            <w:tcMar>
              <w:top w:w="0" w:type="dxa"/>
              <w:left w:w="70" w:type="dxa"/>
              <w:bottom w:w="0" w:type="dxa"/>
              <w:right w:w="70" w:type="dxa"/>
            </w:tcMar>
            <w:vAlign w:val="center"/>
            <w:hideMark/>
          </w:tcPr>
          <w:p w14:paraId="230AC569" w14:textId="4A7E5928" w:rsidR="00F2140C" w:rsidRDefault="00F2140C" w:rsidP="008B771B">
            <w:pPr>
              <w:jc w:val="center"/>
              <w:rPr>
                <w:b/>
                <w:bCs/>
                <w:color w:val="000000"/>
                <w:sz w:val="20"/>
                <w:szCs w:val="20"/>
                <w:lang w:eastAsia="cs-CZ"/>
              </w:rPr>
            </w:pPr>
            <w:r>
              <w:rPr>
                <w:b/>
                <w:bCs/>
                <w:color w:val="000000"/>
                <w:sz w:val="20"/>
                <w:szCs w:val="20"/>
                <w:lang w:eastAsia="cs-CZ"/>
              </w:rPr>
              <w:t>2013</w:t>
            </w:r>
          </w:p>
        </w:tc>
        <w:tc>
          <w:tcPr>
            <w:tcW w:w="746" w:type="dxa"/>
            <w:gridSpan w:val="2"/>
            <w:tcBorders>
              <w:top w:val="single" w:sz="8" w:space="0" w:color="323E4F"/>
              <w:left w:val="nil"/>
              <w:bottom w:val="single" w:sz="8" w:space="0" w:color="323E4F"/>
              <w:right w:val="nil"/>
            </w:tcBorders>
            <w:shd w:val="clear" w:color="auto" w:fill="D5DCE4"/>
            <w:tcMar>
              <w:top w:w="0" w:type="dxa"/>
              <w:left w:w="70" w:type="dxa"/>
              <w:bottom w:w="0" w:type="dxa"/>
              <w:right w:w="70" w:type="dxa"/>
            </w:tcMar>
            <w:vAlign w:val="center"/>
            <w:hideMark/>
          </w:tcPr>
          <w:p w14:paraId="6F440F74" w14:textId="77777777" w:rsidR="00F2140C" w:rsidRDefault="00F2140C" w:rsidP="008B771B">
            <w:pPr>
              <w:jc w:val="center"/>
              <w:rPr>
                <w:b/>
                <w:bCs/>
                <w:color w:val="000000"/>
                <w:sz w:val="20"/>
                <w:szCs w:val="20"/>
                <w:lang w:eastAsia="cs-CZ"/>
              </w:rPr>
            </w:pPr>
            <w:r>
              <w:rPr>
                <w:b/>
                <w:bCs/>
                <w:color w:val="000000"/>
                <w:sz w:val="20"/>
                <w:szCs w:val="20"/>
                <w:lang w:eastAsia="cs-CZ"/>
              </w:rPr>
              <w:t>2014</w:t>
            </w:r>
          </w:p>
        </w:tc>
        <w:tc>
          <w:tcPr>
            <w:tcW w:w="746" w:type="dxa"/>
            <w:gridSpan w:val="2"/>
            <w:tcBorders>
              <w:top w:val="single" w:sz="8" w:space="0" w:color="323E4F"/>
              <w:left w:val="nil"/>
              <w:bottom w:val="single" w:sz="8" w:space="0" w:color="323E4F"/>
              <w:right w:val="nil"/>
            </w:tcBorders>
            <w:shd w:val="clear" w:color="auto" w:fill="D5DCE4"/>
            <w:tcMar>
              <w:top w:w="0" w:type="dxa"/>
              <w:left w:w="70" w:type="dxa"/>
              <w:bottom w:w="0" w:type="dxa"/>
              <w:right w:w="70" w:type="dxa"/>
            </w:tcMar>
            <w:vAlign w:val="center"/>
            <w:hideMark/>
          </w:tcPr>
          <w:p w14:paraId="2111CBD4" w14:textId="77777777" w:rsidR="00F2140C" w:rsidRDefault="00F2140C" w:rsidP="008B771B">
            <w:pPr>
              <w:jc w:val="center"/>
              <w:rPr>
                <w:b/>
                <w:bCs/>
                <w:color w:val="000000"/>
                <w:sz w:val="20"/>
                <w:szCs w:val="20"/>
                <w:lang w:eastAsia="cs-CZ"/>
              </w:rPr>
            </w:pPr>
            <w:r>
              <w:rPr>
                <w:b/>
                <w:bCs/>
                <w:color w:val="000000"/>
                <w:sz w:val="20"/>
                <w:szCs w:val="20"/>
                <w:lang w:eastAsia="cs-CZ"/>
              </w:rPr>
              <w:t>2015</w:t>
            </w:r>
          </w:p>
        </w:tc>
        <w:tc>
          <w:tcPr>
            <w:tcW w:w="746" w:type="dxa"/>
            <w:gridSpan w:val="2"/>
            <w:tcBorders>
              <w:top w:val="single" w:sz="8" w:space="0" w:color="323E4F"/>
              <w:left w:val="nil"/>
              <w:bottom w:val="single" w:sz="8" w:space="0" w:color="323E4F"/>
              <w:right w:val="nil"/>
            </w:tcBorders>
            <w:shd w:val="clear" w:color="auto" w:fill="D5DCE4"/>
            <w:tcMar>
              <w:top w:w="0" w:type="dxa"/>
              <w:left w:w="70" w:type="dxa"/>
              <w:bottom w:w="0" w:type="dxa"/>
              <w:right w:w="70" w:type="dxa"/>
            </w:tcMar>
            <w:vAlign w:val="center"/>
            <w:hideMark/>
          </w:tcPr>
          <w:p w14:paraId="42C55311" w14:textId="77777777" w:rsidR="00F2140C" w:rsidRDefault="00F2140C" w:rsidP="008B771B">
            <w:pPr>
              <w:jc w:val="center"/>
              <w:rPr>
                <w:b/>
                <w:bCs/>
                <w:color w:val="000000"/>
                <w:sz w:val="20"/>
                <w:szCs w:val="20"/>
                <w:lang w:eastAsia="cs-CZ"/>
              </w:rPr>
            </w:pPr>
            <w:r>
              <w:rPr>
                <w:b/>
                <w:bCs/>
                <w:color w:val="000000"/>
                <w:sz w:val="20"/>
                <w:szCs w:val="20"/>
                <w:lang w:eastAsia="cs-CZ"/>
              </w:rPr>
              <w:t>2016</w:t>
            </w:r>
          </w:p>
        </w:tc>
        <w:tc>
          <w:tcPr>
            <w:tcW w:w="746" w:type="dxa"/>
            <w:gridSpan w:val="2"/>
            <w:tcBorders>
              <w:top w:val="single" w:sz="8" w:space="0" w:color="323E4F"/>
              <w:left w:val="nil"/>
              <w:bottom w:val="single" w:sz="8" w:space="0" w:color="323E4F"/>
              <w:right w:val="nil"/>
            </w:tcBorders>
            <w:shd w:val="clear" w:color="auto" w:fill="D5DCE4"/>
            <w:tcMar>
              <w:top w:w="0" w:type="dxa"/>
              <w:left w:w="70" w:type="dxa"/>
              <w:bottom w:w="0" w:type="dxa"/>
              <w:right w:w="70" w:type="dxa"/>
            </w:tcMar>
            <w:vAlign w:val="center"/>
            <w:hideMark/>
          </w:tcPr>
          <w:p w14:paraId="27107EDB" w14:textId="77777777" w:rsidR="00F2140C" w:rsidRDefault="00F2140C" w:rsidP="008B771B">
            <w:pPr>
              <w:jc w:val="center"/>
              <w:rPr>
                <w:b/>
                <w:bCs/>
                <w:color w:val="000000"/>
                <w:sz w:val="20"/>
                <w:szCs w:val="20"/>
                <w:lang w:eastAsia="cs-CZ"/>
              </w:rPr>
            </w:pPr>
            <w:r>
              <w:rPr>
                <w:b/>
                <w:bCs/>
                <w:color w:val="000000"/>
                <w:sz w:val="20"/>
                <w:szCs w:val="20"/>
                <w:lang w:eastAsia="cs-CZ"/>
              </w:rPr>
              <w:t>2017</w:t>
            </w:r>
          </w:p>
        </w:tc>
        <w:tc>
          <w:tcPr>
            <w:tcW w:w="746" w:type="dxa"/>
            <w:tcBorders>
              <w:top w:val="single" w:sz="8" w:space="0" w:color="323E4F"/>
              <w:left w:val="nil"/>
              <w:bottom w:val="single" w:sz="8" w:space="0" w:color="323E4F"/>
              <w:right w:val="nil"/>
            </w:tcBorders>
            <w:shd w:val="clear" w:color="auto" w:fill="D5DCE4"/>
            <w:tcMar>
              <w:top w:w="0" w:type="dxa"/>
              <w:left w:w="70" w:type="dxa"/>
              <w:bottom w:w="0" w:type="dxa"/>
              <w:right w:w="70" w:type="dxa"/>
            </w:tcMar>
            <w:vAlign w:val="center"/>
            <w:hideMark/>
          </w:tcPr>
          <w:p w14:paraId="3EDF5C91" w14:textId="77777777" w:rsidR="00F2140C" w:rsidRDefault="00F2140C" w:rsidP="008B771B">
            <w:pPr>
              <w:jc w:val="center"/>
              <w:rPr>
                <w:b/>
                <w:bCs/>
                <w:color w:val="000000"/>
                <w:sz w:val="20"/>
                <w:szCs w:val="20"/>
                <w:lang w:eastAsia="cs-CZ"/>
              </w:rPr>
            </w:pPr>
            <w:r>
              <w:rPr>
                <w:b/>
                <w:bCs/>
                <w:color w:val="000000"/>
                <w:sz w:val="20"/>
                <w:szCs w:val="20"/>
                <w:lang w:eastAsia="cs-CZ"/>
              </w:rPr>
              <w:t>2019</w:t>
            </w:r>
          </w:p>
        </w:tc>
        <w:tc>
          <w:tcPr>
            <w:tcW w:w="746" w:type="dxa"/>
            <w:tcBorders>
              <w:top w:val="single" w:sz="8" w:space="0" w:color="323E4F"/>
              <w:left w:val="nil"/>
              <w:bottom w:val="single" w:sz="8" w:space="0" w:color="323E4F"/>
              <w:right w:val="nil"/>
            </w:tcBorders>
            <w:shd w:val="clear" w:color="auto" w:fill="D5DCE4"/>
            <w:tcMar>
              <w:top w:w="0" w:type="dxa"/>
              <w:left w:w="70" w:type="dxa"/>
              <w:bottom w:w="0" w:type="dxa"/>
              <w:right w:w="70" w:type="dxa"/>
            </w:tcMar>
            <w:vAlign w:val="center"/>
            <w:hideMark/>
          </w:tcPr>
          <w:p w14:paraId="19EF0BAF" w14:textId="77777777" w:rsidR="00F2140C" w:rsidRDefault="00F2140C" w:rsidP="008B771B">
            <w:pPr>
              <w:jc w:val="center"/>
              <w:rPr>
                <w:b/>
                <w:bCs/>
                <w:color w:val="000000"/>
                <w:sz w:val="20"/>
                <w:szCs w:val="20"/>
                <w:lang w:eastAsia="cs-CZ"/>
              </w:rPr>
            </w:pPr>
            <w:r>
              <w:rPr>
                <w:b/>
                <w:bCs/>
                <w:color w:val="000000"/>
                <w:sz w:val="20"/>
                <w:szCs w:val="20"/>
                <w:lang w:eastAsia="cs-CZ"/>
              </w:rPr>
              <w:t>2020</w:t>
            </w:r>
          </w:p>
        </w:tc>
        <w:tc>
          <w:tcPr>
            <w:tcW w:w="746" w:type="dxa"/>
            <w:tcBorders>
              <w:top w:val="single" w:sz="8" w:space="0" w:color="323E4F"/>
              <w:left w:val="nil"/>
              <w:bottom w:val="single" w:sz="8" w:space="0" w:color="323E4F"/>
              <w:right w:val="nil"/>
            </w:tcBorders>
            <w:shd w:val="clear" w:color="auto" w:fill="D5DCE4"/>
            <w:tcMar>
              <w:top w:w="0" w:type="dxa"/>
              <w:left w:w="70" w:type="dxa"/>
              <w:bottom w:w="0" w:type="dxa"/>
              <w:right w:w="70" w:type="dxa"/>
            </w:tcMar>
            <w:vAlign w:val="center"/>
            <w:hideMark/>
          </w:tcPr>
          <w:p w14:paraId="029FE65C" w14:textId="77777777" w:rsidR="00F2140C" w:rsidRDefault="00F2140C" w:rsidP="008B771B">
            <w:pPr>
              <w:jc w:val="center"/>
              <w:rPr>
                <w:b/>
                <w:bCs/>
                <w:color w:val="000000"/>
                <w:sz w:val="20"/>
                <w:szCs w:val="20"/>
                <w:lang w:eastAsia="cs-CZ"/>
              </w:rPr>
            </w:pPr>
            <w:r>
              <w:rPr>
                <w:b/>
                <w:bCs/>
                <w:color w:val="000000"/>
                <w:sz w:val="20"/>
                <w:szCs w:val="20"/>
                <w:lang w:eastAsia="cs-CZ"/>
              </w:rPr>
              <w:t>2021</w:t>
            </w:r>
          </w:p>
        </w:tc>
        <w:tc>
          <w:tcPr>
            <w:tcW w:w="746" w:type="dxa"/>
            <w:tcBorders>
              <w:top w:val="single" w:sz="8" w:space="0" w:color="323E4F"/>
              <w:left w:val="nil"/>
              <w:bottom w:val="single" w:sz="8" w:space="0" w:color="323E4F"/>
              <w:right w:val="nil"/>
            </w:tcBorders>
            <w:shd w:val="clear" w:color="auto" w:fill="D5DCE4"/>
            <w:tcMar>
              <w:top w:w="0" w:type="dxa"/>
              <w:left w:w="70" w:type="dxa"/>
              <w:bottom w:w="0" w:type="dxa"/>
              <w:right w:w="70" w:type="dxa"/>
            </w:tcMar>
            <w:vAlign w:val="center"/>
            <w:hideMark/>
          </w:tcPr>
          <w:p w14:paraId="4B550A39" w14:textId="77777777" w:rsidR="00F2140C" w:rsidRDefault="00F2140C" w:rsidP="008B771B">
            <w:pPr>
              <w:jc w:val="center"/>
              <w:rPr>
                <w:b/>
                <w:bCs/>
                <w:color w:val="000000"/>
                <w:sz w:val="20"/>
                <w:szCs w:val="20"/>
                <w:lang w:eastAsia="cs-CZ"/>
              </w:rPr>
            </w:pPr>
            <w:r>
              <w:rPr>
                <w:b/>
                <w:bCs/>
                <w:color w:val="000000"/>
                <w:sz w:val="20"/>
                <w:szCs w:val="20"/>
                <w:lang w:eastAsia="cs-CZ"/>
              </w:rPr>
              <w:t>2022</w:t>
            </w:r>
          </w:p>
        </w:tc>
      </w:tr>
      <w:tr w:rsidR="00F2140C" w14:paraId="0E0B6D39" w14:textId="77777777" w:rsidTr="00F2140C">
        <w:trPr>
          <w:trHeight w:val="448"/>
        </w:trPr>
        <w:tc>
          <w:tcPr>
            <w:tcW w:w="1617" w:type="dxa"/>
            <w:gridSpan w:val="3"/>
            <w:tcMar>
              <w:top w:w="0" w:type="dxa"/>
              <w:left w:w="70" w:type="dxa"/>
              <w:bottom w:w="0" w:type="dxa"/>
              <w:right w:w="70" w:type="dxa"/>
            </w:tcMar>
            <w:vAlign w:val="center"/>
            <w:hideMark/>
          </w:tcPr>
          <w:p w14:paraId="03C64773" w14:textId="77777777" w:rsidR="00F2140C" w:rsidRDefault="00F2140C" w:rsidP="008B771B">
            <w:pPr>
              <w:rPr>
                <w:color w:val="000000"/>
                <w:sz w:val="20"/>
                <w:szCs w:val="20"/>
                <w:lang w:eastAsia="cs-CZ"/>
              </w:rPr>
            </w:pPr>
            <w:r>
              <w:rPr>
                <w:color w:val="000000"/>
                <w:sz w:val="20"/>
                <w:szCs w:val="20"/>
                <w:lang w:eastAsia="cs-CZ"/>
              </w:rPr>
              <w:t>Počet příjemců</w:t>
            </w:r>
          </w:p>
        </w:tc>
        <w:tc>
          <w:tcPr>
            <w:tcW w:w="746" w:type="dxa"/>
            <w:gridSpan w:val="2"/>
          </w:tcPr>
          <w:p w14:paraId="6DBF956D" w14:textId="77777777" w:rsidR="00F2140C" w:rsidRDefault="00F2140C" w:rsidP="008B771B">
            <w:pPr>
              <w:jc w:val="center"/>
              <w:rPr>
                <w:color w:val="000000"/>
                <w:sz w:val="20"/>
                <w:szCs w:val="20"/>
                <w:lang w:eastAsia="cs-CZ"/>
              </w:rPr>
            </w:pPr>
          </w:p>
        </w:tc>
        <w:tc>
          <w:tcPr>
            <w:tcW w:w="746" w:type="dxa"/>
            <w:gridSpan w:val="2"/>
            <w:tcMar>
              <w:top w:w="0" w:type="dxa"/>
              <w:left w:w="70" w:type="dxa"/>
              <w:bottom w:w="0" w:type="dxa"/>
              <w:right w:w="70" w:type="dxa"/>
            </w:tcMar>
            <w:vAlign w:val="center"/>
            <w:hideMark/>
          </w:tcPr>
          <w:p w14:paraId="68AFC890" w14:textId="6925E498" w:rsidR="00F2140C" w:rsidRDefault="00F2140C" w:rsidP="008B771B">
            <w:pPr>
              <w:jc w:val="center"/>
              <w:rPr>
                <w:color w:val="000000"/>
                <w:sz w:val="20"/>
                <w:szCs w:val="20"/>
                <w:lang w:eastAsia="cs-CZ"/>
              </w:rPr>
            </w:pPr>
            <w:r>
              <w:rPr>
                <w:color w:val="000000"/>
                <w:sz w:val="20"/>
                <w:szCs w:val="20"/>
                <w:lang w:eastAsia="cs-CZ"/>
              </w:rPr>
              <w:t>318 095</w:t>
            </w:r>
          </w:p>
        </w:tc>
        <w:tc>
          <w:tcPr>
            <w:tcW w:w="746" w:type="dxa"/>
            <w:gridSpan w:val="2"/>
            <w:tcMar>
              <w:top w:w="0" w:type="dxa"/>
              <w:left w:w="70" w:type="dxa"/>
              <w:bottom w:w="0" w:type="dxa"/>
              <w:right w:w="70" w:type="dxa"/>
            </w:tcMar>
            <w:vAlign w:val="center"/>
            <w:hideMark/>
          </w:tcPr>
          <w:p w14:paraId="3AAE2896" w14:textId="77777777" w:rsidR="00F2140C" w:rsidRDefault="00F2140C" w:rsidP="008B771B">
            <w:pPr>
              <w:jc w:val="center"/>
              <w:rPr>
                <w:color w:val="000000"/>
                <w:sz w:val="20"/>
                <w:szCs w:val="20"/>
                <w:lang w:eastAsia="cs-CZ"/>
              </w:rPr>
            </w:pPr>
            <w:r>
              <w:rPr>
                <w:color w:val="000000"/>
                <w:sz w:val="20"/>
                <w:szCs w:val="20"/>
                <w:lang w:eastAsia="cs-CZ"/>
              </w:rPr>
              <w:t>332 445</w:t>
            </w:r>
          </w:p>
        </w:tc>
        <w:tc>
          <w:tcPr>
            <w:tcW w:w="746" w:type="dxa"/>
            <w:gridSpan w:val="2"/>
            <w:tcMar>
              <w:top w:w="0" w:type="dxa"/>
              <w:left w:w="70" w:type="dxa"/>
              <w:bottom w:w="0" w:type="dxa"/>
              <w:right w:w="70" w:type="dxa"/>
            </w:tcMar>
            <w:vAlign w:val="center"/>
            <w:hideMark/>
          </w:tcPr>
          <w:p w14:paraId="4657C807" w14:textId="77777777" w:rsidR="00F2140C" w:rsidRDefault="00F2140C" w:rsidP="008B771B">
            <w:pPr>
              <w:jc w:val="center"/>
              <w:rPr>
                <w:color w:val="000000"/>
                <w:sz w:val="20"/>
                <w:szCs w:val="20"/>
                <w:lang w:eastAsia="cs-CZ"/>
              </w:rPr>
            </w:pPr>
            <w:r>
              <w:rPr>
                <w:color w:val="000000"/>
                <w:sz w:val="20"/>
                <w:szCs w:val="20"/>
                <w:lang w:eastAsia="cs-CZ"/>
              </w:rPr>
              <w:t>340 122</w:t>
            </w:r>
          </w:p>
        </w:tc>
        <w:tc>
          <w:tcPr>
            <w:tcW w:w="746" w:type="dxa"/>
            <w:gridSpan w:val="2"/>
            <w:tcMar>
              <w:top w:w="0" w:type="dxa"/>
              <w:left w:w="70" w:type="dxa"/>
              <w:bottom w:w="0" w:type="dxa"/>
              <w:right w:w="70" w:type="dxa"/>
            </w:tcMar>
            <w:vAlign w:val="center"/>
            <w:hideMark/>
          </w:tcPr>
          <w:p w14:paraId="30A17D99" w14:textId="77777777" w:rsidR="00F2140C" w:rsidRDefault="00F2140C" w:rsidP="008B771B">
            <w:pPr>
              <w:jc w:val="center"/>
              <w:rPr>
                <w:color w:val="000000"/>
                <w:sz w:val="20"/>
                <w:szCs w:val="20"/>
                <w:lang w:eastAsia="cs-CZ"/>
              </w:rPr>
            </w:pPr>
            <w:r>
              <w:rPr>
                <w:color w:val="000000"/>
                <w:sz w:val="20"/>
                <w:szCs w:val="20"/>
                <w:lang w:eastAsia="cs-CZ"/>
              </w:rPr>
              <w:t>350 238</w:t>
            </w:r>
          </w:p>
        </w:tc>
        <w:tc>
          <w:tcPr>
            <w:tcW w:w="746" w:type="dxa"/>
            <w:gridSpan w:val="2"/>
            <w:tcMar>
              <w:top w:w="0" w:type="dxa"/>
              <w:left w:w="70" w:type="dxa"/>
              <w:bottom w:w="0" w:type="dxa"/>
              <w:right w:w="70" w:type="dxa"/>
            </w:tcMar>
            <w:vAlign w:val="center"/>
            <w:hideMark/>
          </w:tcPr>
          <w:p w14:paraId="3E5C343E" w14:textId="77777777" w:rsidR="00F2140C" w:rsidRDefault="00F2140C" w:rsidP="008B771B">
            <w:pPr>
              <w:jc w:val="center"/>
              <w:rPr>
                <w:color w:val="000000"/>
                <w:sz w:val="20"/>
                <w:szCs w:val="20"/>
                <w:lang w:eastAsia="cs-CZ"/>
              </w:rPr>
            </w:pPr>
            <w:r>
              <w:rPr>
                <w:color w:val="000000"/>
                <w:sz w:val="20"/>
                <w:szCs w:val="20"/>
                <w:lang w:eastAsia="cs-CZ"/>
              </w:rPr>
              <w:t>356 152</w:t>
            </w:r>
          </w:p>
        </w:tc>
        <w:tc>
          <w:tcPr>
            <w:tcW w:w="746" w:type="dxa"/>
            <w:tcMar>
              <w:top w:w="0" w:type="dxa"/>
              <w:left w:w="70" w:type="dxa"/>
              <w:bottom w:w="0" w:type="dxa"/>
              <w:right w:w="70" w:type="dxa"/>
            </w:tcMar>
            <w:vAlign w:val="center"/>
            <w:hideMark/>
          </w:tcPr>
          <w:p w14:paraId="724D0A4F" w14:textId="77777777" w:rsidR="00F2140C" w:rsidRDefault="00F2140C" w:rsidP="008B771B">
            <w:pPr>
              <w:jc w:val="center"/>
              <w:rPr>
                <w:color w:val="000000"/>
                <w:sz w:val="20"/>
                <w:szCs w:val="20"/>
                <w:lang w:eastAsia="cs-CZ"/>
              </w:rPr>
            </w:pPr>
            <w:r>
              <w:rPr>
                <w:color w:val="000000"/>
                <w:sz w:val="20"/>
                <w:szCs w:val="20"/>
                <w:lang w:eastAsia="cs-CZ"/>
              </w:rPr>
              <w:t>366 064</w:t>
            </w:r>
          </w:p>
        </w:tc>
        <w:tc>
          <w:tcPr>
            <w:tcW w:w="746" w:type="dxa"/>
            <w:tcMar>
              <w:top w:w="0" w:type="dxa"/>
              <w:left w:w="70" w:type="dxa"/>
              <w:bottom w:w="0" w:type="dxa"/>
              <w:right w:w="70" w:type="dxa"/>
            </w:tcMar>
            <w:vAlign w:val="center"/>
            <w:hideMark/>
          </w:tcPr>
          <w:p w14:paraId="10916619" w14:textId="77777777" w:rsidR="00F2140C" w:rsidRDefault="00F2140C" w:rsidP="008B771B">
            <w:pPr>
              <w:jc w:val="center"/>
              <w:rPr>
                <w:color w:val="000000"/>
                <w:sz w:val="20"/>
                <w:szCs w:val="20"/>
                <w:lang w:eastAsia="cs-CZ"/>
              </w:rPr>
            </w:pPr>
            <w:r>
              <w:rPr>
                <w:color w:val="000000"/>
                <w:sz w:val="20"/>
                <w:szCs w:val="20"/>
                <w:lang w:eastAsia="cs-CZ"/>
              </w:rPr>
              <w:t>360 539</w:t>
            </w:r>
          </w:p>
        </w:tc>
        <w:tc>
          <w:tcPr>
            <w:tcW w:w="746" w:type="dxa"/>
            <w:tcMar>
              <w:top w:w="0" w:type="dxa"/>
              <w:left w:w="70" w:type="dxa"/>
              <w:bottom w:w="0" w:type="dxa"/>
              <w:right w:w="70" w:type="dxa"/>
            </w:tcMar>
            <w:vAlign w:val="center"/>
            <w:hideMark/>
          </w:tcPr>
          <w:p w14:paraId="3506880D" w14:textId="77777777" w:rsidR="00F2140C" w:rsidRDefault="00F2140C" w:rsidP="008B771B">
            <w:pPr>
              <w:jc w:val="center"/>
              <w:rPr>
                <w:color w:val="000000"/>
                <w:sz w:val="20"/>
                <w:szCs w:val="20"/>
                <w:lang w:eastAsia="cs-CZ"/>
              </w:rPr>
            </w:pPr>
            <w:r>
              <w:rPr>
                <w:color w:val="000000"/>
                <w:sz w:val="20"/>
                <w:szCs w:val="20"/>
                <w:lang w:eastAsia="cs-CZ"/>
              </w:rPr>
              <w:t>360 049</w:t>
            </w:r>
          </w:p>
        </w:tc>
        <w:tc>
          <w:tcPr>
            <w:tcW w:w="746" w:type="dxa"/>
            <w:tcMar>
              <w:top w:w="0" w:type="dxa"/>
              <w:left w:w="70" w:type="dxa"/>
              <w:bottom w:w="0" w:type="dxa"/>
              <w:right w:w="70" w:type="dxa"/>
            </w:tcMar>
            <w:vAlign w:val="center"/>
            <w:hideMark/>
          </w:tcPr>
          <w:p w14:paraId="569E32B0" w14:textId="77777777" w:rsidR="00F2140C" w:rsidRDefault="00F2140C" w:rsidP="008B771B">
            <w:pPr>
              <w:jc w:val="center"/>
              <w:rPr>
                <w:color w:val="000000"/>
                <w:sz w:val="20"/>
                <w:szCs w:val="20"/>
                <w:lang w:eastAsia="cs-CZ"/>
              </w:rPr>
            </w:pPr>
            <w:r>
              <w:rPr>
                <w:color w:val="000000"/>
                <w:sz w:val="20"/>
                <w:szCs w:val="20"/>
                <w:lang w:eastAsia="cs-CZ"/>
              </w:rPr>
              <w:t>363 458</w:t>
            </w:r>
          </w:p>
        </w:tc>
      </w:tr>
      <w:tr w:rsidR="00F2140C" w14:paraId="08B71A18" w14:textId="77777777" w:rsidTr="00F2140C">
        <w:trPr>
          <w:trHeight w:val="633"/>
        </w:trPr>
        <w:tc>
          <w:tcPr>
            <w:tcW w:w="1617" w:type="dxa"/>
            <w:gridSpan w:val="3"/>
            <w:tcBorders>
              <w:top w:val="single" w:sz="8" w:space="0" w:color="323E4F"/>
              <w:left w:val="nil"/>
              <w:bottom w:val="nil"/>
              <w:right w:val="nil"/>
            </w:tcBorders>
            <w:tcMar>
              <w:top w:w="0" w:type="dxa"/>
              <w:left w:w="70" w:type="dxa"/>
              <w:bottom w:w="0" w:type="dxa"/>
              <w:right w:w="70" w:type="dxa"/>
            </w:tcMar>
            <w:vAlign w:val="center"/>
            <w:hideMark/>
          </w:tcPr>
          <w:p w14:paraId="6769CAAB" w14:textId="77777777" w:rsidR="00F2140C" w:rsidRDefault="00F2140C" w:rsidP="008B771B">
            <w:pPr>
              <w:rPr>
                <w:color w:val="000000"/>
                <w:sz w:val="20"/>
                <w:szCs w:val="20"/>
                <w:lang w:eastAsia="cs-CZ"/>
              </w:rPr>
            </w:pPr>
            <w:r>
              <w:rPr>
                <w:color w:val="000000"/>
                <w:sz w:val="20"/>
                <w:szCs w:val="20"/>
                <w:lang w:eastAsia="cs-CZ"/>
              </w:rPr>
              <w:t xml:space="preserve">Neuveden registrovaný poskytovatel </w:t>
            </w:r>
          </w:p>
        </w:tc>
        <w:tc>
          <w:tcPr>
            <w:tcW w:w="746" w:type="dxa"/>
            <w:gridSpan w:val="2"/>
            <w:tcBorders>
              <w:top w:val="single" w:sz="8" w:space="0" w:color="323E4F"/>
              <w:left w:val="nil"/>
              <w:bottom w:val="nil"/>
              <w:right w:val="nil"/>
            </w:tcBorders>
          </w:tcPr>
          <w:p w14:paraId="12973992" w14:textId="77777777" w:rsidR="00F2140C" w:rsidRDefault="00F2140C" w:rsidP="008B771B">
            <w:pPr>
              <w:jc w:val="center"/>
              <w:rPr>
                <w:b/>
                <w:bCs/>
                <w:color w:val="000000"/>
                <w:sz w:val="20"/>
                <w:szCs w:val="20"/>
                <w:lang w:eastAsia="cs-CZ"/>
              </w:rPr>
            </w:pPr>
          </w:p>
        </w:tc>
        <w:tc>
          <w:tcPr>
            <w:tcW w:w="746" w:type="dxa"/>
            <w:gridSpan w:val="2"/>
            <w:tcBorders>
              <w:top w:val="single" w:sz="8" w:space="0" w:color="323E4F"/>
              <w:left w:val="nil"/>
              <w:bottom w:val="nil"/>
              <w:right w:val="nil"/>
            </w:tcBorders>
            <w:tcMar>
              <w:top w:w="0" w:type="dxa"/>
              <w:left w:w="70" w:type="dxa"/>
              <w:bottom w:w="0" w:type="dxa"/>
              <w:right w:w="70" w:type="dxa"/>
            </w:tcMar>
            <w:vAlign w:val="center"/>
            <w:hideMark/>
          </w:tcPr>
          <w:p w14:paraId="6090ED58" w14:textId="69D45A40" w:rsidR="00F2140C" w:rsidRDefault="00F2140C" w:rsidP="008B771B">
            <w:pPr>
              <w:jc w:val="center"/>
              <w:rPr>
                <w:b/>
                <w:bCs/>
                <w:color w:val="000000"/>
                <w:sz w:val="20"/>
                <w:szCs w:val="20"/>
                <w:lang w:eastAsia="cs-CZ"/>
              </w:rPr>
            </w:pPr>
            <w:r>
              <w:rPr>
                <w:b/>
                <w:bCs/>
                <w:color w:val="000000"/>
                <w:sz w:val="20"/>
                <w:szCs w:val="20"/>
                <w:lang w:eastAsia="cs-CZ"/>
              </w:rPr>
              <w:t>225 800</w:t>
            </w:r>
          </w:p>
        </w:tc>
        <w:tc>
          <w:tcPr>
            <w:tcW w:w="746" w:type="dxa"/>
            <w:gridSpan w:val="2"/>
            <w:tcBorders>
              <w:top w:val="single" w:sz="8" w:space="0" w:color="323E4F"/>
              <w:left w:val="nil"/>
              <w:bottom w:val="nil"/>
              <w:right w:val="nil"/>
            </w:tcBorders>
            <w:tcMar>
              <w:top w:w="0" w:type="dxa"/>
              <w:left w:w="70" w:type="dxa"/>
              <w:bottom w:w="0" w:type="dxa"/>
              <w:right w:w="70" w:type="dxa"/>
            </w:tcMar>
            <w:vAlign w:val="center"/>
            <w:hideMark/>
          </w:tcPr>
          <w:p w14:paraId="32EE2009" w14:textId="77777777" w:rsidR="00F2140C" w:rsidRDefault="00F2140C" w:rsidP="008B771B">
            <w:pPr>
              <w:jc w:val="center"/>
              <w:rPr>
                <w:b/>
                <w:bCs/>
                <w:color w:val="000000"/>
                <w:sz w:val="20"/>
                <w:szCs w:val="20"/>
                <w:lang w:eastAsia="cs-CZ"/>
              </w:rPr>
            </w:pPr>
            <w:r>
              <w:rPr>
                <w:b/>
                <w:bCs/>
                <w:color w:val="000000"/>
                <w:sz w:val="20"/>
                <w:szCs w:val="20"/>
                <w:lang w:eastAsia="cs-CZ"/>
              </w:rPr>
              <w:t>239 404</w:t>
            </w:r>
          </w:p>
        </w:tc>
        <w:tc>
          <w:tcPr>
            <w:tcW w:w="746" w:type="dxa"/>
            <w:gridSpan w:val="2"/>
            <w:tcBorders>
              <w:top w:val="single" w:sz="8" w:space="0" w:color="323E4F"/>
              <w:left w:val="nil"/>
              <w:bottom w:val="nil"/>
              <w:right w:val="nil"/>
            </w:tcBorders>
            <w:tcMar>
              <w:top w:w="0" w:type="dxa"/>
              <w:left w:w="70" w:type="dxa"/>
              <w:bottom w:w="0" w:type="dxa"/>
              <w:right w:w="70" w:type="dxa"/>
            </w:tcMar>
            <w:vAlign w:val="center"/>
            <w:hideMark/>
          </w:tcPr>
          <w:p w14:paraId="744FD5A7" w14:textId="77777777" w:rsidR="00F2140C" w:rsidRDefault="00F2140C" w:rsidP="008B771B">
            <w:pPr>
              <w:jc w:val="center"/>
              <w:rPr>
                <w:b/>
                <w:bCs/>
                <w:color w:val="000000"/>
                <w:sz w:val="20"/>
                <w:szCs w:val="20"/>
                <w:lang w:eastAsia="cs-CZ"/>
              </w:rPr>
            </w:pPr>
            <w:r>
              <w:rPr>
                <w:b/>
                <w:bCs/>
                <w:color w:val="000000"/>
                <w:sz w:val="20"/>
                <w:szCs w:val="20"/>
                <w:lang w:eastAsia="cs-CZ"/>
              </w:rPr>
              <w:t>245 502</w:t>
            </w:r>
          </w:p>
        </w:tc>
        <w:tc>
          <w:tcPr>
            <w:tcW w:w="746" w:type="dxa"/>
            <w:gridSpan w:val="2"/>
            <w:tcBorders>
              <w:top w:val="single" w:sz="8" w:space="0" w:color="323E4F"/>
              <w:left w:val="nil"/>
              <w:bottom w:val="nil"/>
              <w:right w:val="nil"/>
            </w:tcBorders>
            <w:tcMar>
              <w:top w:w="0" w:type="dxa"/>
              <w:left w:w="70" w:type="dxa"/>
              <w:bottom w:w="0" w:type="dxa"/>
              <w:right w:w="70" w:type="dxa"/>
            </w:tcMar>
            <w:vAlign w:val="center"/>
            <w:hideMark/>
          </w:tcPr>
          <w:p w14:paraId="35C46673" w14:textId="77777777" w:rsidR="00F2140C" w:rsidRDefault="00F2140C" w:rsidP="008B771B">
            <w:pPr>
              <w:jc w:val="center"/>
              <w:rPr>
                <w:b/>
                <w:bCs/>
                <w:color w:val="000000"/>
                <w:sz w:val="20"/>
                <w:szCs w:val="20"/>
                <w:lang w:eastAsia="cs-CZ"/>
              </w:rPr>
            </w:pPr>
            <w:r>
              <w:rPr>
                <w:b/>
                <w:bCs/>
                <w:color w:val="000000"/>
                <w:sz w:val="20"/>
                <w:szCs w:val="20"/>
                <w:lang w:eastAsia="cs-CZ"/>
              </w:rPr>
              <w:t>252 655</w:t>
            </w:r>
          </w:p>
        </w:tc>
        <w:tc>
          <w:tcPr>
            <w:tcW w:w="746" w:type="dxa"/>
            <w:gridSpan w:val="2"/>
            <w:tcBorders>
              <w:top w:val="single" w:sz="8" w:space="0" w:color="323E4F"/>
              <w:left w:val="nil"/>
              <w:bottom w:val="nil"/>
              <w:right w:val="nil"/>
            </w:tcBorders>
            <w:tcMar>
              <w:top w:w="0" w:type="dxa"/>
              <w:left w:w="70" w:type="dxa"/>
              <w:bottom w:w="0" w:type="dxa"/>
              <w:right w:w="70" w:type="dxa"/>
            </w:tcMar>
            <w:vAlign w:val="center"/>
            <w:hideMark/>
          </w:tcPr>
          <w:p w14:paraId="4A9B0A24" w14:textId="77777777" w:rsidR="00F2140C" w:rsidRDefault="00F2140C" w:rsidP="008B771B">
            <w:pPr>
              <w:jc w:val="center"/>
              <w:rPr>
                <w:b/>
                <w:bCs/>
                <w:color w:val="000000"/>
                <w:sz w:val="20"/>
                <w:szCs w:val="20"/>
                <w:lang w:eastAsia="cs-CZ"/>
              </w:rPr>
            </w:pPr>
            <w:r>
              <w:rPr>
                <w:b/>
                <w:bCs/>
                <w:color w:val="000000"/>
                <w:sz w:val="20"/>
                <w:szCs w:val="20"/>
                <w:lang w:eastAsia="cs-CZ"/>
              </w:rPr>
              <w:t>256 736</w:t>
            </w:r>
          </w:p>
        </w:tc>
        <w:tc>
          <w:tcPr>
            <w:tcW w:w="746" w:type="dxa"/>
            <w:tcBorders>
              <w:top w:val="single" w:sz="8" w:space="0" w:color="323E4F"/>
              <w:left w:val="nil"/>
              <w:bottom w:val="nil"/>
              <w:right w:val="nil"/>
            </w:tcBorders>
            <w:tcMar>
              <w:top w:w="0" w:type="dxa"/>
              <w:left w:w="70" w:type="dxa"/>
              <w:bottom w:w="0" w:type="dxa"/>
              <w:right w:w="70" w:type="dxa"/>
            </w:tcMar>
            <w:vAlign w:val="center"/>
            <w:hideMark/>
          </w:tcPr>
          <w:p w14:paraId="38E0E20B" w14:textId="77777777" w:rsidR="00F2140C" w:rsidRDefault="00F2140C" w:rsidP="008B771B">
            <w:pPr>
              <w:jc w:val="center"/>
              <w:rPr>
                <w:b/>
                <w:bCs/>
                <w:color w:val="000000"/>
                <w:sz w:val="20"/>
                <w:szCs w:val="20"/>
                <w:lang w:eastAsia="cs-CZ"/>
              </w:rPr>
            </w:pPr>
            <w:r>
              <w:rPr>
                <w:b/>
                <w:bCs/>
                <w:color w:val="000000"/>
                <w:sz w:val="20"/>
                <w:szCs w:val="20"/>
                <w:lang w:eastAsia="cs-CZ"/>
              </w:rPr>
              <w:t>262 745</w:t>
            </w:r>
          </w:p>
        </w:tc>
        <w:tc>
          <w:tcPr>
            <w:tcW w:w="746" w:type="dxa"/>
            <w:tcBorders>
              <w:top w:val="single" w:sz="8" w:space="0" w:color="323E4F"/>
              <w:left w:val="nil"/>
              <w:bottom w:val="nil"/>
              <w:right w:val="nil"/>
            </w:tcBorders>
            <w:tcMar>
              <w:top w:w="0" w:type="dxa"/>
              <w:left w:w="70" w:type="dxa"/>
              <w:bottom w:w="0" w:type="dxa"/>
              <w:right w:w="70" w:type="dxa"/>
            </w:tcMar>
            <w:vAlign w:val="center"/>
            <w:hideMark/>
          </w:tcPr>
          <w:p w14:paraId="264C871B" w14:textId="77777777" w:rsidR="00F2140C" w:rsidRDefault="00F2140C" w:rsidP="008B771B">
            <w:pPr>
              <w:jc w:val="center"/>
              <w:rPr>
                <w:b/>
                <w:bCs/>
                <w:color w:val="000000"/>
                <w:sz w:val="20"/>
                <w:szCs w:val="20"/>
                <w:lang w:eastAsia="cs-CZ"/>
              </w:rPr>
            </w:pPr>
            <w:r>
              <w:rPr>
                <w:b/>
                <w:bCs/>
                <w:color w:val="000000"/>
                <w:sz w:val="20"/>
                <w:szCs w:val="20"/>
                <w:lang w:eastAsia="cs-CZ"/>
              </w:rPr>
              <w:t>261 672</w:t>
            </w:r>
          </w:p>
        </w:tc>
        <w:tc>
          <w:tcPr>
            <w:tcW w:w="746" w:type="dxa"/>
            <w:tcBorders>
              <w:top w:val="single" w:sz="8" w:space="0" w:color="323E4F"/>
              <w:left w:val="nil"/>
              <w:bottom w:val="nil"/>
              <w:right w:val="nil"/>
            </w:tcBorders>
            <w:tcMar>
              <w:top w:w="0" w:type="dxa"/>
              <w:left w:w="70" w:type="dxa"/>
              <w:bottom w:w="0" w:type="dxa"/>
              <w:right w:w="70" w:type="dxa"/>
            </w:tcMar>
            <w:vAlign w:val="center"/>
            <w:hideMark/>
          </w:tcPr>
          <w:p w14:paraId="60E7D8BE" w14:textId="77777777" w:rsidR="00F2140C" w:rsidRDefault="00F2140C" w:rsidP="008B771B">
            <w:pPr>
              <w:jc w:val="center"/>
              <w:rPr>
                <w:b/>
                <w:bCs/>
                <w:color w:val="000000"/>
                <w:sz w:val="20"/>
                <w:szCs w:val="20"/>
                <w:lang w:eastAsia="cs-CZ"/>
              </w:rPr>
            </w:pPr>
            <w:r>
              <w:rPr>
                <w:b/>
                <w:bCs/>
                <w:color w:val="000000"/>
                <w:sz w:val="20"/>
                <w:szCs w:val="20"/>
                <w:lang w:eastAsia="cs-CZ"/>
              </w:rPr>
              <w:t>257 690</w:t>
            </w:r>
          </w:p>
        </w:tc>
        <w:tc>
          <w:tcPr>
            <w:tcW w:w="746" w:type="dxa"/>
            <w:tcBorders>
              <w:top w:val="single" w:sz="8" w:space="0" w:color="323E4F"/>
              <w:left w:val="nil"/>
              <w:bottom w:val="nil"/>
              <w:right w:val="nil"/>
            </w:tcBorders>
            <w:tcMar>
              <w:top w:w="0" w:type="dxa"/>
              <w:left w:w="70" w:type="dxa"/>
              <w:bottom w:w="0" w:type="dxa"/>
              <w:right w:w="70" w:type="dxa"/>
            </w:tcMar>
            <w:vAlign w:val="center"/>
            <w:hideMark/>
          </w:tcPr>
          <w:p w14:paraId="3972EB3B" w14:textId="77777777" w:rsidR="00F2140C" w:rsidRDefault="00F2140C" w:rsidP="008B771B">
            <w:pPr>
              <w:jc w:val="center"/>
              <w:rPr>
                <w:b/>
                <w:bCs/>
                <w:color w:val="000000"/>
                <w:sz w:val="20"/>
                <w:szCs w:val="20"/>
                <w:lang w:eastAsia="cs-CZ"/>
              </w:rPr>
            </w:pPr>
            <w:r>
              <w:rPr>
                <w:b/>
                <w:bCs/>
                <w:color w:val="000000"/>
                <w:sz w:val="20"/>
                <w:szCs w:val="20"/>
                <w:lang w:eastAsia="cs-CZ"/>
              </w:rPr>
              <w:t>258 753</w:t>
            </w:r>
          </w:p>
        </w:tc>
      </w:tr>
    </w:tbl>
    <w:p w14:paraId="7370AE28" w14:textId="77777777" w:rsidR="00C45D6E" w:rsidRDefault="00C45D6E" w:rsidP="00C45D6E">
      <w:pPr>
        <w:spacing w:line="360" w:lineRule="auto"/>
        <w:jc w:val="both"/>
        <w:rPr>
          <w:rFonts w:ascii="Arial" w:hAnsi="Arial" w:cs="Arial"/>
          <w:sz w:val="24"/>
          <w:szCs w:val="28"/>
        </w:rPr>
      </w:pPr>
    </w:p>
    <w:p w14:paraId="7538067A" w14:textId="0D4384C6" w:rsidR="00E53B3B" w:rsidRPr="000B0BBF" w:rsidRDefault="00C45D6E" w:rsidP="000B0BBF">
      <w:pPr>
        <w:spacing w:after="120" w:line="240" w:lineRule="auto"/>
        <w:jc w:val="right"/>
        <w:rPr>
          <w:rFonts w:ascii="Arial" w:hAnsi="Arial" w:cs="Arial"/>
          <w:iCs/>
          <w:sz w:val="20"/>
          <w:szCs w:val="24"/>
        </w:rPr>
      </w:pPr>
      <w:r w:rsidRPr="0092715E">
        <w:rPr>
          <w:rFonts w:ascii="Arial" w:hAnsi="Arial" w:cs="Arial"/>
          <w:iCs/>
          <w:sz w:val="20"/>
          <w:szCs w:val="24"/>
        </w:rPr>
        <w:t>Zdroj: MPSV</w:t>
      </w:r>
    </w:p>
    <w:p w14:paraId="7F9F08BD" w14:textId="5B1D8645" w:rsidR="00E53B3B" w:rsidRDefault="00E53B3B" w:rsidP="001B5E4C">
      <w:pPr>
        <w:pStyle w:val="Nadpis3"/>
        <w:numPr>
          <w:ilvl w:val="1"/>
          <w:numId w:val="6"/>
        </w:numPr>
        <w:rPr>
          <w:sz w:val="28"/>
          <w:szCs w:val="28"/>
        </w:rPr>
      </w:pPr>
      <w:bookmarkStart w:id="16" w:name="_Toc142917744"/>
      <w:r>
        <w:rPr>
          <w:sz w:val="28"/>
          <w:szCs w:val="28"/>
        </w:rPr>
        <w:t>Zaměstnanost a celoživotní učení</w:t>
      </w:r>
      <w:bookmarkEnd w:id="16"/>
      <w:r>
        <w:rPr>
          <w:sz w:val="28"/>
          <w:szCs w:val="28"/>
        </w:rPr>
        <w:t xml:space="preserve"> </w:t>
      </w:r>
    </w:p>
    <w:p w14:paraId="3F3176F3" w14:textId="77777777" w:rsidR="00C45D6E" w:rsidRPr="00C45D6E" w:rsidRDefault="00C45D6E" w:rsidP="00C45D6E">
      <w:pPr>
        <w:spacing w:after="120" w:line="360" w:lineRule="auto"/>
        <w:jc w:val="both"/>
        <w:rPr>
          <w:rFonts w:ascii="Arial" w:hAnsi="Arial" w:cs="Arial"/>
          <w:sz w:val="24"/>
          <w:lang w:eastAsia="cs-CZ"/>
        </w:rPr>
      </w:pPr>
      <w:r w:rsidRPr="00C45D6E">
        <w:rPr>
          <w:rFonts w:ascii="Arial" w:hAnsi="Arial" w:cs="Arial"/>
          <w:sz w:val="24"/>
          <w:lang w:eastAsia="cs-CZ"/>
        </w:rPr>
        <w:t>V roce 2021 pracovalo celkem 463,5 tis. seniorů ve věku 60+, z toho 147,2 tis. ve věku 65+. Mezi lety 2010 až 2021 vzrostl počet pracujících seniorů ve věku 60 a více let o 203,1 tis. (tj. o 78 %). Tento nárůst se projevil jak u mladších seniorů ve věku 60 až 64 let, tak u seniorů 65+. Mezi pracujícími seniory převažovali muži (cca 60 %, oproti 40 % žen)</w:t>
      </w:r>
      <w:r>
        <w:rPr>
          <w:rStyle w:val="Znakapoznpodarou"/>
          <w:rFonts w:ascii="Arial" w:hAnsi="Arial" w:cs="Arial"/>
          <w:sz w:val="24"/>
          <w:lang w:eastAsia="cs-CZ"/>
        </w:rPr>
        <w:footnoteReference w:id="57"/>
      </w:r>
      <w:r w:rsidRPr="00C45D6E">
        <w:rPr>
          <w:rFonts w:ascii="Arial" w:hAnsi="Arial" w:cs="Arial"/>
          <w:sz w:val="24"/>
          <w:lang w:eastAsia="cs-CZ"/>
        </w:rPr>
        <w:t>.</w:t>
      </w:r>
    </w:p>
    <w:p w14:paraId="67AD1155" w14:textId="77777777" w:rsidR="00C45D6E" w:rsidRPr="00C45D6E" w:rsidRDefault="00C45D6E" w:rsidP="00C45D6E">
      <w:pPr>
        <w:spacing w:after="120" w:line="360" w:lineRule="auto"/>
        <w:jc w:val="both"/>
        <w:rPr>
          <w:rFonts w:ascii="Arial" w:hAnsi="Arial" w:cs="Arial"/>
          <w:sz w:val="24"/>
          <w:lang w:eastAsia="cs-CZ"/>
        </w:rPr>
      </w:pPr>
      <w:r w:rsidRPr="00C45D6E">
        <w:rPr>
          <w:rFonts w:ascii="Arial" w:hAnsi="Arial" w:cs="Arial"/>
          <w:b/>
          <w:bCs/>
          <w:sz w:val="24"/>
          <w:lang w:eastAsia="cs-CZ"/>
        </w:rPr>
        <w:t>S rostoucí úrovní dosaženého vzdělání výrazně roste pracovní aktivita seniorů</w:t>
      </w:r>
      <w:r w:rsidRPr="00C45D6E">
        <w:rPr>
          <w:rFonts w:ascii="Arial" w:hAnsi="Arial" w:cs="Arial"/>
          <w:sz w:val="24"/>
          <w:lang w:eastAsia="cs-CZ"/>
        </w:rPr>
        <w:t>, což ilustrují následující data. Pouze 4 % všech pracujících seniorů ve věku 65+ měla pouze 4% základní vzdělání. Středoškolské vzdělání s maturitou vykazovalo 24 % pracujících seniorů, středoškolské vzdělání bez maturity 32 % a VŠ vzdělání mělo dokonce 39 % pracujících seniorů starších 65 let (data za 2021).</w:t>
      </w:r>
    </w:p>
    <w:p w14:paraId="757EC789" w14:textId="77777777" w:rsidR="00C45D6E" w:rsidRPr="00C45D6E" w:rsidRDefault="00C45D6E" w:rsidP="00C45D6E">
      <w:pPr>
        <w:spacing w:after="120" w:line="360" w:lineRule="auto"/>
        <w:jc w:val="both"/>
        <w:rPr>
          <w:rFonts w:ascii="Arial" w:hAnsi="Arial" w:cs="Arial"/>
          <w:color w:val="FF0000"/>
          <w:sz w:val="24"/>
          <w:lang w:eastAsia="cs-CZ"/>
        </w:rPr>
      </w:pPr>
      <w:r w:rsidRPr="00C45D6E">
        <w:rPr>
          <w:rFonts w:ascii="Arial" w:hAnsi="Arial" w:cs="Arial"/>
          <w:b/>
          <w:sz w:val="24"/>
        </w:rPr>
        <w:t>Délka vzdělávání se prodlužuje</w:t>
      </w:r>
      <w:r w:rsidRPr="00C45D6E">
        <w:rPr>
          <w:rFonts w:ascii="Arial" w:hAnsi="Arial" w:cs="Arial"/>
          <w:bCs/>
          <w:sz w:val="24"/>
        </w:rPr>
        <w:t xml:space="preserve">, ale současně v důsledku inovací, technologických změn a rostoucí globální konkurence </w:t>
      </w:r>
      <w:r w:rsidRPr="00C45D6E">
        <w:rPr>
          <w:rFonts w:ascii="Arial" w:hAnsi="Arial" w:cs="Arial"/>
          <w:b/>
          <w:sz w:val="24"/>
        </w:rPr>
        <w:t>získané vědomosti rychleji zastarávají.</w:t>
      </w:r>
      <w:r w:rsidRPr="00C45D6E">
        <w:rPr>
          <w:rFonts w:ascii="Arial" w:hAnsi="Arial" w:cs="Arial"/>
          <w:sz w:val="24"/>
        </w:rPr>
        <w:t xml:space="preserve"> Při zvažování vzdělávání a celoživotního učení je třeba klást důraz na odbourávání genderových stereotypů a na rozvoj talentu v závislosti od individuality. V současné době probíhá vzdělávání seniorů v ČR několika způsoby. </w:t>
      </w:r>
      <w:r w:rsidRPr="00C45D6E">
        <w:rPr>
          <w:rFonts w:ascii="Arial" w:hAnsi="Arial" w:cs="Arial"/>
          <w:sz w:val="24"/>
          <w:szCs w:val="24"/>
        </w:rPr>
        <w:t>Vysoké školy organizují Univerzity třetího věku.</w:t>
      </w:r>
      <w:r w:rsidRPr="00C45D6E">
        <w:rPr>
          <w:rFonts w:ascii="Arial" w:hAnsi="Arial" w:cs="Arial"/>
          <w:b/>
          <w:bCs/>
          <w:sz w:val="24"/>
          <w:szCs w:val="24"/>
        </w:rPr>
        <w:t xml:space="preserve"> </w:t>
      </w:r>
      <w:r w:rsidRPr="00C45D6E">
        <w:rPr>
          <w:rFonts w:ascii="Arial" w:hAnsi="Arial" w:cs="Arial"/>
          <w:sz w:val="24"/>
          <w:szCs w:val="24"/>
        </w:rPr>
        <w:t xml:space="preserve">Zde se mohou senioři systematicky a na akademické úrovni seznamovat s poznatky z nejrůznějších vědních oborů. Nabízené kurzy zde vycházejí z akreditovaných studijních programů jednotlivých vysokých škol a jejich kvalita je garantována Asociací univerzit třetího věku ČR. Formy výuky na Univerzitě třetího </w:t>
      </w:r>
      <w:r w:rsidRPr="00C45D6E">
        <w:rPr>
          <w:rFonts w:ascii="Arial" w:hAnsi="Arial" w:cs="Arial"/>
          <w:sz w:val="24"/>
          <w:szCs w:val="24"/>
        </w:rPr>
        <w:lastRenderedPageBreak/>
        <w:t>věku jsou různé, od klasických prezenčních přednášek, přes workshopy až po on-line výuku, díky níž je možno toto vzdělávání přenést i do oblastí vzdálených od univerzitních center. Účastníci tohoto vzdělávání mají statut „posluchače vysoké školy“, nejsou však studenty ve smyslu zákona č. 111/1998 Sb., o vysokých školách.</w:t>
      </w:r>
      <w:r w:rsidRPr="00C45D6E">
        <w:rPr>
          <w:rFonts w:ascii="Arial" w:hAnsi="Arial" w:cs="Arial"/>
          <w:sz w:val="24"/>
        </w:rPr>
        <w:t xml:space="preserve"> </w:t>
      </w:r>
      <w:r w:rsidRPr="00C45D6E">
        <w:rPr>
          <w:rFonts w:ascii="Arial" w:hAnsi="Arial" w:cs="Arial"/>
          <w:sz w:val="24"/>
          <w:szCs w:val="24"/>
        </w:rPr>
        <w:t>Jiným způsobem seniorského vzdělávání v České republice jsou aktivity různých kulturních a správních organizací (např. knihoven, informačních center, obecních úřadů) či vzdělávacích agentur. Tyto instituce poskytují seniorům vzdělávání formou řady zájmových a animačních kurzů organizovaných v rámci tzv. Akademií třetího věku, Univerzit volného času, Klubů seniorů aj.</w:t>
      </w:r>
      <w:r w:rsidRPr="00C45D6E">
        <w:rPr>
          <w:rStyle w:val="Odkaznavysvtlivky"/>
          <w:rFonts w:ascii="Arial" w:hAnsi="Arial"/>
        </w:rPr>
        <w:t xml:space="preserve"> </w:t>
      </w:r>
      <w:r w:rsidRPr="00C45D6E">
        <w:rPr>
          <w:rFonts w:ascii="Arial" w:hAnsi="Arial" w:cs="Arial"/>
          <w:sz w:val="24"/>
          <w:szCs w:val="24"/>
        </w:rPr>
        <w:t>Cíle všech subjektů organizující seniorské vzdělávání jsou však obdobné – zvýšení důstojnosti a kvality života seniorů, udržení psychické a sociální aktivity, socializace, seberealizace a autonomie ve vyšším věku</w:t>
      </w:r>
      <w:r>
        <w:rPr>
          <w:rStyle w:val="Znakapoznpodarou"/>
          <w:rFonts w:ascii="Arial" w:hAnsi="Arial" w:cs="Arial"/>
          <w:sz w:val="24"/>
          <w:szCs w:val="24"/>
        </w:rPr>
        <w:footnoteReference w:id="58"/>
      </w:r>
      <w:r w:rsidRPr="00C45D6E">
        <w:rPr>
          <w:rFonts w:ascii="Arial" w:hAnsi="Arial" w:cs="Arial"/>
          <w:sz w:val="24"/>
          <w:szCs w:val="24"/>
        </w:rPr>
        <w:t>.</w:t>
      </w:r>
    </w:p>
    <w:p w14:paraId="0D1E3680" w14:textId="5663D404" w:rsidR="00E53B3B" w:rsidRDefault="00E53B3B" w:rsidP="001B5E4C">
      <w:pPr>
        <w:pStyle w:val="Nadpis3"/>
        <w:numPr>
          <w:ilvl w:val="1"/>
          <w:numId w:val="6"/>
        </w:numPr>
        <w:rPr>
          <w:sz w:val="28"/>
          <w:szCs w:val="28"/>
        </w:rPr>
      </w:pPr>
      <w:bookmarkStart w:id="17" w:name="_Toc142917745"/>
      <w:r w:rsidRPr="00E53B3B">
        <w:rPr>
          <w:sz w:val="28"/>
          <w:szCs w:val="28"/>
        </w:rPr>
        <w:t>Prevence sociální izolace, podpora mezigeneračních vztahů a bezbariérovost</w:t>
      </w:r>
      <w:bookmarkEnd w:id="17"/>
    </w:p>
    <w:p w14:paraId="2A5B2E05" w14:textId="2DB84F2D" w:rsidR="005C478C" w:rsidRPr="005C478C" w:rsidRDefault="005C478C" w:rsidP="005C478C">
      <w:pPr>
        <w:autoSpaceDE w:val="0"/>
        <w:autoSpaceDN w:val="0"/>
        <w:adjustRightInd w:val="0"/>
        <w:spacing w:after="0" w:line="360" w:lineRule="auto"/>
        <w:jc w:val="both"/>
        <w:rPr>
          <w:rFonts w:ascii="Arial" w:hAnsi="Arial" w:cs="Arial"/>
          <w:sz w:val="24"/>
          <w:szCs w:val="24"/>
        </w:rPr>
      </w:pPr>
      <w:r w:rsidRPr="005C478C">
        <w:rPr>
          <w:rFonts w:ascii="Arial" w:hAnsi="Arial" w:cs="Arial"/>
          <w:sz w:val="24"/>
          <w:szCs w:val="24"/>
        </w:rPr>
        <w:t>Senioři žijí v České republice spíše v menších domácnostech. V rámci jednočlenných domácností převažují mezi seniory ženy (71,5 %) oproti mužům (28,5 %), což souvisí s vyšší nadějí dožití u žen</w:t>
      </w:r>
      <w:r w:rsidRPr="005C478C">
        <w:rPr>
          <w:sz w:val="20"/>
          <w:szCs w:val="20"/>
        </w:rPr>
        <w:t xml:space="preserve">. </w:t>
      </w:r>
      <w:r w:rsidRPr="005C478C">
        <w:rPr>
          <w:rFonts w:ascii="Arial" w:hAnsi="Arial" w:cs="Arial"/>
          <w:sz w:val="24"/>
          <w:szCs w:val="24"/>
        </w:rPr>
        <w:t>Zatímco muži ve věku 65 a více let jsou většinou ženatí – podle údajů z konce roku 2021 ze 70 %, u žen</w:t>
      </w:r>
      <w:r w:rsidR="003134D1">
        <w:rPr>
          <w:rFonts w:ascii="Arial" w:hAnsi="Arial" w:cs="Arial"/>
          <w:sz w:val="24"/>
          <w:szCs w:val="24"/>
        </w:rPr>
        <w:t>−</w:t>
      </w:r>
      <w:r w:rsidRPr="005C478C">
        <w:rPr>
          <w:rFonts w:ascii="Arial" w:hAnsi="Arial" w:cs="Arial"/>
          <w:sz w:val="24"/>
          <w:szCs w:val="24"/>
        </w:rPr>
        <w:t>seniorek jsou početně významné dvě skupiny – vdané a ovdovělé. Do roku 2018 převažovaly mezi seniorkami ovdovělé ženy, dle bilance k 31. 12. 2021 byly vdané i ovdovělé ženy zastoupeny rovnoměrně, každá ze 41 %. Druhou nejpočetnější skupinu u mužů-seniorů a třetí u žen-seniorek představovaly osoby rozvedené</w:t>
      </w:r>
      <w:r>
        <w:rPr>
          <w:rStyle w:val="Znakapoznpodarou"/>
          <w:rFonts w:ascii="Arial" w:hAnsi="Arial"/>
          <w:sz w:val="24"/>
          <w:szCs w:val="24"/>
        </w:rPr>
        <w:footnoteReference w:id="59"/>
      </w:r>
      <w:r w:rsidRPr="005C478C">
        <w:rPr>
          <w:rFonts w:ascii="Arial" w:hAnsi="Arial" w:cs="Arial"/>
          <w:sz w:val="24"/>
          <w:szCs w:val="24"/>
        </w:rPr>
        <w:t xml:space="preserve">. Nejvyšší </w:t>
      </w:r>
      <w:r w:rsidRPr="005C478C">
        <w:rPr>
          <w:rFonts w:ascii="Arial" w:hAnsi="Arial" w:cs="Arial"/>
          <w:b/>
          <w:bCs/>
          <w:sz w:val="24"/>
          <w:szCs w:val="24"/>
        </w:rPr>
        <w:t xml:space="preserve">podíl na celkovém počtu domácností </w:t>
      </w:r>
      <w:r w:rsidRPr="005C478C">
        <w:rPr>
          <w:rFonts w:ascii="Arial" w:hAnsi="Arial" w:cs="Arial"/>
          <w:sz w:val="24"/>
          <w:szCs w:val="24"/>
        </w:rPr>
        <w:t>měla v roce 2022 jednočlenná a dvojčlenná rodina (oboje se zastoupením 32,1 %), u</w:t>
      </w:r>
      <w:r w:rsidR="002A1BDD">
        <w:rPr>
          <w:rFonts w:ascii="Arial" w:hAnsi="Arial" w:cs="Arial"/>
          <w:sz w:val="24"/>
          <w:szCs w:val="24"/>
        </w:rPr>
        <w:t> </w:t>
      </w:r>
      <w:r w:rsidRPr="005C478C">
        <w:rPr>
          <w:rFonts w:ascii="Arial" w:hAnsi="Arial" w:cs="Arial"/>
          <w:sz w:val="24"/>
          <w:szCs w:val="24"/>
        </w:rPr>
        <w:t>domácností důchodců jde o jednočlenné domácnosti (zvýšení na 52,9 %)</w:t>
      </w:r>
      <w:r>
        <w:rPr>
          <w:rStyle w:val="Znakapoznpodarou"/>
          <w:rFonts w:ascii="Arial" w:hAnsi="Arial" w:cs="Arial"/>
          <w:sz w:val="24"/>
          <w:szCs w:val="24"/>
        </w:rPr>
        <w:footnoteReference w:id="60"/>
      </w:r>
      <w:r w:rsidRPr="005C478C">
        <w:rPr>
          <w:rFonts w:ascii="Arial" w:hAnsi="Arial" w:cs="Arial"/>
          <w:sz w:val="24"/>
          <w:szCs w:val="24"/>
        </w:rPr>
        <w:t>.</w:t>
      </w:r>
      <w:r w:rsidRPr="005C478C">
        <w:rPr>
          <w:rFonts w:ascii="Arial" w:hAnsi="Arial" w:cs="Arial"/>
          <w:bCs/>
          <w:sz w:val="24"/>
          <w:szCs w:val="24"/>
        </w:rPr>
        <w:t xml:space="preserve"> </w:t>
      </w:r>
      <w:r w:rsidRPr="005C478C">
        <w:rPr>
          <w:rFonts w:ascii="Arial" w:hAnsi="Arial" w:cs="Arial"/>
          <w:sz w:val="24"/>
          <w:szCs w:val="24"/>
        </w:rPr>
        <w:t xml:space="preserve">Senioři jsou ohroženi nedobrovolnou sociální izolací, která se podepisuje na jejich zdraví. Pro seniory se zhoršeným zdravotním stavem mohou být </w:t>
      </w:r>
      <w:r w:rsidRPr="005C478C">
        <w:rPr>
          <w:rFonts w:ascii="Arial" w:hAnsi="Arial" w:cs="Arial"/>
          <w:b/>
          <w:bCs/>
          <w:sz w:val="24"/>
          <w:szCs w:val="24"/>
        </w:rPr>
        <w:t>aktivity mimo domov</w:t>
      </w:r>
      <w:r w:rsidRPr="005C478C">
        <w:rPr>
          <w:rFonts w:ascii="Arial" w:hAnsi="Arial" w:cs="Arial"/>
          <w:sz w:val="24"/>
          <w:szCs w:val="24"/>
        </w:rPr>
        <w:t xml:space="preserve"> špatně dostupné, více času tráví doma. </w:t>
      </w:r>
      <w:r w:rsidRPr="005C478C">
        <w:rPr>
          <w:rFonts w:ascii="Arial" w:hAnsi="Arial" w:cs="Arial"/>
          <w:b/>
          <w:sz w:val="24"/>
          <w:szCs w:val="24"/>
        </w:rPr>
        <w:t xml:space="preserve">Sledování televize </w:t>
      </w:r>
      <w:r w:rsidRPr="005C478C">
        <w:rPr>
          <w:rFonts w:ascii="Arial" w:hAnsi="Arial" w:cs="Arial"/>
          <w:bCs/>
          <w:sz w:val="24"/>
          <w:szCs w:val="24"/>
        </w:rPr>
        <w:t xml:space="preserve">odpovídá přibližně 40 % trávení volného času u seniorů nad 65 let, zatímco </w:t>
      </w:r>
      <w:r w:rsidRPr="005C478C">
        <w:rPr>
          <w:rFonts w:ascii="Arial" w:hAnsi="Arial" w:cs="Arial"/>
          <w:b/>
          <w:sz w:val="24"/>
          <w:szCs w:val="24"/>
        </w:rPr>
        <w:t xml:space="preserve">trávení času s rodinou a přáteli </w:t>
      </w:r>
      <w:proofErr w:type="gramStart"/>
      <w:r w:rsidRPr="005C478C">
        <w:rPr>
          <w:rFonts w:ascii="Arial" w:hAnsi="Arial" w:cs="Arial"/>
          <w:bCs/>
          <w:sz w:val="24"/>
          <w:szCs w:val="24"/>
        </w:rPr>
        <w:t>tvoří</w:t>
      </w:r>
      <w:proofErr w:type="gramEnd"/>
      <w:r w:rsidRPr="005C478C">
        <w:rPr>
          <w:rFonts w:ascii="Arial" w:hAnsi="Arial" w:cs="Arial"/>
          <w:bCs/>
          <w:sz w:val="24"/>
          <w:szCs w:val="24"/>
        </w:rPr>
        <w:t xml:space="preserve"> asi </w:t>
      </w:r>
      <w:r w:rsidRPr="005C478C">
        <w:rPr>
          <w:rFonts w:ascii="Arial" w:hAnsi="Arial" w:cs="Arial"/>
          <w:bCs/>
          <w:sz w:val="24"/>
          <w:szCs w:val="24"/>
        </w:rPr>
        <w:lastRenderedPageBreak/>
        <w:t>10 % celkového objemu volného času</w:t>
      </w:r>
      <w:r>
        <w:rPr>
          <w:rStyle w:val="Znakapoznpodarou"/>
          <w:rFonts w:ascii="Arial" w:hAnsi="Arial" w:cs="Arial"/>
          <w:bCs/>
          <w:sz w:val="24"/>
          <w:szCs w:val="24"/>
        </w:rPr>
        <w:footnoteReference w:id="61"/>
      </w:r>
      <w:r w:rsidRPr="005C478C">
        <w:rPr>
          <w:rFonts w:ascii="Arial" w:hAnsi="Arial" w:cs="Arial"/>
          <w:bCs/>
          <w:sz w:val="24"/>
          <w:szCs w:val="24"/>
        </w:rPr>
        <w:t xml:space="preserve">. </w:t>
      </w:r>
      <w:r w:rsidRPr="005C478C">
        <w:rPr>
          <w:rFonts w:ascii="Arial" w:hAnsi="Arial" w:cs="Arial"/>
          <w:b/>
          <w:bCs/>
          <w:sz w:val="24"/>
          <w:szCs w:val="24"/>
        </w:rPr>
        <w:t>Podíl aktivně sportující populace</w:t>
      </w:r>
      <w:r w:rsidRPr="005C478C">
        <w:rPr>
          <w:rFonts w:ascii="Arial" w:hAnsi="Arial" w:cs="Arial"/>
          <w:sz w:val="24"/>
          <w:szCs w:val="24"/>
        </w:rPr>
        <w:t xml:space="preserve"> ve věku 55</w:t>
      </w:r>
      <w:r w:rsidR="003134D1">
        <w:rPr>
          <w:rFonts w:ascii="Arial" w:hAnsi="Arial" w:cs="Arial"/>
          <w:sz w:val="24"/>
          <w:szCs w:val="24"/>
        </w:rPr>
        <w:t>−</w:t>
      </w:r>
      <w:r w:rsidRPr="005C478C">
        <w:rPr>
          <w:rFonts w:ascii="Arial" w:hAnsi="Arial" w:cs="Arial"/>
          <w:sz w:val="24"/>
          <w:szCs w:val="24"/>
        </w:rPr>
        <w:t xml:space="preserve">64 let vzrostl v roce 2019 na 23 %, ve věku 65-74 let na 17 % a ve věku 75+ stagnoval na 6 %. V případě starších osob žijících ve </w:t>
      </w:r>
      <w:r w:rsidRPr="005C478C">
        <w:rPr>
          <w:rFonts w:ascii="Arial" w:hAnsi="Arial" w:cs="Arial"/>
          <w:b/>
          <w:bCs/>
          <w:sz w:val="24"/>
          <w:szCs w:val="24"/>
        </w:rPr>
        <w:t>venkovském prostředí</w:t>
      </w:r>
      <w:r w:rsidRPr="005C478C">
        <w:rPr>
          <w:rFonts w:ascii="Arial" w:hAnsi="Arial" w:cs="Arial"/>
          <w:sz w:val="24"/>
          <w:szCs w:val="24"/>
        </w:rPr>
        <w:t xml:space="preserve"> bývá bariérou snižování dostupnosti služeb, což prohlubuje sociální izolaci a osamělost. Mezigenerační problematika ve smyslu sbližování generací </w:t>
      </w:r>
      <w:r w:rsidRPr="005C478C">
        <w:rPr>
          <w:rFonts w:ascii="Arial" w:hAnsi="Arial" w:cs="Arial"/>
          <w:sz w:val="24"/>
          <w:szCs w:val="24"/>
        </w:rPr>
        <w:br/>
        <w:t>a zlepšování vztahů napříč generacemi s důrazem na seniory je rovněž tématem v boji proti osamělosti</w:t>
      </w:r>
      <w:r>
        <w:rPr>
          <w:rStyle w:val="Znakapoznpodarou"/>
          <w:rFonts w:ascii="Arial" w:hAnsi="Arial" w:cs="Arial"/>
          <w:sz w:val="24"/>
          <w:szCs w:val="24"/>
        </w:rPr>
        <w:footnoteReference w:id="62"/>
      </w:r>
      <w:r w:rsidRPr="005C478C">
        <w:rPr>
          <w:rFonts w:ascii="Arial" w:hAnsi="Arial" w:cs="Arial"/>
          <w:sz w:val="24"/>
          <w:szCs w:val="24"/>
        </w:rPr>
        <w:t>.</w:t>
      </w:r>
    </w:p>
    <w:p w14:paraId="5FB8FA36" w14:textId="00847A41" w:rsidR="00E53B3B" w:rsidRDefault="00E53B3B" w:rsidP="001B5E4C">
      <w:pPr>
        <w:pStyle w:val="Nadpis3"/>
        <w:numPr>
          <w:ilvl w:val="1"/>
          <w:numId w:val="6"/>
        </w:numPr>
        <w:rPr>
          <w:sz w:val="28"/>
          <w:szCs w:val="28"/>
        </w:rPr>
      </w:pPr>
      <w:bookmarkStart w:id="18" w:name="_Toc142917746"/>
      <w:r>
        <w:rPr>
          <w:sz w:val="28"/>
          <w:szCs w:val="28"/>
        </w:rPr>
        <w:t xml:space="preserve">Diskriminace, </w:t>
      </w:r>
      <w:r w:rsidRPr="00E53B3B">
        <w:rPr>
          <w:sz w:val="28"/>
          <w:szCs w:val="28"/>
        </w:rPr>
        <w:t>týrání, zneužívání a ochrana spotřebitele</w:t>
      </w:r>
      <w:bookmarkEnd w:id="18"/>
    </w:p>
    <w:p w14:paraId="370D5949" w14:textId="3F55E9F1" w:rsidR="00617C41" w:rsidRPr="00617C41" w:rsidRDefault="00617C41" w:rsidP="00875F7A">
      <w:pPr>
        <w:autoSpaceDE w:val="0"/>
        <w:autoSpaceDN w:val="0"/>
        <w:adjustRightInd w:val="0"/>
        <w:spacing w:after="0" w:line="360" w:lineRule="auto"/>
        <w:jc w:val="both"/>
        <w:rPr>
          <w:rFonts w:ascii="Arial" w:hAnsi="Arial" w:cs="Arial"/>
          <w:sz w:val="24"/>
          <w:szCs w:val="24"/>
        </w:rPr>
      </w:pPr>
      <w:r w:rsidRPr="00617C41">
        <w:rPr>
          <w:rFonts w:ascii="Arial" w:hAnsi="Arial" w:cs="Arial"/>
          <w:sz w:val="24"/>
          <w:szCs w:val="24"/>
        </w:rPr>
        <w:t>Podle definice EAN přijaté Výborem pro práva starších osob Rady vlády pro lidská práva dne 1.6.2022 je týrání, zneužívání, zanedbávání seniorů a špatné zacházení s</w:t>
      </w:r>
      <w:r w:rsidR="002A1BDD">
        <w:rPr>
          <w:rFonts w:ascii="Arial" w:hAnsi="Arial" w:cs="Arial"/>
          <w:sz w:val="24"/>
          <w:szCs w:val="24"/>
        </w:rPr>
        <w:t> </w:t>
      </w:r>
      <w:r w:rsidRPr="00617C41">
        <w:rPr>
          <w:rFonts w:ascii="Arial" w:hAnsi="Arial" w:cs="Arial"/>
          <w:sz w:val="24"/>
          <w:szCs w:val="24"/>
        </w:rPr>
        <w:t xml:space="preserve">nimi (tzv. </w:t>
      </w:r>
      <w:proofErr w:type="spellStart"/>
      <w:r w:rsidRPr="00617C41">
        <w:rPr>
          <w:rFonts w:ascii="Arial" w:hAnsi="Arial" w:cs="Arial"/>
          <w:sz w:val="24"/>
          <w:szCs w:val="24"/>
        </w:rPr>
        <w:t>elder</w:t>
      </w:r>
      <w:proofErr w:type="spellEnd"/>
      <w:r w:rsidRPr="00617C41">
        <w:rPr>
          <w:rFonts w:ascii="Arial" w:hAnsi="Arial" w:cs="Arial"/>
          <w:sz w:val="24"/>
          <w:szCs w:val="24"/>
        </w:rPr>
        <w:t xml:space="preserve"> abuse and </w:t>
      </w:r>
      <w:proofErr w:type="spellStart"/>
      <w:r w:rsidRPr="00617C41">
        <w:rPr>
          <w:rFonts w:ascii="Arial" w:hAnsi="Arial" w:cs="Arial"/>
          <w:sz w:val="24"/>
          <w:szCs w:val="24"/>
        </w:rPr>
        <w:t>neglect</w:t>
      </w:r>
      <w:proofErr w:type="spellEnd"/>
      <w:r w:rsidRPr="00617C41">
        <w:rPr>
          <w:rFonts w:ascii="Arial" w:hAnsi="Arial" w:cs="Arial"/>
          <w:sz w:val="24"/>
          <w:szCs w:val="24"/>
        </w:rPr>
        <w:t>, EAN) jednorázové nebo opakované, záměrné nebo nezáměrné jednání nebo nečinnost vůči člověku vyššího věku, typicky ve vztahu odůvodněně očekávatelné důvěry, v jehož důsledku došlo ke škodě či újmě fyzické, psychické, sociální, materiální, právní nebo mravní, případně k jejich kombinaci</w:t>
      </w:r>
      <w:r>
        <w:rPr>
          <w:rStyle w:val="Znakapoznpodarou"/>
          <w:rFonts w:ascii="Arial" w:hAnsi="Arial" w:cs="Arial"/>
          <w:sz w:val="24"/>
          <w:szCs w:val="24"/>
        </w:rPr>
        <w:footnoteReference w:id="63"/>
      </w:r>
      <w:r w:rsidRPr="00617C41">
        <w:rPr>
          <w:rFonts w:ascii="Arial" w:hAnsi="Arial" w:cs="Arial"/>
          <w:sz w:val="24"/>
          <w:szCs w:val="24"/>
        </w:rPr>
        <w:t>.</w:t>
      </w:r>
    </w:p>
    <w:p w14:paraId="16272428" w14:textId="77777777" w:rsidR="00617C41" w:rsidRPr="00617C41" w:rsidRDefault="00617C41" w:rsidP="00875F7A">
      <w:pPr>
        <w:autoSpaceDE w:val="0"/>
        <w:autoSpaceDN w:val="0"/>
        <w:adjustRightInd w:val="0"/>
        <w:spacing w:after="0" w:line="360" w:lineRule="auto"/>
        <w:jc w:val="both"/>
        <w:rPr>
          <w:rFonts w:ascii="Arial" w:hAnsi="Arial" w:cs="Arial"/>
          <w:sz w:val="24"/>
          <w:szCs w:val="24"/>
        </w:rPr>
      </w:pPr>
      <w:r w:rsidRPr="00617C41">
        <w:rPr>
          <w:rFonts w:ascii="Arial" w:hAnsi="Arial" w:cs="Arial"/>
          <w:sz w:val="24"/>
          <w:szCs w:val="24"/>
        </w:rPr>
        <w:t>Podle výsledků studie projektu RESTABUS (2022)</w:t>
      </w:r>
      <w:r>
        <w:rPr>
          <w:rStyle w:val="Znakapoznpodarou"/>
          <w:rFonts w:ascii="Arial" w:hAnsi="Arial" w:cs="Arial"/>
          <w:sz w:val="24"/>
          <w:szCs w:val="24"/>
        </w:rPr>
        <w:footnoteReference w:id="64"/>
      </w:r>
      <w:r w:rsidRPr="00617C41">
        <w:rPr>
          <w:rFonts w:ascii="Arial" w:hAnsi="Arial" w:cs="Arial"/>
          <w:sz w:val="24"/>
          <w:szCs w:val="24"/>
        </w:rPr>
        <w:t xml:space="preserve"> tímto fenoménem v ČR ve svém nejbližším okolí, ve veřejných kontextech nebo jako svědkové a svědkyně trpí 40 % seniorů a seniorek starších 65 let, ženy postihuje častěji než muže, ale diskrepance mezi pohlavími se zdá být menší než v případech evidovaného domácího násilí. Jinými slovy, EAN se zdá postihovat velkou množinu typů seniorů. </w:t>
      </w:r>
    </w:p>
    <w:p w14:paraId="1F6A3841" w14:textId="193A9519" w:rsidR="00875F7A" w:rsidRPr="00E53145" w:rsidRDefault="00875F7A" w:rsidP="00875F7A">
      <w:pPr>
        <w:autoSpaceDE w:val="0"/>
        <w:autoSpaceDN w:val="0"/>
        <w:adjustRightInd w:val="0"/>
        <w:spacing w:after="0" w:line="360" w:lineRule="auto"/>
        <w:jc w:val="both"/>
        <w:rPr>
          <w:rFonts w:ascii="Arial" w:hAnsi="Arial" w:cs="Arial"/>
          <w:sz w:val="24"/>
          <w:szCs w:val="24"/>
        </w:rPr>
      </w:pPr>
      <w:r w:rsidRPr="00E53145">
        <w:rPr>
          <w:rFonts w:ascii="Arial" w:hAnsi="Arial" w:cs="Arial"/>
          <w:sz w:val="24"/>
          <w:szCs w:val="24"/>
        </w:rPr>
        <w:t>Výskyt zahrnuje všechny sledované formy EAN, tj. fyzické a psychické násilí, materiální a finanční zneužívání, omezování osobních svobod, podrývání důstojnosti, sexualizované násilí, násilí na internetu, viktimizaci a některé další. U osob starších 65 let žijících mimo institucionální péči v rámci celé ČR se prevalence pohybovala od 0,1 % (lékové násilí, zneužívání léků pro získání kontroly nad obětí) po 15 % (podrývání důstojnosti). V populaci to odpovídá 2169 až 325 366 osobám ročně</w:t>
      </w:r>
      <w:r w:rsidR="00025C38">
        <w:rPr>
          <w:rStyle w:val="Znakapoznpodarou"/>
          <w:rFonts w:ascii="Arial" w:hAnsi="Arial"/>
          <w:sz w:val="24"/>
          <w:szCs w:val="24"/>
        </w:rPr>
        <w:footnoteReference w:id="65"/>
      </w:r>
      <w:r w:rsidR="003134D1">
        <w:rPr>
          <w:rFonts w:ascii="Arial" w:hAnsi="Arial" w:cs="Arial"/>
          <w:sz w:val="24"/>
          <w:szCs w:val="24"/>
        </w:rPr>
        <w:t>.</w:t>
      </w:r>
    </w:p>
    <w:p w14:paraId="48FCDEE5" w14:textId="77777777" w:rsidR="00875F7A" w:rsidRPr="00E53145" w:rsidRDefault="00875F7A" w:rsidP="00875F7A">
      <w:pPr>
        <w:autoSpaceDE w:val="0"/>
        <w:autoSpaceDN w:val="0"/>
        <w:adjustRightInd w:val="0"/>
        <w:spacing w:after="0" w:line="360" w:lineRule="auto"/>
        <w:jc w:val="both"/>
        <w:rPr>
          <w:rFonts w:ascii="Arial" w:hAnsi="Arial" w:cs="Arial"/>
          <w:sz w:val="24"/>
          <w:szCs w:val="24"/>
        </w:rPr>
      </w:pPr>
      <w:r w:rsidRPr="00E53145">
        <w:rPr>
          <w:rFonts w:ascii="Arial" w:hAnsi="Arial" w:cs="Arial"/>
          <w:sz w:val="24"/>
          <w:szCs w:val="24"/>
        </w:rPr>
        <w:t xml:space="preserve">Autoři navíc doplňují, že ani tyto podíly nelze považovat za konečné, tato metodologie totiž často popíše onu příslovečnou špičku ledovce, protože některé oběti k sobě třeba </w:t>
      </w:r>
      <w:r w:rsidRPr="00E53145">
        <w:rPr>
          <w:rFonts w:ascii="Arial" w:hAnsi="Arial" w:cs="Arial"/>
          <w:sz w:val="24"/>
          <w:szCs w:val="24"/>
        </w:rPr>
        <w:lastRenderedPageBreak/>
        <w:t xml:space="preserve">ani nesmí pustit tazatele či tazatelku, kteří by s nimi mohli dotazník vyplnit, nebo ho nesmí vyplnit zcela upřímně, protože na ně někdo „dohlíží“. Ale i tak jsou to nesmírně cenné informace. Ukazují totiž také třeba to, že jen poměrně malá část se s tím, co se událo, někomu </w:t>
      </w:r>
      <w:proofErr w:type="gramStart"/>
      <w:r w:rsidRPr="00E53145">
        <w:rPr>
          <w:rFonts w:ascii="Arial" w:hAnsi="Arial" w:cs="Arial"/>
          <w:sz w:val="24"/>
          <w:szCs w:val="24"/>
        </w:rPr>
        <w:t>svěří</w:t>
      </w:r>
      <w:proofErr w:type="gramEnd"/>
      <w:r w:rsidRPr="00E53145">
        <w:rPr>
          <w:rFonts w:ascii="Arial" w:hAnsi="Arial" w:cs="Arial"/>
          <w:sz w:val="24"/>
          <w:szCs w:val="24"/>
        </w:rPr>
        <w:t>, a že ne vždy toto svěření se vede ke zlepšení celé situace</w:t>
      </w:r>
      <w:r>
        <w:rPr>
          <w:rStyle w:val="Znakapoznpodarou"/>
          <w:rFonts w:ascii="Arial" w:hAnsi="Arial" w:cs="Arial"/>
          <w:sz w:val="24"/>
          <w:szCs w:val="24"/>
        </w:rPr>
        <w:footnoteReference w:id="66"/>
      </w:r>
      <w:r w:rsidRPr="00E53145">
        <w:rPr>
          <w:rFonts w:ascii="Arial" w:hAnsi="Arial" w:cs="Arial"/>
          <w:sz w:val="24"/>
          <w:szCs w:val="24"/>
        </w:rPr>
        <w:t>.</w:t>
      </w:r>
    </w:p>
    <w:p w14:paraId="47DC9E32" w14:textId="77777777" w:rsidR="00875F7A" w:rsidRDefault="00875F7A" w:rsidP="00875F7A">
      <w:pPr>
        <w:spacing w:line="360" w:lineRule="auto"/>
        <w:jc w:val="both"/>
      </w:pPr>
      <w:r w:rsidRPr="00F557CB">
        <w:rPr>
          <w:rFonts w:ascii="Arial" w:hAnsi="Arial" w:cs="Arial"/>
          <w:sz w:val="24"/>
          <w:szCs w:val="24"/>
        </w:rPr>
        <w:t xml:space="preserve">U starších osob </w:t>
      </w:r>
      <w:r>
        <w:rPr>
          <w:rFonts w:ascii="Arial" w:hAnsi="Arial" w:cs="Arial"/>
          <w:sz w:val="24"/>
          <w:szCs w:val="24"/>
        </w:rPr>
        <w:t xml:space="preserve">diskriminace souvisí </w:t>
      </w:r>
      <w:r w:rsidRPr="00F557CB">
        <w:rPr>
          <w:rFonts w:ascii="Arial" w:hAnsi="Arial" w:cs="Arial"/>
          <w:sz w:val="24"/>
          <w:szCs w:val="24"/>
        </w:rPr>
        <w:t xml:space="preserve">s mnoha </w:t>
      </w:r>
      <w:r w:rsidRPr="00D1573E">
        <w:rPr>
          <w:rFonts w:ascii="Arial" w:hAnsi="Arial" w:cs="Arial"/>
          <w:b/>
          <w:bCs/>
          <w:sz w:val="24"/>
          <w:szCs w:val="24"/>
        </w:rPr>
        <w:t>stereotypy a negativním vnímáním</w:t>
      </w:r>
      <w:r w:rsidRPr="00F557CB">
        <w:rPr>
          <w:rFonts w:ascii="Arial" w:hAnsi="Arial" w:cs="Arial"/>
          <w:sz w:val="24"/>
          <w:szCs w:val="24"/>
        </w:rPr>
        <w:t>, které jsou se stářím a stárnutím spojeny: neužitečnost a zátěž pro společnost, zpomalenost, nižší funkčnost kognitivních funkcí, zhoršený zdravotní stav, závislost na péči a pomoci druhých, neznalost moderních postupů a např. digitálních a</w:t>
      </w:r>
      <w:r>
        <w:rPr>
          <w:rFonts w:ascii="Arial" w:hAnsi="Arial" w:cs="Arial"/>
          <w:sz w:val="24"/>
          <w:szCs w:val="24"/>
        </w:rPr>
        <w:t> </w:t>
      </w:r>
      <w:r w:rsidRPr="00F557CB">
        <w:rPr>
          <w:rFonts w:ascii="Arial" w:hAnsi="Arial" w:cs="Arial"/>
          <w:sz w:val="24"/>
          <w:szCs w:val="24"/>
        </w:rPr>
        <w:t>komunikačních technologií.</w:t>
      </w:r>
      <w:r>
        <w:rPr>
          <w:rFonts w:ascii="Arial" w:hAnsi="Arial" w:cs="Arial"/>
          <w:sz w:val="24"/>
          <w:szCs w:val="24"/>
        </w:rPr>
        <w:t xml:space="preserve"> </w:t>
      </w:r>
      <w:r w:rsidRPr="00D1573E">
        <w:rPr>
          <w:rFonts w:ascii="Arial" w:hAnsi="Arial" w:cs="Arial"/>
          <w:sz w:val="24"/>
          <w:szCs w:val="24"/>
        </w:rPr>
        <w:t xml:space="preserve">Téměř každý desátý občan </w:t>
      </w:r>
      <w:r>
        <w:rPr>
          <w:rFonts w:ascii="Arial" w:hAnsi="Arial" w:cs="Arial"/>
          <w:sz w:val="24"/>
          <w:szCs w:val="24"/>
        </w:rPr>
        <w:t xml:space="preserve">však svoji osobní </w:t>
      </w:r>
      <w:r w:rsidRPr="00D1573E">
        <w:rPr>
          <w:rFonts w:ascii="Arial" w:hAnsi="Arial" w:cs="Arial"/>
          <w:sz w:val="24"/>
          <w:szCs w:val="24"/>
        </w:rPr>
        <w:t xml:space="preserve">zkušenost </w:t>
      </w:r>
      <w:r>
        <w:rPr>
          <w:rFonts w:ascii="Arial" w:hAnsi="Arial" w:cs="Arial"/>
          <w:sz w:val="24"/>
          <w:szCs w:val="24"/>
        </w:rPr>
        <w:t xml:space="preserve">s diskriminací </w:t>
      </w:r>
      <w:r w:rsidRPr="00D1573E">
        <w:rPr>
          <w:rFonts w:ascii="Arial" w:hAnsi="Arial" w:cs="Arial"/>
          <w:sz w:val="24"/>
          <w:szCs w:val="24"/>
        </w:rPr>
        <w:t xml:space="preserve">neoznámil </w:t>
      </w:r>
      <w:r>
        <w:rPr>
          <w:rFonts w:ascii="Arial" w:hAnsi="Arial" w:cs="Arial"/>
          <w:sz w:val="24"/>
          <w:szCs w:val="24"/>
        </w:rPr>
        <w:t xml:space="preserve">nějakým </w:t>
      </w:r>
      <w:r w:rsidRPr="00D1573E">
        <w:rPr>
          <w:rFonts w:ascii="Arial" w:hAnsi="Arial" w:cs="Arial"/>
          <w:sz w:val="24"/>
          <w:szCs w:val="24"/>
        </w:rPr>
        <w:t>úřadům či organizacím</w:t>
      </w:r>
      <w:r>
        <w:rPr>
          <w:rStyle w:val="Znakapoznpodarou"/>
          <w:rFonts w:ascii="Arial" w:hAnsi="Arial" w:cs="Arial"/>
          <w:sz w:val="24"/>
          <w:szCs w:val="24"/>
        </w:rPr>
        <w:footnoteReference w:id="67"/>
      </w:r>
      <w:r w:rsidRPr="00D1573E">
        <w:rPr>
          <w:rFonts w:ascii="Arial" w:hAnsi="Arial" w:cs="Arial"/>
          <w:sz w:val="24"/>
          <w:szCs w:val="24"/>
        </w:rPr>
        <w:t xml:space="preserve">. </w:t>
      </w:r>
      <w:r w:rsidRPr="00441D52">
        <w:rPr>
          <w:rFonts w:ascii="Arial" w:hAnsi="Arial" w:cs="Arial"/>
          <w:color w:val="FF0000"/>
          <w:sz w:val="24"/>
          <w:szCs w:val="24"/>
        </w:rPr>
        <w:t xml:space="preserve"> </w:t>
      </w:r>
      <w:r>
        <w:rPr>
          <w:rFonts w:ascii="Arial" w:hAnsi="Arial" w:cs="Arial"/>
          <w:sz w:val="24"/>
          <w:szCs w:val="24"/>
        </w:rPr>
        <w:t>Ohled na věk bere např. novela zákona o ochraně spotřebitele – zákon č. 378/2015 Sb. Tato novela se dotýká především zákazu nekalé obchodní praktiky ve vztahu k seniorům. Tento fenomén je nejčastěji spojován s prodejními výlety a agresivními postupy prodejců</w:t>
      </w:r>
      <w:r>
        <w:rPr>
          <w:rStyle w:val="Znakapoznpodarou"/>
          <w:rFonts w:ascii="Arial" w:hAnsi="Arial" w:cs="Arial"/>
          <w:sz w:val="24"/>
          <w:szCs w:val="24"/>
        </w:rPr>
        <w:footnoteReference w:id="68"/>
      </w:r>
      <w:r>
        <w:rPr>
          <w:rFonts w:ascii="Arial" w:hAnsi="Arial" w:cs="Arial"/>
          <w:sz w:val="24"/>
          <w:szCs w:val="24"/>
        </w:rPr>
        <w:t xml:space="preserve">. Přes velkou medializaci problému někteří senioři dále navštěvují předváděcí akce či podléhají nabídce prodejců. Velký vliv na rozhodování seniorů o účasti má jejich osamělost. Podle průzkumu nejčastějším důvodem účasti na </w:t>
      </w:r>
      <w:r w:rsidRPr="00CE346F">
        <w:rPr>
          <w:rFonts w:ascii="Arial" w:hAnsi="Arial" w:cs="Arial"/>
          <w:b/>
          <w:bCs/>
          <w:sz w:val="24"/>
          <w:szCs w:val="24"/>
        </w:rPr>
        <w:t>předváděcí akc</w:t>
      </w:r>
      <w:r>
        <w:rPr>
          <w:rFonts w:ascii="Arial" w:hAnsi="Arial" w:cs="Arial"/>
          <w:b/>
          <w:bCs/>
          <w:sz w:val="24"/>
          <w:szCs w:val="24"/>
        </w:rPr>
        <w:t>i</w:t>
      </w:r>
      <w:r w:rsidRPr="00CE346F">
        <w:rPr>
          <w:rFonts w:ascii="Arial" w:hAnsi="Arial" w:cs="Arial"/>
          <w:sz w:val="24"/>
          <w:szCs w:val="24"/>
        </w:rPr>
        <w:t xml:space="preserve"> </w:t>
      </w:r>
      <w:r>
        <w:rPr>
          <w:rFonts w:ascii="Arial" w:hAnsi="Arial" w:cs="Arial"/>
          <w:sz w:val="24"/>
          <w:szCs w:val="24"/>
        </w:rPr>
        <w:t xml:space="preserve">je </w:t>
      </w:r>
      <w:r w:rsidRPr="00CE346F">
        <w:rPr>
          <w:rFonts w:ascii="Arial" w:hAnsi="Arial" w:cs="Arial"/>
          <w:sz w:val="24"/>
          <w:szCs w:val="24"/>
        </w:rPr>
        <w:t xml:space="preserve">výlet (43 %), společnost vrstevníků (16 %) a seznámení </w:t>
      </w:r>
      <w:r>
        <w:rPr>
          <w:rFonts w:ascii="Arial" w:hAnsi="Arial" w:cs="Arial"/>
          <w:sz w:val="24"/>
          <w:szCs w:val="24"/>
        </w:rPr>
        <w:t xml:space="preserve">se </w:t>
      </w:r>
      <w:r w:rsidRPr="00CE346F">
        <w:rPr>
          <w:rFonts w:ascii="Arial" w:hAnsi="Arial" w:cs="Arial"/>
          <w:sz w:val="24"/>
          <w:szCs w:val="24"/>
        </w:rPr>
        <w:t>s moderními technologiemi (10 %)</w:t>
      </w:r>
      <w:r>
        <w:rPr>
          <w:rStyle w:val="Znakapoznpodarou"/>
          <w:rFonts w:ascii="Arial" w:hAnsi="Arial" w:cs="Arial"/>
          <w:sz w:val="24"/>
          <w:szCs w:val="24"/>
        </w:rPr>
        <w:footnoteReference w:id="69"/>
      </w:r>
      <w:r w:rsidRPr="00CE346F">
        <w:rPr>
          <w:rFonts w:ascii="Arial" w:hAnsi="Arial" w:cs="Arial"/>
          <w:sz w:val="24"/>
          <w:szCs w:val="24"/>
        </w:rPr>
        <w:t>.</w:t>
      </w:r>
    </w:p>
    <w:p w14:paraId="25EB5E11" w14:textId="1A2770B6" w:rsidR="00BD5A32" w:rsidRDefault="00BD5A32" w:rsidP="00BD5A32">
      <w:pPr>
        <w:spacing w:line="360" w:lineRule="auto"/>
        <w:jc w:val="both"/>
      </w:pPr>
      <w:r w:rsidRPr="004E33E5">
        <w:rPr>
          <w:rFonts w:ascii="Arial" w:hAnsi="Arial" w:cs="Arial"/>
          <w:sz w:val="24"/>
          <w:szCs w:val="24"/>
        </w:rPr>
        <w:t>Obtížnější situaci seniorů reflektuj</w:t>
      </w:r>
      <w:r>
        <w:rPr>
          <w:rFonts w:ascii="Arial" w:hAnsi="Arial" w:cs="Arial"/>
          <w:sz w:val="24"/>
          <w:szCs w:val="24"/>
        </w:rPr>
        <w:t xml:space="preserve">e např. </w:t>
      </w:r>
      <w:r w:rsidRPr="00617D4C">
        <w:rPr>
          <w:rFonts w:ascii="Arial" w:hAnsi="Arial" w:cs="Arial"/>
          <w:b/>
          <w:bCs/>
          <w:sz w:val="24"/>
          <w:szCs w:val="24"/>
        </w:rPr>
        <w:t>zákon č. 45/2013 Sb., o obětech trestných činů</w:t>
      </w:r>
      <w:r w:rsidRPr="004E33E5">
        <w:rPr>
          <w:rFonts w:ascii="Arial" w:hAnsi="Arial" w:cs="Arial"/>
          <w:sz w:val="24"/>
          <w:szCs w:val="24"/>
        </w:rPr>
        <w:t>, ve znění pozdějších předpisů</w:t>
      </w:r>
      <w:r>
        <w:rPr>
          <w:rFonts w:ascii="Arial" w:hAnsi="Arial" w:cs="Arial"/>
          <w:sz w:val="24"/>
          <w:szCs w:val="24"/>
        </w:rPr>
        <w:t>.</w:t>
      </w:r>
      <w:r>
        <w:rPr>
          <w:rFonts w:ascii="Arial" w:hAnsi="Arial" w:cs="Arial"/>
          <w:color w:val="000000"/>
          <w:sz w:val="24"/>
        </w:rPr>
        <w:t xml:space="preserve"> Podle něj je zvlášť zranitelnou obětí osoba, která je vysokého věku a tato skutečnost může vzhledem k okolnostem případu a poměrům této osoby bránit jejímu plnému a účelnému uplatnění ve společnosti ve srovnání s ostatními členy. Tedy ne každý senior je automaticky zvlášť zranitelnou obětí. </w:t>
      </w:r>
      <w:r w:rsidRPr="00CE346F">
        <w:rPr>
          <w:rFonts w:ascii="Arial" w:hAnsi="Arial" w:cs="Arial"/>
          <w:bCs/>
          <w:sz w:val="24"/>
          <w:szCs w:val="24"/>
        </w:rPr>
        <w:t xml:space="preserve">V ČR </w:t>
      </w:r>
      <w:r w:rsidRPr="00CE346F">
        <w:rPr>
          <w:rFonts w:ascii="Arial" w:hAnsi="Arial" w:cs="Arial"/>
          <w:b/>
          <w:sz w:val="24"/>
          <w:szCs w:val="24"/>
        </w:rPr>
        <w:t xml:space="preserve">neexistuje sociologický výzkum </w:t>
      </w:r>
      <w:r>
        <w:rPr>
          <w:rFonts w:ascii="Arial" w:hAnsi="Arial" w:cs="Arial"/>
          <w:b/>
          <w:sz w:val="24"/>
          <w:szCs w:val="24"/>
        </w:rPr>
        <w:t>s daty</w:t>
      </w:r>
      <w:r w:rsidRPr="00CE346F">
        <w:rPr>
          <w:rFonts w:ascii="Arial" w:hAnsi="Arial" w:cs="Arial"/>
          <w:b/>
          <w:sz w:val="24"/>
          <w:szCs w:val="24"/>
        </w:rPr>
        <w:t xml:space="preserve"> </w:t>
      </w:r>
      <w:r w:rsidRPr="00CE346F">
        <w:rPr>
          <w:rFonts w:ascii="Arial" w:hAnsi="Arial" w:cs="Arial"/>
          <w:bCs/>
          <w:sz w:val="24"/>
          <w:szCs w:val="24"/>
        </w:rPr>
        <w:t>seniorské diskriminace a zneužívání</w:t>
      </w:r>
      <w:r>
        <w:rPr>
          <w:rStyle w:val="Znakapoznpodarou"/>
          <w:rFonts w:ascii="Arial" w:hAnsi="Arial" w:cs="Arial"/>
          <w:bCs/>
          <w:sz w:val="24"/>
          <w:szCs w:val="24"/>
        </w:rPr>
        <w:footnoteReference w:id="70"/>
      </w:r>
      <w:r w:rsidRPr="00CE346F">
        <w:rPr>
          <w:rFonts w:ascii="Arial" w:hAnsi="Arial" w:cs="Arial"/>
          <w:bCs/>
          <w:sz w:val="24"/>
          <w:szCs w:val="24"/>
        </w:rPr>
        <w:t xml:space="preserve">. </w:t>
      </w:r>
      <w:r>
        <w:rPr>
          <w:rFonts w:ascii="Arial" w:hAnsi="Arial" w:cs="Arial"/>
          <w:bCs/>
          <w:sz w:val="24"/>
          <w:szCs w:val="24"/>
        </w:rPr>
        <w:t xml:space="preserve">Podle analýzy dat </w:t>
      </w:r>
      <w:r>
        <w:rPr>
          <w:rFonts w:ascii="Arial" w:hAnsi="Arial" w:cs="Arial"/>
          <w:b/>
          <w:bCs/>
          <w:sz w:val="24"/>
          <w:szCs w:val="24"/>
        </w:rPr>
        <w:t>p</w:t>
      </w:r>
      <w:r w:rsidRPr="00CE346F">
        <w:rPr>
          <w:rFonts w:ascii="Arial" w:hAnsi="Arial" w:cs="Arial"/>
          <w:b/>
          <w:bCs/>
          <w:sz w:val="24"/>
          <w:szCs w:val="24"/>
        </w:rPr>
        <w:t>ocit bezpečí</w:t>
      </w:r>
      <w:r w:rsidRPr="00CE346F">
        <w:rPr>
          <w:rFonts w:ascii="Arial" w:hAnsi="Arial" w:cs="Arial"/>
          <w:sz w:val="24"/>
          <w:szCs w:val="24"/>
        </w:rPr>
        <w:t xml:space="preserve"> ne</w:t>
      </w:r>
      <w:r>
        <w:rPr>
          <w:rFonts w:ascii="Arial" w:hAnsi="Arial" w:cs="Arial"/>
          <w:sz w:val="24"/>
          <w:szCs w:val="24"/>
        </w:rPr>
        <w:t>má</w:t>
      </w:r>
      <w:r w:rsidRPr="00CE346F">
        <w:rPr>
          <w:rFonts w:ascii="Arial" w:hAnsi="Arial" w:cs="Arial"/>
          <w:sz w:val="24"/>
          <w:szCs w:val="24"/>
        </w:rPr>
        <w:t xml:space="preserve"> 18,5 % osamělých seniorů. Nejbezpečněji se cítí senioři s příbuznými nebo s rodinou (84,3 %). Mnoho seniorů neopouští domov kvůli obavám z kriminality či ze strachu</w:t>
      </w:r>
      <w:r>
        <w:rPr>
          <w:rFonts w:ascii="Arial" w:hAnsi="Arial" w:cs="Arial"/>
          <w:sz w:val="24"/>
          <w:szCs w:val="24"/>
        </w:rPr>
        <w:t xml:space="preserve">, že přijdou k úrazu, popř. se necítí bezpečně </w:t>
      </w:r>
      <w:r>
        <w:rPr>
          <w:rFonts w:ascii="Arial" w:hAnsi="Arial" w:cs="Arial"/>
          <w:sz w:val="24"/>
          <w:szCs w:val="24"/>
        </w:rPr>
        <w:lastRenderedPageBreak/>
        <w:t>kvůli aktuálnímu zdravotnímu stavu</w:t>
      </w:r>
      <w:r w:rsidRPr="00CE346F">
        <w:rPr>
          <w:rFonts w:ascii="Arial" w:hAnsi="Arial" w:cs="Arial"/>
          <w:sz w:val="24"/>
          <w:szCs w:val="24"/>
        </w:rPr>
        <w:t xml:space="preserve"> (37,5 %)</w:t>
      </w:r>
      <w:r w:rsidR="001C7385">
        <w:rPr>
          <w:rStyle w:val="Znakapoznpodarou"/>
          <w:rFonts w:ascii="Arial" w:hAnsi="Arial"/>
          <w:sz w:val="24"/>
          <w:szCs w:val="24"/>
        </w:rPr>
        <w:footnoteReference w:id="71"/>
      </w:r>
      <w:r w:rsidR="003134D1">
        <w:rPr>
          <w:rFonts w:ascii="Arial" w:hAnsi="Arial" w:cs="Arial"/>
          <w:sz w:val="24"/>
          <w:szCs w:val="24"/>
        </w:rPr>
        <w:t>.</w:t>
      </w:r>
      <w:r w:rsidRPr="00CE346F">
        <w:rPr>
          <w:rFonts w:ascii="Arial" w:hAnsi="Arial" w:cs="Arial"/>
          <w:sz w:val="24"/>
          <w:szCs w:val="24"/>
        </w:rPr>
        <w:t xml:space="preserve"> Pro 4 z 10 dotázaných je důvodem sníženého pocitu bezpečí nebo ohrožení chování nepřizpůsobivých spoluobčanů</w:t>
      </w:r>
      <w:r>
        <w:rPr>
          <w:rStyle w:val="Znakapoznpodarou"/>
          <w:rFonts w:ascii="Arial" w:hAnsi="Arial" w:cs="Arial"/>
          <w:sz w:val="24"/>
          <w:szCs w:val="24"/>
        </w:rPr>
        <w:footnoteReference w:id="72"/>
      </w:r>
      <w:r w:rsidRPr="00CE346F">
        <w:rPr>
          <w:rFonts w:ascii="Arial" w:hAnsi="Arial" w:cs="Arial"/>
          <w:sz w:val="24"/>
          <w:szCs w:val="24"/>
        </w:rPr>
        <w:t>, 37 % seniorů uvádí dopravu</w:t>
      </w:r>
      <w:r>
        <w:rPr>
          <w:rStyle w:val="Znakapoznpodarou"/>
          <w:rFonts w:ascii="Arial" w:hAnsi="Arial" w:cs="Arial"/>
          <w:sz w:val="24"/>
          <w:szCs w:val="24"/>
        </w:rPr>
        <w:footnoteReference w:id="73"/>
      </w:r>
      <w:r w:rsidRPr="00CE346F">
        <w:rPr>
          <w:rFonts w:ascii="Arial" w:hAnsi="Arial" w:cs="Arial"/>
          <w:sz w:val="24"/>
          <w:szCs w:val="24"/>
        </w:rPr>
        <w:t>.</w:t>
      </w:r>
      <w:r w:rsidRPr="00467FB5">
        <w:rPr>
          <w:rFonts w:ascii="Arial" w:hAnsi="Arial" w:cs="Arial"/>
          <w:sz w:val="24"/>
          <w:szCs w:val="24"/>
        </w:rPr>
        <w:t xml:space="preserve"> Senioři jsou výrazně častěji na straně oběti než na straně pachatele trestné činnosti. V souvislosti s některými fyzickými a psychickými změnami, které přirozeně doprovázejí proces stárnutí, se senioři stávají mimořádně ohroženou skupinou obyvatel, která je v některých ohledech snadnějším cílem trestné činnosti. Jejich osamělost, větší důvěřivost, menší schopnost úniku či obrany nebo často stereotypní chování zvyšují jejich </w:t>
      </w:r>
      <w:proofErr w:type="spellStart"/>
      <w:r w:rsidRPr="00467FB5">
        <w:rPr>
          <w:rFonts w:ascii="Arial" w:hAnsi="Arial" w:cs="Arial"/>
          <w:sz w:val="24"/>
          <w:szCs w:val="24"/>
        </w:rPr>
        <w:t>viktimnost</w:t>
      </w:r>
      <w:proofErr w:type="spellEnd"/>
      <w:r w:rsidRPr="00467FB5">
        <w:rPr>
          <w:rFonts w:ascii="Arial" w:hAnsi="Arial" w:cs="Arial"/>
          <w:sz w:val="24"/>
          <w:szCs w:val="24"/>
        </w:rPr>
        <w:t>. Od roku 2017 jsou proto senioři podle zákona o obětech trestných činů považováni za „zvlášť zranitelné oběti</w:t>
      </w:r>
      <w:r>
        <w:rPr>
          <w:rFonts w:ascii="Arial" w:hAnsi="Arial" w:cs="Arial"/>
          <w:sz w:val="24"/>
          <w:szCs w:val="24"/>
        </w:rPr>
        <w:t>“</w:t>
      </w:r>
      <w:r w:rsidRPr="00467FB5">
        <w:rPr>
          <w:rFonts w:ascii="Arial" w:hAnsi="Arial" w:cs="Arial"/>
          <w:sz w:val="24"/>
          <w:szCs w:val="24"/>
        </w:rPr>
        <w:t>.</w:t>
      </w:r>
    </w:p>
    <w:p w14:paraId="40871A2B" w14:textId="7E6DC3FC" w:rsidR="00BD5A32" w:rsidRDefault="00BD5A32" w:rsidP="00BD5A32">
      <w:pPr>
        <w:spacing w:after="120" w:line="360" w:lineRule="auto"/>
        <w:jc w:val="both"/>
        <w:rPr>
          <w:rFonts w:ascii="Arial" w:hAnsi="Arial" w:cs="Arial"/>
          <w:sz w:val="24"/>
          <w:szCs w:val="24"/>
        </w:rPr>
      </w:pPr>
      <w:r w:rsidRPr="00467FB5">
        <w:rPr>
          <w:rFonts w:ascii="Arial" w:hAnsi="Arial" w:cs="Arial"/>
          <w:sz w:val="24"/>
          <w:szCs w:val="24"/>
        </w:rPr>
        <w:t>V roce 2021 tvořili senioři 10,3 % z celkového počtu obětí trestné činnosti v České republic</w:t>
      </w:r>
      <w:r w:rsidRPr="0064695E">
        <w:rPr>
          <w:rFonts w:ascii="Arial" w:hAnsi="Arial" w:cs="Arial"/>
          <w:sz w:val="24"/>
          <w:szCs w:val="24"/>
        </w:rPr>
        <w:t>e (2,3 tisíce seniorů z 22,2 tisíce obětí celkem</w:t>
      </w:r>
      <w:r w:rsidR="0064695E">
        <w:rPr>
          <w:rFonts w:ascii="Arial" w:hAnsi="Arial" w:cs="Arial"/>
          <w:sz w:val="24"/>
          <w:szCs w:val="24"/>
        </w:rPr>
        <w:t>)</w:t>
      </w:r>
      <w:r w:rsidR="0064695E">
        <w:rPr>
          <w:rStyle w:val="Znakapoznpodarou"/>
          <w:rFonts w:ascii="Arial" w:hAnsi="Arial"/>
          <w:sz w:val="24"/>
          <w:szCs w:val="24"/>
        </w:rPr>
        <w:footnoteReference w:id="74"/>
      </w:r>
      <w:r w:rsidR="0064695E">
        <w:rPr>
          <w:rFonts w:ascii="Arial" w:hAnsi="Arial" w:cs="Arial"/>
          <w:sz w:val="24"/>
          <w:szCs w:val="24"/>
        </w:rPr>
        <w:t>.</w:t>
      </w:r>
      <w:r w:rsidRPr="00467FB5">
        <w:rPr>
          <w:rFonts w:ascii="Arial" w:hAnsi="Arial" w:cs="Arial"/>
          <w:sz w:val="24"/>
          <w:szCs w:val="24"/>
        </w:rPr>
        <w:t xml:space="preserve"> </w:t>
      </w:r>
      <w:r w:rsidRPr="00CE346F">
        <w:rPr>
          <w:rFonts w:ascii="Arial" w:hAnsi="Arial" w:cs="Arial"/>
          <w:sz w:val="24"/>
          <w:szCs w:val="24"/>
        </w:rPr>
        <w:t xml:space="preserve">Ve věku 65-69 let došlo v roce 2019 </w:t>
      </w:r>
      <w:r>
        <w:rPr>
          <w:rFonts w:ascii="Arial" w:hAnsi="Arial" w:cs="Arial"/>
          <w:sz w:val="24"/>
          <w:szCs w:val="24"/>
        </w:rPr>
        <w:t xml:space="preserve">proti roku 2017 </w:t>
      </w:r>
      <w:r w:rsidRPr="00CE346F">
        <w:rPr>
          <w:rFonts w:ascii="Arial" w:hAnsi="Arial" w:cs="Arial"/>
          <w:sz w:val="24"/>
          <w:szCs w:val="24"/>
        </w:rPr>
        <w:t xml:space="preserve">ke snížení </w:t>
      </w:r>
      <w:r w:rsidRPr="00CE346F">
        <w:rPr>
          <w:rFonts w:ascii="Arial" w:hAnsi="Arial" w:cs="Arial"/>
          <w:b/>
          <w:bCs/>
          <w:sz w:val="24"/>
          <w:szCs w:val="24"/>
        </w:rPr>
        <w:t>úmyslného sebepoškození</w:t>
      </w:r>
      <w:r>
        <w:rPr>
          <w:rFonts w:ascii="Arial" w:hAnsi="Arial" w:cs="Arial"/>
          <w:b/>
          <w:bCs/>
          <w:sz w:val="24"/>
          <w:szCs w:val="24"/>
        </w:rPr>
        <w:t xml:space="preserve"> seniorů</w:t>
      </w:r>
      <w:r w:rsidRPr="00CE346F">
        <w:rPr>
          <w:rFonts w:ascii="Arial" w:hAnsi="Arial" w:cs="Arial"/>
          <w:sz w:val="24"/>
          <w:szCs w:val="24"/>
        </w:rPr>
        <w:t xml:space="preserve">. K akceleraci růstu </w:t>
      </w:r>
      <w:r>
        <w:rPr>
          <w:rFonts w:ascii="Arial" w:hAnsi="Arial" w:cs="Arial"/>
          <w:sz w:val="24"/>
          <w:szCs w:val="24"/>
        </w:rPr>
        <w:t xml:space="preserve">úmyslného sebepoškození seniorů v tomto období </w:t>
      </w:r>
      <w:r w:rsidRPr="00CE346F">
        <w:rPr>
          <w:rFonts w:ascii="Arial" w:hAnsi="Arial" w:cs="Arial"/>
          <w:sz w:val="24"/>
          <w:szCs w:val="24"/>
        </w:rPr>
        <w:t>dochází ve věku 70-74 a 90-94 let</w:t>
      </w:r>
      <w:r>
        <w:rPr>
          <w:rStyle w:val="Znakapoznpodarou"/>
          <w:rFonts w:ascii="Arial" w:hAnsi="Arial" w:cs="Arial"/>
          <w:sz w:val="24"/>
          <w:szCs w:val="24"/>
        </w:rPr>
        <w:footnoteReference w:id="75"/>
      </w:r>
      <w:r>
        <w:rPr>
          <w:rFonts w:ascii="Arial" w:hAnsi="Arial" w:cs="Arial"/>
          <w:sz w:val="24"/>
          <w:szCs w:val="24"/>
        </w:rPr>
        <w:t xml:space="preserve">. Novým fenoménem je </w:t>
      </w:r>
      <w:r>
        <w:rPr>
          <w:rFonts w:ascii="Arial" w:hAnsi="Arial" w:cs="Arial"/>
          <w:b/>
          <w:bCs/>
          <w:sz w:val="24"/>
          <w:szCs w:val="24"/>
        </w:rPr>
        <w:t>r</w:t>
      </w:r>
      <w:r w:rsidRPr="00CE346F">
        <w:rPr>
          <w:rFonts w:ascii="Arial" w:hAnsi="Arial" w:cs="Arial"/>
          <w:b/>
          <w:bCs/>
          <w:sz w:val="24"/>
          <w:szCs w:val="24"/>
        </w:rPr>
        <w:t xml:space="preserve">izikové chování </w:t>
      </w:r>
      <w:r>
        <w:rPr>
          <w:rFonts w:ascii="Arial" w:hAnsi="Arial" w:cs="Arial"/>
          <w:b/>
          <w:bCs/>
          <w:sz w:val="24"/>
          <w:szCs w:val="24"/>
        </w:rPr>
        <w:t xml:space="preserve">seniorů </w:t>
      </w:r>
      <w:r w:rsidRPr="00CE346F">
        <w:rPr>
          <w:rFonts w:ascii="Arial" w:hAnsi="Arial" w:cs="Arial"/>
          <w:b/>
          <w:bCs/>
          <w:sz w:val="24"/>
          <w:szCs w:val="24"/>
        </w:rPr>
        <w:t>na internetu</w:t>
      </w:r>
      <w:r w:rsidRPr="002B1D7A">
        <w:rPr>
          <w:rFonts w:ascii="Arial" w:hAnsi="Arial" w:cs="Arial"/>
          <w:sz w:val="24"/>
          <w:szCs w:val="24"/>
        </w:rPr>
        <w:t>. Jedná se především o</w:t>
      </w:r>
      <w:r>
        <w:rPr>
          <w:rFonts w:ascii="Arial" w:hAnsi="Arial" w:cs="Arial"/>
          <w:sz w:val="24"/>
          <w:szCs w:val="24"/>
        </w:rPr>
        <w:t> </w:t>
      </w:r>
      <w:r w:rsidRPr="00CE346F">
        <w:rPr>
          <w:rFonts w:ascii="Arial" w:hAnsi="Arial" w:cs="Arial"/>
          <w:sz w:val="24"/>
          <w:szCs w:val="24"/>
        </w:rPr>
        <w:t>důvěřivost</w:t>
      </w:r>
      <w:r>
        <w:rPr>
          <w:rFonts w:ascii="Arial" w:hAnsi="Arial" w:cs="Arial"/>
          <w:sz w:val="24"/>
          <w:szCs w:val="24"/>
        </w:rPr>
        <w:t xml:space="preserve"> a </w:t>
      </w:r>
      <w:r w:rsidRPr="00CE346F">
        <w:rPr>
          <w:rFonts w:ascii="Arial" w:hAnsi="Arial" w:cs="Arial"/>
          <w:sz w:val="24"/>
          <w:szCs w:val="24"/>
        </w:rPr>
        <w:t>špatn</w:t>
      </w:r>
      <w:r>
        <w:rPr>
          <w:rFonts w:ascii="Arial" w:hAnsi="Arial" w:cs="Arial"/>
          <w:sz w:val="24"/>
          <w:szCs w:val="24"/>
        </w:rPr>
        <w:t>é</w:t>
      </w:r>
      <w:r w:rsidRPr="00CE346F">
        <w:rPr>
          <w:rFonts w:ascii="Arial" w:hAnsi="Arial" w:cs="Arial"/>
          <w:sz w:val="24"/>
          <w:szCs w:val="24"/>
        </w:rPr>
        <w:t xml:space="preserve"> zabezpečení při seznamování, nakupování a používání internetového bankovnictví</w:t>
      </w:r>
      <w:r>
        <w:rPr>
          <w:rFonts w:ascii="Arial" w:hAnsi="Arial" w:cs="Arial"/>
          <w:sz w:val="24"/>
          <w:szCs w:val="24"/>
        </w:rPr>
        <w:t>. Varovné a v rámci mediálního povědomí šíření vyhledávání a konzumace informací</w:t>
      </w:r>
      <w:r w:rsidRPr="00CE346F">
        <w:rPr>
          <w:rFonts w:ascii="Arial" w:hAnsi="Arial" w:cs="Arial"/>
          <w:sz w:val="24"/>
          <w:szCs w:val="24"/>
        </w:rPr>
        <w:t xml:space="preserve">. </w:t>
      </w:r>
      <w:r>
        <w:rPr>
          <w:rFonts w:ascii="Arial" w:hAnsi="Arial" w:cs="Arial"/>
          <w:sz w:val="24"/>
          <w:szCs w:val="24"/>
        </w:rPr>
        <w:t>Zde se senioři, stejně jako další věkové skupiny, podílejí na šíření dezinformací a falešných zpráv. E-maily, které v</w:t>
      </w:r>
      <w:r w:rsidRPr="00CE346F">
        <w:rPr>
          <w:rFonts w:ascii="Arial" w:hAnsi="Arial" w:cs="Arial"/>
          <w:sz w:val="24"/>
          <w:szCs w:val="24"/>
        </w:rPr>
        <w:t>ar</w:t>
      </w:r>
      <w:r>
        <w:rPr>
          <w:rFonts w:ascii="Arial" w:hAnsi="Arial" w:cs="Arial"/>
          <w:sz w:val="24"/>
          <w:szCs w:val="24"/>
        </w:rPr>
        <w:t>ují</w:t>
      </w:r>
      <w:r w:rsidRPr="00CE346F">
        <w:rPr>
          <w:rFonts w:ascii="Arial" w:hAnsi="Arial" w:cs="Arial"/>
          <w:sz w:val="24"/>
          <w:szCs w:val="24"/>
        </w:rPr>
        <w:t xml:space="preserve"> před nebezpečím </w:t>
      </w:r>
      <w:r>
        <w:rPr>
          <w:rFonts w:ascii="Arial" w:hAnsi="Arial" w:cs="Arial"/>
          <w:sz w:val="24"/>
          <w:szCs w:val="24"/>
        </w:rPr>
        <w:t xml:space="preserve">(např. migrace, islám) </w:t>
      </w:r>
      <w:r w:rsidRPr="00CE346F">
        <w:rPr>
          <w:rFonts w:ascii="Arial" w:hAnsi="Arial" w:cs="Arial"/>
          <w:sz w:val="24"/>
          <w:szCs w:val="24"/>
        </w:rPr>
        <w:t xml:space="preserve">rozšiřuje 35 % osob ve věku 55–64 </w:t>
      </w:r>
      <w:r>
        <w:rPr>
          <w:rFonts w:ascii="Arial" w:hAnsi="Arial" w:cs="Arial"/>
          <w:sz w:val="24"/>
          <w:szCs w:val="24"/>
        </w:rPr>
        <w:t>let a 47 % osob ve věku 65 + (u osob mladších 35 let je to 4x méně)</w:t>
      </w:r>
      <w:r>
        <w:rPr>
          <w:rStyle w:val="Znakapoznpodarou"/>
          <w:rFonts w:ascii="Arial" w:hAnsi="Arial" w:cs="Arial"/>
          <w:sz w:val="24"/>
          <w:szCs w:val="24"/>
        </w:rPr>
        <w:footnoteReference w:id="76"/>
      </w:r>
      <w:r>
        <w:rPr>
          <w:rFonts w:ascii="Arial" w:hAnsi="Arial" w:cs="Arial"/>
          <w:sz w:val="24"/>
          <w:szCs w:val="24"/>
        </w:rPr>
        <w:t>.</w:t>
      </w:r>
    </w:p>
    <w:p w14:paraId="6C087A97" w14:textId="77777777" w:rsidR="00617C41" w:rsidRDefault="00617C41" w:rsidP="00617C41"/>
    <w:p w14:paraId="5420706F" w14:textId="73C1DAFC" w:rsidR="00E53B3B" w:rsidRPr="00E53B3B" w:rsidRDefault="00E53B3B" w:rsidP="00E53B3B">
      <w:pPr>
        <w:spacing w:after="160" w:line="259" w:lineRule="auto"/>
        <w:rPr>
          <w:rFonts w:asciiTheme="majorHAnsi" w:eastAsiaTheme="majorEastAsia" w:hAnsiTheme="majorHAnsi" w:cstheme="majorBidi"/>
          <w:color w:val="1F3763" w:themeColor="accent1" w:themeShade="7F"/>
          <w:sz w:val="28"/>
          <w:szCs w:val="28"/>
        </w:rPr>
      </w:pPr>
      <w:r>
        <w:rPr>
          <w:sz w:val="28"/>
          <w:szCs w:val="28"/>
        </w:rPr>
        <w:br w:type="page"/>
      </w:r>
    </w:p>
    <w:p w14:paraId="59DFF9F1" w14:textId="5D1B8065" w:rsidR="00E53B3B" w:rsidRDefault="00E53B3B" w:rsidP="00E53B3B">
      <w:pPr>
        <w:pStyle w:val="Nadpis1"/>
        <w:numPr>
          <w:ilvl w:val="0"/>
          <w:numId w:val="6"/>
        </w:numPr>
      </w:pPr>
      <w:bookmarkStart w:id="19" w:name="_Toc142917747"/>
      <w:r>
        <w:lastRenderedPageBreak/>
        <w:t>Predikce vývoje makroekonomických a sociálních aspektů z pohledu politiky stárnutí</w:t>
      </w:r>
      <w:bookmarkEnd w:id="19"/>
    </w:p>
    <w:p w14:paraId="7FE594DB" w14:textId="77777777" w:rsidR="00E53B3B" w:rsidRPr="00E53B3B" w:rsidRDefault="00E53B3B" w:rsidP="00E53B3B">
      <w:pPr>
        <w:spacing w:after="120" w:line="360" w:lineRule="auto"/>
        <w:jc w:val="both"/>
        <w:rPr>
          <w:rFonts w:ascii="Arial" w:hAnsi="Arial" w:cs="Arial"/>
          <w:sz w:val="24"/>
          <w:szCs w:val="24"/>
        </w:rPr>
      </w:pPr>
      <w:r w:rsidRPr="00E53B3B">
        <w:rPr>
          <w:rFonts w:ascii="Arial" w:hAnsi="Arial" w:cs="Arial"/>
          <w:sz w:val="24"/>
          <w:szCs w:val="24"/>
        </w:rPr>
        <w:t xml:space="preserve">Politiku stárnutí přímo či nepřímo ovlivňuje očekávaný vývoj makroekonomických ukazatelů. Všechna očekávání a prognózy jsou pak zohledněny v návrhové části konkrétně pak v navrhovaných opatřeních a indikátorech. Hospodářský růst a silný sociální stát, nové politiky musí zohledňovat dopad na trh práce a systém sociální ochrany. </w:t>
      </w:r>
    </w:p>
    <w:p w14:paraId="258C9769" w14:textId="77777777" w:rsidR="00E53B3B" w:rsidRPr="00E53B3B" w:rsidRDefault="00E53B3B" w:rsidP="00E53B3B">
      <w:pPr>
        <w:spacing w:after="120" w:line="360" w:lineRule="auto"/>
        <w:jc w:val="both"/>
        <w:rPr>
          <w:rFonts w:ascii="Arial" w:hAnsi="Arial" w:cs="Arial"/>
          <w:sz w:val="24"/>
          <w:szCs w:val="24"/>
        </w:rPr>
      </w:pPr>
      <w:r w:rsidRPr="00E53B3B">
        <w:rPr>
          <w:rFonts w:ascii="Arial" w:hAnsi="Arial" w:cs="Arial"/>
          <w:sz w:val="24"/>
          <w:szCs w:val="24"/>
        </w:rPr>
        <w:t xml:space="preserve">K makroekonomickým ukazatelům, u kterých budeme sledovat vývoj v budoucím období, tak </w:t>
      </w:r>
      <w:proofErr w:type="gramStart"/>
      <w:r w:rsidRPr="00E53B3B">
        <w:rPr>
          <w:rFonts w:ascii="Arial" w:hAnsi="Arial" w:cs="Arial"/>
          <w:sz w:val="24"/>
          <w:szCs w:val="24"/>
        </w:rPr>
        <w:t>patří</w:t>
      </w:r>
      <w:proofErr w:type="gramEnd"/>
      <w:r w:rsidRPr="00E53B3B">
        <w:rPr>
          <w:rFonts w:ascii="Arial" w:hAnsi="Arial" w:cs="Arial"/>
          <w:sz w:val="24"/>
          <w:szCs w:val="24"/>
        </w:rPr>
        <w:t xml:space="preserve">: Hrubý domácí produkt, Inflace, Ne/Zaměstnanost, případně další. </w:t>
      </w:r>
    </w:p>
    <w:p w14:paraId="1D9968BE" w14:textId="77777777" w:rsidR="00E53B3B" w:rsidRPr="00E53B3B" w:rsidRDefault="00E53B3B" w:rsidP="00E53B3B">
      <w:pPr>
        <w:spacing w:after="120" w:line="360" w:lineRule="auto"/>
        <w:jc w:val="both"/>
        <w:rPr>
          <w:rFonts w:ascii="Arial" w:hAnsi="Arial" w:cs="Arial"/>
          <w:sz w:val="24"/>
          <w:szCs w:val="24"/>
        </w:rPr>
      </w:pPr>
      <w:r w:rsidRPr="00E53B3B">
        <w:rPr>
          <w:rFonts w:ascii="Arial" w:hAnsi="Arial" w:cs="Arial"/>
          <w:sz w:val="24"/>
          <w:szCs w:val="24"/>
        </w:rPr>
        <w:t>Predikce vývoj sociální oblasti bude zkoumána pomocí těchto ukazatelů: Porodnost,</w:t>
      </w:r>
    </w:p>
    <w:p w14:paraId="21541372" w14:textId="54F66951" w:rsidR="00E53B3B" w:rsidRDefault="00E53B3B" w:rsidP="00E53B3B">
      <w:pPr>
        <w:spacing w:after="120" w:line="360" w:lineRule="auto"/>
        <w:jc w:val="both"/>
        <w:rPr>
          <w:rFonts w:ascii="Arial" w:hAnsi="Arial" w:cs="Arial"/>
          <w:sz w:val="24"/>
          <w:szCs w:val="24"/>
        </w:rPr>
      </w:pPr>
      <w:r w:rsidRPr="00E53B3B">
        <w:rPr>
          <w:rFonts w:ascii="Arial" w:hAnsi="Arial" w:cs="Arial"/>
          <w:sz w:val="24"/>
          <w:szCs w:val="24"/>
        </w:rPr>
        <w:t xml:space="preserve">Důchody, počet důchodců, doba strávení v důchodu, Nabídka služeb a jejich kapacity, případně další. </w:t>
      </w:r>
    </w:p>
    <w:p w14:paraId="0C3323C4" w14:textId="77777777" w:rsidR="00E53B3B" w:rsidRDefault="00E53B3B">
      <w:pPr>
        <w:spacing w:after="160" w:line="259" w:lineRule="auto"/>
        <w:rPr>
          <w:rFonts w:ascii="Arial" w:hAnsi="Arial" w:cs="Arial"/>
          <w:sz w:val="24"/>
          <w:szCs w:val="24"/>
        </w:rPr>
      </w:pPr>
      <w:r>
        <w:rPr>
          <w:rFonts w:ascii="Arial" w:hAnsi="Arial" w:cs="Arial"/>
          <w:sz w:val="24"/>
          <w:szCs w:val="24"/>
        </w:rPr>
        <w:br w:type="page"/>
      </w:r>
    </w:p>
    <w:p w14:paraId="1CD3D453" w14:textId="4124EE12" w:rsidR="00E53B3B" w:rsidRDefault="00E53B3B" w:rsidP="00E53B3B">
      <w:pPr>
        <w:pStyle w:val="Nadpis1"/>
        <w:numPr>
          <w:ilvl w:val="0"/>
          <w:numId w:val="6"/>
        </w:numPr>
      </w:pPr>
      <w:bookmarkStart w:id="20" w:name="_Toc142917748"/>
      <w:r>
        <w:lastRenderedPageBreak/>
        <w:t>SWOT analýza politiky stárnutí</w:t>
      </w:r>
      <w:bookmarkEnd w:id="20"/>
      <w:r>
        <w:t xml:space="preserve"> </w:t>
      </w:r>
    </w:p>
    <w:p w14:paraId="4D812D48" w14:textId="1944B500" w:rsidR="00E53B3B" w:rsidRDefault="00E53B3B" w:rsidP="00E53B3B">
      <w:pPr>
        <w:pStyle w:val="xmsonormal"/>
        <w:spacing w:after="200" w:line="360" w:lineRule="auto"/>
        <w:jc w:val="both"/>
        <w:rPr>
          <w:rFonts w:ascii="Arial" w:hAnsi="Arial" w:cs="Arial"/>
          <w:sz w:val="24"/>
          <w:szCs w:val="24"/>
        </w:rPr>
      </w:pPr>
      <w:bookmarkStart w:id="21" w:name="_Toc129346882"/>
      <w:r w:rsidRPr="007D7065">
        <w:rPr>
          <w:rFonts w:ascii="Arial" w:hAnsi="Arial" w:cs="Arial"/>
          <w:sz w:val="24"/>
          <w:szCs w:val="24"/>
        </w:rPr>
        <w:t xml:space="preserve">V následující tabulce uvádíme </w:t>
      </w:r>
      <w:r>
        <w:rPr>
          <w:rFonts w:ascii="Arial" w:hAnsi="Arial" w:cs="Arial"/>
          <w:sz w:val="24"/>
          <w:szCs w:val="24"/>
        </w:rPr>
        <w:t xml:space="preserve">analýzu silných a slabých stránek, příležitostí a hrozeb v oblasti politiky stárnutí, která je spojena s následným definováním cílů a opatření, </w:t>
      </w:r>
      <w:r w:rsidRPr="007D7065">
        <w:rPr>
          <w:rFonts w:ascii="Arial" w:hAnsi="Arial" w:cs="Arial"/>
          <w:sz w:val="24"/>
          <w:szCs w:val="24"/>
        </w:rPr>
        <w:t>které je</w:t>
      </w:r>
      <w:r>
        <w:rPr>
          <w:rFonts w:ascii="Arial" w:hAnsi="Arial" w:cs="Arial"/>
          <w:sz w:val="24"/>
          <w:szCs w:val="24"/>
        </w:rPr>
        <w:t xml:space="preserve"> </w:t>
      </w:r>
      <w:r w:rsidRPr="007D7065">
        <w:rPr>
          <w:rFonts w:ascii="Arial" w:hAnsi="Arial" w:cs="Arial"/>
          <w:sz w:val="24"/>
          <w:szCs w:val="24"/>
        </w:rPr>
        <w:t>d</w:t>
      </w:r>
      <w:r>
        <w:rPr>
          <w:rFonts w:ascii="Arial" w:hAnsi="Arial" w:cs="Arial"/>
          <w:sz w:val="24"/>
          <w:szCs w:val="24"/>
        </w:rPr>
        <w:t>ů</w:t>
      </w:r>
      <w:r w:rsidRPr="007D7065">
        <w:rPr>
          <w:rFonts w:ascii="Arial" w:hAnsi="Arial" w:cs="Arial"/>
          <w:sz w:val="24"/>
          <w:szCs w:val="24"/>
        </w:rPr>
        <w:t>ležitým vstupem pro návrh cíl</w:t>
      </w:r>
      <w:r>
        <w:rPr>
          <w:rFonts w:ascii="Arial" w:hAnsi="Arial" w:cs="Arial"/>
          <w:sz w:val="24"/>
          <w:szCs w:val="24"/>
        </w:rPr>
        <w:t>ů</w:t>
      </w:r>
      <w:r w:rsidRPr="007D7065">
        <w:rPr>
          <w:rFonts w:ascii="Arial" w:hAnsi="Arial" w:cs="Arial"/>
          <w:sz w:val="24"/>
          <w:szCs w:val="24"/>
        </w:rPr>
        <w:t xml:space="preserve"> a opat</w:t>
      </w:r>
      <w:r>
        <w:rPr>
          <w:rFonts w:ascii="Arial" w:hAnsi="Arial" w:cs="Arial"/>
          <w:sz w:val="24"/>
          <w:szCs w:val="24"/>
        </w:rPr>
        <w:t>ř</w:t>
      </w:r>
      <w:r w:rsidRPr="007D7065">
        <w:rPr>
          <w:rFonts w:ascii="Arial" w:hAnsi="Arial" w:cs="Arial"/>
          <w:sz w:val="24"/>
          <w:szCs w:val="24"/>
        </w:rPr>
        <w:t xml:space="preserve">ení </w:t>
      </w:r>
      <w:r>
        <w:rPr>
          <w:rFonts w:ascii="Arial" w:hAnsi="Arial" w:cs="Arial"/>
          <w:sz w:val="24"/>
          <w:szCs w:val="24"/>
        </w:rPr>
        <w:t>tohoto Akčního plánu</w:t>
      </w:r>
      <w:r w:rsidRPr="007D7065">
        <w:rPr>
          <w:rFonts w:ascii="Arial" w:hAnsi="Arial" w:cs="Arial"/>
          <w:sz w:val="24"/>
          <w:szCs w:val="24"/>
        </w:rPr>
        <w:t xml:space="preserve">. </w:t>
      </w:r>
    </w:p>
    <w:p w14:paraId="6C5FE3CF" w14:textId="334A15E2" w:rsidR="00E53B3B" w:rsidRPr="0092715E" w:rsidRDefault="00E53B3B" w:rsidP="00E53B3B">
      <w:pPr>
        <w:autoSpaceDE w:val="0"/>
        <w:autoSpaceDN w:val="0"/>
        <w:adjustRightInd w:val="0"/>
        <w:spacing w:after="0" w:line="360" w:lineRule="auto"/>
        <w:jc w:val="both"/>
        <w:rPr>
          <w:rFonts w:ascii="Arial" w:hAnsi="Arial" w:cs="Arial"/>
          <w:b/>
          <w:bCs/>
          <w:color w:val="4472C4" w:themeColor="accent1"/>
          <w:sz w:val="24"/>
          <w:szCs w:val="24"/>
        </w:rPr>
      </w:pPr>
      <w:r w:rsidRPr="0092715E">
        <w:rPr>
          <w:rFonts w:ascii="Arial" w:hAnsi="Arial" w:cs="Arial"/>
          <w:b/>
          <w:bCs/>
          <w:color w:val="4472C4" w:themeColor="accent1"/>
          <w:sz w:val="24"/>
          <w:szCs w:val="24"/>
        </w:rPr>
        <w:t xml:space="preserve">Tabulka </w:t>
      </w:r>
      <w:r w:rsidR="00CB656B" w:rsidRPr="0092715E">
        <w:rPr>
          <w:rFonts w:ascii="Arial" w:hAnsi="Arial" w:cs="Arial"/>
          <w:b/>
          <w:bCs/>
          <w:color w:val="4472C4" w:themeColor="accent1"/>
          <w:sz w:val="24"/>
          <w:szCs w:val="24"/>
        </w:rPr>
        <w:t>5</w:t>
      </w:r>
      <w:r w:rsidRPr="0092715E">
        <w:rPr>
          <w:rFonts w:ascii="Arial" w:hAnsi="Arial" w:cs="Arial"/>
          <w:b/>
          <w:bCs/>
          <w:color w:val="4472C4" w:themeColor="accent1"/>
          <w:sz w:val="24"/>
          <w:szCs w:val="24"/>
        </w:rPr>
        <w:t>: Přehled silných a slabých stránek, příležitostí a hrozeb</w:t>
      </w:r>
    </w:p>
    <w:tbl>
      <w:tblPr>
        <w:tblStyle w:val="Mkatabulky"/>
        <w:tblW w:w="9088" w:type="dxa"/>
        <w:tblInd w:w="-5" w:type="dxa"/>
        <w:tblLook w:val="04A0" w:firstRow="1" w:lastRow="0" w:firstColumn="1" w:lastColumn="0" w:noHBand="0" w:noVBand="1"/>
      </w:tblPr>
      <w:tblGrid>
        <w:gridCol w:w="4608"/>
        <w:gridCol w:w="4480"/>
      </w:tblGrid>
      <w:tr w:rsidR="001E3B99" w14:paraId="3DD63677" w14:textId="77777777" w:rsidTr="00CB656B">
        <w:trPr>
          <w:trHeight w:val="483"/>
        </w:trPr>
        <w:tc>
          <w:tcPr>
            <w:tcW w:w="460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C3C9C4F" w14:textId="77777777" w:rsidR="001E3B99" w:rsidRPr="001E3B99" w:rsidRDefault="001E3B99" w:rsidP="00F4221E">
            <w:pPr>
              <w:jc w:val="center"/>
              <w:rPr>
                <w:b/>
                <w:bCs/>
                <w:sz w:val="20"/>
                <w:szCs w:val="20"/>
              </w:rPr>
            </w:pPr>
            <w:r w:rsidRPr="001E3B99">
              <w:rPr>
                <w:b/>
                <w:bCs/>
                <w:sz w:val="20"/>
                <w:szCs w:val="20"/>
              </w:rPr>
              <w:t>Silné stránky</w:t>
            </w:r>
          </w:p>
        </w:tc>
        <w:tc>
          <w:tcPr>
            <w:tcW w:w="448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C4568E6" w14:textId="77777777" w:rsidR="001E3B99" w:rsidRPr="001E3B99" w:rsidRDefault="001E3B99" w:rsidP="00F4221E">
            <w:pPr>
              <w:jc w:val="center"/>
              <w:rPr>
                <w:b/>
                <w:bCs/>
                <w:sz w:val="20"/>
                <w:szCs w:val="20"/>
              </w:rPr>
            </w:pPr>
            <w:r w:rsidRPr="001E3B99">
              <w:rPr>
                <w:b/>
                <w:bCs/>
                <w:sz w:val="20"/>
                <w:szCs w:val="20"/>
              </w:rPr>
              <w:t>Slabé stránky</w:t>
            </w:r>
          </w:p>
        </w:tc>
      </w:tr>
      <w:tr w:rsidR="001E3B99" w14:paraId="05F0A247" w14:textId="77777777" w:rsidTr="00CB656B">
        <w:trPr>
          <w:trHeight w:val="1231"/>
        </w:trPr>
        <w:tc>
          <w:tcPr>
            <w:tcW w:w="4608" w:type="dxa"/>
            <w:vMerge w:val="restart"/>
            <w:tcBorders>
              <w:top w:val="single" w:sz="4" w:space="0" w:color="auto"/>
              <w:left w:val="single" w:sz="4" w:space="0" w:color="auto"/>
              <w:bottom w:val="single" w:sz="4" w:space="0" w:color="auto"/>
              <w:right w:val="single" w:sz="4" w:space="0" w:color="auto"/>
            </w:tcBorders>
          </w:tcPr>
          <w:p w14:paraId="5DF45742" w14:textId="77777777" w:rsidR="001E3B99" w:rsidRPr="001E3B99" w:rsidRDefault="001E3B99">
            <w:pPr>
              <w:pStyle w:val="Odstavecseseznamem"/>
              <w:numPr>
                <w:ilvl w:val="0"/>
                <w:numId w:val="11"/>
              </w:numPr>
              <w:spacing w:after="0" w:line="240" w:lineRule="auto"/>
              <w:ind w:left="357" w:hanging="357"/>
              <w:rPr>
                <w:sz w:val="20"/>
                <w:szCs w:val="20"/>
              </w:rPr>
            </w:pPr>
            <w:r w:rsidRPr="001E3B99">
              <w:rPr>
                <w:sz w:val="20"/>
                <w:szCs w:val="20"/>
              </w:rPr>
              <w:t xml:space="preserve">Přetrvávající stabilní mezigenerační soudržnost mezi členy rodiny. </w:t>
            </w:r>
          </w:p>
          <w:p w14:paraId="01C46BA0" w14:textId="77777777" w:rsidR="001E3B99" w:rsidRPr="001E3B99" w:rsidRDefault="001E3B99">
            <w:pPr>
              <w:pStyle w:val="Odstavecseseznamem"/>
              <w:numPr>
                <w:ilvl w:val="0"/>
                <w:numId w:val="11"/>
              </w:numPr>
              <w:spacing w:after="0" w:line="240" w:lineRule="auto"/>
              <w:ind w:left="357" w:hanging="357"/>
              <w:rPr>
                <w:sz w:val="20"/>
                <w:szCs w:val="20"/>
              </w:rPr>
            </w:pPr>
            <w:r w:rsidRPr="001E3B99">
              <w:rPr>
                <w:sz w:val="20"/>
                <w:szCs w:val="20"/>
              </w:rPr>
              <w:t xml:space="preserve">Zvýšení čistých ročních příjmů u domácností důchodců (meziročně v roce 2022 vzrostly o 9 447 Kč) a posílení finanční stability seniorských domácností. </w:t>
            </w:r>
          </w:p>
          <w:p w14:paraId="67619B22" w14:textId="77777777" w:rsidR="001E3B99" w:rsidRPr="001E3B99" w:rsidRDefault="001E3B99">
            <w:pPr>
              <w:pStyle w:val="Odstavecseseznamem"/>
              <w:numPr>
                <w:ilvl w:val="0"/>
                <w:numId w:val="11"/>
              </w:numPr>
              <w:spacing w:after="0" w:line="240" w:lineRule="auto"/>
              <w:ind w:left="357" w:hanging="357"/>
              <w:rPr>
                <w:sz w:val="20"/>
                <w:szCs w:val="20"/>
              </w:rPr>
            </w:pPr>
            <w:r w:rsidRPr="001E3B99">
              <w:rPr>
                <w:sz w:val="20"/>
                <w:szCs w:val="20"/>
              </w:rPr>
              <w:t>Počet neformálních pečujících naznačuje každoroční zvyšování.</w:t>
            </w:r>
          </w:p>
          <w:p w14:paraId="26896888" w14:textId="77777777" w:rsidR="001E3B99" w:rsidRPr="001E3B99" w:rsidRDefault="001E3B99">
            <w:pPr>
              <w:pStyle w:val="Odstavecseseznamem"/>
              <w:numPr>
                <w:ilvl w:val="0"/>
                <w:numId w:val="11"/>
              </w:numPr>
              <w:spacing w:after="0" w:line="240" w:lineRule="auto"/>
              <w:ind w:left="357" w:hanging="357"/>
              <w:rPr>
                <w:sz w:val="20"/>
                <w:szCs w:val="20"/>
              </w:rPr>
            </w:pPr>
            <w:r w:rsidRPr="001E3B99">
              <w:rPr>
                <w:sz w:val="20"/>
                <w:szCs w:val="20"/>
              </w:rPr>
              <w:t>Počet klientů pečovatelské služby zaznamenal meziroční růst.</w:t>
            </w:r>
          </w:p>
          <w:p w14:paraId="007BF995" w14:textId="77777777" w:rsidR="001E3B99" w:rsidRPr="001E3B99" w:rsidRDefault="001E3B99">
            <w:pPr>
              <w:pStyle w:val="Odstavecseseznamem"/>
              <w:numPr>
                <w:ilvl w:val="0"/>
                <w:numId w:val="11"/>
              </w:numPr>
              <w:spacing w:after="0" w:line="240" w:lineRule="auto"/>
              <w:ind w:left="357" w:hanging="357"/>
              <w:rPr>
                <w:sz w:val="20"/>
                <w:szCs w:val="20"/>
              </w:rPr>
            </w:pPr>
            <w:r w:rsidRPr="001E3B99">
              <w:rPr>
                <w:sz w:val="20"/>
                <w:szCs w:val="20"/>
              </w:rPr>
              <w:t>S rostoucí úrovní dosaženého vzdělání výrazně roste pracovní aktivita seniorů.</w:t>
            </w:r>
          </w:p>
          <w:p w14:paraId="2F228A3E" w14:textId="77777777" w:rsidR="001E3B99" w:rsidRPr="001E3B99" w:rsidRDefault="001E3B99">
            <w:pPr>
              <w:pStyle w:val="Odstavecseseznamem"/>
              <w:numPr>
                <w:ilvl w:val="0"/>
                <w:numId w:val="11"/>
              </w:numPr>
              <w:spacing w:after="0" w:line="240" w:lineRule="auto"/>
              <w:ind w:left="357" w:hanging="357"/>
              <w:rPr>
                <w:sz w:val="20"/>
                <w:szCs w:val="20"/>
              </w:rPr>
            </w:pPr>
            <w:r w:rsidRPr="001E3B99">
              <w:rPr>
                <w:sz w:val="20"/>
                <w:szCs w:val="20"/>
              </w:rPr>
              <w:t xml:space="preserve">Vzrůstající podíl aktivně sportující populace. </w:t>
            </w:r>
          </w:p>
          <w:p w14:paraId="5B1E4071" w14:textId="77777777" w:rsidR="001E3B99" w:rsidRPr="001E3B99" w:rsidRDefault="001E3B99">
            <w:pPr>
              <w:pStyle w:val="Odstavecseseznamem"/>
              <w:numPr>
                <w:ilvl w:val="0"/>
                <w:numId w:val="11"/>
              </w:numPr>
              <w:spacing w:after="0" w:line="240" w:lineRule="auto"/>
              <w:ind w:left="357" w:hanging="357"/>
              <w:rPr>
                <w:sz w:val="20"/>
                <w:szCs w:val="20"/>
              </w:rPr>
            </w:pPr>
            <w:r w:rsidRPr="001E3B99">
              <w:rPr>
                <w:sz w:val="20"/>
                <w:szCs w:val="20"/>
              </w:rPr>
              <w:t>Přijetí definice EAN Výborem pro práva starších osob Rady vlád pro lidská práva.</w:t>
            </w:r>
          </w:p>
          <w:p w14:paraId="329B252D" w14:textId="77777777" w:rsidR="001E3B99" w:rsidRPr="001E3B99" w:rsidRDefault="001E3B99">
            <w:pPr>
              <w:pStyle w:val="Odstavecseseznamem"/>
              <w:numPr>
                <w:ilvl w:val="0"/>
                <w:numId w:val="11"/>
              </w:numPr>
              <w:spacing w:after="0" w:line="240" w:lineRule="auto"/>
              <w:ind w:left="357" w:hanging="357"/>
              <w:rPr>
                <w:sz w:val="20"/>
                <w:szCs w:val="20"/>
              </w:rPr>
            </w:pPr>
            <w:r w:rsidRPr="001E3B99">
              <w:rPr>
                <w:sz w:val="20"/>
                <w:szCs w:val="20"/>
              </w:rPr>
              <w:t xml:space="preserve">Nastavená mezioborová a mezirezortní spolupráce v rámci tématu stárnutí. </w:t>
            </w:r>
          </w:p>
          <w:p w14:paraId="3A11718D" w14:textId="77777777" w:rsidR="001E3B99" w:rsidRPr="00CB656B" w:rsidRDefault="001E3B99" w:rsidP="00CB656B">
            <w:pPr>
              <w:spacing w:after="0" w:line="240" w:lineRule="auto"/>
              <w:jc w:val="both"/>
              <w:rPr>
                <w:sz w:val="20"/>
                <w:szCs w:val="20"/>
              </w:rPr>
            </w:pPr>
          </w:p>
        </w:tc>
        <w:tc>
          <w:tcPr>
            <w:tcW w:w="4480" w:type="dxa"/>
            <w:tcBorders>
              <w:top w:val="single" w:sz="4" w:space="0" w:color="auto"/>
              <w:left w:val="single" w:sz="4" w:space="0" w:color="auto"/>
              <w:bottom w:val="nil"/>
              <w:right w:val="single" w:sz="4" w:space="0" w:color="auto"/>
            </w:tcBorders>
            <w:hideMark/>
          </w:tcPr>
          <w:p w14:paraId="4A3E018B" w14:textId="77777777" w:rsidR="001E3B99" w:rsidRPr="001E3B99" w:rsidRDefault="001E3B99">
            <w:pPr>
              <w:pStyle w:val="Odstavecseseznamem"/>
              <w:numPr>
                <w:ilvl w:val="0"/>
                <w:numId w:val="11"/>
              </w:numPr>
              <w:spacing w:after="0" w:line="240" w:lineRule="auto"/>
              <w:ind w:left="357" w:hanging="357"/>
              <w:rPr>
                <w:sz w:val="20"/>
                <w:szCs w:val="20"/>
              </w:rPr>
            </w:pPr>
            <w:r w:rsidRPr="001E3B99">
              <w:rPr>
                <w:sz w:val="20"/>
                <w:szCs w:val="20"/>
              </w:rPr>
              <w:t>Stále nedostatečná nabídka flexibilních forem práce a zkrácených úvazků.</w:t>
            </w:r>
          </w:p>
          <w:p w14:paraId="47CE0ABC" w14:textId="77777777" w:rsidR="001E3B99" w:rsidRPr="001E3B99" w:rsidRDefault="001E3B99">
            <w:pPr>
              <w:pStyle w:val="Odstavecseseznamem"/>
              <w:numPr>
                <w:ilvl w:val="0"/>
                <w:numId w:val="11"/>
              </w:numPr>
              <w:spacing w:after="0" w:line="240" w:lineRule="auto"/>
              <w:ind w:left="357" w:hanging="357"/>
              <w:rPr>
                <w:sz w:val="20"/>
                <w:szCs w:val="20"/>
              </w:rPr>
            </w:pPr>
            <w:r w:rsidRPr="001E3B99">
              <w:rPr>
                <w:sz w:val="20"/>
                <w:szCs w:val="20"/>
              </w:rPr>
              <w:t>Nejistota odchodu do důchodu.</w:t>
            </w:r>
          </w:p>
          <w:p w14:paraId="467EB4F3" w14:textId="77777777" w:rsidR="001E3B99" w:rsidRPr="001E3B99" w:rsidRDefault="001E3B99">
            <w:pPr>
              <w:pStyle w:val="Odstavecseseznamem"/>
              <w:numPr>
                <w:ilvl w:val="0"/>
                <w:numId w:val="11"/>
              </w:numPr>
              <w:spacing w:after="0" w:line="240" w:lineRule="auto"/>
              <w:ind w:left="357" w:hanging="357"/>
              <w:rPr>
                <w:sz w:val="20"/>
                <w:szCs w:val="20"/>
              </w:rPr>
            </w:pPr>
            <w:r w:rsidRPr="001E3B99">
              <w:rPr>
                <w:sz w:val="20"/>
                <w:szCs w:val="20"/>
              </w:rPr>
              <w:t>Úbytek narozených dětí (v roce 2022 meziročně o 12 tis.) a pokles průměrného počtu dětí narozené jedné ženě v roce 2022.</w:t>
            </w:r>
          </w:p>
        </w:tc>
      </w:tr>
      <w:tr w:rsidR="001E3B99" w14:paraId="0B815713" w14:textId="77777777" w:rsidTr="00CB656B">
        <w:trPr>
          <w:trHeight w:val="1927"/>
        </w:trPr>
        <w:tc>
          <w:tcPr>
            <w:tcW w:w="4608" w:type="dxa"/>
            <w:vMerge/>
            <w:tcBorders>
              <w:top w:val="single" w:sz="4" w:space="0" w:color="auto"/>
              <w:left w:val="single" w:sz="4" w:space="0" w:color="auto"/>
              <w:bottom w:val="single" w:sz="4" w:space="0" w:color="auto"/>
              <w:right w:val="single" w:sz="4" w:space="0" w:color="auto"/>
            </w:tcBorders>
            <w:vAlign w:val="center"/>
            <w:hideMark/>
          </w:tcPr>
          <w:p w14:paraId="7B8E22A8" w14:textId="77777777" w:rsidR="001E3B99" w:rsidRPr="001E3B99" w:rsidRDefault="001E3B99" w:rsidP="00F4221E">
            <w:pPr>
              <w:rPr>
                <w:sz w:val="20"/>
                <w:szCs w:val="20"/>
              </w:rPr>
            </w:pPr>
          </w:p>
        </w:tc>
        <w:tc>
          <w:tcPr>
            <w:tcW w:w="4480" w:type="dxa"/>
            <w:tcBorders>
              <w:top w:val="nil"/>
              <w:left w:val="single" w:sz="4" w:space="0" w:color="auto"/>
              <w:bottom w:val="nil"/>
              <w:right w:val="single" w:sz="4" w:space="0" w:color="auto"/>
            </w:tcBorders>
          </w:tcPr>
          <w:p w14:paraId="16D46EF6" w14:textId="77777777" w:rsidR="001E3B99" w:rsidRPr="001E3B99" w:rsidRDefault="001E3B99">
            <w:pPr>
              <w:pStyle w:val="Odstavecseseznamem"/>
              <w:numPr>
                <w:ilvl w:val="0"/>
                <w:numId w:val="11"/>
              </w:numPr>
              <w:spacing w:after="0" w:line="240" w:lineRule="auto"/>
              <w:ind w:left="357" w:hanging="357"/>
              <w:rPr>
                <w:sz w:val="20"/>
                <w:szCs w:val="20"/>
              </w:rPr>
            </w:pPr>
            <w:r w:rsidRPr="001E3B99">
              <w:rPr>
                <w:sz w:val="20"/>
                <w:szCs w:val="20"/>
              </w:rPr>
              <w:t>Nejvyšší podíl na celkovém počtu domácností měla v roce 2022 jednočlenná a dvojčlenná rodina (32,1 %), u domácností důchodců jde o jednočlenné domácnosti (zvýšení na 52,9 %).</w:t>
            </w:r>
          </w:p>
          <w:p w14:paraId="6EB18471" w14:textId="77777777" w:rsidR="001E3B99" w:rsidRPr="001E3B99" w:rsidRDefault="001E3B99">
            <w:pPr>
              <w:pStyle w:val="Odstavecseseznamem"/>
              <w:numPr>
                <w:ilvl w:val="0"/>
                <w:numId w:val="11"/>
              </w:numPr>
              <w:spacing w:after="0" w:line="240" w:lineRule="auto"/>
              <w:ind w:left="357" w:hanging="357"/>
              <w:rPr>
                <w:sz w:val="20"/>
                <w:szCs w:val="20"/>
              </w:rPr>
            </w:pPr>
            <w:r w:rsidRPr="001E3B99">
              <w:rPr>
                <w:sz w:val="20"/>
                <w:szCs w:val="20"/>
              </w:rPr>
              <w:t xml:space="preserve">Sledování televize odpovídá přibližně 40 % trávení volného času u seniorů nad 65 let, zatímco trávení času s rodinou a přáteli </w:t>
            </w:r>
            <w:proofErr w:type="gramStart"/>
            <w:r w:rsidRPr="001E3B99">
              <w:rPr>
                <w:sz w:val="20"/>
                <w:szCs w:val="20"/>
              </w:rPr>
              <w:t>tvoří</w:t>
            </w:r>
            <w:proofErr w:type="gramEnd"/>
            <w:r w:rsidRPr="001E3B99">
              <w:rPr>
                <w:sz w:val="20"/>
                <w:szCs w:val="20"/>
              </w:rPr>
              <w:t xml:space="preserve"> asi 10 % celkového objemu volného času.</w:t>
            </w:r>
          </w:p>
          <w:p w14:paraId="2B32E248" w14:textId="77777777" w:rsidR="001E3B99" w:rsidRPr="001E3B99" w:rsidRDefault="001E3B99">
            <w:pPr>
              <w:pStyle w:val="Odstavecseseznamem"/>
              <w:numPr>
                <w:ilvl w:val="0"/>
                <w:numId w:val="11"/>
              </w:numPr>
              <w:spacing w:after="0" w:line="240" w:lineRule="auto"/>
              <w:ind w:left="357" w:hanging="357"/>
              <w:rPr>
                <w:color w:val="000000" w:themeColor="text1"/>
                <w:sz w:val="20"/>
                <w:szCs w:val="20"/>
              </w:rPr>
            </w:pPr>
            <w:r w:rsidRPr="001E3B99">
              <w:rPr>
                <w:color w:val="000000" w:themeColor="text1"/>
                <w:sz w:val="20"/>
                <w:szCs w:val="20"/>
              </w:rPr>
              <w:t xml:space="preserve">Zvyšující se počet osamělých seniorů z důvodů rozpadů rodin. </w:t>
            </w:r>
          </w:p>
          <w:p w14:paraId="5A1FA81D" w14:textId="77777777" w:rsidR="001E3B99" w:rsidRPr="001E3B99" w:rsidRDefault="001E3B99" w:rsidP="00F4221E">
            <w:pPr>
              <w:spacing w:after="0" w:line="240" w:lineRule="auto"/>
              <w:contextualSpacing/>
              <w:rPr>
                <w:sz w:val="20"/>
                <w:szCs w:val="20"/>
              </w:rPr>
            </w:pPr>
          </w:p>
        </w:tc>
      </w:tr>
      <w:tr w:rsidR="001E3B99" w14:paraId="119A5D23" w14:textId="77777777" w:rsidTr="00CB656B">
        <w:trPr>
          <w:trHeight w:val="157"/>
        </w:trPr>
        <w:tc>
          <w:tcPr>
            <w:tcW w:w="4608" w:type="dxa"/>
            <w:vMerge/>
            <w:tcBorders>
              <w:top w:val="single" w:sz="4" w:space="0" w:color="auto"/>
              <w:left w:val="single" w:sz="4" w:space="0" w:color="auto"/>
              <w:bottom w:val="single" w:sz="4" w:space="0" w:color="auto"/>
              <w:right w:val="single" w:sz="4" w:space="0" w:color="auto"/>
            </w:tcBorders>
            <w:vAlign w:val="center"/>
            <w:hideMark/>
          </w:tcPr>
          <w:p w14:paraId="7BF63503" w14:textId="77777777" w:rsidR="001E3B99" w:rsidRPr="001E3B99" w:rsidRDefault="001E3B99" w:rsidP="00F4221E">
            <w:pPr>
              <w:rPr>
                <w:sz w:val="20"/>
                <w:szCs w:val="20"/>
              </w:rPr>
            </w:pPr>
          </w:p>
        </w:tc>
        <w:tc>
          <w:tcPr>
            <w:tcW w:w="4480" w:type="dxa"/>
            <w:tcBorders>
              <w:top w:val="nil"/>
              <w:left w:val="single" w:sz="4" w:space="0" w:color="auto"/>
              <w:bottom w:val="single" w:sz="4" w:space="0" w:color="auto"/>
              <w:right w:val="single" w:sz="4" w:space="0" w:color="auto"/>
            </w:tcBorders>
          </w:tcPr>
          <w:p w14:paraId="2F5CAE60" w14:textId="77777777" w:rsidR="001E3B99" w:rsidRPr="001E3B99" w:rsidRDefault="001E3B99" w:rsidP="00F4221E">
            <w:pPr>
              <w:spacing w:after="0" w:line="240" w:lineRule="auto"/>
              <w:contextualSpacing/>
              <w:rPr>
                <w:sz w:val="20"/>
                <w:szCs w:val="20"/>
              </w:rPr>
            </w:pPr>
          </w:p>
        </w:tc>
      </w:tr>
      <w:tr w:rsidR="001E3B99" w14:paraId="42CB36C7" w14:textId="77777777" w:rsidTr="00CB656B">
        <w:trPr>
          <w:trHeight w:val="49"/>
        </w:trPr>
        <w:tc>
          <w:tcPr>
            <w:tcW w:w="4608"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9F3CD65" w14:textId="77777777" w:rsidR="001E3B99" w:rsidRPr="001E3B99" w:rsidRDefault="001E3B99" w:rsidP="00F4221E">
            <w:pPr>
              <w:jc w:val="center"/>
              <w:rPr>
                <w:b/>
                <w:bCs/>
                <w:sz w:val="20"/>
                <w:szCs w:val="20"/>
              </w:rPr>
            </w:pPr>
            <w:r w:rsidRPr="001E3B99">
              <w:rPr>
                <w:b/>
                <w:bCs/>
                <w:sz w:val="20"/>
                <w:szCs w:val="20"/>
              </w:rPr>
              <w:t>Příležitosti</w:t>
            </w:r>
          </w:p>
        </w:tc>
        <w:tc>
          <w:tcPr>
            <w:tcW w:w="4480"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491B990C" w14:textId="77777777" w:rsidR="001E3B99" w:rsidRPr="001E3B99" w:rsidRDefault="001E3B99" w:rsidP="00F4221E">
            <w:pPr>
              <w:jc w:val="center"/>
              <w:rPr>
                <w:b/>
                <w:bCs/>
                <w:sz w:val="20"/>
                <w:szCs w:val="20"/>
              </w:rPr>
            </w:pPr>
            <w:r w:rsidRPr="001E3B99">
              <w:rPr>
                <w:b/>
                <w:bCs/>
                <w:sz w:val="20"/>
                <w:szCs w:val="20"/>
              </w:rPr>
              <w:t>Hrozby</w:t>
            </w:r>
          </w:p>
        </w:tc>
      </w:tr>
      <w:tr w:rsidR="001E3B99" w14:paraId="740E136C" w14:textId="77777777" w:rsidTr="00CB656B">
        <w:trPr>
          <w:trHeight w:val="1066"/>
        </w:trPr>
        <w:tc>
          <w:tcPr>
            <w:tcW w:w="4608" w:type="dxa"/>
            <w:tcBorders>
              <w:top w:val="single" w:sz="4" w:space="0" w:color="auto"/>
              <w:left w:val="single" w:sz="4" w:space="0" w:color="auto"/>
              <w:bottom w:val="single" w:sz="4" w:space="0" w:color="auto"/>
              <w:right w:val="single" w:sz="4" w:space="0" w:color="auto"/>
            </w:tcBorders>
          </w:tcPr>
          <w:p w14:paraId="09014CD5" w14:textId="77777777" w:rsidR="001E3B99" w:rsidRPr="001E3B99" w:rsidRDefault="001E3B99">
            <w:pPr>
              <w:pStyle w:val="Odstavecseseznamem"/>
              <w:numPr>
                <w:ilvl w:val="0"/>
                <w:numId w:val="11"/>
              </w:numPr>
              <w:spacing w:after="0" w:line="240" w:lineRule="auto"/>
              <w:ind w:left="357" w:hanging="357"/>
              <w:rPr>
                <w:sz w:val="20"/>
                <w:szCs w:val="20"/>
              </w:rPr>
            </w:pPr>
            <w:r w:rsidRPr="001E3B99">
              <w:rPr>
                <w:sz w:val="20"/>
                <w:szCs w:val="20"/>
              </w:rPr>
              <w:t xml:space="preserve">Zapojení seniorů do společnosti či do komunity. </w:t>
            </w:r>
          </w:p>
          <w:p w14:paraId="11ED475F" w14:textId="77777777" w:rsidR="001E3B99" w:rsidRPr="001E3B99" w:rsidRDefault="001E3B99">
            <w:pPr>
              <w:pStyle w:val="Odstavecseseznamem"/>
              <w:numPr>
                <w:ilvl w:val="0"/>
                <w:numId w:val="11"/>
              </w:numPr>
              <w:spacing w:after="0" w:line="240" w:lineRule="auto"/>
              <w:ind w:left="357" w:hanging="357"/>
              <w:rPr>
                <w:sz w:val="20"/>
                <w:szCs w:val="20"/>
              </w:rPr>
            </w:pPr>
            <w:r w:rsidRPr="001E3B99">
              <w:rPr>
                <w:sz w:val="20"/>
                <w:szCs w:val="20"/>
              </w:rPr>
              <w:t>Heterogenita seniorské populace.</w:t>
            </w:r>
          </w:p>
          <w:p w14:paraId="56D7BFA2" w14:textId="77777777" w:rsidR="001E3B99" w:rsidRPr="001E3B99" w:rsidRDefault="001E3B99">
            <w:pPr>
              <w:pStyle w:val="Odstavecseseznamem"/>
              <w:numPr>
                <w:ilvl w:val="0"/>
                <w:numId w:val="11"/>
              </w:numPr>
              <w:spacing w:after="0" w:line="240" w:lineRule="auto"/>
              <w:ind w:left="357" w:hanging="357"/>
              <w:rPr>
                <w:sz w:val="20"/>
                <w:szCs w:val="20"/>
              </w:rPr>
            </w:pPr>
            <w:r w:rsidRPr="001E3B99">
              <w:rPr>
                <w:sz w:val="20"/>
                <w:szCs w:val="20"/>
              </w:rPr>
              <w:t>Prostor pro uplatnění dlouhodobě získaných zkušeností a znalostí k růstu lidského kapitálu ve společnosti.</w:t>
            </w:r>
          </w:p>
          <w:p w14:paraId="2DDF8591" w14:textId="77777777" w:rsidR="001E3B99" w:rsidRPr="001E3B99" w:rsidRDefault="001E3B99">
            <w:pPr>
              <w:pStyle w:val="Odstavecseseznamem"/>
              <w:numPr>
                <w:ilvl w:val="0"/>
                <w:numId w:val="11"/>
              </w:numPr>
              <w:spacing w:after="0" w:line="240" w:lineRule="auto"/>
              <w:ind w:left="357" w:hanging="357"/>
              <w:rPr>
                <w:sz w:val="20"/>
                <w:szCs w:val="20"/>
              </w:rPr>
            </w:pPr>
            <w:r w:rsidRPr="001E3B99">
              <w:rPr>
                <w:sz w:val="20"/>
                <w:szCs w:val="20"/>
              </w:rPr>
              <w:t>Naděje dožití při narození u žen v roce 2022 opět činila u žen 82,0 let a u mužů 76,1 let.</w:t>
            </w:r>
          </w:p>
          <w:p w14:paraId="7313CBBD" w14:textId="77777777" w:rsidR="001E3B99" w:rsidRPr="001E3B99" w:rsidRDefault="001E3B99">
            <w:pPr>
              <w:pStyle w:val="Odstavecseseznamem"/>
              <w:numPr>
                <w:ilvl w:val="0"/>
                <w:numId w:val="11"/>
              </w:numPr>
              <w:spacing w:after="0" w:line="240" w:lineRule="auto"/>
              <w:ind w:left="357" w:hanging="357"/>
              <w:rPr>
                <w:sz w:val="20"/>
                <w:szCs w:val="20"/>
              </w:rPr>
            </w:pPr>
            <w:r w:rsidRPr="001E3B99">
              <w:rPr>
                <w:sz w:val="20"/>
                <w:szCs w:val="20"/>
              </w:rPr>
              <w:t xml:space="preserve">Zlepšení zdravotního stavu seniorů. </w:t>
            </w:r>
          </w:p>
          <w:p w14:paraId="597BF71D" w14:textId="77777777" w:rsidR="001E3B99" w:rsidRPr="001E3B99" w:rsidRDefault="001E3B99">
            <w:pPr>
              <w:pStyle w:val="Odstavecseseznamem"/>
              <w:numPr>
                <w:ilvl w:val="0"/>
                <w:numId w:val="11"/>
              </w:numPr>
              <w:spacing w:after="0" w:line="240" w:lineRule="auto"/>
              <w:ind w:left="357" w:hanging="357"/>
              <w:rPr>
                <w:sz w:val="20"/>
                <w:szCs w:val="20"/>
              </w:rPr>
            </w:pPr>
            <w:r w:rsidRPr="001E3B99">
              <w:rPr>
                <w:sz w:val="20"/>
                <w:szCs w:val="20"/>
              </w:rPr>
              <w:t>Vytváření podmínek pro aktivní život v místní komunitě prostřednictvím přizpůsobení infrastruktury.  občanskou angažovanost a dobrovolnictví státem.</w:t>
            </w:r>
          </w:p>
          <w:p w14:paraId="03C3EB48" w14:textId="77777777" w:rsidR="001E3B99" w:rsidRPr="001E3B99" w:rsidRDefault="001E3B99">
            <w:pPr>
              <w:pStyle w:val="Odstavecseseznamem"/>
              <w:numPr>
                <w:ilvl w:val="0"/>
                <w:numId w:val="11"/>
              </w:numPr>
              <w:spacing w:after="0" w:line="240" w:lineRule="auto"/>
              <w:ind w:left="357" w:hanging="357"/>
              <w:rPr>
                <w:sz w:val="20"/>
                <w:szCs w:val="20"/>
              </w:rPr>
            </w:pPr>
            <w:r w:rsidRPr="001E3B99">
              <w:rPr>
                <w:sz w:val="20"/>
                <w:szCs w:val="20"/>
              </w:rPr>
              <w:t>Podpora porodnosti a stability rodin např. prostřednictvím veřejných služeb, strategických materiálů apod.</w:t>
            </w:r>
          </w:p>
          <w:p w14:paraId="0E25D12C" w14:textId="77777777" w:rsidR="001E3B99" w:rsidRPr="001E3B99" w:rsidRDefault="001E3B99">
            <w:pPr>
              <w:pStyle w:val="Odstavecseseznamem"/>
              <w:numPr>
                <w:ilvl w:val="0"/>
                <w:numId w:val="11"/>
              </w:numPr>
              <w:spacing w:after="0" w:line="240" w:lineRule="auto"/>
              <w:ind w:left="357" w:hanging="357"/>
              <w:rPr>
                <w:sz w:val="20"/>
                <w:szCs w:val="20"/>
              </w:rPr>
            </w:pPr>
            <w:r w:rsidRPr="001E3B99">
              <w:rPr>
                <w:sz w:val="20"/>
                <w:szCs w:val="20"/>
              </w:rPr>
              <w:t>Drtivá většina lidí preferuje zůstat co nejdéle v domácím prostředí.</w:t>
            </w:r>
          </w:p>
          <w:p w14:paraId="5BD6384F" w14:textId="77777777" w:rsidR="001E3B99" w:rsidRPr="001E3B99" w:rsidRDefault="001E3B99">
            <w:pPr>
              <w:pStyle w:val="Odstavecseseznamem"/>
              <w:numPr>
                <w:ilvl w:val="0"/>
                <w:numId w:val="11"/>
              </w:numPr>
              <w:spacing w:after="0" w:line="240" w:lineRule="auto"/>
              <w:ind w:left="357" w:hanging="357"/>
              <w:rPr>
                <w:sz w:val="20"/>
                <w:szCs w:val="20"/>
              </w:rPr>
            </w:pPr>
            <w:r w:rsidRPr="001E3B99">
              <w:rPr>
                <w:sz w:val="20"/>
                <w:szCs w:val="20"/>
              </w:rPr>
              <w:t xml:space="preserve">Zvýšení dostupnosti služeb i ve venkovských a odlehlých oblastech. </w:t>
            </w:r>
          </w:p>
          <w:p w14:paraId="443B18CC" w14:textId="77777777" w:rsidR="001E3B99" w:rsidRPr="001E3B99" w:rsidRDefault="001E3B99">
            <w:pPr>
              <w:pStyle w:val="Odstavecseseznamem"/>
              <w:numPr>
                <w:ilvl w:val="0"/>
                <w:numId w:val="11"/>
              </w:numPr>
              <w:spacing w:after="0" w:line="240" w:lineRule="auto"/>
              <w:ind w:left="357" w:hanging="357"/>
              <w:rPr>
                <w:sz w:val="20"/>
                <w:szCs w:val="20"/>
              </w:rPr>
            </w:pPr>
            <w:r w:rsidRPr="001E3B99">
              <w:rPr>
                <w:color w:val="000000" w:themeColor="text1"/>
                <w:sz w:val="20"/>
                <w:szCs w:val="20"/>
              </w:rPr>
              <w:t xml:space="preserve">Učení se z dobré praxe na lokální i mezinárodní úrovni. </w:t>
            </w:r>
          </w:p>
        </w:tc>
        <w:tc>
          <w:tcPr>
            <w:tcW w:w="4480" w:type="dxa"/>
            <w:tcBorders>
              <w:top w:val="single" w:sz="4" w:space="0" w:color="auto"/>
              <w:left w:val="single" w:sz="4" w:space="0" w:color="auto"/>
              <w:bottom w:val="single" w:sz="4" w:space="0" w:color="auto"/>
              <w:right w:val="single" w:sz="4" w:space="0" w:color="auto"/>
            </w:tcBorders>
          </w:tcPr>
          <w:p w14:paraId="2A332BBE" w14:textId="52381C07" w:rsidR="001E3B99" w:rsidRPr="001E3B99" w:rsidRDefault="001E3B99">
            <w:pPr>
              <w:pStyle w:val="Odstavecseseznamem"/>
              <w:numPr>
                <w:ilvl w:val="0"/>
                <w:numId w:val="11"/>
              </w:numPr>
              <w:spacing w:after="0" w:line="240" w:lineRule="auto"/>
              <w:ind w:left="357" w:hanging="357"/>
              <w:rPr>
                <w:sz w:val="20"/>
                <w:szCs w:val="20"/>
              </w:rPr>
            </w:pPr>
            <w:r w:rsidRPr="001E3B99">
              <w:rPr>
                <w:sz w:val="20"/>
                <w:szCs w:val="20"/>
              </w:rPr>
              <w:t>Zvyšující se podíl osob starších v </w:t>
            </w:r>
            <w:r w:rsidR="00CB656B" w:rsidRPr="001E3B99">
              <w:rPr>
                <w:sz w:val="20"/>
                <w:szCs w:val="20"/>
              </w:rPr>
              <w:t>populaci – V</w:t>
            </w:r>
            <w:r w:rsidR="002A1BDD">
              <w:rPr>
                <w:sz w:val="20"/>
                <w:szCs w:val="20"/>
              </w:rPr>
              <w:t> </w:t>
            </w:r>
            <w:r w:rsidRPr="001E3B99">
              <w:rPr>
                <w:sz w:val="20"/>
                <w:szCs w:val="20"/>
              </w:rPr>
              <w:t>roce 2022 bylo ve věkové kategorii 65+ více než 20 % obyvatel, v roce 2025 to bude 22,3 % a v roce 2050 již 29 % (téměř každý třetí).</w:t>
            </w:r>
          </w:p>
          <w:p w14:paraId="0821E581" w14:textId="77777777" w:rsidR="001E3B99" w:rsidRPr="001E3B99" w:rsidRDefault="001E3B99">
            <w:pPr>
              <w:pStyle w:val="Odstavecseseznamem"/>
              <w:numPr>
                <w:ilvl w:val="0"/>
                <w:numId w:val="11"/>
              </w:numPr>
              <w:spacing w:after="0" w:line="240" w:lineRule="auto"/>
              <w:ind w:left="357" w:hanging="357"/>
              <w:rPr>
                <w:sz w:val="20"/>
                <w:szCs w:val="20"/>
              </w:rPr>
            </w:pPr>
            <w:r w:rsidRPr="001E3B99">
              <w:rPr>
                <w:sz w:val="20"/>
                <w:szCs w:val="20"/>
              </w:rPr>
              <w:t>Stále se měnící požadavky na dovednosti.</w:t>
            </w:r>
          </w:p>
          <w:p w14:paraId="176E324C" w14:textId="77777777" w:rsidR="001E3B99" w:rsidRPr="001E3B99" w:rsidRDefault="001E3B99">
            <w:pPr>
              <w:pStyle w:val="Odstavecseseznamem"/>
              <w:numPr>
                <w:ilvl w:val="0"/>
                <w:numId w:val="11"/>
              </w:numPr>
              <w:spacing w:after="0" w:line="240" w:lineRule="auto"/>
              <w:ind w:left="357" w:hanging="357"/>
              <w:rPr>
                <w:sz w:val="20"/>
                <w:szCs w:val="20"/>
              </w:rPr>
            </w:pPr>
            <w:r w:rsidRPr="001E3B99">
              <w:rPr>
                <w:sz w:val="20"/>
                <w:szCs w:val="20"/>
              </w:rPr>
              <w:t>Nárůst nejistot spojených s novými megatrendy.</w:t>
            </w:r>
          </w:p>
          <w:p w14:paraId="798C5C6E" w14:textId="1A0A5143" w:rsidR="001E3B99" w:rsidRPr="001E3B99" w:rsidRDefault="001E3B99">
            <w:pPr>
              <w:pStyle w:val="Odstavecseseznamem"/>
              <w:numPr>
                <w:ilvl w:val="0"/>
                <w:numId w:val="11"/>
              </w:numPr>
              <w:spacing w:after="0" w:line="240" w:lineRule="auto"/>
              <w:ind w:left="357" w:hanging="357"/>
              <w:rPr>
                <w:sz w:val="20"/>
                <w:szCs w:val="20"/>
              </w:rPr>
            </w:pPr>
            <w:r w:rsidRPr="001E3B99">
              <w:rPr>
                <w:sz w:val="20"/>
                <w:szCs w:val="20"/>
              </w:rPr>
              <w:t>Proměna věkové struktury společnosti a její dopad na její uspořádání a život v ní (posun a</w:t>
            </w:r>
            <w:r w:rsidR="002A1BDD">
              <w:rPr>
                <w:sz w:val="20"/>
                <w:szCs w:val="20"/>
              </w:rPr>
              <w:t> </w:t>
            </w:r>
            <w:r w:rsidRPr="001E3B99">
              <w:rPr>
                <w:sz w:val="20"/>
                <w:szCs w:val="20"/>
              </w:rPr>
              <w:t>opakování některých fází).</w:t>
            </w:r>
          </w:p>
          <w:p w14:paraId="18C2EB76" w14:textId="77777777" w:rsidR="001E3B99" w:rsidRPr="001E3B99" w:rsidRDefault="001E3B99">
            <w:pPr>
              <w:pStyle w:val="Odstavecseseznamem"/>
              <w:numPr>
                <w:ilvl w:val="0"/>
                <w:numId w:val="11"/>
              </w:numPr>
              <w:spacing w:after="0" w:line="240" w:lineRule="auto"/>
              <w:ind w:left="357" w:hanging="357"/>
              <w:rPr>
                <w:sz w:val="20"/>
                <w:szCs w:val="20"/>
              </w:rPr>
            </w:pPr>
            <w:r w:rsidRPr="001E3B99">
              <w:rPr>
                <w:rFonts w:cstheme="minorHAnsi"/>
                <w:bCs/>
                <w:sz w:val="20"/>
                <w:szCs w:val="20"/>
              </w:rPr>
              <w:t xml:space="preserve">Nedostatečná odolnost mladých lidí překonávat obvyklé životní překážky, jako je nedostatečná výkonnost, nemoc a další omezení. </w:t>
            </w:r>
            <w:r w:rsidRPr="001E3B99">
              <w:rPr>
                <w:sz w:val="20"/>
                <w:szCs w:val="20"/>
              </w:rPr>
              <w:t>Rozdíl mezi průměrným důchodem mužů a žen se v roce 2022 zvýšil na cca 18 %.</w:t>
            </w:r>
          </w:p>
          <w:p w14:paraId="08CFDF51" w14:textId="77777777" w:rsidR="001E3B99" w:rsidRPr="001E3B99" w:rsidRDefault="001E3B99">
            <w:pPr>
              <w:pStyle w:val="Odstavecseseznamem"/>
              <w:numPr>
                <w:ilvl w:val="0"/>
                <w:numId w:val="11"/>
              </w:numPr>
              <w:spacing w:after="0" w:line="240" w:lineRule="auto"/>
              <w:ind w:left="357" w:hanging="357"/>
              <w:rPr>
                <w:sz w:val="20"/>
                <w:szCs w:val="20"/>
              </w:rPr>
            </w:pPr>
            <w:r w:rsidRPr="001E3B99">
              <w:rPr>
                <w:sz w:val="20"/>
                <w:szCs w:val="20"/>
              </w:rPr>
              <w:t>Riziko ohrožení chudobou osob, jejichž hlavním zdrojem příjmu je starobní důchod, se v roce 2022 zvýšilo na 16,7 %.</w:t>
            </w:r>
          </w:p>
          <w:p w14:paraId="29B6EAE9" w14:textId="77777777" w:rsidR="001E3B99" w:rsidRPr="001E3B99" w:rsidRDefault="001E3B99">
            <w:pPr>
              <w:pStyle w:val="Odstavecseseznamem"/>
              <w:numPr>
                <w:ilvl w:val="0"/>
                <w:numId w:val="11"/>
              </w:numPr>
              <w:spacing w:after="0" w:line="240" w:lineRule="auto"/>
              <w:ind w:left="357" w:hanging="357"/>
              <w:rPr>
                <w:sz w:val="20"/>
                <w:szCs w:val="20"/>
              </w:rPr>
            </w:pPr>
            <w:r w:rsidRPr="001E3B99">
              <w:rPr>
                <w:sz w:val="20"/>
                <w:szCs w:val="20"/>
              </w:rPr>
              <w:t xml:space="preserve">Nedostatek vhodného a dostupného bydlení pro seniory. </w:t>
            </w:r>
          </w:p>
          <w:p w14:paraId="695EC73B" w14:textId="3AF76E7A" w:rsidR="001E3B99" w:rsidRPr="001E3B99" w:rsidRDefault="001E3B99">
            <w:pPr>
              <w:pStyle w:val="Odstavecseseznamem"/>
              <w:numPr>
                <w:ilvl w:val="0"/>
                <w:numId w:val="11"/>
              </w:numPr>
              <w:spacing w:after="0" w:line="240" w:lineRule="auto"/>
              <w:ind w:left="357" w:hanging="357"/>
              <w:rPr>
                <w:sz w:val="20"/>
                <w:szCs w:val="20"/>
              </w:rPr>
            </w:pPr>
            <w:r w:rsidRPr="001E3B99">
              <w:rPr>
                <w:sz w:val="20"/>
                <w:szCs w:val="20"/>
              </w:rPr>
              <w:t xml:space="preserve">Snižující se výdaje do sociální a zdravotní </w:t>
            </w:r>
            <w:r w:rsidR="00F2311C" w:rsidRPr="001E3B99">
              <w:rPr>
                <w:sz w:val="20"/>
                <w:szCs w:val="20"/>
              </w:rPr>
              <w:t>oblasti – V</w:t>
            </w:r>
            <w:r w:rsidRPr="001E3B99">
              <w:rPr>
                <w:sz w:val="20"/>
                <w:szCs w:val="20"/>
              </w:rPr>
              <w:t> roce 2019 činila částka vynaložená na sociální a zdravotní výdaje cca 18 % HDP, v roce 2021 to bylo 13 %.</w:t>
            </w:r>
          </w:p>
        </w:tc>
      </w:tr>
    </w:tbl>
    <w:p w14:paraId="4D0474E8" w14:textId="4C3C7482" w:rsidR="00E53B3B" w:rsidRPr="0092715E" w:rsidRDefault="007F5F42" w:rsidP="007F5F42">
      <w:pPr>
        <w:pStyle w:val="xmsonormal"/>
        <w:spacing w:after="200" w:line="360" w:lineRule="auto"/>
        <w:jc w:val="right"/>
        <w:rPr>
          <w:rFonts w:ascii="Arial" w:hAnsi="Arial" w:cs="Arial"/>
          <w:sz w:val="20"/>
          <w:szCs w:val="20"/>
        </w:rPr>
      </w:pPr>
      <w:r w:rsidRPr="0092715E">
        <w:rPr>
          <w:rFonts w:ascii="Arial" w:hAnsi="Arial" w:cs="Arial"/>
          <w:sz w:val="20"/>
          <w:szCs w:val="20"/>
        </w:rPr>
        <w:t xml:space="preserve">Zdroj: vlastní </w:t>
      </w:r>
    </w:p>
    <w:p w14:paraId="3FF3FDA0" w14:textId="04C563C7" w:rsidR="0064695E" w:rsidRPr="0064695E" w:rsidRDefault="00EF7A6F" w:rsidP="0064695E">
      <w:pPr>
        <w:pStyle w:val="Nadpis1"/>
        <w:numPr>
          <w:ilvl w:val="0"/>
          <w:numId w:val="6"/>
        </w:numPr>
      </w:pPr>
      <w:bookmarkStart w:id="22" w:name="_Toc142917749"/>
      <w:bookmarkEnd w:id="21"/>
      <w:r>
        <w:lastRenderedPageBreak/>
        <w:t>Hlavní</w:t>
      </w:r>
      <w:r w:rsidR="002840D0">
        <w:t xml:space="preserve"> a</w:t>
      </w:r>
      <w:r>
        <w:t xml:space="preserve"> strategické cíle </w:t>
      </w:r>
      <w:r w:rsidR="002840D0">
        <w:t>A</w:t>
      </w:r>
      <w:r>
        <w:t>kčního plánu</w:t>
      </w:r>
      <w:bookmarkEnd w:id="22"/>
      <w:r>
        <w:t xml:space="preserve"> </w:t>
      </w:r>
    </w:p>
    <w:p w14:paraId="716FCA73" w14:textId="77777777" w:rsidR="00C416EF" w:rsidRPr="00150FF5" w:rsidRDefault="00C416EF" w:rsidP="00C416EF">
      <w:pPr>
        <w:pStyle w:val="Podnadpis"/>
        <w:spacing w:before="120" w:after="120" w:line="360" w:lineRule="auto"/>
        <w:ind w:right="907"/>
        <w:rPr>
          <w:rFonts w:ascii="Arial" w:hAnsi="Arial" w:cs="Arial"/>
          <w:color w:val="auto"/>
        </w:rPr>
      </w:pPr>
    </w:p>
    <w:p w14:paraId="4B36A29F" w14:textId="5BC9BD1A" w:rsidR="00C416EF" w:rsidRPr="00C416EF" w:rsidRDefault="00C416EF" w:rsidP="00C416EF">
      <w:pPr>
        <w:pStyle w:val="Podnadpis"/>
        <w:spacing w:before="120" w:after="120" w:line="360" w:lineRule="auto"/>
        <w:rPr>
          <w:rFonts w:ascii="Arial" w:hAnsi="Arial" w:cs="Arial"/>
          <w:b w:val="0"/>
          <w:bCs w:val="0"/>
          <w:strike/>
          <w:color w:val="auto"/>
          <w:highlight w:val="yellow"/>
        </w:rPr>
      </w:pPr>
      <w:r w:rsidRPr="00150FF5">
        <w:rPr>
          <w:rFonts w:ascii="Arial" w:hAnsi="Arial" w:cs="Arial"/>
          <w:b w:val="0"/>
          <w:bCs w:val="0"/>
          <w:color w:val="auto"/>
        </w:rPr>
        <w:t xml:space="preserve">1. </w:t>
      </w:r>
      <w:r w:rsidRPr="00150FF5">
        <w:rPr>
          <w:rFonts w:ascii="Arial" w:hAnsi="Arial" w:cs="Arial"/>
          <w:color w:val="auto"/>
        </w:rPr>
        <w:t>Zajistit institucionální podporu přípravy na stárnutí</w:t>
      </w:r>
      <w:r w:rsidRPr="00150FF5">
        <w:rPr>
          <w:rFonts w:ascii="Arial" w:hAnsi="Arial" w:cs="Arial"/>
          <w:b w:val="0"/>
          <w:bCs w:val="0"/>
          <w:color w:val="auto"/>
        </w:rPr>
        <w:t xml:space="preserve"> </w:t>
      </w:r>
      <w:r w:rsidRPr="00150FF5">
        <w:rPr>
          <w:rFonts w:ascii="Arial" w:hAnsi="Arial" w:cs="Arial"/>
          <w:b w:val="0"/>
          <w:bCs w:val="0"/>
          <w:strike/>
          <w:color w:val="auto"/>
          <w:highlight w:val="yellow"/>
        </w:rPr>
        <w:t xml:space="preserve">          </w:t>
      </w:r>
    </w:p>
    <w:p w14:paraId="0A0983B5" w14:textId="77777777" w:rsidR="00C416EF" w:rsidRPr="00150FF5" w:rsidRDefault="00C416EF" w:rsidP="00C416EF">
      <w:pPr>
        <w:pStyle w:val="Odstavecseseznamem"/>
        <w:numPr>
          <w:ilvl w:val="1"/>
          <w:numId w:val="26"/>
        </w:numPr>
        <w:suppressAutoHyphens/>
        <w:spacing w:before="120" w:after="120" w:line="360" w:lineRule="auto"/>
        <w:ind w:left="0" w:firstLine="0"/>
        <w:jc w:val="both"/>
        <w:rPr>
          <w:rFonts w:ascii="Arial" w:hAnsi="Arial" w:cs="Arial"/>
          <w:b/>
          <w:bCs/>
          <w:sz w:val="24"/>
          <w:szCs w:val="24"/>
        </w:rPr>
      </w:pPr>
      <w:r w:rsidRPr="00150FF5">
        <w:rPr>
          <w:rFonts w:ascii="Arial" w:hAnsi="Arial" w:cs="Arial"/>
          <w:b/>
          <w:bCs/>
          <w:sz w:val="24"/>
          <w:szCs w:val="24"/>
        </w:rPr>
        <w:t>Nastavit udržitelnou řídící a koordinační roli státu v politice přípravy na stárnutí společnosti s důrazem na spolupráci aktérů</w:t>
      </w:r>
    </w:p>
    <w:p w14:paraId="2A0E7758" w14:textId="77777777" w:rsidR="00C416EF" w:rsidRPr="00150FF5" w:rsidRDefault="00C416EF" w:rsidP="00C416EF">
      <w:pPr>
        <w:pStyle w:val="Odstavecseseznamem"/>
        <w:numPr>
          <w:ilvl w:val="2"/>
          <w:numId w:val="26"/>
        </w:numPr>
        <w:suppressAutoHyphens/>
        <w:spacing w:before="120" w:after="120" w:line="360" w:lineRule="auto"/>
        <w:ind w:left="0" w:firstLine="0"/>
        <w:jc w:val="both"/>
        <w:rPr>
          <w:rFonts w:ascii="Arial" w:hAnsi="Arial" w:cs="Arial"/>
          <w:i/>
          <w:iCs/>
          <w:sz w:val="24"/>
          <w:szCs w:val="24"/>
        </w:rPr>
      </w:pPr>
      <w:bookmarkStart w:id="23" w:name="_Hlk136689650"/>
      <w:r w:rsidRPr="00150FF5">
        <w:rPr>
          <w:rFonts w:ascii="Arial" w:hAnsi="Arial" w:cs="Arial"/>
          <w:i/>
          <w:iCs/>
          <w:sz w:val="24"/>
          <w:szCs w:val="24"/>
        </w:rPr>
        <w:t>Zajistit udržitelnost institucionální podpory seniorského tématu a tématu stárnutí na centrální úrovni</w:t>
      </w:r>
    </w:p>
    <w:bookmarkEnd w:id="23"/>
    <w:p w14:paraId="0805347A" w14:textId="77777777" w:rsidR="00C416EF" w:rsidRPr="00150FF5" w:rsidRDefault="00C416EF" w:rsidP="00C416EF">
      <w:pPr>
        <w:pStyle w:val="Odstavecseseznamem"/>
        <w:numPr>
          <w:ilvl w:val="3"/>
          <w:numId w:val="26"/>
        </w:numPr>
        <w:suppressAutoHyphens/>
        <w:spacing w:before="120" w:after="120" w:line="360" w:lineRule="auto"/>
        <w:ind w:left="0" w:firstLine="0"/>
        <w:jc w:val="both"/>
        <w:rPr>
          <w:rFonts w:ascii="Arial" w:hAnsi="Arial" w:cs="Arial"/>
          <w:sz w:val="24"/>
          <w:szCs w:val="24"/>
        </w:rPr>
      </w:pPr>
      <w:r w:rsidRPr="00150FF5">
        <w:rPr>
          <w:rFonts w:ascii="Arial" w:hAnsi="Arial" w:cs="Arial"/>
          <w:sz w:val="24"/>
          <w:szCs w:val="24"/>
        </w:rPr>
        <w:t xml:space="preserve">Revidovat činnost Rady vlády pro seniory a stárnutí populace a otázky stárnutí s ohledem na nové trendy a výzvy ve společnosti </w:t>
      </w:r>
    </w:p>
    <w:p w14:paraId="4ABAE710" w14:textId="77777777" w:rsidR="00C416EF" w:rsidRPr="00150FF5" w:rsidRDefault="00C416EF" w:rsidP="00C416EF">
      <w:pPr>
        <w:pStyle w:val="Odstavecseseznamem"/>
        <w:numPr>
          <w:ilvl w:val="3"/>
          <w:numId w:val="26"/>
        </w:numPr>
        <w:suppressAutoHyphens/>
        <w:spacing w:before="120" w:after="120" w:line="360" w:lineRule="auto"/>
        <w:ind w:left="0" w:firstLine="0"/>
        <w:jc w:val="both"/>
        <w:rPr>
          <w:rFonts w:ascii="Arial" w:hAnsi="Arial" w:cs="Arial"/>
          <w:sz w:val="24"/>
          <w:szCs w:val="24"/>
        </w:rPr>
      </w:pPr>
      <w:r w:rsidRPr="00150FF5">
        <w:rPr>
          <w:rFonts w:ascii="Arial" w:hAnsi="Arial" w:cs="Arial"/>
          <w:sz w:val="24"/>
          <w:szCs w:val="24"/>
        </w:rPr>
        <w:t xml:space="preserve">Zavedení kontaktních míst pro seniorskou problematiku na </w:t>
      </w:r>
      <w:proofErr w:type="gramStart"/>
      <w:r w:rsidRPr="00150FF5">
        <w:rPr>
          <w:rFonts w:ascii="Arial" w:hAnsi="Arial" w:cs="Arial"/>
          <w:sz w:val="24"/>
          <w:szCs w:val="24"/>
        </w:rPr>
        <w:t>rezortech</w:t>
      </w:r>
      <w:proofErr w:type="gramEnd"/>
      <w:r w:rsidRPr="00150FF5">
        <w:rPr>
          <w:rFonts w:ascii="Arial" w:hAnsi="Arial" w:cs="Arial"/>
          <w:sz w:val="24"/>
          <w:szCs w:val="24"/>
        </w:rPr>
        <w:t xml:space="preserve"> tak, aby byl vytvořen základní model koordinace politiky přípravy na stárnutí společnosti</w:t>
      </w:r>
    </w:p>
    <w:p w14:paraId="7F3F3A3C" w14:textId="77777777" w:rsidR="00C416EF" w:rsidRPr="00150FF5" w:rsidRDefault="00C416EF" w:rsidP="00C416EF">
      <w:pPr>
        <w:pStyle w:val="Odstavecseseznamem"/>
        <w:numPr>
          <w:ilvl w:val="3"/>
          <w:numId w:val="26"/>
        </w:numPr>
        <w:suppressAutoHyphens/>
        <w:spacing w:before="120" w:after="120" w:line="360" w:lineRule="auto"/>
        <w:ind w:left="0" w:firstLine="0"/>
        <w:jc w:val="both"/>
        <w:rPr>
          <w:rFonts w:ascii="Arial" w:hAnsi="Arial" w:cs="Arial"/>
          <w:sz w:val="24"/>
          <w:szCs w:val="24"/>
        </w:rPr>
      </w:pPr>
      <w:r w:rsidRPr="00150FF5">
        <w:rPr>
          <w:rFonts w:ascii="Arial" w:hAnsi="Arial" w:cs="Arial"/>
          <w:sz w:val="24"/>
          <w:szCs w:val="24"/>
        </w:rPr>
        <w:t>Nastavit motivační prostředí k institucionálnímu ukotvení seniorského tématu a tématu stárnutí na regionální a komunální úrovni</w:t>
      </w:r>
    </w:p>
    <w:p w14:paraId="37A9FF71" w14:textId="77777777" w:rsidR="00C416EF" w:rsidRPr="00150FF5" w:rsidRDefault="00C416EF" w:rsidP="00C416EF">
      <w:pPr>
        <w:pStyle w:val="Odstavecseseznamem"/>
        <w:numPr>
          <w:ilvl w:val="3"/>
          <w:numId w:val="26"/>
        </w:numPr>
        <w:suppressAutoHyphens/>
        <w:spacing w:before="120" w:after="120" w:line="360" w:lineRule="auto"/>
        <w:ind w:left="0" w:firstLine="0"/>
        <w:jc w:val="both"/>
        <w:rPr>
          <w:rFonts w:ascii="Arial" w:hAnsi="Arial" w:cs="Arial"/>
          <w:sz w:val="24"/>
          <w:szCs w:val="24"/>
        </w:rPr>
      </w:pPr>
      <w:r w:rsidRPr="00150FF5">
        <w:rPr>
          <w:rFonts w:ascii="Arial" w:hAnsi="Arial" w:cs="Arial"/>
          <w:sz w:val="24"/>
          <w:szCs w:val="24"/>
        </w:rPr>
        <w:t>Zavést pravidelné setkávání s kraji, podporovat a motivovat komunální politiky a samosprávu ke strategickému řízení seniorské politiky a k tvorbě vlastních strategických materiálů</w:t>
      </w:r>
    </w:p>
    <w:p w14:paraId="0FB95E68" w14:textId="77777777" w:rsidR="00C416EF" w:rsidRPr="00150FF5" w:rsidRDefault="00C416EF" w:rsidP="00C416EF">
      <w:pPr>
        <w:pStyle w:val="Odstavecseseznamem"/>
        <w:numPr>
          <w:ilvl w:val="2"/>
          <w:numId w:val="26"/>
        </w:numPr>
        <w:suppressAutoHyphens/>
        <w:spacing w:before="120" w:after="120" w:line="360" w:lineRule="auto"/>
        <w:ind w:left="0" w:firstLine="0"/>
        <w:jc w:val="both"/>
        <w:rPr>
          <w:rFonts w:ascii="Arial" w:hAnsi="Arial" w:cs="Arial"/>
          <w:i/>
          <w:iCs/>
          <w:sz w:val="24"/>
          <w:szCs w:val="24"/>
        </w:rPr>
      </w:pPr>
      <w:r w:rsidRPr="00150FF5">
        <w:rPr>
          <w:rFonts w:ascii="Arial" w:hAnsi="Arial" w:cs="Arial"/>
          <w:i/>
          <w:iCs/>
          <w:sz w:val="24"/>
          <w:szCs w:val="24"/>
        </w:rPr>
        <w:t>Nastavit spolupráci s dalšími relevantními subjekty v tématu seniorské politiky a politiky přípravy na stárnutí společnosti</w:t>
      </w:r>
    </w:p>
    <w:p w14:paraId="556772C7" w14:textId="370A976A" w:rsidR="00C416EF" w:rsidRPr="00150FF5" w:rsidRDefault="00C416EF" w:rsidP="00C416EF">
      <w:pPr>
        <w:pStyle w:val="Odstavecseseznamem"/>
        <w:numPr>
          <w:ilvl w:val="3"/>
          <w:numId w:val="26"/>
        </w:numPr>
        <w:suppressAutoHyphens/>
        <w:spacing w:before="120" w:after="120" w:line="360" w:lineRule="auto"/>
        <w:ind w:left="0" w:firstLine="0"/>
        <w:jc w:val="both"/>
        <w:rPr>
          <w:rFonts w:ascii="Arial" w:hAnsi="Arial" w:cs="Arial"/>
          <w:sz w:val="24"/>
          <w:szCs w:val="24"/>
        </w:rPr>
      </w:pPr>
      <w:r w:rsidRPr="00150FF5">
        <w:rPr>
          <w:rFonts w:ascii="Arial" w:hAnsi="Arial" w:cs="Arial"/>
          <w:sz w:val="24"/>
          <w:szCs w:val="24"/>
        </w:rPr>
        <w:t xml:space="preserve">Realizovat systémovou spolupráci se střešními seniorskými organizacemi a dalšími podpůrnými organizacemi </w:t>
      </w:r>
    </w:p>
    <w:p w14:paraId="7CAB2291" w14:textId="77777777" w:rsidR="00C416EF" w:rsidRPr="00150FF5" w:rsidRDefault="00C416EF" w:rsidP="00C416EF">
      <w:pPr>
        <w:pStyle w:val="Odstavecseseznamem"/>
        <w:numPr>
          <w:ilvl w:val="3"/>
          <w:numId w:val="26"/>
        </w:numPr>
        <w:suppressAutoHyphens/>
        <w:spacing w:before="120" w:after="120" w:line="360" w:lineRule="auto"/>
        <w:ind w:left="0" w:firstLine="0"/>
        <w:jc w:val="both"/>
        <w:rPr>
          <w:rFonts w:ascii="Arial" w:hAnsi="Arial" w:cs="Arial"/>
          <w:sz w:val="24"/>
          <w:szCs w:val="24"/>
        </w:rPr>
      </w:pPr>
      <w:r w:rsidRPr="00150FF5">
        <w:rPr>
          <w:rFonts w:ascii="Arial" w:hAnsi="Arial" w:cs="Arial"/>
          <w:sz w:val="24"/>
          <w:szCs w:val="24"/>
        </w:rPr>
        <w:t>Nastavit spolupráci s akademickými a výzkumnými pracovišti a odbornou veřejností pro rozvoj seniorských témat a téma stárnutí společnosti</w:t>
      </w:r>
    </w:p>
    <w:p w14:paraId="3686B16C" w14:textId="54B20AF6" w:rsidR="00C416EF" w:rsidRPr="00E425AD" w:rsidRDefault="00C416EF" w:rsidP="00C416EF">
      <w:pPr>
        <w:pStyle w:val="Odstavecseseznamem"/>
        <w:numPr>
          <w:ilvl w:val="2"/>
          <w:numId w:val="26"/>
        </w:numPr>
        <w:suppressAutoHyphens/>
        <w:spacing w:before="120" w:after="120" w:line="360" w:lineRule="auto"/>
        <w:ind w:left="0" w:firstLine="0"/>
        <w:jc w:val="both"/>
        <w:rPr>
          <w:rFonts w:ascii="Arial" w:hAnsi="Arial" w:cs="Arial"/>
          <w:bCs/>
          <w:sz w:val="24"/>
          <w:szCs w:val="24"/>
        </w:rPr>
      </w:pPr>
      <w:r w:rsidRPr="00E425AD">
        <w:rPr>
          <w:rFonts w:ascii="Arial" w:hAnsi="Arial" w:cs="Arial"/>
          <w:sz w:val="24"/>
          <w:szCs w:val="24"/>
        </w:rPr>
        <w:t xml:space="preserve">   </w:t>
      </w:r>
      <w:r w:rsidRPr="00E425AD">
        <w:rPr>
          <w:rFonts w:ascii="Arial" w:hAnsi="Arial" w:cs="Arial"/>
          <w:i/>
          <w:iCs/>
          <w:sz w:val="24"/>
          <w:szCs w:val="24"/>
        </w:rPr>
        <w:t xml:space="preserve">Zmapovat nástroje přípravy na stárnutí společnosti v EU a dalších zemích a vyhodnotit aplikovatelnost těchto příkladů dobré praxe do prostředí ČR </w:t>
      </w:r>
    </w:p>
    <w:p w14:paraId="4D5B705C" w14:textId="77777777" w:rsidR="00E425AD" w:rsidRPr="00E425AD" w:rsidRDefault="00E425AD" w:rsidP="00E425AD">
      <w:pPr>
        <w:pStyle w:val="Odstavecseseznamem"/>
        <w:suppressAutoHyphens/>
        <w:spacing w:before="120" w:after="120" w:line="360" w:lineRule="auto"/>
        <w:ind w:left="0"/>
        <w:jc w:val="both"/>
        <w:rPr>
          <w:rFonts w:ascii="Arial" w:hAnsi="Arial" w:cs="Arial"/>
          <w:bCs/>
          <w:sz w:val="24"/>
          <w:szCs w:val="24"/>
        </w:rPr>
      </w:pPr>
    </w:p>
    <w:p w14:paraId="68513BEC" w14:textId="77777777" w:rsidR="00C416EF" w:rsidRPr="00150FF5" w:rsidRDefault="00C416EF" w:rsidP="00C416EF">
      <w:pPr>
        <w:pStyle w:val="Odstavecseseznamem"/>
        <w:numPr>
          <w:ilvl w:val="1"/>
          <w:numId w:val="26"/>
        </w:numPr>
        <w:suppressAutoHyphens/>
        <w:spacing w:before="120" w:after="120" w:line="360" w:lineRule="auto"/>
        <w:ind w:left="0" w:firstLine="0"/>
        <w:jc w:val="both"/>
        <w:rPr>
          <w:rFonts w:ascii="Arial" w:hAnsi="Arial" w:cs="Arial"/>
          <w:b/>
          <w:bCs/>
          <w:sz w:val="24"/>
          <w:szCs w:val="24"/>
        </w:rPr>
      </w:pPr>
      <w:bookmarkStart w:id="24" w:name="_Hlk142573628"/>
      <w:r w:rsidRPr="00150FF5">
        <w:rPr>
          <w:rFonts w:ascii="Arial" w:hAnsi="Arial" w:cs="Arial"/>
          <w:b/>
          <w:bCs/>
          <w:sz w:val="24"/>
          <w:szCs w:val="24"/>
        </w:rPr>
        <w:t xml:space="preserve">Nastavit výzkumné a evaluační mechanismy a zavést pravidelné vyhodnocování dopadů nástrojů politiky přípravy na stárnutí </w:t>
      </w:r>
    </w:p>
    <w:p w14:paraId="0F74B5B6" w14:textId="1D29C912" w:rsidR="00C416EF" w:rsidRPr="00150FF5" w:rsidRDefault="00C416EF" w:rsidP="00C416EF">
      <w:pPr>
        <w:pStyle w:val="Odstavecseseznamem"/>
        <w:numPr>
          <w:ilvl w:val="2"/>
          <w:numId w:val="26"/>
        </w:numPr>
        <w:suppressAutoHyphens/>
        <w:spacing w:before="120" w:after="120" w:line="360" w:lineRule="auto"/>
        <w:ind w:left="0" w:firstLine="0"/>
        <w:jc w:val="both"/>
        <w:rPr>
          <w:rFonts w:ascii="Arial" w:hAnsi="Arial" w:cs="Arial"/>
          <w:i/>
          <w:iCs/>
          <w:sz w:val="24"/>
          <w:szCs w:val="24"/>
        </w:rPr>
      </w:pPr>
      <w:r w:rsidRPr="00150FF5">
        <w:rPr>
          <w:rFonts w:ascii="Arial" w:hAnsi="Arial" w:cs="Arial"/>
          <w:i/>
          <w:iCs/>
          <w:sz w:val="24"/>
          <w:szCs w:val="24"/>
        </w:rPr>
        <w:t xml:space="preserve">Systematicky analyzovat potřeby a situaci seniorů na podkladě dostupných dat </w:t>
      </w:r>
    </w:p>
    <w:p w14:paraId="0B6BCCF4" w14:textId="77777777" w:rsidR="00C416EF" w:rsidRPr="00150FF5" w:rsidRDefault="00C416EF" w:rsidP="00C416EF">
      <w:pPr>
        <w:pStyle w:val="Odstavecseseznamem"/>
        <w:numPr>
          <w:ilvl w:val="2"/>
          <w:numId w:val="26"/>
        </w:numPr>
        <w:suppressAutoHyphens/>
        <w:spacing w:before="120" w:after="120" w:line="360" w:lineRule="auto"/>
        <w:ind w:left="0" w:firstLine="0"/>
        <w:jc w:val="both"/>
        <w:rPr>
          <w:rFonts w:ascii="Arial" w:hAnsi="Arial" w:cs="Arial"/>
          <w:i/>
          <w:iCs/>
          <w:sz w:val="24"/>
          <w:szCs w:val="24"/>
        </w:rPr>
      </w:pPr>
      <w:r w:rsidRPr="00150FF5">
        <w:rPr>
          <w:rFonts w:ascii="Arial" w:hAnsi="Arial" w:cs="Arial"/>
          <w:i/>
          <w:iCs/>
          <w:sz w:val="24"/>
          <w:szCs w:val="24"/>
        </w:rPr>
        <w:t xml:space="preserve">K nástrojům politiky stárnutí nastavit měřitelné výstupy a indikátory pro monitorování a evaluaci a dle nich pravidelně vyhodnocovat efektivitu nástrojů. </w:t>
      </w:r>
    </w:p>
    <w:p w14:paraId="41A26B35" w14:textId="67136A90" w:rsidR="00C416EF" w:rsidRDefault="00C416EF" w:rsidP="00C416EF">
      <w:pPr>
        <w:pStyle w:val="Odstavecseseznamem"/>
        <w:spacing w:before="120" w:after="120" w:line="360" w:lineRule="auto"/>
        <w:ind w:left="0"/>
        <w:jc w:val="both"/>
        <w:rPr>
          <w:rFonts w:ascii="Arial" w:hAnsi="Arial" w:cs="Arial"/>
          <w:i/>
          <w:iCs/>
          <w:sz w:val="24"/>
          <w:szCs w:val="24"/>
        </w:rPr>
      </w:pPr>
    </w:p>
    <w:p w14:paraId="6EEC0AE6" w14:textId="706B0BAB" w:rsidR="00E425AD" w:rsidRDefault="00E425AD" w:rsidP="00C416EF">
      <w:pPr>
        <w:pStyle w:val="Odstavecseseznamem"/>
        <w:spacing w:before="120" w:after="120" w:line="360" w:lineRule="auto"/>
        <w:ind w:left="0"/>
        <w:jc w:val="both"/>
        <w:rPr>
          <w:rFonts w:ascii="Arial" w:hAnsi="Arial" w:cs="Arial"/>
          <w:i/>
          <w:iCs/>
          <w:sz w:val="24"/>
          <w:szCs w:val="24"/>
        </w:rPr>
      </w:pPr>
    </w:p>
    <w:p w14:paraId="55AB9189" w14:textId="77777777" w:rsidR="00E425AD" w:rsidRPr="00150FF5" w:rsidRDefault="00E425AD" w:rsidP="00C416EF">
      <w:pPr>
        <w:pStyle w:val="Odstavecseseznamem"/>
        <w:spacing w:before="120" w:after="120" w:line="360" w:lineRule="auto"/>
        <w:ind w:left="0"/>
        <w:jc w:val="both"/>
        <w:rPr>
          <w:rFonts w:ascii="Arial" w:hAnsi="Arial" w:cs="Arial"/>
          <w:i/>
          <w:iCs/>
          <w:sz w:val="24"/>
          <w:szCs w:val="24"/>
        </w:rPr>
      </w:pPr>
    </w:p>
    <w:p w14:paraId="0EF79D6F" w14:textId="77777777" w:rsidR="00C416EF" w:rsidRPr="00150FF5" w:rsidRDefault="00C416EF" w:rsidP="00C416EF">
      <w:pPr>
        <w:spacing w:after="120" w:line="360" w:lineRule="auto"/>
        <w:contextualSpacing/>
        <w:jc w:val="both"/>
        <w:rPr>
          <w:rFonts w:ascii="Arial" w:hAnsi="Arial" w:cs="Arial"/>
          <w:b/>
          <w:bCs/>
          <w:strike/>
          <w:sz w:val="24"/>
          <w:szCs w:val="24"/>
        </w:rPr>
      </w:pPr>
      <w:r w:rsidRPr="00150FF5">
        <w:rPr>
          <w:rFonts w:ascii="Arial" w:hAnsi="Arial" w:cs="Arial"/>
          <w:b/>
          <w:bCs/>
          <w:sz w:val="24"/>
          <w:szCs w:val="24"/>
        </w:rPr>
        <w:lastRenderedPageBreak/>
        <w:t>1.3.      Realizovat osvětové a vzdělávací aktivity a kampaně pro veřejnost/aktéry</w:t>
      </w:r>
    </w:p>
    <w:p w14:paraId="4C5F623F" w14:textId="77777777" w:rsidR="00C416EF" w:rsidRPr="00150FF5" w:rsidRDefault="00C416EF" w:rsidP="00C416EF">
      <w:pPr>
        <w:spacing w:after="0" w:line="360" w:lineRule="auto"/>
        <w:jc w:val="both"/>
        <w:rPr>
          <w:rFonts w:ascii="Arial" w:hAnsi="Arial" w:cs="Arial"/>
          <w:i/>
          <w:iCs/>
          <w:sz w:val="24"/>
          <w:szCs w:val="24"/>
        </w:rPr>
      </w:pPr>
      <w:r w:rsidRPr="00150FF5">
        <w:rPr>
          <w:rFonts w:ascii="Arial" w:hAnsi="Arial" w:cs="Arial"/>
          <w:i/>
          <w:iCs/>
          <w:sz w:val="24"/>
          <w:szCs w:val="24"/>
        </w:rPr>
        <w:t xml:space="preserve">1.3.1. Zařadit politiku stárnutí populace a seniorskou problematiku k získání přirozeného respektu ke stáří do vzdělávacích plánu na všech stupních škol i v dalších oblastech vzdělávání. </w:t>
      </w:r>
    </w:p>
    <w:p w14:paraId="0248EA33" w14:textId="77777777" w:rsidR="00C416EF" w:rsidRPr="00150FF5" w:rsidRDefault="00C416EF" w:rsidP="00C416EF">
      <w:pPr>
        <w:spacing w:after="0" w:line="360" w:lineRule="auto"/>
        <w:jc w:val="both"/>
        <w:rPr>
          <w:rFonts w:ascii="Arial" w:hAnsi="Arial" w:cs="Arial"/>
          <w:i/>
          <w:iCs/>
          <w:sz w:val="24"/>
          <w:szCs w:val="24"/>
        </w:rPr>
      </w:pPr>
      <w:r w:rsidRPr="00150FF5">
        <w:rPr>
          <w:rFonts w:ascii="Arial" w:hAnsi="Arial" w:cs="Arial"/>
          <w:i/>
          <w:iCs/>
          <w:sz w:val="24"/>
          <w:szCs w:val="24"/>
        </w:rPr>
        <w:t xml:space="preserve">1.3.2. Realizovat a podporovat osvětové kampaně a aktivity          </w:t>
      </w:r>
    </w:p>
    <w:p w14:paraId="424D5BCD" w14:textId="77777777" w:rsidR="00C416EF" w:rsidRPr="00150FF5" w:rsidRDefault="00C416EF" w:rsidP="00C416EF">
      <w:pPr>
        <w:spacing w:after="0" w:line="360" w:lineRule="auto"/>
        <w:jc w:val="both"/>
        <w:rPr>
          <w:rFonts w:ascii="Arial" w:hAnsi="Arial" w:cs="Arial"/>
          <w:i/>
          <w:iCs/>
          <w:sz w:val="24"/>
          <w:szCs w:val="24"/>
        </w:rPr>
      </w:pPr>
      <w:r w:rsidRPr="00150FF5">
        <w:rPr>
          <w:rFonts w:ascii="Arial" w:hAnsi="Arial" w:cs="Arial"/>
          <w:i/>
          <w:iCs/>
          <w:sz w:val="24"/>
          <w:szCs w:val="24"/>
        </w:rPr>
        <w:t xml:space="preserve">1.3.3. Zlepšit informovanost ekonomicky aktivního obyvatelstva o nezbytnosti   </w:t>
      </w:r>
    </w:p>
    <w:p w14:paraId="2CC7A6EF" w14:textId="77777777" w:rsidR="00C416EF" w:rsidRPr="00150FF5" w:rsidRDefault="00C416EF" w:rsidP="00C416EF">
      <w:pPr>
        <w:spacing w:after="0" w:line="360" w:lineRule="auto"/>
        <w:jc w:val="both"/>
        <w:rPr>
          <w:rFonts w:ascii="Arial" w:hAnsi="Arial" w:cs="Arial"/>
          <w:i/>
          <w:iCs/>
          <w:sz w:val="24"/>
          <w:szCs w:val="24"/>
        </w:rPr>
      </w:pPr>
      <w:r w:rsidRPr="00150FF5">
        <w:rPr>
          <w:rFonts w:ascii="Arial" w:hAnsi="Arial" w:cs="Arial"/>
          <w:i/>
          <w:iCs/>
          <w:sz w:val="24"/>
          <w:szCs w:val="24"/>
        </w:rPr>
        <w:t>vytváření vlastních zdrojů pro finanční zabezpečení na stáří</w:t>
      </w:r>
      <w:bookmarkEnd w:id="24"/>
    </w:p>
    <w:p w14:paraId="3C42ACB2" w14:textId="77777777" w:rsidR="00C416EF" w:rsidRDefault="00C416EF" w:rsidP="00C416EF">
      <w:pPr>
        <w:pStyle w:val="Podnadpis"/>
        <w:spacing w:before="120" w:after="120" w:line="360" w:lineRule="auto"/>
        <w:rPr>
          <w:rFonts w:ascii="Arial" w:hAnsi="Arial" w:cs="Arial"/>
          <w:color w:val="auto"/>
        </w:rPr>
      </w:pPr>
      <w:bookmarkStart w:id="25" w:name="_Hlk142573652"/>
    </w:p>
    <w:p w14:paraId="025BF90B" w14:textId="68B67F68" w:rsidR="00C416EF" w:rsidRPr="00150FF5" w:rsidRDefault="00C416EF" w:rsidP="00C416EF">
      <w:pPr>
        <w:pStyle w:val="Podnadpis"/>
        <w:spacing w:before="120" w:after="120" w:line="360" w:lineRule="auto"/>
        <w:rPr>
          <w:rFonts w:ascii="Arial" w:hAnsi="Arial" w:cs="Arial"/>
          <w:strike/>
          <w:color w:val="auto"/>
        </w:rPr>
      </w:pPr>
      <w:r w:rsidRPr="00150FF5">
        <w:rPr>
          <w:rFonts w:ascii="Arial" w:hAnsi="Arial" w:cs="Arial"/>
          <w:color w:val="auto"/>
        </w:rPr>
        <w:t xml:space="preserve">2. Podporovat aktivní a zdravé stárnutí </w:t>
      </w:r>
    </w:p>
    <w:p w14:paraId="1D6DC2C9" w14:textId="77777777" w:rsidR="00C416EF" w:rsidRPr="00150FF5" w:rsidRDefault="00C416EF" w:rsidP="00C416EF">
      <w:pPr>
        <w:pStyle w:val="Odstavecseseznamem"/>
        <w:numPr>
          <w:ilvl w:val="1"/>
          <w:numId w:val="27"/>
        </w:numPr>
        <w:suppressAutoHyphens/>
        <w:spacing w:before="120" w:after="120" w:line="360" w:lineRule="auto"/>
        <w:ind w:left="0" w:firstLine="0"/>
        <w:jc w:val="both"/>
        <w:rPr>
          <w:rFonts w:ascii="Arial" w:hAnsi="Arial" w:cs="Arial"/>
          <w:b/>
          <w:bCs/>
          <w:sz w:val="24"/>
          <w:szCs w:val="24"/>
        </w:rPr>
      </w:pPr>
      <w:r w:rsidRPr="00150FF5">
        <w:rPr>
          <w:rFonts w:ascii="Arial" w:hAnsi="Arial" w:cs="Arial"/>
          <w:b/>
          <w:bCs/>
          <w:sz w:val="24"/>
          <w:szCs w:val="24"/>
        </w:rPr>
        <w:t>Podporovat aktivity rozvíjející zdravé stárnutí na komunitní úrovni</w:t>
      </w:r>
    </w:p>
    <w:p w14:paraId="16D65DCF" w14:textId="77777777" w:rsidR="00C416EF" w:rsidRPr="00150FF5" w:rsidRDefault="00C416EF" w:rsidP="00C416EF">
      <w:pPr>
        <w:spacing w:before="120" w:after="120" w:line="360" w:lineRule="auto"/>
        <w:contextualSpacing/>
        <w:jc w:val="both"/>
        <w:rPr>
          <w:rFonts w:ascii="Arial" w:hAnsi="Arial" w:cs="Arial"/>
          <w:i/>
          <w:iCs/>
          <w:sz w:val="24"/>
          <w:szCs w:val="24"/>
        </w:rPr>
      </w:pPr>
      <w:r w:rsidRPr="00150FF5">
        <w:rPr>
          <w:rFonts w:ascii="Arial" w:hAnsi="Arial" w:cs="Arial"/>
          <w:i/>
          <w:iCs/>
          <w:sz w:val="24"/>
          <w:szCs w:val="24"/>
        </w:rPr>
        <w:t>2.1.1.Podporovat poradenství a aktivity primární prevence lidem 50+, lidem v seniorském věku</w:t>
      </w:r>
    </w:p>
    <w:p w14:paraId="38D98EF0" w14:textId="77777777" w:rsidR="00C416EF" w:rsidRPr="00150FF5" w:rsidRDefault="00C416EF" w:rsidP="00C416EF">
      <w:pPr>
        <w:spacing w:before="120" w:after="120" w:line="360" w:lineRule="auto"/>
        <w:contextualSpacing/>
        <w:jc w:val="both"/>
        <w:rPr>
          <w:rFonts w:ascii="Arial" w:hAnsi="Arial" w:cs="Arial"/>
          <w:sz w:val="24"/>
          <w:szCs w:val="24"/>
        </w:rPr>
      </w:pPr>
      <w:r w:rsidRPr="00150FF5">
        <w:rPr>
          <w:rFonts w:ascii="Arial" w:hAnsi="Arial" w:cs="Arial"/>
          <w:sz w:val="24"/>
          <w:szCs w:val="24"/>
        </w:rPr>
        <w:t>2.1.1.1.Provést analýzu poradenských služeb a služeb primární prevence pro lidi 50+, seniory a seniorky</w:t>
      </w:r>
    </w:p>
    <w:p w14:paraId="0D4D64A2" w14:textId="31FB1CB2" w:rsidR="00C416EF" w:rsidRPr="00150FF5" w:rsidRDefault="00C416EF" w:rsidP="00C416EF">
      <w:pPr>
        <w:spacing w:before="120" w:after="120" w:line="360" w:lineRule="auto"/>
        <w:contextualSpacing/>
        <w:jc w:val="both"/>
        <w:rPr>
          <w:rFonts w:ascii="Arial" w:hAnsi="Arial" w:cs="Arial"/>
          <w:sz w:val="24"/>
          <w:szCs w:val="24"/>
        </w:rPr>
      </w:pPr>
      <w:r w:rsidRPr="00150FF5">
        <w:rPr>
          <w:rFonts w:ascii="Arial" w:hAnsi="Arial" w:cs="Arial"/>
          <w:sz w:val="24"/>
          <w:szCs w:val="24"/>
        </w:rPr>
        <w:t xml:space="preserve">2.1.1.2.Na základě výsledků navrhnout i opatření ke zlepšení v oblasti poradenských služeb a služeb primární prevence pro lidi 50+, seniory a seniorky </w:t>
      </w:r>
    </w:p>
    <w:p w14:paraId="1DAD9470" w14:textId="77777777" w:rsidR="00C416EF" w:rsidRDefault="00C416EF" w:rsidP="00C416EF">
      <w:pPr>
        <w:spacing w:before="240" w:after="120" w:line="360" w:lineRule="auto"/>
        <w:contextualSpacing/>
        <w:jc w:val="both"/>
        <w:rPr>
          <w:rFonts w:ascii="Arial" w:hAnsi="Arial" w:cs="Arial"/>
          <w:sz w:val="24"/>
          <w:szCs w:val="24"/>
        </w:rPr>
      </w:pPr>
      <w:r w:rsidRPr="00150FF5">
        <w:rPr>
          <w:rFonts w:ascii="Arial" w:hAnsi="Arial" w:cs="Arial"/>
          <w:sz w:val="24"/>
          <w:szCs w:val="24"/>
        </w:rPr>
        <w:t xml:space="preserve">2.1.1.3.Podporovat zdravý životní styl a prevenci v průběhu celého života      </w:t>
      </w:r>
    </w:p>
    <w:p w14:paraId="6D1A4D5A" w14:textId="542EACF2" w:rsidR="00C416EF" w:rsidRPr="00150FF5" w:rsidRDefault="00C416EF" w:rsidP="00C416EF">
      <w:pPr>
        <w:spacing w:before="240" w:after="120" w:line="360" w:lineRule="auto"/>
        <w:contextualSpacing/>
        <w:jc w:val="both"/>
        <w:rPr>
          <w:rFonts w:ascii="Arial" w:hAnsi="Arial" w:cs="Arial"/>
          <w:sz w:val="24"/>
          <w:szCs w:val="24"/>
        </w:rPr>
      </w:pPr>
      <w:r w:rsidRPr="00150FF5">
        <w:rPr>
          <w:rFonts w:ascii="Arial" w:hAnsi="Arial" w:cs="Arial"/>
          <w:sz w:val="24"/>
          <w:szCs w:val="24"/>
        </w:rPr>
        <w:t xml:space="preserve">     </w:t>
      </w:r>
      <w:r w:rsidRPr="00150FF5">
        <w:rPr>
          <w:rFonts w:ascii="Arial" w:hAnsi="Arial" w:cs="Arial"/>
          <w:b/>
          <w:bCs/>
          <w:sz w:val="24"/>
          <w:szCs w:val="24"/>
        </w:rPr>
        <w:t xml:space="preserve">  </w:t>
      </w:r>
    </w:p>
    <w:p w14:paraId="25165FDF" w14:textId="77777777" w:rsidR="00C416EF" w:rsidRPr="00150FF5" w:rsidRDefault="00C416EF" w:rsidP="00C416EF">
      <w:pPr>
        <w:pStyle w:val="Odstavecseseznamem"/>
        <w:numPr>
          <w:ilvl w:val="1"/>
          <w:numId w:val="27"/>
        </w:numPr>
        <w:suppressAutoHyphens/>
        <w:spacing w:before="120" w:after="120" w:line="360" w:lineRule="auto"/>
        <w:ind w:left="0" w:firstLine="0"/>
        <w:jc w:val="both"/>
        <w:rPr>
          <w:rFonts w:ascii="Arial" w:hAnsi="Arial" w:cs="Arial"/>
          <w:b/>
          <w:bCs/>
          <w:sz w:val="24"/>
          <w:szCs w:val="24"/>
        </w:rPr>
      </w:pPr>
      <w:r w:rsidRPr="00150FF5">
        <w:rPr>
          <w:rFonts w:ascii="Arial" w:hAnsi="Arial" w:cs="Arial"/>
          <w:b/>
          <w:bCs/>
          <w:sz w:val="24"/>
          <w:szCs w:val="24"/>
        </w:rPr>
        <w:t>Rozvíjet dobrovolnictví a mezigenerační solidaritu</w:t>
      </w:r>
    </w:p>
    <w:p w14:paraId="6668B052" w14:textId="4D7F4039" w:rsidR="00C416EF" w:rsidRPr="00150FF5" w:rsidRDefault="00C416EF" w:rsidP="00C416EF">
      <w:pPr>
        <w:pStyle w:val="Odstavecseseznamem"/>
        <w:numPr>
          <w:ilvl w:val="2"/>
          <w:numId w:val="27"/>
        </w:numPr>
        <w:suppressAutoHyphens/>
        <w:spacing w:before="120" w:after="120" w:line="360" w:lineRule="auto"/>
        <w:ind w:left="0" w:firstLine="0"/>
        <w:jc w:val="both"/>
        <w:rPr>
          <w:rFonts w:ascii="Arial" w:hAnsi="Arial" w:cs="Arial"/>
          <w:i/>
          <w:iCs/>
          <w:sz w:val="24"/>
          <w:szCs w:val="24"/>
        </w:rPr>
      </w:pPr>
      <w:r w:rsidRPr="00150FF5">
        <w:rPr>
          <w:rFonts w:ascii="Arial" w:hAnsi="Arial" w:cs="Arial"/>
          <w:i/>
          <w:iCs/>
          <w:sz w:val="24"/>
          <w:szCs w:val="24"/>
        </w:rPr>
        <w:t xml:space="preserve">Posilovat prestiž a oceňování dobrovolnictví </w:t>
      </w:r>
    </w:p>
    <w:p w14:paraId="59413079" w14:textId="48EC1AA6" w:rsidR="00C416EF" w:rsidRPr="00150FF5" w:rsidRDefault="00C416EF" w:rsidP="00C416EF">
      <w:pPr>
        <w:pStyle w:val="Odstavecseseznamem"/>
        <w:numPr>
          <w:ilvl w:val="2"/>
          <w:numId w:val="27"/>
        </w:numPr>
        <w:suppressAutoHyphens/>
        <w:spacing w:before="120" w:after="120" w:line="360" w:lineRule="auto"/>
        <w:ind w:left="0" w:firstLine="0"/>
        <w:jc w:val="both"/>
        <w:rPr>
          <w:rFonts w:ascii="Arial" w:hAnsi="Arial" w:cs="Arial"/>
          <w:i/>
          <w:iCs/>
          <w:sz w:val="24"/>
          <w:szCs w:val="24"/>
        </w:rPr>
      </w:pPr>
      <w:r w:rsidRPr="00150FF5">
        <w:rPr>
          <w:rFonts w:ascii="Arial" w:hAnsi="Arial" w:cs="Arial"/>
          <w:i/>
          <w:iCs/>
          <w:sz w:val="24"/>
          <w:szCs w:val="24"/>
        </w:rPr>
        <w:t xml:space="preserve">Podporovat financování rozvoje dobrovolnictví na komunitní úrovni </w:t>
      </w:r>
    </w:p>
    <w:p w14:paraId="176F1331" w14:textId="5A0FB834" w:rsidR="00C416EF" w:rsidRPr="00E425AD" w:rsidRDefault="00C416EF" w:rsidP="00C416EF">
      <w:pPr>
        <w:pStyle w:val="Odstavecseseznamem"/>
        <w:numPr>
          <w:ilvl w:val="2"/>
          <w:numId w:val="27"/>
        </w:numPr>
        <w:suppressAutoHyphens/>
        <w:spacing w:before="120" w:after="120" w:line="360" w:lineRule="auto"/>
        <w:ind w:left="0" w:firstLine="0"/>
        <w:jc w:val="both"/>
        <w:rPr>
          <w:rFonts w:ascii="Arial" w:hAnsi="Arial" w:cs="Arial"/>
          <w:sz w:val="24"/>
          <w:szCs w:val="24"/>
        </w:rPr>
      </w:pPr>
      <w:r w:rsidRPr="00E425AD">
        <w:rPr>
          <w:rFonts w:ascii="Arial" w:hAnsi="Arial" w:cs="Arial"/>
          <w:i/>
          <w:iCs/>
          <w:sz w:val="24"/>
          <w:szCs w:val="24"/>
        </w:rPr>
        <w:t xml:space="preserve">Podporovat mezigenerační vzdělávací aktivity škol a dalších institucí </w:t>
      </w:r>
    </w:p>
    <w:p w14:paraId="4A645609" w14:textId="77777777" w:rsidR="00E425AD" w:rsidRDefault="00E425AD" w:rsidP="00C416EF">
      <w:pPr>
        <w:pStyle w:val="Podnadpis"/>
        <w:spacing w:before="120" w:after="120" w:line="360" w:lineRule="auto"/>
        <w:rPr>
          <w:rFonts w:ascii="Arial" w:hAnsi="Arial" w:cs="Arial"/>
          <w:color w:val="auto"/>
        </w:rPr>
      </w:pPr>
    </w:p>
    <w:p w14:paraId="1B4003D0" w14:textId="197C2356" w:rsidR="00C416EF" w:rsidRPr="00150FF5" w:rsidRDefault="00C416EF" w:rsidP="00C416EF">
      <w:pPr>
        <w:pStyle w:val="Podnadpis"/>
        <w:spacing w:before="120" w:after="120" w:line="360" w:lineRule="auto"/>
        <w:rPr>
          <w:rFonts w:ascii="Arial" w:hAnsi="Arial" w:cs="Arial"/>
          <w:color w:val="auto"/>
        </w:rPr>
      </w:pPr>
      <w:r w:rsidRPr="00150FF5">
        <w:rPr>
          <w:rFonts w:ascii="Arial" w:hAnsi="Arial" w:cs="Arial"/>
          <w:color w:val="auto"/>
        </w:rPr>
        <w:t xml:space="preserve">3. Podporovat zaměstnanost a adaptabilitu na trh práce </w:t>
      </w:r>
    </w:p>
    <w:p w14:paraId="01DF0135" w14:textId="77777777" w:rsidR="00C416EF" w:rsidRPr="00150FF5" w:rsidRDefault="00C416EF" w:rsidP="00C416EF">
      <w:pPr>
        <w:spacing w:after="0" w:line="360" w:lineRule="auto"/>
        <w:contextualSpacing/>
        <w:jc w:val="both"/>
        <w:rPr>
          <w:rFonts w:ascii="Arial" w:hAnsi="Arial" w:cs="Arial"/>
          <w:b/>
          <w:bCs/>
          <w:sz w:val="24"/>
          <w:szCs w:val="24"/>
        </w:rPr>
      </w:pPr>
      <w:r w:rsidRPr="00150FF5">
        <w:rPr>
          <w:rFonts w:ascii="Arial" w:hAnsi="Arial" w:cs="Arial"/>
          <w:b/>
          <w:bCs/>
          <w:sz w:val="24"/>
          <w:szCs w:val="24"/>
        </w:rPr>
        <w:t xml:space="preserve">3.1.   Aplikovat nástroje APZ a další opatření k udržitelnosti zaměstnanosti věkově starších osob  </w:t>
      </w:r>
    </w:p>
    <w:p w14:paraId="633DFC09" w14:textId="77777777" w:rsidR="00C416EF" w:rsidRPr="00150FF5" w:rsidRDefault="00C416EF" w:rsidP="00C416EF">
      <w:pPr>
        <w:spacing w:after="120" w:line="360" w:lineRule="auto"/>
        <w:contextualSpacing/>
        <w:jc w:val="both"/>
        <w:rPr>
          <w:rFonts w:ascii="Arial" w:hAnsi="Arial" w:cs="Arial"/>
          <w:i/>
          <w:iCs/>
          <w:sz w:val="24"/>
          <w:szCs w:val="24"/>
        </w:rPr>
      </w:pPr>
      <w:r w:rsidRPr="00150FF5">
        <w:rPr>
          <w:rFonts w:ascii="Arial" w:hAnsi="Arial" w:cs="Arial"/>
          <w:i/>
          <w:iCs/>
          <w:sz w:val="24"/>
          <w:szCs w:val="24"/>
        </w:rPr>
        <w:t xml:space="preserve">3.1.1. Podporovat rekvalifikace seniorů a celoživotní učení pro osoby 50+  </w:t>
      </w:r>
    </w:p>
    <w:p w14:paraId="71A90523" w14:textId="27243BF8" w:rsidR="00C416EF" w:rsidRDefault="00C416EF" w:rsidP="00C416EF">
      <w:pPr>
        <w:spacing w:after="120" w:line="360" w:lineRule="auto"/>
        <w:contextualSpacing/>
        <w:jc w:val="both"/>
        <w:rPr>
          <w:rFonts w:ascii="Arial" w:hAnsi="Arial" w:cs="Arial"/>
          <w:i/>
          <w:iCs/>
          <w:sz w:val="24"/>
          <w:szCs w:val="24"/>
        </w:rPr>
      </w:pPr>
      <w:r w:rsidRPr="00150FF5">
        <w:rPr>
          <w:rFonts w:ascii="Arial" w:hAnsi="Arial" w:cs="Arial"/>
          <w:i/>
          <w:iCs/>
          <w:sz w:val="24"/>
          <w:szCs w:val="24"/>
        </w:rPr>
        <w:t>3.1.2. Podporovat aktivity zamezující diskriminaci z důvodu věku na trhu práce</w:t>
      </w:r>
    </w:p>
    <w:p w14:paraId="341D642C" w14:textId="06456F2A" w:rsidR="00C416EF" w:rsidRDefault="00C416EF" w:rsidP="00C416EF">
      <w:pPr>
        <w:spacing w:after="120" w:line="360" w:lineRule="auto"/>
        <w:contextualSpacing/>
        <w:jc w:val="both"/>
        <w:rPr>
          <w:rFonts w:ascii="Arial" w:hAnsi="Arial" w:cs="Arial"/>
          <w:i/>
          <w:iCs/>
          <w:sz w:val="24"/>
          <w:szCs w:val="24"/>
        </w:rPr>
      </w:pPr>
    </w:p>
    <w:p w14:paraId="30C65435" w14:textId="439946B3" w:rsidR="00E425AD" w:rsidRDefault="00E425AD" w:rsidP="00C416EF">
      <w:pPr>
        <w:spacing w:after="120" w:line="360" w:lineRule="auto"/>
        <w:contextualSpacing/>
        <w:jc w:val="both"/>
        <w:rPr>
          <w:rFonts w:ascii="Arial" w:hAnsi="Arial" w:cs="Arial"/>
          <w:i/>
          <w:iCs/>
          <w:sz w:val="24"/>
          <w:szCs w:val="24"/>
        </w:rPr>
      </w:pPr>
    </w:p>
    <w:p w14:paraId="6A3A2BDF" w14:textId="77777777" w:rsidR="00E425AD" w:rsidRPr="00C416EF" w:rsidRDefault="00E425AD" w:rsidP="00C416EF">
      <w:pPr>
        <w:spacing w:after="120" w:line="360" w:lineRule="auto"/>
        <w:contextualSpacing/>
        <w:jc w:val="both"/>
        <w:rPr>
          <w:rFonts w:ascii="Arial" w:hAnsi="Arial" w:cs="Arial"/>
          <w:i/>
          <w:iCs/>
          <w:sz w:val="24"/>
          <w:szCs w:val="24"/>
        </w:rPr>
      </w:pPr>
    </w:p>
    <w:p w14:paraId="7C3701C1" w14:textId="77777777" w:rsidR="00C416EF" w:rsidRPr="00150FF5" w:rsidRDefault="00C416EF" w:rsidP="00C416EF">
      <w:pPr>
        <w:spacing w:after="120" w:line="360" w:lineRule="auto"/>
        <w:contextualSpacing/>
        <w:jc w:val="both"/>
        <w:rPr>
          <w:rFonts w:ascii="Arial" w:hAnsi="Arial" w:cs="Arial"/>
          <w:b/>
          <w:bCs/>
          <w:sz w:val="24"/>
          <w:szCs w:val="24"/>
        </w:rPr>
      </w:pPr>
      <w:r w:rsidRPr="00150FF5">
        <w:rPr>
          <w:rFonts w:ascii="Arial" w:hAnsi="Arial" w:cs="Arial"/>
          <w:b/>
          <w:bCs/>
          <w:sz w:val="24"/>
          <w:szCs w:val="24"/>
        </w:rPr>
        <w:lastRenderedPageBreak/>
        <w:t>3.2.</w:t>
      </w:r>
      <w:r w:rsidRPr="00150FF5">
        <w:rPr>
          <w:rFonts w:ascii="Arial" w:hAnsi="Arial" w:cs="Arial"/>
          <w:b/>
          <w:bCs/>
          <w:sz w:val="24"/>
          <w:szCs w:val="24"/>
        </w:rPr>
        <w:tab/>
        <w:t>Rozvíjet firemní kulturu vstřícnou všem věkovým skupinám</w:t>
      </w:r>
    </w:p>
    <w:p w14:paraId="654B34A2" w14:textId="23514B17" w:rsidR="00C416EF" w:rsidRPr="00150FF5" w:rsidRDefault="00C416EF" w:rsidP="00C416EF">
      <w:pPr>
        <w:spacing w:after="120" w:line="360" w:lineRule="auto"/>
        <w:contextualSpacing/>
        <w:jc w:val="both"/>
        <w:rPr>
          <w:rFonts w:ascii="Arial" w:hAnsi="Arial" w:cs="Arial"/>
          <w:i/>
          <w:iCs/>
          <w:sz w:val="24"/>
          <w:szCs w:val="24"/>
        </w:rPr>
      </w:pPr>
      <w:r w:rsidRPr="00150FF5">
        <w:rPr>
          <w:rFonts w:ascii="Arial" w:hAnsi="Arial" w:cs="Arial"/>
          <w:i/>
          <w:iCs/>
          <w:sz w:val="24"/>
          <w:szCs w:val="24"/>
        </w:rPr>
        <w:t xml:space="preserve">3.2.1. Zvýšit povědomí o principu </w:t>
      </w:r>
      <w:proofErr w:type="spellStart"/>
      <w:r w:rsidRPr="00150FF5">
        <w:rPr>
          <w:rFonts w:ascii="Arial" w:hAnsi="Arial" w:cs="Arial"/>
          <w:i/>
          <w:iCs/>
          <w:sz w:val="24"/>
          <w:szCs w:val="24"/>
        </w:rPr>
        <w:t>age</w:t>
      </w:r>
      <w:proofErr w:type="spellEnd"/>
      <w:r w:rsidRPr="00150FF5">
        <w:rPr>
          <w:rFonts w:ascii="Arial" w:hAnsi="Arial" w:cs="Arial"/>
          <w:i/>
          <w:iCs/>
          <w:sz w:val="24"/>
          <w:szCs w:val="24"/>
        </w:rPr>
        <w:t xml:space="preserve"> managementu mezi zaměstnavateli </w:t>
      </w:r>
    </w:p>
    <w:p w14:paraId="5799A085" w14:textId="6698C5F9" w:rsidR="00C416EF" w:rsidRDefault="00C416EF" w:rsidP="00C416EF">
      <w:pPr>
        <w:spacing w:after="120" w:line="360" w:lineRule="auto"/>
        <w:contextualSpacing/>
        <w:jc w:val="both"/>
        <w:rPr>
          <w:rFonts w:ascii="Arial" w:hAnsi="Arial" w:cs="Arial"/>
          <w:i/>
          <w:iCs/>
          <w:sz w:val="24"/>
          <w:szCs w:val="24"/>
        </w:rPr>
      </w:pPr>
      <w:r w:rsidRPr="00150FF5">
        <w:rPr>
          <w:rFonts w:ascii="Arial" w:hAnsi="Arial" w:cs="Arial"/>
          <w:i/>
          <w:iCs/>
          <w:sz w:val="24"/>
          <w:szCs w:val="24"/>
        </w:rPr>
        <w:t xml:space="preserve">3.2.2. Podporovat implementaci AM do praxe a zohlednit nejnovější trendy </w:t>
      </w:r>
      <w:proofErr w:type="spellStart"/>
      <w:r w:rsidRPr="00150FF5">
        <w:rPr>
          <w:rFonts w:ascii="Arial" w:hAnsi="Arial" w:cs="Arial"/>
          <w:i/>
          <w:iCs/>
          <w:sz w:val="24"/>
          <w:szCs w:val="24"/>
        </w:rPr>
        <w:t>age</w:t>
      </w:r>
      <w:proofErr w:type="spellEnd"/>
      <w:r w:rsidRPr="00150FF5">
        <w:rPr>
          <w:rFonts w:ascii="Arial" w:hAnsi="Arial" w:cs="Arial"/>
          <w:i/>
          <w:iCs/>
          <w:sz w:val="24"/>
          <w:szCs w:val="24"/>
        </w:rPr>
        <w:t xml:space="preserve"> managementu v pracovních procesech a v oblasti pracovního trhu</w:t>
      </w:r>
    </w:p>
    <w:p w14:paraId="0DEFC112" w14:textId="77777777" w:rsidR="00C416EF" w:rsidRPr="00C416EF" w:rsidRDefault="00C416EF" w:rsidP="00C416EF">
      <w:pPr>
        <w:spacing w:after="120" w:line="360" w:lineRule="auto"/>
        <w:contextualSpacing/>
        <w:jc w:val="both"/>
        <w:rPr>
          <w:rFonts w:ascii="Arial" w:hAnsi="Arial" w:cs="Arial"/>
          <w:i/>
          <w:iCs/>
          <w:sz w:val="24"/>
          <w:szCs w:val="24"/>
        </w:rPr>
      </w:pPr>
    </w:p>
    <w:p w14:paraId="3BAFE41C" w14:textId="77777777" w:rsidR="00C416EF" w:rsidRPr="00150FF5" w:rsidRDefault="00C416EF" w:rsidP="00C416EF">
      <w:pPr>
        <w:spacing w:after="120" w:line="360" w:lineRule="auto"/>
        <w:contextualSpacing/>
        <w:jc w:val="both"/>
        <w:rPr>
          <w:rFonts w:ascii="Arial" w:hAnsi="Arial" w:cs="Arial"/>
          <w:sz w:val="24"/>
          <w:szCs w:val="24"/>
        </w:rPr>
      </w:pPr>
      <w:r w:rsidRPr="00150FF5">
        <w:rPr>
          <w:rFonts w:ascii="Arial" w:hAnsi="Arial" w:cs="Arial"/>
          <w:b/>
          <w:bCs/>
          <w:sz w:val="24"/>
          <w:szCs w:val="24"/>
        </w:rPr>
        <w:t>3.3.</w:t>
      </w:r>
      <w:r w:rsidRPr="00150FF5">
        <w:rPr>
          <w:rFonts w:ascii="Arial" w:hAnsi="Arial" w:cs="Arial"/>
          <w:b/>
          <w:bCs/>
          <w:sz w:val="24"/>
          <w:szCs w:val="24"/>
        </w:rPr>
        <w:tab/>
        <w:t>Podpora sociálně zodpovědného podnikání</w:t>
      </w:r>
    </w:p>
    <w:p w14:paraId="4C55062F" w14:textId="41CE7A53" w:rsidR="00C416EF" w:rsidRDefault="00C416EF" w:rsidP="00C416EF">
      <w:pPr>
        <w:spacing w:after="120" w:line="360" w:lineRule="auto"/>
        <w:contextualSpacing/>
        <w:jc w:val="both"/>
        <w:rPr>
          <w:rFonts w:ascii="Arial" w:hAnsi="Arial" w:cs="Arial"/>
          <w:i/>
          <w:iCs/>
          <w:sz w:val="24"/>
          <w:szCs w:val="24"/>
        </w:rPr>
      </w:pPr>
      <w:r w:rsidRPr="00150FF5">
        <w:rPr>
          <w:rFonts w:ascii="Arial" w:hAnsi="Arial" w:cs="Arial"/>
          <w:i/>
          <w:iCs/>
          <w:sz w:val="24"/>
          <w:szCs w:val="24"/>
        </w:rPr>
        <w:t>3.3.1. Zvýšit povědomí o ESG a podporovat a monitorovat jeho zaváděn</w:t>
      </w:r>
    </w:p>
    <w:p w14:paraId="29379121" w14:textId="77777777" w:rsidR="00C416EF" w:rsidRPr="00C416EF" w:rsidRDefault="00C416EF" w:rsidP="00C416EF">
      <w:pPr>
        <w:spacing w:after="120" w:line="360" w:lineRule="auto"/>
        <w:contextualSpacing/>
        <w:jc w:val="both"/>
        <w:rPr>
          <w:rFonts w:ascii="Arial" w:hAnsi="Arial" w:cs="Arial"/>
          <w:i/>
          <w:iCs/>
          <w:sz w:val="24"/>
          <w:szCs w:val="24"/>
        </w:rPr>
      </w:pPr>
    </w:p>
    <w:p w14:paraId="74DB196E" w14:textId="77777777" w:rsidR="00C416EF" w:rsidRPr="00150FF5" w:rsidRDefault="00C416EF" w:rsidP="00C416EF">
      <w:pPr>
        <w:spacing w:after="120" w:line="360" w:lineRule="auto"/>
        <w:contextualSpacing/>
        <w:jc w:val="both"/>
        <w:rPr>
          <w:rFonts w:ascii="Arial" w:hAnsi="Arial" w:cs="Arial"/>
          <w:b/>
          <w:bCs/>
          <w:sz w:val="24"/>
          <w:szCs w:val="24"/>
        </w:rPr>
      </w:pPr>
      <w:r w:rsidRPr="00150FF5">
        <w:rPr>
          <w:rFonts w:ascii="Arial" w:hAnsi="Arial" w:cs="Arial"/>
          <w:b/>
          <w:bCs/>
          <w:sz w:val="24"/>
          <w:szCs w:val="24"/>
        </w:rPr>
        <w:t>3.4.</w:t>
      </w:r>
      <w:r w:rsidRPr="00150FF5">
        <w:rPr>
          <w:rFonts w:ascii="Arial" w:hAnsi="Arial" w:cs="Arial"/>
          <w:b/>
          <w:bCs/>
          <w:sz w:val="24"/>
          <w:szCs w:val="24"/>
        </w:rPr>
        <w:tab/>
        <w:t xml:space="preserve">Rozvíjet nabídku celoživotního učení zaměřenou na adaptabilitu na trh   </w:t>
      </w:r>
    </w:p>
    <w:p w14:paraId="146B816E" w14:textId="6E934880" w:rsidR="00C416EF" w:rsidRPr="00150FF5" w:rsidRDefault="00C416EF" w:rsidP="00C416EF">
      <w:pPr>
        <w:spacing w:after="120" w:line="360" w:lineRule="auto"/>
        <w:contextualSpacing/>
        <w:jc w:val="both"/>
        <w:rPr>
          <w:rFonts w:ascii="Arial" w:hAnsi="Arial" w:cs="Arial"/>
          <w:b/>
          <w:bCs/>
          <w:sz w:val="24"/>
          <w:szCs w:val="24"/>
        </w:rPr>
      </w:pPr>
      <w:r w:rsidRPr="00150FF5">
        <w:rPr>
          <w:rFonts w:ascii="Arial" w:hAnsi="Arial" w:cs="Arial"/>
          <w:b/>
          <w:bCs/>
          <w:sz w:val="24"/>
          <w:szCs w:val="24"/>
        </w:rPr>
        <w:t xml:space="preserve">           práce</w:t>
      </w:r>
    </w:p>
    <w:p w14:paraId="730B8BAE" w14:textId="61BDA04F" w:rsidR="00C416EF" w:rsidRDefault="00C416EF" w:rsidP="00FB26C8">
      <w:pPr>
        <w:spacing w:after="120" w:line="360" w:lineRule="auto"/>
        <w:contextualSpacing/>
        <w:jc w:val="both"/>
        <w:rPr>
          <w:rFonts w:ascii="Arial" w:hAnsi="Arial" w:cs="Arial"/>
          <w:i/>
          <w:iCs/>
          <w:sz w:val="24"/>
          <w:szCs w:val="24"/>
        </w:rPr>
      </w:pPr>
      <w:r w:rsidRPr="00150FF5">
        <w:rPr>
          <w:rFonts w:ascii="Arial" w:hAnsi="Arial" w:cs="Arial"/>
          <w:i/>
          <w:iCs/>
          <w:sz w:val="24"/>
          <w:szCs w:val="24"/>
        </w:rPr>
        <w:t xml:space="preserve">3.4.1. Podporovat rozvoj celoživotního vzdělávání v digitálních technologiích </w:t>
      </w:r>
    </w:p>
    <w:p w14:paraId="42BBDD6D" w14:textId="77777777" w:rsidR="00FB26C8" w:rsidRPr="00150FF5" w:rsidRDefault="00FB26C8" w:rsidP="00FB26C8">
      <w:pPr>
        <w:spacing w:after="120" w:line="360" w:lineRule="auto"/>
        <w:contextualSpacing/>
        <w:jc w:val="both"/>
        <w:rPr>
          <w:rFonts w:ascii="Arial" w:hAnsi="Arial" w:cs="Arial"/>
          <w:sz w:val="24"/>
          <w:szCs w:val="24"/>
        </w:rPr>
      </w:pPr>
    </w:p>
    <w:p w14:paraId="1CFA80BC" w14:textId="77777777" w:rsidR="00C416EF" w:rsidRPr="00150FF5" w:rsidRDefault="00C416EF" w:rsidP="00C416EF">
      <w:pPr>
        <w:pStyle w:val="Podnadpis"/>
        <w:spacing w:before="120" w:after="120" w:line="360" w:lineRule="auto"/>
        <w:rPr>
          <w:rFonts w:ascii="Arial" w:hAnsi="Arial" w:cs="Arial"/>
          <w:color w:val="auto"/>
        </w:rPr>
      </w:pPr>
      <w:r w:rsidRPr="00150FF5">
        <w:rPr>
          <w:rFonts w:ascii="Arial" w:hAnsi="Arial" w:cs="Arial"/>
          <w:color w:val="auto"/>
        </w:rPr>
        <w:t>4. Podporovat bezpečný život starších osob</w:t>
      </w:r>
    </w:p>
    <w:p w14:paraId="51295CC6" w14:textId="77777777" w:rsidR="00C416EF" w:rsidRPr="00150FF5" w:rsidRDefault="00C416EF" w:rsidP="00C416EF">
      <w:pPr>
        <w:spacing w:after="0" w:line="360" w:lineRule="auto"/>
        <w:contextualSpacing/>
        <w:jc w:val="both"/>
        <w:rPr>
          <w:rFonts w:ascii="Arial" w:hAnsi="Arial" w:cs="Arial"/>
          <w:b/>
          <w:bCs/>
          <w:sz w:val="24"/>
          <w:szCs w:val="24"/>
        </w:rPr>
      </w:pPr>
      <w:r w:rsidRPr="00150FF5">
        <w:rPr>
          <w:rFonts w:ascii="Arial" w:hAnsi="Arial" w:cs="Arial"/>
          <w:b/>
          <w:bCs/>
          <w:sz w:val="24"/>
          <w:szCs w:val="24"/>
        </w:rPr>
        <w:t>4.1.</w:t>
      </w:r>
      <w:r w:rsidRPr="00150FF5">
        <w:rPr>
          <w:rFonts w:ascii="Arial" w:hAnsi="Arial" w:cs="Arial"/>
          <w:b/>
          <w:bCs/>
          <w:sz w:val="24"/>
          <w:szCs w:val="24"/>
        </w:rPr>
        <w:tab/>
        <w:t>Realizovat aktivity zaměřené na prevenci kriminality ve vztahu k seniorské populaci</w:t>
      </w:r>
    </w:p>
    <w:p w14:paraId="3AD905C6" w14:textId="4613994A" w:rsidR="00C416EF" w:rsidRPr="00150FF5" w:rsidRDefault="00C416EF" w:rsidP="00C416EF">
      <w:pPr>
        <w:spacing w:after="0" w:line="360" w:lineRule="auto"/>
        <w:contextualSpacing/>
        <w:jc w:val="both"/>
        <w:rPr>
          <w:rFonts w:ascii="Arial" w:hAnsi="Arial" w:cs="Arial"/>
          <w:i/>
          <w:iCs/>
          <w:sz w:val="24"/>
          <w:szCs w:val="24"/>
        </w:rPr>
      </w:pPr>
      <w:r w:rsidRPr="00150FF5">
        <w:rPr>
          <w:rFonts w:ascii="Arial" w:hAnsi="Arial" w:cs="Arial"/>
          <w:i/>
          <w:iCs/>
          <w:sz w:val="24"/>
          <w:szCs w:val="24"/>
        </w:rPr>
        <w:t>4.1.1. Zajistit preventivní činnosti sociální práce ve veřejné správě ve vztahu k seniorům</w:t>
      </w:r>
    </w:p>
    <w:p w14:paraId="32BF61B6" w14:textId="0692BAC4" w:rsidR="00C416EF" w:rsidRPr="00150FF5" w:rsidRDefault="00C416EF" w:rsidP="00C416EF">
      <w:pPr>
        <w:spacing w:after="0" w:line="360" w:lineRule="auto"/>
        <w:contextualSpacing/>
        <w:jc w:val="both"/>
        <w:rPr>
          <w:rFonts w:ascii="Arial" w:hAnsi="Arial" w:cs="Arial"/>
          <w:i/>
          <w:iCs/>
          <w:sz w:val="24"/>
          <w:szCs w:val="24"/>
        </w:rPr>
      </w:pPr>
      <w:r w:rsidRPr="00150FF5">
        <w:rPr>
          <w:rFonts w:ascii="Arial" w:hAnsi="Arial" w:cs="Arial"/>
          <w:i/>
          <w:iCs/>
          <w:sz w:val="24"/>
          <w:szCs w:val="24"/>
        </w:rPr>
        <w:t xml:space="preserve">4.1.2. Posilovat prevenci kriminality ve vztahu k seniorům </w:t>
      </w:r>
    </w:p>
    <w:p w14:paraId="3423DE90" w14:textId="690C5EF7" w:rsidR="00C416EF" w:rsidRDefault="00C416EF" w:rsidP="00C416EF">
      <w:pPr>
        <w:spacing w:after="0" w:line="360" w:lineRule="auto"/>
        <w:contextualSpacing/>
        <w:jc w:val="both"/>
        <w:rPr>
          <w:rFonts w:ascii="Arial" w:hAnsi="Arial" w:cs="Arial"/>
          <w:i/>
          <w:iCs/>
          <w:sz w:val="24"/>
          <w:szCs w:val="24"/>
        </w:rPr>
      </w:pPr>
      <w:r w:rsidRPr="00150FF5">
        <w:rPr>
          <w:rFonts w:ascii="Arial" w:hAnsi="Arial" w:cs="Arial"/>
          <w:i/>
          <w:iCs/>
          <w:sz w:val="24"/>
          <w:szCs w:val="24"/>
        </w:rPr>
        <w:t xml:space="preserve"> 4.1.3.Zvýšit povědomí a ochranu seniorů před všemi formami diskriminace ve všech oblastech </w:t>
      </w:r>
    </w:p>
    <w:p w14:paraId="1D34CDA8" w14:textId="77777777" w:rsidR="00C416EF" w:rsidRPr="00C416EF" w:rsidRDefault="00C416EF" w:rsidP="00C416EF">
      <w:pPr>
        <w:spacing w:after="0" w:line="360" w:lineRule="auto"/>
        <w:contextualSpacing/>
        <w:jc w:val="both"/>
        <w:rPr>
          <w:rFonts w:ascii="Arial" w:hAnsi="Arial" w:cs="Arial"/>
          <w:i/>
          <w:iCs/>
          <w:sz w:val="24"/>
          <w:szCs w:val="24"/>
        </w:rPr>
      </w:pPr>
    </w:p>
    <w:p w14:paraId="71989320" w14:textId="77777777" w:rsidR="00C416EF" w:rsidRPr="00150FF5" w:rsidRDefault="00C416EF" w:rsidP="00C416EF">
      <w:pPr>
        <w:spacing w:before="120" w:after="0" w:line="360" w:lineRule="auto"/>
        <w:contextualSpacing/>
        <w:jc w:val="both"/>
        <w:rPr>
          <w:rFonts w:ascii="Arial" w:hAnsi="Arial" w:cs="Arial"/>
          <w:b/>
          <w:bCs/>
          <w:sz w:val="24"/>
          <w:szCs w:val="24"/>
        </w:rPr>
      </w:pPr>
      <w:r w:rsidRPr="00150FF5">
        <w:rPr>
          <w:rFonts w:ascii="Arial" w:hAnsi="Arial" w:cs="Arial"/>
          <w:b/>
          <w:bCs/>
          <w:sz w:val="24"/>
          <w:szCs w:val="24"/>
        </w:rPr>
        <w:t>4.2.</w:t>
      </w:r>
      <w:r w:rsidRPr="00150FF5">
        <w:rPr>
          <w:rFonts w:ascii="Arial" w:hAnsi="Arial" w:cs="Arial"/>
          <w:sz w:val="24"/>
          <w:szCs w:val="24"/>
        </w:rPr>
        <w:tab/>
      </w:r>
      <w:r w:rsidRPr="00150FF5">
        <w:rPr>
          <w:rFonts w:ascii="Arial" w:hAnsi="Arial" w:cs="Arial"/>
          <w:b/>
          <w:bCs/>
          <w:sz w:val="24"/>
          <w:szCs w:val="24"/>
        </w:rPr>
        <w:t xml:space="preserve">Podporovat prostředí příznivější pro všechny věkové skupiny a budovat bezbariérový veřejný prostor </w:t>
      </w:r>
    </w:p>
    <w:p w14:paraId="05511C5A" w14:textId="3187D7AC" w:rsidR="00C416EF" w:rsidRPr="00150FF5" w:rsidRDefault="00C416EF" w:rsidP="00C416EF">
      <w:pPr>
        <w:spacing w:after="120" w:line="360" w:lineRule="auto"/>
        <w:contextualSpacing/>
        <w:jc w:val="both"/>
        <w:rPr>
          <w:rFonts w:ascii="Arial" w:hAnsi="Arial" w:cs="Arial"/>
          <w:i/>
          <w:iCs/>
          <w:sz w:val="24"/>
          <w:szCs w:val="24"/>
        </w:rPr>
      </w:pPr>
      <w:r w:rsidRPr="00150FF5">
        <w:rPr>
          <w:rFonts w:ascii="Arial" w:hAnsi="Arial" w:cs="Arial"/>
          <w:i/>
          <w:iCs/>
          <w:sz w:val="24"/>
          <w:szCs w:val="24"/>
        </w:rPr>
        <w:t xml:space="preserve">4.2.1. Podporovat tvorbu, aktualizaci a povědomí o bezbariérových mapách obcí vč. zpracování analýzy komunitního mapování </w:t>
      </w:r>
    </w:p>
    <w:p w14:paraId="13B96790" w14:textId="43699CAE" w:rsidR="00C416EF" w:rsidRPr="00150FF5" w:rsidRDefault="00C416EF" w:rsidP="00C416EF">
      <w:pPr>
        <w:spacing w:before="120" w:after="120" w:line="360" w:lineRule="auto"/>
        <w:contextualSpacing/>
        <w:jc w:val="both"/>
        <w:rPr>
          <w:rFonts w:ascii="Arial" w:hAnsi="Arial" w:cs="Arial"/>
          <w:i/>
          <w:iCs/>
          <w:sz w:val="24"/>
          <w:szCs w:val="24"/>
        </w:rPr>
      </w:pPr>
      <w:r w:rsidRPr="00150FF5">
        <w:rPr>
          <w:rFonts w:ascii="Arial" w:hAnsi="Arial" w:cs="Arial"/>
          <w:i/>
          <w:iCs/>
          <w:sz w:val="24"/>
          <w:szCs w:val="24"/>
        </w:rPr>
        <w:t xml:space="preserve">4.2.2. Komplexně podporovat téma </w:t>
      </w:r>
      <w:proofErr w:type="spellStart"/>
      <w:r w:rsidRPr="00150FF5">
        <w:rPr>
          <w:rFonts w:ascii="Arial" w:hAnsi="Arial" w:cs="Arial"/>
          <w:i/>
          <w:iCs/>
          <w:sz w:val="24"/>
          <w:szCs w:val="24"/>
        </w:rPr>
        <w:t>smart</w:t>
      </w:r>
      <w:proofErr w:type="spellEnd"/>
      <w:r w:rsidRPr="00150FF5">
        <w:rPr>
          <w:rFonts w:ascii="Arial" w:hAnsi="Arial" w:cs="Arial"/>
          <w:i/>
          <w:iCs/>
          <w:sz w:val="24"/>
          <w:szCs w:val="24"/>
        </w:rPr>
        <w:t xml:space="preserve"> city </w:t>
      </w:r>
    </w:p>
    <w:p w14:paraId="4AC6C200" w14:textId="45AC85B8" w:rsidR="00C416EF" w:rsidRPr="00150FF5" w:rsidRDefault="00C416EF" w:rsidP="00C416EF">
      <w:pPr>
        <w:spacing w:after="120" w:line="360" w:lineRule="auto"/>
        <w:contextualSpacing/>
        <w:jc w:val="both"/>
        <w:rPr>
          <w:rFonts w:ascii="Arial" w:hAnsi="Arial" w:cs="Arial"/>
          <w:i/>
          <w:iCs/>
          <w:sz w:val="24"/>
          <w:szCs w:val="24"/>
        </w:rPr>
      </w:pPr>
      <w:r w:rsidRPr="00150FF5">
        <w:rPr>
          <w:rFonts w:ascii="Arial" w:hAnsi="Arial" w:cs="Arial"/>
          <w:i/>
          <w:iCs/>
          <w:sz w:val="24"/>
          <w:szCs w:val="24"/>
        </w:rPr>
        <w:t xml:space="preserve">4.2.3. Podporovat bezbariérovou veřejnou dopravu nejen na venkově ale i ve městech </w:t>
      </w:r>
    </w:p>
    <w:p w14:paraId="460D46CD" w14:textId="47F24FF7" w:rsidR="00C416EF" w:rsidRDefault="00C416EF" w:rsidP="00C416EF">
      <w:pPr>
        <w:spacing w:before="120" w:after="120" w:line="360" w:lineRule="auto"/>
        <w:contextualSpacing/>
        <w:jc w:val="both"/>
        <w:rPr>
          <w:rFonts w:ascii="Arial" w:hAnsi="Arial" w:cs="Arial"/>
          <w:sz w:val="24"/>
          <w:szCs w:val="24"/>
        </w:rPr>
      </w:pPr>
    </w:p>
    <w:p w14:paraId="35F288B4" w14:textId="77777777" w:rsidR="00E425AD" w:rsidRPr="00150FF5" w:rsidRDefault="00E425AD" w:rsidP="00C416EF">
      <w:pPr>
        <w:spacing w:before="120" w:after="120" w:line="360" w:lineRule="auto"/>
        <w:contextualSpacing/>
        <w:jc w:val="both"/>
        <w:rPr>
          <w:rFonts w:ascii="Arial" w:hAnsi="Arial" w:cs="Arial"/>
          <w:sz w:val="24"/>
          <w:szCs w:val="24"/>
        </w:rPr>
      </w:pPr>
    </w:p>
    <w:p w14:paraId="06620749" w14:textId="77777777" w:rsidR="00C416EF" w:rsidRPr="00150FF5" w:rsidRDefault="00C416EF" w:rsidP="00C416EF">
      <w:pPr>
        <w:pStyle w:val="Podnadpis"/>
        <w:spacing w:before="120" w:after="120" w:line="360" w:lineRule="auto"/>
        <w:rPr>
          <w:rFonts w:ascii="Arial" w:hAnsi="Arial" w:cs="Arial"/>
          <w:color w:val="auto"/>
        </w:rPr>
      </w:pPr>
      <w:r w:rsidRPr="00150FF5">
        <w:rPr>
          <w:rFonts w:ascii="Arial" w:hAnsi="Arial" w:cs="Arial"/>
          <w:color w:val="auto"/>
        </w:rPr>
        <w:t xml:space="preserve">5. Podporovat důstojné zajištění ve stáří                                                                                                                                                                                                                         </w:t>
      </w:r>
    </w:p>
    <w:p w14:paraId="79BE22B4" w14:textId="77777777" w:rsidR="00C416EF" w:rsidRPr="00150FF5" w:rsidRDefault="00C416EF" w:rsidP="00C416EF">
      <w:pPr>
        <w:spacing w:before="120" w:after="0" w:line="360" w:lineRule="auto"/>
        <w:contextualSpacing/>
        <w:jc w:val="both"/>
        <w:rPr>
          <w:rFonts w:ascii="Arial" w:hAnsi="Arial" w:cs="Arial"/>
          <w:b/>
          <w:bCs/>
          <w:sz w:val="24"/>
          <w:szCs w:val="24"/>
        </w:rPr>
      </w:pPr>
      <w:r w:rsidRPr="00150FF5">
        <w:rPr>
          <w:rFonts w:ascii="Arial" w:hAnsi="Arial" w:cs="Arial"/>
          <w:b/>
          <w:bCs/>
          <w:sz w:val="24"/>
          <w:szCs w:val="24"/>
        </w:rPr>
        <w:t>5.1.</w:t>
      </w:r>
      <w:r w:rsidRPr="00150FF5">
        <w:rPr>
          <w:rFonts w:ascii="Arial" w:hAnsi="Arial" w:cs="Arial"/>
          <w:sz w:val="24"/>
          <w:szCs w:val="24"/>
        </w:rPr>
        <w:tab/>
      </w:r>
      <w:r w:rsidRPr="00150FF5">
        <w:rPr>
          <w:rFonts w:ascii="Arial" w:hAnsi="Arial" w:cs="Arial"/>
          <w:b/>
          <w:bCs/>
          <w:sz w:val="24"/>
          <w:szCs w:val="24"/>
        </w:rPr>
        <w:t>Zajistit nastavení penzijního systému umožňující kvalitní život seniorů a</w:t>
      </w:r>
      <w:r>
        <w:rPr>
          <w:rFonts w:ascii="Arial" w:hAnsi="Arial" w:cs="Arial"/>
          <w:b/>
          <w:bCs/>
          <w:sz w:val="24"/>
          <w:szCs w:val="24"/>
        </w:rPr>
        <w:t> </w:t>
      </w:r>
      <w:r w:rsidRPr="00150FF5">
        <w:rPr>
          <w:rFonts w:ascii="Arial" w:hAnsi="Arial" w:cs="Arial"/>
          <w:b/>
          <w:bCs/>
          <w:sz w:val="24"/>
          <w:szCs w:val="24"/>
        </w:rPr>
        <w:t>seniorek</w:t>
      </w:r>
    </w:p>
    <w:p w14:paraId="0E465385" w14:textId="77777777" w:rsidR="00C416EF" w:rsidRPr="00150FF5" w:rsidRDefault="00C416EF" w:rsidP="00E425AD">
      <w:pPr>
        <w:spacing w:after="120" w:line="360" w:lineRule="auto"/>
        <w:contextualSpacing/>
        <w:jc w:val="both"/>
        <w:rPr>
          <w:rFonts w:ascii="Arial" w:hAnsi="Arial" w:cs="Arial"/>
          <w:i/>
          <w:iCs/>
          <w:sz w:val="24"/>
          <w:szCs w:val="24"/>
        </w:rPr>
      </w:pPr>
      <w:r w:rsidRPr="00150FF5">
        <w:rPr>
          <w:rFonts w:ascii="Arial" w:hAnsi="Arial" w:cs="Arial"/>
          <w:i/>
          <w:iCs/>
          <w:sz w:val="24"/>
          <w:szCs w:val="24"/>
        </w:rPr>
        <w:t xml:space="preserve">5.1.1. Připravit dřívější odchod do důchodu pro zaměstnance pracující  </w:t>
      </w:r>
    </w:p>
    <w:p w14:paraId="3AFEE02C" w14:textId="35D3621D" w:rsidR="00C416EF" w:rsidRPr="00150FF5" w:rsidRDefault="00C416EF" w:rsidP="00E425AD">
      <w:pPr>
        <w:spacing w:before="120" w:after="120" w:line="360" w:lineRule="auto"/>
        <w:contextualSpacing/>
        <w:jc w:val="both"/>
        <w:rPr>
          <w:rFonts w:ascii="Arial" w:hAnsi="Arial" w:cs="Arial"/>
          <w:i/>
          <w:iCs/>
          <w:sz w:val="24"/>
          <w:szCs w:val="24"/>
        </w:rPr>
      </w:pPr>
      <w:r w:rsidRPr="00150FF5">
        <w:rPr>
          <w:rFonts w:ascii="Arial" w:hAnsi="Arial" w:cs="Arial"/>
          <w:i/>
          <w:iCs/>
          <w:sz w:val="24"/>
          <w:szCs w:val="24"/>
        </w:rPr>
        <w:lastRenderedPageBreak/>
        <w:t>v náročných profesích (novela zákona o důchodovém pojištění</w:t>
      </w:r>
    </w:p>
    <w:p w14:paraId="5EEABD11" w14:textId="6EEA38A2" w:rsidR="00C416EF" w:rsidRPr="00150FF5" w:rsidRDefault="00C416EF" w:rsidP="00E425AD">
      <w:pPr>
        <w:spacing w:before="120" w:after="120" w:line="360" w:lineRule="auto"/>
        <w:contextualSpacing/>
        <w:jc w:val="both"/>
        <w:rPr>
          <w:rFonts w:ascii="Arial" w:hAnsi="Arial" w:cs="Arial"/>
          <w:i/>
          <w:iCs/>
          <w:sz w:val="24"/>
          <w:szCs w:val="24"/>
        </w:rPr>
      </w:pPr>
      <w:r w:rsidRPr="00150FF5">
        <w:rPr>
          <w:rFonts w:ascii="Arial" w:hAnsi="Arial" w:cs="Arial"/>
          <w:i/>
          <w:iCs/>
          <w:sz w:val="24"/>
          <w:szCs w:val="24"/>
        </w:rPr>
        <w:t xml:space="preserve">5.1.2. Usilovat o další snižování rozdílů mezi důchody mužů a žen </w:t>
      </w:r>
    </w:p>
    <w:p w14:paraId="6E642125" w14:textId="41C1F32E" w:rsidR="00C416EF" w:rsidRPr="00150FF5" w:rsidRDefault="00C416EF" w:rsidP="00E425AD">
      <w:pPr>
        <w:spacing w:before="120" w:after="120" w:line="360" w:lineRule="auto"/>
        <w:contextualSpacing/>
        <w:jc w:val="both"/>
        <w:rPr>
          <w:rFonts w:ascii="Arial" w:hAnsi="Arial" w:cs="Arial"/>
          <w:i/>
          <w:iCs/>
          <w:sz w:val="24"/>
          <w:szCs w:val="24"/>
        </w:rPr>
      </w:pPr>
      <w:r w:rsidRPr="00150FF5">
        <w:rPr>
          <w:rFonts w:ascii="Arial" w:hAnsi="Arial" w:cs="Arial"/>
          <w:i/>
          <w:iCs/>
          <w:sz w:val="24"/>
          <w:szCs w:val="24"/>
        </w:rPr>
        <w:t xml:space="preserve">5.1.3 Zajistit vyhodnocování poměru starobních důchodů k průměrné mzdě </w:t>
      </w:r>
    </w:p>
    <w:p w14:paraId="6806648E" w14:textId="5075E7F2" w:rsidR="00C416EF" w:rsidRPr="00150FF5" w:rsidRDefault="00C416EF" w:rsidP="00E425AD">
      <w:pPr>
        <w:spacing w:before="120" w:after="120" w:line="360" w:lineRule="auto"/>
        <w:contextualSpacing/>
        <w:jc w:val="both"/>
        <w:rPr>
          <w:rFonts w:ascii="Arial" w:hAnsi="Arial" w:cs="Arial"/>
          <w:i/>
          <w:iCs/>
          <w:sz w:val="24"/>
          <w:szCs w:val="24"/>
        </w:rPr>
      </w:pPr>
      <w:r w:rsidRPr="00150FF5">
        <w:rPr>
          <w:rFonts w:ascii="Arial" w:hAnsi="Arial" w:cs="Arial"/>
          <w:i/>
          <w:iCs/>
          <w:sz w:val="24"/>
          <w:szCs w:val="24"/>
        </w:rPr>
        <w:t xml:space="preserve">5.1.4. Rozšířit informování občanů na webu MPSV a </w:t>
      </w:r>
      <w:proofErr w:type="spellStart"/>
      <w:r w:rsidRPr="00150FF5">
        <w:rPr>
          <w:rFonts w:ascii="Arial" w:hAnsi="Arial" w:cs="Arial"/>
          <w:i/>
          <w:iCs/>
          <w:sz w:val="24"/>
          <w:szCs w:val="24"/>
        </w:rPr>
        <w:t>ePortálu</w:t>
      </w:r>
      <w:proofErr w:type="spellEnd"/>
      <w:r w:rsidRPr="00150FF5">
        <w:rPr>
          <w:rFonts w:ascii="Arial" w:hAnsi="Arial" w:cs="Arial"/>
          <w:i/>
          <w:iCs/>
          <w:sz w:val="24"/>
          <w:szCs w:val="24"/>
        </w:rPr>
        <w:t xml:space="preserve"> ČSSZ a jeho rozšíření o další informace </w:t>
      </w:r>
    </w:p>
    <w:p w14:paraId="089AC444" w14:textId="0DC26965" w:rsidR="00C416EF" w:rsidRDefault="00C416EF" w:rsidP="00E425AD">
      <w:pPr>
        <w:spacing w:before="120" w:after="120" w:line="360" w:lineRule="auto"/>
        <w:contextualSpacing/>
        <w:jc w:val="both"/>
        <w:rPr>
          <w:rFonts w:ascii="Arial" w:hAnsi="Arial" w:cs="Arial"/>
          <w:i/>
          <w:iCs/>
          <w:sz w:val="24"/>
          <w:szCs w:val="24"/>
        </w:rPr>
      </w:pPr>
      <w:r w:rsidRPr="00150FF5">
        <w:rPr>
          <w:rFonts w:ascii="Arial" w:hAnsi="Arial" w:cs="Arial"/>
          <w:i/>
          <w:iCs/>
          <w:sz w:val="24"/>
          <w:szCs w:val="24"/>
        </w:rPr>
        <w:t xml:space="preserve">5.1.5. V rámci daňového systému a systému důchodového pojištění identifikovat možné zdroje pro podporu finanční stability státního rozpočtu </w:t>
      </w:r>
    </w:p>
    <w:p w14:paraId="7652067A" w14:textId="77777777" w:rsidR="00C416EF" w:rsidRPr="00C416EF" w:rsidRDefault="00C416EF" w:rsidP="00C416EF">
      <w:pPr>
        <w:spacing w:before="120" w:after="120" w:line="360" w:lineRule="auto"/>
        <w:contextualSpacing/>
        <w:jc w:val="both"/>
        <w:rPr>
          <w:rFonts w:ascii="Arial" w:hAnsi="Arial" w:cs="Arial"/>
          <w:i/>
          <w:iCs/>
          <w:sz w:val="24"/>
          <w:szCs w:val="24"/>
        </w:rPr>
      </w:pPr>
    </w:p>
    <w:p w14:paraId="34680B11" w14:textId="0EE3CCEE" w:rsidR="00C416EF" w:rsidRPr="00150FF5" w:rsidRDefault="00C416EF" w:rsidP="00C416EF">
      <w:pPr>
        <w:spacing w:before="240" w:after="120" w:line="360" w:lineRule="auto"/>
        <w:contextualSpacing/>
        <w:jc w:val="both"/>
        <w:rPr>
          <w:rFonts w:ascii="Arial" w:hAnsi="Arial" w:cs="Arial"/>
          <w:b/>
          <w:bCs/>
          <w:strike/>
          <w:sz w:val="24"/>
          <w:szCs w:val="24"/>
        </w:rPr>
      </w:pPr>
      <w:r w:rsidRPr="00C416EF">
        <w:rPr>
          <w:rFonts w:ascii="Arial" w:hAnsi="Arial" w:cs="Arial"/>
          <w:b/>
          <w:bCs/>
          <w:sz w:val="24"/>
          <w:szCs w:val="24"/>
        </w:rPr>
        <w:t>5.2.</w:t>
      </w:r>
      <w:r w:rsidRPr="00C416EF">
        <w:rPr>
          <w:rFonts w:ascii="Arial" w:hAnsi="Arial" w:cs="Arial"/>
          <w:b/>
          <w:bCs/>
          <w:sz w:val="24"/>
          <w:szCs w:val="24"/>
        </w:rPr>
        <w:tab/>
        <w:t>Zajistit</w:t>
      </w:r>
      <w:r w:rsidRPr="00150FF5">
        <w:rPr>
          <w:rFonts w:ascii="Arial" w:hAnsi="Arial" w:cs="Arial"/>
          <w:b/>
          <w:bCs/>
          <w:sz w:val="24"/>
          <w:szCs w:val="24"/>
        </w:rPr>
        <w:t xml:space="preserve"> dostupnost sociálních a zdravotních služeb umožňující důstojný život i pro osoby vyžadující pomoc druhých nejen z důvodu věku</w:t>
      </w:r>
    </w:p>
    <w:p w14:paraId="167D6505" w14:textId="77777777" w:rsidR="00C416EF" w:rsidRPr="00150FF5" w:rsidRDefault="00C416EF" w:rsidP="00C416EF">
      <w:pPr>
        <w:spacing w:before="240" w:after="120" w:line="360" w:lineRule="auto"/>
        <w:contextualSpacing/>
        <w:jc w:val="both"/>
        <w:rPr>
          <w:rFonts w:ascii="Arial" w:hAnsi="Arial" w:cs="Arial"/>
          <w:i/>
          <w:iCs/>
          <w:strike/>
          <w:sz w:val="24"/>
          <w:szCs w:val="24"/>
        </w:rPr>
      </w:pPr>
      <w:r w:rsidRPr="00150FF5">
        <w:rPr>
          <w:rFonts w:ascii="Arial" w:hAnsi="Arial" w:cs="Arial"/>
          <w:i/>
          <w:iCs/>
          <w:sz w:val="24"/>
          <w:szCs w:val="24"/>
        </w:rPr>
        <w:t xml:space="preserve">5.2.1.Vytvořit zákonný rámec pro udržitelný systém provázaných služeb péče </w:t>
      </w:r>
    </w:p>
    <w:p w14:paraId="63991C20" w14:textId="49597624" w:rsidR="00C416EF" w:rsidRPr="00150FF5" w:rsidRDefault="00C416EF" w:rsidP="00C416EF">
      <w:pPr>
        <w:spacing w:before="240" w:after="120" w:line="360" w:lineRule="auto"/>
        <w:contextualSpacing/>
        <w:jc w:val="both"/>
        <w:rPr>
          <w:rFonts w:ascii="Arial" w:hAnsi="Arial" w:cs="Arial"/>
          <w:i/>
          <w:iCs/>
          <w:strike/>
          <w:sz w:val="24"/>
          <w:szCs w:val="24"/>
        </w:rPr>
      </w:pPr>
      <w:r w:rsidRPr="00150FF5">
        <w:rPr>
          <w:rFonts w:ascii="Arial" w:hAnsi="Arial" w:cs="Arial"/>
          <w:i/>
          <w:iCs/>
          <w:sz w:val="24"/>
          <w:szCs w:val="24"/>
        </w:rPr>
        <w:t>5.2.2.</w:t>
      </w:r>
      <w:r w:rsidR="00E425AD">
        <w:rPr>
          <w:rFonts w:ascii="Arial" w:hAnsi="Arial" w:cs="Arial"/>
          <w:i/>
          <w:iCs/>
          <w:sz w:val="24"/>
          <w:szCs w:val="24"/>
        </w:rPr>
        <w:t xml:space="preserve"> </w:t>
      </w:r>
      <w:r w:rsidRPr="00150FF5">
        <w:rPr>
          <w:rFonts w:ascii="Arial" w:hAnsi="Arial" w:cs="Arial"/>
          <w:i/>
          <w:iCs/>
          <w:sz w:val="24"/>
          <w:szCs w:val="24"/>
        </w:rPr>
        <w:t xml:space="preserve">Posílit dostupnost sociálních </w:t>
      </w:r>
      <w:r w:rsidR="00E425AD">
        <w:rPr>
          <w:rFonts w:ascii="Arial" w:hAnsi="Arial" w:cs="Arial"/>
          <w:i/>
          <w:iCs/>
          <w:sz w:val="24"/>
          <w:szCs w:val="24"/>
        </w:rPr>
        <w:t xml:space="preserve">služeb </w:t>
      </w:r>
      <w:r w:rsidRPr="00150FF5">
        <w:rPr>
          <w:rFonts w:ascii="Arial" w:hAnsi="Arial" w:cs="Arial"/>
          <w:i/>
          <w:iCs/>
          <w:sz w:val="24"/>
          <w:szCs w:val="24"/>
        </w:rPr>
        <w:t xml:space="preserve">s důrazem na setrvání člověka ve vlastním prostředí a na </w:t>
      </w:r>
      <w:proofErr w:type="spellStart"/>
      <w:r w:rsidRPr="00150FF5">
        <w:rPr>
          <w:rFonts w:ascii="Arial" w:hAnsi="Arial" w:cs="Arial"/>
          <w:i/>
          <w:iCs/>
          <w:sz w:val="24"/>
          <w:szCs w:val="24"/>
        </w:rPr>
        <w:t>individualizovaně</w:t>
      </w:r>
      <w:proofErr w:type="spellEnd"/>
      <w:r w:rsidRPr="00150FF5">
        <w:rPr>
          <w:rFonts w:ascii="Arial" w:hAnsi="Arial" w:cs="Arial"/>
          <w:i/>
          <w:iCs/>
          <w:sz w:val="24"/>
          <w:szCs w:val="24"/>
        </w:rPr>
        <w:t xml:space="preserve"> poskytovanou péči </w:t>
      </w:r>
    </w:p>
    <w:p w14:paraId="03D8D105" w14:textId="55D5E661" w:rsidR="00C416EF" w:rsidRPr="00150FF5" w:rsidRDefault="00C416EF" w:rsidP="00C416EF">
      <w:pPr>
        <w:spacing w:before="240" w:after="120" w:line="360" w:lineRule="auto"/>
        <w:contextualSpacing/>
        <w:jc w:val="both"/>
        <w:rPr>
          <w:rFonts w:ascii="Arial" w:hAnsi="Arial" w:cs="Arial"/>
          <w:i/>
          <w:iCs/>
          <w:strike/>
          <w:sz w:val="24"/>
          <w:szCs w:val="24"/>
        </w:rPr>
      </w:pPr>
      <w:r w:rsidRPr="00150FF5">
        <w:rPr>
          <w:rFonts w:ascii="Arial" w:hAnsi="Arial" w:cs="Arial"/>
          <w:i/>
          <w:iCs/>
          <w:sz w:val="24"/>
          <w:szCs w:val="24"/>
        </w:rPr>
        <w:t>5.2.3.Podpořit vybudování moderních zázemí pro poskytování soc</w:t>
      </w:r>
      <w:r w:rsidR="00E425AD">
        <w:rPr>
          <w:rFonts w:ascii="Arial" w:hAnsi="Arial" w:cs="Arial"/>
          <w:i/>
          <w:iCs/>
          <w:sz w:val="24"/>
          <w:szCs w:val="24"/>
        </w:rPr>
        <w:t>iálních</w:t>
      </w:r>
      <w:r w:rsidRPr="00150FF5">
        <w:rPr>
          <w:rFonts w:ascii="Arial" w:hAnsi="Arial" w:cs="Arial"/>
          <w:i/>
          <w:iCs/>
          <w:sz w:val="24"/>
          <w:szCs w:val="24"/>
        </w:rPr>
        <w:t xml:space="preserve"> služeb </w:t>
      </w:r>
    </w:p>
    <w:p w14:paraId="2FD754AE" w14:textId="43CF7EC4" w:rsidR="00C416EF" w:rsidRDefault="00C416EF" w:rsidP="00C416EF">
      <w:pPr>
        <w:spacing w:before="240" w:after="120" w:line="360" w:lineRule="auto"/>
        <w:contextualSpacing/>
        <w:jc w:val="both"/>
        <w:rPr>
          <w:rFonts w:ascii="Arial" w:eastAsia="Times New Roman" w:hAnsi="Arial" w:cs="Arial"/>
          <w:i/>
          <w:iCs/>
          <w:sz w:val="24"/>
          <w:szCs w:val="24"/>
        </w:rPr>
      </w:pPr>
      <w:r w:rsidRPr="00150FF5">
        <w:rPr>
          <w:rFonts w:ascii="Arial" w:hAnsi="Arial" w:cs="Arial"/>
          <w:i/>
          <w:iCs/>
          <w:sz w:val="24"/>
          <w:szCs w:val="24"/>
        </w:rPr>
        <w:t>5.2.4.</w:t>
      </w:r>
      <w:r w:rsidRPr="00150FF5">
        <w:rPr>
          <w:rFonts w:ascii="Arial" w:eastAsia="Times New Roman" w:hAnsi="Arial" w:cs="Arial"/>
          <w:i/>
          <w:iCs/>
          <w:sz w:val="24"/>
          <w:szCs w:val="24"/>
        </w:rPr>
        <w:t>Upravit financování sociálních služeb s důrazem na jejich udržitelnost</w:t>
      </w:r>
    </w:p>
    <w:p w14:paraId="0F561C6A" w14:textId="77777777" w:rsidR="00C416EF" w:rsidRPr="00150FF5" w:rsidRDefault="00C416EF" w:rsidP="00C416EF">
      <w:pPr>
        <w:spacing w:before="240" w:after="120" w:line="360" w:lineRule="auto"/>
        <w:contextualSpacing/>
        <w:jc w:val="both"/>
        <w:rPr>
          <w:rFonts w:ascii="Arial" w:hAnsi="Arial" w:cs="Arial"/>
          <w:i/>
          <w:iCs/>
          <w:strike/>
          <w:sz w:val="24"/>
          <w:szCs w:val="24"/>
        </w:rPr>
      </w:pPr>
    </w:p>
    <w:p w14:paraId="725969B4" w14:textId="6B7E3A5E" w:rsidR="00C416EF" w:rsidRPr="00C416EF" w:rsidRDefault="00C416EF" w:rsidP="00C416EF">
      <w:pPr>
        <w:pStyle w:val="Odstavecseseznamem"/>
        <w:numPr>
          <w:ilvl w:val="1"/>
          <w:numId w:val="28"/>
        </w:numPr>
        <w:suppressAutoHyphens/>
        <w:spacing w:before="120" w:after="120" w:line="360" w:lineRule="auto"/>
        <w:ind w:left="0" w:firstLine="0"/>
        <w:jc w:val="both"/>
        <w:rPr>
          <w:rFonts w:ascii="Arial" w:hAnsi="Arial" w:cs="Arial"/>
          <w:b/>
          <w:bCs/>
          <w:sz w:val="24"/>
          <w:szCs w:val="24"/>
        </w:rPr>
      </w:pPr>
      <w:r w:rsidRPr="00150FF5">
        <w:rPr>
          <w:rFonts w:ascii="Arial" w:hAnsi="Arial" w:cs="Arial"/>
          <w:b/>
          <w:bCs/>
          <w:sz w:val="24"/>
          <w:szCs w:val="24"/>
        </w:rPr>
        <w:t xml:space="preserve"> Cíleně podporovat neformální pečující</w:t>
      </w:r>
    </w:p>
    <w:p w14:paraId="6B3925C9" w14:textId="77777777" w:rsidR="00C416EF" w:rsidRPr="00150FF5" w:rsidRDefault="00C416EF" w:rsidP="00C416EF">
      <w:pPr>
        <w:spacing w:before="120" w:after="120" w:line="360" w:lineRule="auto"/>
        <w:contextualSpacing/>
        <w:jc w:val="both"/>
        <w:rPr>
          <w:rFonts w:ascii="Arial" w:hAnsi="Arial" w:cs="Arial"/>
          <w:i/>
          <w:iCs/>
          <w:sz w:val="24"/>
          <w:szCs w:val="24"/>
        </w:rPr>
      </w:pPr>
      <w:r w:rsidRPr="00150FF5">
        <w:rPr>
          <w:rFonts w:ascii="Arial" w:hAnsi="Arial" w:cs="Arial"/>
          <w:i/>
          <w:iCs/>
          <w:sz w:val="24"/>
          <w:szCs w:val="24"/>
        </w:rPr>
        <w:t>5.3.1. Usilovat o legislativní úpravu postavení neformálně pečujících</w:t>
      </w:r>
    </w:p>
    <w:p w14:paraId="0A6B728E" w14:textId="0D883118" w:rsidR="00C416EF" w:rsidRPr="00150FF5" w:rsidRDefault="00C416EF" w:rsidP="00C416EF">
      <w:pPr>
        <w:spacing w:before="120" w:after="120" w:line="360" w:lineRule="auto"/>
        <w:contextualSpacing/>
        <w:jc w:val="both"/>
        <w:rPr>
          <w:rFonts w:ascii="Arial" w:hAnsi="Arial" w:cs="Arial"/>
          <w:i/>
          <w:iCs/>
          <w:sz w:val="24"/>
          <w:szCs w:val="24"/>
        </w:rPr>
      </w:pPr>
      <w:r w:rsidRPr="00150FF5">
        <w:rPr>
          <w:rFonts w:ascii="Arial" w:hAnsi="Arial" w:cs="Arial"/>
          <w:i/>
          <w:iCs/>
          <w:sz w:val="24"/>
          <w:szCs w:val="24"/>
        </w:rPr>
        <w:t xml:space="preserve">5.3.2. Realizovat analýzy: situace neformálních pečujících v souvislosti s trhem práce, jejich zdravím a mobilitou </w:t>
      </w:r>
    </w:p>
    <w:p w14:paraId="7228EE4E" w14:textId="09207685" w:rsidR="00C416EF" w:rsidRPr="00D93CE4" w:rsidRDefault="00D93CE4" w:rsidP="00C416EF">
      <w:pPr>
        <w:pStyle w:val="Odstavecseseznamem"/>
        <w:numPr>
          <w:ilvl w:val="3"/>
          <w:numId w:val="29"/>
        </w:numPr>
        <w:suppressAutoHyphens/>
        <w:spacing w:before="120" w:after="120" w:line="360" w:lineRule="auto"/>
        <w:ind w:left="0" w:firstLine="0"/>
        <w:jc w:val="both"/>
        <w:rPr>
          <w:rFonts w:ascii="Arial" w:hAnsi="Arial" w:cs="Arial"/>
          <w:sz w:val="24"/>
          <w:szCs w:val="24"/>
        </w:rPr>
      </w:pPr>
      <w:r w:rsidRPr="00D93CE4">
        <w:rPr>
          <w:rFonts w:ascii="Arial" w:hAnsi="Arial" w:cs="Arial"/>
          <w:sz w:val="24"/>
          <w:szCs w:val="24"/>
        </w:rPr>
        <w:t>Usilovat o posílení postavení neformálně pečujících na trhu práce v souvislosti s návratem do zaměstnání</w:t>
      </w:r>
    </w:p>
    <w:p w14:paraId="274B2651" w14:textId="77777777" w:rsidR="00C416EF" w:rsidRPr="00150FF5" w:rsidRDefault="00C416EF" w:rsidP="00C416EF">
      <w:pPr>
        <w:spacing w:before="120" w:after="120" w:line="360" w:lineRule="auto"/>
        <w:contextualSpacing/>
        <w:jc w:val="both"/>
        <w:rPr>
          <w:rFonts w:ascii="Arial" w:hAnsi="Arial" w:cs="Arial"/>
          <w:i/>
          <w:iCs/>
          <w:sz w:val="24"/>
          <w:szCs w:val="24"/>
        </w:rPr>
      </w:pPr>
      <w:r w:rsidRPr="00150FF5">
        <w:rPr>
          <w:rFonts w:ascii="Arial" w:hAnsi="Arial" w:cs="Arial"/>
          <w:i/>
          <w:iCs/>
          <w:sz w:val="24"/>
          <w:szCs w:val="24"/>
        </w:rPr>
        <w:t xml:space="preserve">5.3.3. Podporovat zapojení mužů do péče      </w:t>
      </w:r>
    </w:p>
    <w:p w14:paraId="0909AE32" w14:textId="77777777" w:rsidR="00C416EF" w:rsidRPr="00150FF5" w:rsidRDefault="00C416EF" w:rsidP="00C416EF">
      <w:pPr>
        <w:pStyle w:val="Odstavecseseznamem"/>
        <w:spacing w:before="120" w:after="120" w:line="360" w:lineRule="auto"/>
        <w:ind w:left="0"/>
        <w:jc w:val="both"/>
        <w:rPr>
          <w:rFonts w:ascii="Arial" w:hAnsi="Arial" w:cs="Arial"/>
          <w:sz w:val="24"/>
          <w:szCs w:val="24"/>
        </w:rPr>
      </w:pPr>
      <w:r w:rsidRPr="00150FF5">
        <w:rPr>
          <w:rFonts w:ascii="Arial" w:hAnsi="Arial" w:cs="Arial"/>
          <w:sz w:val="24"/>
          <w:szCs w:val="24"/>
        </w:rPr>
        <w:t xml:space="preserve">5.3.3.1. Analyzovat možnosti podpory vyššího zapojení mužů do péče </w:t>
      </w:r>
    </w:p>
    <w:p w14:paraId="0299DBB1" w14:textId="758CD6E3" w:rsidR="00C416EF" w:rsidRDefault="00C416EF" w:rsidP="00C416EF">
      <w:pPr>
        <w:pStyle w:val="Odstavecseseznamem"/>
        <w:spacing w:before="120" w:after="120" w:line="360" w:lineRule="auto"/>
        <w:ind w:left="0"/>
        <w:jc w:val="both"/>
        <w:rPr>
          <w:rFonts w:ascii="Arial" w:hAnsi="Arial" w:cs="Arial"/>
          <w:sz w:val="24"/>
          <w:szCs w:val="24"/>
        </w:rPr>
      </w:pPr>
      <w:r w:rsidRPr="00150FF5">
        <w:rPr>
          <w:rFonts w:ascii="Arial" w:hAnsi="Arial" w:cs="Arial"/>
          <w:sz w:val="24"/>
          <w:szCs w:val="24"/>
        </w:rPr>
        <w:t>5.3.3.2. Vyhodnocení dotazníkového šetření.</w:t>
      </w:r>
    </w:p>
    <w:p w14:paraId="371CAE23" w14:textId="1AA40F1C" w:rsidR="00C416EF" w:rsidRDefault="00C416EF" w:rsidP="00C416EF">
      <w:pPr>
        <w:pStyle w:val="Odstavecseseznamem"/>
        <w:spacing w:before="120" w:after="120" w:line="360" w:lineRule="auto"/>
        <w:ind w:left="0"/>
        <w:jc w:val="both"/>
        <w:rPr>
          <w:rFonts w:ascii="Arial" w:hAnsi="Arial" w:cs="Arial"/>
          <w:sz w:val="24"/>
          <w:szCs w:val="24"/>
        </w:rPr>
      </w:pPr>
    </w:p>
    <w:p w14:paraId="22E475CC" w14:textId="77777777" w:rsidR="00E425AD" w:rsidRDefault="00E425AD" w:rsidP="00C416EF">
      <w:pPr>
        <w:pStyle w:val="Odstavecseseznamem"/>
        <w:spacing w:before="120" w:after="120" w:line="360" w:lineRule="auto"/>
        <w:ind w:left="0"/>
        <w:jc w:val="both"/>
        <w:rPr>
          <w:rFonts w:ascii="Arial" w:hAnsi="Arial" w:cs="Arial"/>
          <w:sz w:val="24"/>
          <w:szCs w:val="24"/>
        </w:rPr>
      </w:pPr>
    </w:p>
    <w:p w14:paraId="328F4096" w14:textId="77777777" w:rsidR="00E425AD" w:rsidRPr="00150FF5" w:rsidRDefault="00E425AD" w:rsidP="00C416EF">
      <w:pPr>
        <w:pStyle w:val="Odstavecseseznamem"/>
        <w:spacing w:before="120" w:after="120" w:line="360" w:lineRule="auto"/>
        <w:ind w:left="0"/>
        <w:jc w:val="both"/>
        <w:rPr>
          <w:rFonts w:ascii="Arial" w:hAnsi="Arial" w:cs="Arial"/>
          <w:sz w:val="24"/>
          <w:szCs w:val="24"/>
        </w:rPr>
      </w:pPr>
    </w:p>
    <w:p w14:paraId="638DC541" w14:textId="77777777" w:rsidR="00C416EF" w:rsidRPr="00150FF5" w:rsidRDefault="00C416EF" w:rsidP="00C416EF">
      <w:pPr>
        <w:spacing w:before="120" w:after="120" w:line="360" w:lineRule="auto"/>
        <w:contextualSpacing/>
        <w:jc w:val="both"/>
        <w:rPr>
          <w:rFonts w:ascii="Arial" w:hAnsi="Arial" w:cs="Arial"/>
          <w:b/>
          <w:bCs/>
          <w:sz w:val="24"/>
          <w:szCs w:val="24"/>
        </w:rPr>
      </w:pPr>
      <w:r w:rsidRPr="00150FF5">
        <w:rPr>
          <w:rFonts w:ascii="Arial" w:hAnsi="Arial" w:cs="Arial"/>
          <w:b/>
          <w:bCs/>
          <w:sz w:val="24"/>
          <w:szCs w:val="24"/>
        </w:rPr>
        <w:t>5.4. Zajistit dostupné bydlení pro starší lidi</w:t>
      </w:r>
    </w:p>
    <w:p w14:paraId="45425E41" w14:textId="3571A585" w:rsidR="00C416EF" w:rsidRPr="00150FF5" w:rsidRDefault="00C416EF" w:rsidP="00E425AD">
      <w:pPr>
        <w:spacing w:before="120" w:after="120" w:line="360" w:lineRule="auto"/>
        <w:contextualSpacing/>
        <w:jc w:val="both"/>
        <w:rPr>
          <w:rFonts w:ascii="Arial" w:hAnsi="Arial" w:cs="Arial"/>
          <w:i/>
          <w:iCs/>
          <w:sz w:val="24"/>
          <w:szCs w:val="24"/>
        </w:rPr>
      </w:pPr>
      <w:r w:rsidRPr="00150FF5">
        <w:rPr>
          <w:rFonts w:ascii="Arial" w:hAnsi="Arial" w:cs="Arial"/>
          <w:i/>
          <w:iCs/>
          <w:sz w:val="24"/>
          <w:szCs w:val="24"/>
        </w:rPr>
        <w:t>5.4.1. Vytvořit systém mapování a pravidelného vyhodnocování</w:t>
      </w:r>
      <w:r w:rsidR="00E425AD">
        <w:rPr>
          <w:rFonts w:ascii="Arial" w:hAnsi="Arial" w:cs="Arial"/>
          <w:i/>
          <w:iCs/>
          <w:sz w:val="24"/>
          <w:szCs w:val="24"/>
        </w:rPr>
        <w:t xml:space="preserve"> </w:t>
      </w:r>
      <w:r w:rsidRPr="00150FF5">
        <w:rPr>
          <w:rFonts w:ascii="Arial" w:hAnsi="Arial" w:cs="Arial"/>
          <w:i/>
          <w:iCs/>
          <w:sz w:val="24"/>
          <w:szCs w:val="24"/>
        </w:rPr>
        <w:t xml:space="preserve">bezbariérovosti domácnosti/bytů v jednotlivých regionech </w:t>
      </w:r>
    </w:p>
    <w:p w14:paraId="554352B3" w14:textId="7F899E2F" w:rsidR="00C416EF" w:rsidRPr="00150FF5" w:rsidRDefault="00C416EF" w:rsidP="00C416EF">
      <w:pPr>
        <w:spacing w:before="120" w:after="120" w:line="360" w:lineRule="auto"/>
        <w:contextualSpacing/>
        <w:jc w:val="both"/>
        <w:rPr>
          <w:rFonts w:ascii="Arial" w:hAnsi="Arial" w:cs="Arial"/>
          <w:i/>
          <w:iCs/>
          <w:sz w:val="24"/>
          <w:szCs w:val="24"/>
        </w:rPr>
      </w:pPr>
      <w:r w:rsidRPr="00150FF5">
        <w:rPr>
          <w:rFonts w:ascii="Arial" w:hAnsi="Arial" w:cs="Arial"/>
          <w:i/>
          <w:iCs/>
          <w:sz w:val="24"/>
          <w:szCs w:val="24"/>
        </w:rPr>
        <w:lastRenderedPageBreak/>
        <w:t xml:space="preserve">5.4.2. Zajistit financování pro optimalizaci počtu bytů s dokončenými bezbariérovými úpravami a energeticko-účinného bydlení </w:t>
      </w:r>
    </w:p>
    <w:p w14:paraId="32A13080" w14:textId="1DDD0A4E" w:rsidR="00C416EF" w:rsidRPr="00150FF5" w:rsidRDefault="00C416EF" w:rsidP="00C416EF">
      <w:pPr>
        <w:spacing w:before="120" w:after="120" w:line="360" w:lineRule="auto"/>
        <w:contextualSpacing/>
        <w:jc w:val="both"/>
        <w:rPr>
          <w:rFonts w:ascii="Arial" w:hAnsi="Arial" w:cs="Arial"/>
          <w:i/>
          <w:iCs/>
          <w:sz w:val="24"/>
          <w:szCs w:val="24"/>
        </w:rPr>
      </w:pPr>
      <w:r w:rsidRPr="00150FF5">
        <w:rPr>
          <w:rFonts w:ascii="Arial" w:hAnsi="Arial" w:cs="Arial"/>
          <w:i/>
          <w:iCs/>
          <w:sz w:val="24"/>
          <w:szCs w:val="24"/>
        </w:rPr>
        <w:t>5.4.3.Podporovat vznik víceúčelových a mezigeneračních obytných                                  zón nejen na venkově</w:t>
      </w:r>
    </w:p>
    <w:p w14:paraId="4381C61A" w14:textId="343F5C16" w:rsidR="00C416EF" w:rsidRPr="00150FF5" w:rsidRDefault="00C416EF" w:rsidP="00E425AD">
      <w:pPr>
        <w:spacing w:after="120" w:line="360" w:lineRule="auto"/>
        <w:contextualSpacing/>
        <w:jc w:val="both"/>
        <w:rPr>
          <w:rFonts w:ascii="Arial" w:hAnsi="Arial" w:cs="Arial"/>
          <w:i/>
          <w:iCs/>
          <w:sz w:val="24"/>
          <w:szCs w:val="24"/>
        </w:rPr>
      </w:pPr>
      <w:r w:rsidRPr="00150FF5">
        <w:rPr>
          <w:rFonts w:ascii="Arial" w:hAnsi="Arial" w:cs="Arial"/>
          <w:i/>
          <w:iCs/>
          <w:sz w:val="24"/>
          <w:szCs w:val="24"/>
        </w:rPr>
        <w:t xml:space="preserve">5.4.4. Zajistit podporu seniorů v legislativních i nelegislativních úpravách vztahujících se k bydlení </w:t>
      </w:r>
    </w:p>
    <w:p w14:paraId="6499B53A" w14:textId="77777777" w:rsidR="00C416EF" w:rsidRPr="00150FF5" w:rsidRDefault="00C416EF" w:rsidP="00C416EF">
      <w:pPr>
        <w:spacing w:before="120" w:after="120" w:line="360" w:lineRule="auto"/>
        <w:contextualSpacing/>
        <w:jc w:val="both"/>
        <w:rPr>
          <w:rFonts w:ascii="Arial" w:hAnsi="Arial" w:cs="Arial"/>
          <w:i/>
          <w:iCs/>
          <w:sz w:val="24"/>
          <w:szCs w:val="24"/>
        </w:rPr>
      </w:pPr>
      <w:r w:rsidRPr="00150FF5">
        <w:rPr>
          <w:rFonts w:ascii="Arial" w:hAnsi="Arial" w:cs="Arial"/>
          <w:i/>
          <w:iCs/>
          <w:sz w:val="24"/>
          <w:szCs w:val="24"/>
        </w:rPr>
        <w:t>5.4.5. Ve spolupráci s katedrou architektury spolupracovat na doporučení směrem k</w:t>
      </w:r>
      <w:r>
        <w:rPr>
          <w:rFonts w:ascii="Arial" w:hAnsi="Arial" w:cs="Arial"/>
          <w:i/>
          <w:iCs/>
          <w:sz w:val="24"/>
          <w:szCs w:val="24"/>
        </w:rPr>
        <w:t> </w:t>
      </w:r>
      <w:r w:rsidRPr="00150FF5">
        <w:rPr>
          <w:rFonts w:ascii="Arial" w:hAnsi="Arial" w:cs="Arial"/>
          <w:i/>
          <w:iCs/>
          <w:sz w:val="24"/>
          <w:szCs w:val="24"/>
        </w:rPr>
        <w:t xml:space="preserve">mezigeneračnímu soužití, inovačním prvkům pro další uplatnění v systému </w:t>
      </w:r>
    </w:p>
    <w:p w14:paraId="77CA4D7B" w14:textId="77777777" w:rsidR="00C416EF" w:rsidRPr="00150FF5" w:rsidRDefault="00C416EF" w:rsidP="00C416EF">
      <w:pPr>
        <w:spacing w:before="120" w:after="120" w:line="360" w:lineRule="auto"/>
        <w:contextualSpacing/>
        <w:jc w:val="both"/>
        <w:rPr>
          <w:rFonts w:ascii="Arial" w:hAnsi="Arial" w:cs="Arial"/>
          <w:i/>
          <w:iCs/>
          <w:sz w:val="24"/>
          <w:szCs w:val="24"/>
        </w:rPr>
      </w:pPr>
    </w:p>
    <w:p w14:paraId="270B589A" w14:textId="77777777" w:rsidR="00C416EF" w:rsidRPr="00150FF5" w:rsidRDefault="00C416EF" w:rsidP="00C416EF">
      <w:pPr>
        <w:spacing w:before="120" w:after="120" w:line="360" w:lineRule="auto"/>
        <w:contextualSpacing/>
        <w:jc w:val="both"/>
        <w:rPr>
          <w:rFonts w:ascii="Arial" w:hAnsi="Arial" w:cs="Arial"/>
          <w:i/>
          <w:iCs/>
          <w:sz w:val="24"/>
          <w:szCs w:val="24"/>
        </w:rPr>
      </w:pPr>
    </w:p>
    <w:bookmarkEnd w:id="25"/>
    <w:p w14:paraId="52A69E80" w14:textId="5F0D55E0" w:rsidR="005D0F47" w:rsidRPr="00C416EF" w:rsidRDefault="005D0F47" w:rsidP="00C416EF">
      <w:pPr>
        <w:suppressAutoHyphens/>
        <w:spacing w:before="120" w:after="120" w:line="360" w:lineRule="auto"/>
        <w:jc w:val="both"/>
        <w:rPr>
          <w:rFonts w:ascii="Arial" w:hAnsi="Arial" w:cs="Arial"/>
          <w:sz w:val="24"/>
          <w:szCs w:val="24"/>
        </w:rPr>
      </w:pPr>
    </w:p>
    <w:p w14:paraId="5AB5BDC3" w14:textId="77777777" w:rsidR="005D0F47" w:rsidRDefault="005D0F47" w:rsidP="005D0F47">
      <w:pPr>
        <w:pStyle w:val="Nadpis2"/>
        <w:sectPr w:rsidR="005D0F47">
          <w:footerReference w:type="default" r:id="rId15"/>
          <w:pgSz w:w="11906" w:h="16838"/>
          <w:pgMar w:top="1417" w:right="1417" w:bottom="1417" w:left="1417" w:header="708" w:footer="708" w:gutter="0"/>
          <w:cols w:space="708"/>
          <w:docGrid w:linePitch="360"/>
        </w:sectPr>
      </w:pPr>
      <w:bookmarkStart w:id="26" w:name="_Toc142381108"/>
    </w:p>
    <w:p w14:paraId="7D84542C" w14:textId="77777777" w:rsidR="005D0F47" w:rsidRDefault="005D0F47" w:rsidP="005D0F47">
      <w:pPr>
        <w:pStyle w:val="Nadpis2"/>
      </w:pPr>
      <w:bookmarkStart w:id="27" w:name="_Toc142917750"/>
      <w:r>
        <w:lastRenderedPageBreak/>
        <w:t>Hlav</w:t>
      </w:r>
      <w:r w:rsidRPr="00F6551D">
        <w:t xml:space="preserve">ní cíl – </w:t>
      </w:r>
      <w:r>
        <w:t>1</w:t>
      </w:r>
      <w:r w:rsidRPr="002715B7">
        <w:t>. Zajistit institucionální podporu přípravy na stárnutí</w:t>
      </w:r>
      <w:bookmarkEnd w:id="26"/>
      <w:bookmarkEnd w:id="27"/>
    </w:p>
    <w:p w14:paraId="589E06FB" w14:textId="77777777" w:rsidR="005D0F47" w:rsidRDefault="005D0F47" w:rsidP="00AC04B1">
      <w:pPr>
        <w:pStyle w:val="Nadpis2"/>
        <w:jc w:val="both"/>
      </w:pPr>
    </w:p>
    <w:tbl>
      <w:tblPr>
        <w:tblStyle w:val="Mkatabulky"/>
        <w:tblW w:w="13992" w:type="dxa"/>
        <w:tblLayout w:type="fixed"/>
        <w:tblLook w:val="04A0" w:firstRow="1" w:lastRow="0" w:firstColumn="1" w:lastColumn="0" w:noHBand="0" w:noVBand="1"/>
      </w:tblPr>
      <w:tblGrid>
        <w:gridCol w:w="1413"/>
        <w:gridCol w:w="1701"/>
        <w:gridCol w:w="1276"/>
        <w:gridCol w:w="2126"/>
        <w:gridCol w:w="2977"/>
        <w:gridCol w:w="1417"/>
        <w:gridCol w:w="425"/>
        <w:gridCol w:w="1276"/>
        <w:gridCol w:w="152"/>
        <w:gridCol w:w="1229"/>
      </w:tblGrid>
      <w:tr w:rsidR="005D0F47" w:rsidRPr="00DB44A1" w14:paraId="34C10F81" w14:textId="77777777" w:rsidTr="00AC04B1">
        <w:trPr>
          <w:trHeight w:val="342"/>
        </w:trPr>
        <w:tc>
          <w:tcPr>
            <w:tcW w:w="13992" w:type="dxa"/>
            <w:gridSpan w:val="10"/>
            <w:shd w:val="clear" w:color="auto" w:fill="70AD47" w:themeFill="accent6"/>
          </w:tcPr>
          <w:p w14:paraId="417EB3B5"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Strategický cíl č.  1.1 Nastavit udržitelnou řídící a koordinační roli státu v politice přípravy na stárnutí společnosti s důrazem na spolupráci aktérů</w:t>
            </w:r>
          </w:p>
        </w:tc>
      </w:tr>
      <w:tr w:rsidR="005D0F47" w:rsidRPr="00DB44A1" w14:paraId="3A238D93" w14:textId="77777777" w:rsidTr="008644CB">
        <w:trPr>
          <w:trHeight w:val="352"/>
        </w:trPr>
        <w:tc>
          <w:tcPr>
            <w:tcW w:w="6516" w:type="dxa"/>
            <w:gridSpan w:val="4"/>
            <w:shd w:val="clear" w:color="auto" w:fill="70AD47" w:themeFill="accent6"/>
          </w:tcPr>
          <w:p w14:paraId="6D7C9F27"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Indikátor pro strategický cíl</w:t>
            </w:r>
          </w:p>
        </w:tc>
        <w:tc>
          <w:tcPr>
            <w:tcW w:w="2977" w:type="dxa"/>
            <w:shd w:val="clear" w:color="auto" w:fill="70AD47" w:themeFill="accent6"/>
          </w:tcPr>
          <w:p w14:paraId="60F28C75"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Analýza změny stavu (vstupní a výstupní)</w:t>
            </w:r>
          </w:p>
        </w:tc>
        <w:tc>
          <w:tcPr>
            <w:tcW w:w="1417" w:type="dxa"/>
            <w:shd w:val="clear" w:color="auto" w:fill="70AD47" w:themeFill="accent6"/>
          </w:tcPr>
          <w:p w14:paraId="540356EB"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Výchozí hodnota indikátoru</w:t>
            </w:r>
          </w:p>
        </w:tc>
        <w:tc>
          <w:tcPr>
            <w:tcW w:w="425" w:type="dxa"/>
            <w:shd w:val="clear" w:color="auto" w:fill="70AD47" w:themeFill="accent6"/>
          </w:tcPr>
          <w:p w14:paraId="1F2A5D39"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0</w:t>
            </w:r>
          </w:p>
        </w:tc>
        <w:tc>
          <w:tcPr>
            <w:tcW w:w="1428" w:type="dxa"/>
            <w:gridSpan w:val="2"/>
            <w:shd w:val="clear" w:color="auto" w:fill="70AD47" w:themeFill="accent6"/>
          </w:tcPr>
          <w:p w14:paraId="3747241B"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Cílová hodnota indikátoru</w:t>
            </w:r>
          </w:p>
        </w:tc>
        <w:tc>
          <w:tcPr>
            <w:tcW w:w="1229" w:type="dxa"/>
            <w:shd w:val="clear" w:color="auto" w:fill="70AD47" w:themeFill="accent6"/>
          </w:tcPr>
          <w:p w14:paraId="3F40F5D4"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1</w:t>
            </w:r>
          </w:p>
        </w:tc>
      </w:tr>
      <w:tr w:rsidR="005D0F47" w:rsidRPr="00DB44A1" w14:paraId="55B8632A" w14:textId="77777777" w:rsidTr="008644CB">
        <w:trPr>
          <w:trHeight w:val="336"/>
        </w:trPr>
        <w:tc>
          <w:tcPr>
            <w:tcW w:w="1413" w:type="dxa"/>
            <w:shd w:val="clear" w:color="auto" w:fill="D9E2F3" w:themeFill="accent1" w:themeFillTint="33"/>
          </w:tcPr>
          <w:p w14:paraId="00FB05CA"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Specifický cíl</w:t>
            </w:r>
          </w:p>
        </w:tc>
        <w:tc>
          <w:tcPr>
            <w:tcW w:w="1701" w:type="dxa"/>
            <w:shd w:val="clear" w:color="auto" w:fill="D9E2F3" w:themeFill="accent1" w:themeFillTint="33"/>
          </w:tcPr>
          <w:p w14:paraId="3919D181"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Indikátor pro specifický cíl</w:t>
            </w:r>
          </w:p>
        </w:tc>
        <w:tc>
          <w:tcPr>
            <w:tcW w:w="1276" w:type="dxa"/>
            <w:shd w:val="clear" w:color="auto" w:fill="D9E2F3" w:themeFill="accent1" w:themeFillTint="33"/>
          </w:tcPr>
          <w:p w14:paraId="2E870168"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Výchozí a cílová hodnota indikátoru</w:t>
            </w:r>
          </w:p>
        </w:tc>
        <w:tc>
          <w:tcPr>
            <w:tcW w:w="2126" w:type="dxa"/>
            <w:shd w:val="clear" w:color="auto" w:fill="D9E2F3" w:themeFill="accent1" w:themeFillTint="33"/>
          </w:tcPr>
          <w:p w14:paraId="0C4DB2EC"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 xml:space="preserve">Opatření </w:t>
            </w:r>
          </w:p>
        </w:tc>
        <w:tc>
          <w:tcPr>
            <w:tcW w:w="2977" w:type="dxa"/>
            <w:shd w:val="clear" w:color="auto" w:fill="D9E2F3" w:themeFill="accent1" w:themeFillTint="33"/>
          </w:tcPr>
          <w:p w14:paraId="1BD5CDCB"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 xml:space="preserve">Popis opatření </w:t>
            </w:r>
          </w:p>
        </w:tc>
        <w:tc>
          <w:tcPr>
            <w:tcW w:w="1417" w:type="dxa"/>
            <w:shd w:val="clear" w:color="auto" w:fill="D9E2F3" w:themeFill="accent1" w:themeFillTint="33"/>
          </w:tcPr>
          <w:p w14:paraId="7444B837"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Délka realizace</w:t>
            </w:r>
          </w:p>
        </w:tc>
        <w:tc>
          <w:tcPr>
            <w:tcW w:w="1701" w:type="dxa"/>
            <w:gridSpan w:val="2"/>
            <w:shd w:val="clear" w:color="auto" w:fill="D9E2F3" w:themeFill="accent1" w:themeFillTint="33"/>
          </w:tcPr>
          <w:p w14:paraId="0B5BFD29"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Odpovědná organizace / spolupracující organizace</w:t>
            </w:r>
          </w:p>
        </w:tc>
        <w:tc>
          <w:tcPr>
            <w:tcW w:w="1381" w:type="dxa"/>
            <w:gridSpan w:val="2"/>
            <w:shd w:val="clear" w:color="auto" w:fill="D9E2F3" w:themeFill="accent1" w:themeFillTint="33"/>
          </w:tcPr>
          <w:p w14:paraId="630BC604"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Zdroje</w:t>
            </w:r>
          </w:p>
        </w:tc>
      </w:tr>
      <w:tr w:rsidR="005D0F47" w:rsidRPr="00DB44A1" w14:paraId="04C883DA" w14:textId="77777777" w:rsidTr="008644CB">
        <w:trPr>
          <w:trHeight w:val="559"/>
        </w:trPr>
        <w:tc>
          <w:tcPr>
            <w:tcW w:w="1413" w:type="dxa"/>
            <w:shd w:val="clear" w:color="auto" w:fill="D9E2F3" w:themeFill="accent1" w:themeFillTint="33"/>
          </w:tcPr>
          <w:p w14:paraId="1DC128B0" w14:textId="7D92D867" w:rsidR="005D0F47" w:rsidRPr="00DB44A1" w:rsidRDefault="005D0F47" w:rsidP="00AC04B1">
            <w:pPr>
              <w:spacing w:after="0"/>
              <w:contextualSpacing/>
              <w:jc w:val="both"/>
              <w:rPr>
                <w:rFonts w:ascii="Arial" w:hAnsi="Arial" w:cs="Arial"/>
                <w:b/>
                <w:sz w:val="20"/>
                <w:szCs w:val="20"/>
              </w:rPr>
            </w:pPr>
            <w:r w:rsidRPr="00DB44A1">
              <w:rPr>
                <w:rFonts w:ascii="Arial" w:hAnsi="Arial" w:cs="Arial"/>
                <w:b/>
                <w:sz w:val="20"/>
                <w:szCs w:val="20"/>
              </w:rPr>
              <w:t>1.1.1. Zajistit</w:t>
            </w:r>
            <w:r w:rsidR="00B01247">
              <w:rPr>
                <w:rFonts w:ascii="Arial" w:hAnsi="Arial" w:cs="Arial"/>
                <w:b/>
                <w:sz w:val="20"/>
                <w:szCs w:val="20"/>
              </w:rPr>
              <w:t> </w:t>
            </w:r>
            <w:r w:rsidRPr="00DB44A1">
              <w:rPr>
                <w:rFonts w:ascii="Arial" w:hAnsi="Arial" w:cs="Arial"/>
                <w:b/>
                <w:sz w:val="20"/>
                <w:szCs w:val="20"/>
              </w:rPr>
              <w:t xml:space="preserve">udržitelnost </w:t>
            </w:r>
            <w:proofErr w:type="spellStart"/>
            <w:r w:rsidRPr="00DB44A1">
              <w:rPr>
                <w:rFonts w:ascii="Arial" w:hAnsi="Arial" w:cs="Arial"/>
                <w:b/>
                <w:sz w:val="20"/>
                <w:szCs w:val="20"/>
              </w:rPr>
              <w:t>institucio</w:t>
            </w:r>
            <w:r w:rsidR="00294794">
              <w:rPr>
                <w:rFonts w:ascii="Arial" w:hAnsi="Arial" w:cs="Arial"/>
                <w:b/>
                <w:sz w:val="20"/>
                <w:szCs w:val="20"/>
              </w:rPr>
              <w:t>-</w:t>
            </w:r>
            <w:r w:rsidRPr="00DB44A1">
              <w:rPr>
                <w:rFonts w:ascii="Arial" w:hAnsi="Arial" w:cs="Arial"/>
                <w:b/>
                <w:sz w:val="20"/>
                <w:szCs w:val="20"/>
              </w:rPr>
              <w:t>nální</w:t>
            </w:r>
            <w:proofErr w:type="spellEnd"/>
            <w:r w:rsidRPr="00DB44A1">
              <w:rPr>
                <w:rFonts w:ascii="Arial" w:hAnsi="Arial" w:cs="Arial"/>
                <w:b/>
                <w:sz w:val="20"/>
                <w:szCs w:val="20"/>
              </w:rPr>
              <w:t xml:space="preserve"> podpory seniorského tématu a</w:t>
            </w:r>
            <w:r w:rsidR="00086DF0">
              <w:rPr>
                <w:rFonts w:ascii="Arial" w:hAnsi="Arial" w:cs="Arial"/>
                <w:b/>
                <w:sz w:val="20"/>
                <w:szCs w:val="20"/>
              </w:rPr>
              <w:t> </w:t>
            </w:r>
            <w:r w:rsidRPr="00DB44A1">
              <w:rPr>
                <w:rFonts w:ascii="Arial" w:hAnsi="Arial" w:cs="Arial"/>
                <w:b/>
                <w:sz w:val="20"/>
                <w:szCs w:val="20"/>
              </w:rPr>
              <w:t>tématu stárnutí na centrální úrovni</w:t>
            </w:r>
          </w:p>
        </w:tc>
        <w:tc>
          <w:tcPr>
            <w:tcW w:w="1701" w:type="dxa"/>
            <w:shd w:val="clear" w:color="auto" w:fill="D9E2F3" w:themeFill="accent1" w:themeFillTint="33"/>
          </w:tcPr>
          <w:p w14:paraId="1642A708" w14:textId="77777777" w:rsidR="005D0F47" w:rsidRPr="00294794" w:rsidRDefault="005D0F47" w:rsidP="00294794">
            <w:pPr>
              <w:spacing w:after="0"/>
              <w:jc w:val="both"/>
              <w:rPr>
                <w:rFonts w:ascii="Arial" w:hAnsi="Arial" w:cs="Arial"/>
                <w:sz w:val="20"/>
                <w:szCs w:val="20"/>
              </w:rPr>
            </w:pPr>
            <w:r w:rsidRPr="00294794">
              <w:rPr>
                <w:rFonts w:ascii="Arial" w:hAnsi="Arial" w:cs="Arial"/>
                <w:sz w:val="20"/>
                <w:szCs w:val="20"/>
              </w:rPr>
              <w:t>Rada vlády:</w:t>
            </w:r>
          </w:p>
          <w:p w14:paraId="5E77A419" w14:textId="7B749595" w:rsidR="005D0F47" w:rsidRPr="00294794" w:rsidRDefault="005D0F47" w:rsidP="00294794">
            <w:pPr>
              <w:spacing w:after="0"/>
              <w:jc w:val="both"/>
              <w:rPr>
                <w:rFonts w:ascii="Arial" w:hAnsi="Arial" w:cs="Arial"/>
                <w:sz w:val="20"/>
                <w:szCs w:val="20"/>
              </w:rPr>
            </w:pPr>
            <w:r w:rsidRPr="00294794">
              <w:rPr>
                <w:rFonts w:ascii="Arial" w:hAnsi="Arial" w:cs="Arial"/>
                <w:sz w:val="20"/>
                <w:szCs w:val="20"/>
              </w:rPr>
              <w:t>Revidovat činnost Rady vlády pro seniory a</w:t>
            </w:r>
            <w:r w:rsidR="00086DF0" w:rsidRPr="00294794">
              <w:rPr>
                <w:rFonts w:ascii="Arial" w:hAnsi="Arial" w:cs="Arial"/>
                <w:sz w:val="20"/>
                <w:szCs w:val="20"/>
              </w:rPr>
              <w:t> </w:t>
            </w:r>
            <w:r w:rsidRPr="00294794">
              <w:rPr>
                <w:rFonts w:ascii="Arial" w:hAnsi="Arial" w:cs="Arial"/>
                <w:sz w:val="20"/>
                <w:szCs w:val="20"/>
              </w:rPr>
              <w:t>stárnutí populace a</w:t>
            </w:r>
            <w:r w:rsidR="0044310D" w:rsidRPr="00294794">
              <w:rPr>
                <w:rFonts w:ascii="Arial" w:hAnsi="Arial" w:cs="Arial"/>
                <w:sz w:val="20"/>
                <w:szCs w:val="20"/>
              </w:rPr>
              <w:t> </w:t>
            </w:r>
            <w:r w:rsidRPr="00294794">
              <w:rPr>
                <w:rFonts w:ascii="Arial" w:hAnsi="Arial" w:cs="Arial"/>
                <w:sz w:val="20"/>
                <w:szCs w:val="20"/>
              </w:rPr>
              <w:t>Pracovní skupiny pro seniory a</w:t>
            </w:r>
            <w:r w:rsidR="0044310D" w:rsidRPr="00294794">
              <w:rPr>
                <w:rFonts w:ascii="Arial" w:hAnsi="Arial" w:cs="Arial"/>
                <w:sz w:val="20"/>
                <w:szCs w:val="20"/>
              </w:rPr>
              <w:t> </w:t>
            </w:r>
            <w:r w:rsidRPr="00294794">
              <w:rPr>
                <w:rFonts w:ascii="Arial" w:hAnsi="Arial" w:cs="Arial"/>
                <w:sz w:val="20"/>
                <w:szCs w:val="20"/>
              </w:rPr>
              <w:t>otázky stárnutí s ohledem na nové trendy a</w:t>
            </w:r>
            <w:r w:rsidR="0044310D" w:rsidRPr="00294794">
              <w:rPr>
                <w:rFonts w:ascii="Arial" w:hAnsi="Arial" w:cs="Arial"/>
                <w:sz w:val="20"/>
                <w:szCs w:val="20"/>
              </w:rPr>
              <w:t> </w:t>
            </w:r>
            <w:r w:rsidRPr="00294794">
              <w:rPr>
                <w:rFonts w:ascii="Arial" w:hAnsi="Arial" w:cs="Arial"/>
                <w:sz w:val="20"/>
                <w:szCs w:val="20"/>
              </w:rPr>
              <w:t>výzvy společnosti</w:t>
            </w:r>
            <w:r w:rsidR="00294794" w:rsidRPr="00294794">
              <w:rPr>
                <w:rFonts w:ascii="Arial" w:hAnsi="Arial" w:cs="Arial"/>
                <w:sz w:val="20"/>
                <w:szCs w:val="20"/>
              </w:rPr>
              <w:t xml:space="preserve"> v</w:t>
            </w:r>
            <w:r w:rsidRPr="00294794">
              <w:rPr>
                <w:rFonts w:ascii="Arial" w:hAnsi="Arial" w:cs="Arial"/>
                <w:sz w:val="20"/>
                <w:szCs w:val="20"/>
              </w:rPr>
              <w:t xml:space="preserve">četně </w:t>
            </w:r>
            <w:r w:rsidR="00184380" w:rsidRPr="00294794">
              <w:rPr>
                <w:rFonts w:ascii="Arial" w:eastAsia="Times New Roman" w:hAnsi="Arial" w:cs="Arial"/>
                <w:bCs/>
                <w:sz w:val="20"/>
                <w:szCs w:val="20"/>
              </w:rPr>
              <w:t>zavedení povinnosti</w:t>
            </w:r>
            <w:r w:rsidRPr="00294794">
              <w:rPr>
                <w:rFonts w:ascii="Arial" w:eastAsia="Times New Roman" w:hAnsi="Arial" w:cs="Arial"/>
                <w:bCs/>
                <w:sz w:val="20"/>
                <w:szCs w:val="20"/>
              </w:rPr>
              <w:t xml:space="preserve"> členům Rady aktivně se věnovat úkolům plynoucím </w:t>
            </w:r>
            <w:r w:rsidRPr="00294794">
              <w:rPr>
                <w:rFonts w:ascii="Arial" w:eastAsia="Times New Roman" w:hAnsi="Arial" w:cs="Arial"/>
                <w:bCs/>
                <w:sz w:val="20"/>
                <w:szCs w:val="20"/>
              </w:rPr>
              <w:lastRenderedPageBreak/>
              <w:t>z</w:t>
            </w:r>
            <w:r w:rsidR="0044310D" w:rsidRPr="00294794">
              <w:rPr>
                <w:rFonts w:ascii="Arial" w:eastAsia="Times New Roman" w:hAnsi="Arial" w:cs="Arial"/>
                <w:bCs/>
                <w:sz w:val="20"/>
                <w:szCs w:val="20"/>
              </w:rPr>
              <w:t> </w:t>
            </w:r>
            <w:r w:rsidRPr="00294794">
              <w:rPr>
                <w:rFonts w:ascii="Arial" w:eastAsia="Times New Roman" w:hAnsi="Arial" w:cs="Arial"/>
                <w:bCs/>
                <w:sz w:val="20"/>
                <w:szCs w:val="20"/>
              </w:rPr>
              <w:t>Akčního plánu k naplnění Strategického rámce přípravy na stárnutí společnosti 2023-2025 v podobě jeho jednotlivých opatření a</w:t>
            </w:r>
            <w:r w:rsidR="0044310D" w:rsidRPr="00294794">
              <w:rPr>
                <w:rFonts w:ascii="Arial" w:eastAsia="Times New Roman" w:hAnsi="Arial" w:cs="Arial"/>
                <w:bCs/>
                <w:sz w:val="20"/>
                <w:szCs w:val="20"/>
              </w:rPr>
              <w:t> </w:t>
            </w:r>
            <w:r w:rsidRPr="00294794">
              <w:rPr>
                <w:rFonts w:ascii="Arial" w:eastAsia="Times New Roman" w:hAnsi="Arial" w:cs="Arial"/>
                <w:bCs/>
                <w:sz w:val="20"/>
                <w:szCs w:val="20"/>
              </w:rPr>
              <w:t xml:space="preserve">Radě tyto úkoly projednávat minimálně dvakrát ročně. </w:t>
            </w:r>
          </w:p>
        </w:tc>
        <w:tc>
          <w:tcPr>
            <w:tcW w:w="1276" w:type="dxa"/>
            <w:shd w:val="clear" w:color="auto" w:fill="D9E2F3" w:themeFill="accent1" w:themeFillTint="33"/>
          </w:tcPr>
          <w:p w14:paraId="2EDF3C6F" w14:textId="74F17555" w:rsidR="005D0F47" w:rsidRPr="00DB44A1" w:rsidRDefault="005D0F47" w:rsidP="00AC04B1">
            <w:pPr>
              <w:pStyle w:val="Odstavecseseznamem"/>
              <w:spacing w:line="276" w:lineRule="auto"/>
              <w:ind w:left="208"/>
              <w:jc w:val="both"/>
              <w:rPr>
                <w:rFonts w:ascii="Arial" w:hAnsi="Arial" w:cs="Arial"/>
                <w:sz w:val="20"/>
                <w:szCs w:val="20"/>
              </w:rPr>
            </w:pPr>
            <w:r w:rsidRPr="00DB44A1">
              <w:rPr>
                <w:rFonts w:ascii="Arial" w:hAnsi="Arial" w:cs="Arial"/>
                <w:sz w:val="20"/>
                <w:szCs w:val="20"/>
              </w:rPr>
              <w:lastRenderedPageBreak/>
              <w:t>0/</w:t>
            </w:r>
            <w:r w:rsidR="003C6547">
              <w:rPr>
                <w:rFonts w:ascii="Arial" w:hAnsi="Arial" w:cs="Arial"/>
                <w:sz w:val="20"/>
                <w:szCs w:val="20"/>
              </w:rPr>
              <w:t>1</w:t>
            </w:r>
          </w:p>
        </w:tc>
        <w:tc>
          <w:tcPr>
            <w:tcW w:w="2126" w:type="dxa"/>
            <w:shd w:val="clear" w:color="auto" w:fill="D9E2F3" w:themeFill="accent1" w:themeFillTint="33"/>
          </w:tcPr>
          <w:p w14:paraId="451E30A3" w14:textId="016104B8" w:rsidR="005D0F47" w:rsidRPr="00DB44A1" w:rsidRDefault="005D0F47" w:rsidP="00294794">
            <w:pPr>
              <w:pStyle w:val="Odstavecseseznamem"/>
              <w:spacing w:line="276" w:lineRule="auto"/>
              <w:ind w:left="208"/>
              <w:jc w:val="both"/>
              <w:rPr>
                <w:rFonts w:ascii="Arial" w:hAnsi="Arial" w:cs="Arial"/>
                <w:sz w:val="20"/>
                <w:szCs w:val="20"/>
              </w:rPr>
            </w:pPr>
            <w:r w:rsidRPr="00DB44A1">
              <w:rPr>
                <w:rFonts w:ascii="Arial" w:hAnsi="Arial" w:cs="Arial"/>
                <w:sz w:val="20"/>
                <w:szCs w:val="20"/>
              </w:rPr>
              <w:t>Podporovat proaktivní přístupy v činnosti Rady a</w:t>
            </w:r>
            <w:r w:rsidR="00FE7354">
              <w:rPr>
                <w:rFonts w:ascii="Arial" w:hAnsi="Arial" w:cs="Arial"/>
                <w:sz w:val="20"/>
                <w:szCs w:val="20"/>
              </w:rPr>
              <w:t> </w:t>
            </w:r>
            <w:r w:rsidRPr="00DB44A1">
              <w:rPr>
                <w:rFonts w:ascii="Arial" w:hAnsi="Arial" w:cs="Arial"/>
                <w:sz w:val="20"/>
                <w:szCs w:val="20"/>
              </w:rPr>
              <w:t>Pracovní skupiny</w:t>
            </w:r>
          </w:p>
        </w:tc>
        <w:tc>
          <w:tcPr>
            <w:tcW w:w="2977" w:type="dxa"/>
            <w:shd w:val="clear" w:color="auto" w:fill="D9E2F3" w:themeFill="accent1" w:themeFillTint="33"/>
          </w:tcPr>
          <w:p w14:paraId="323CAD8A" w14:textId="07AF1136" w:rsidR="005D0F47" w:rsidRPr="00294794" w:rsidRDefault="005D0F47" w:rsidP="00294794">
            <w:pPr>
              <w:pStyle w:val="Odstavecseseznamem"/>
              <w:spacing w:line="276" w:lineRule="auto"/>
              <w:ind w:left="208"/>
              <w:jc w:val="both"/>
              <w:rPr>
                <w:rFonts w:ascii="Arial" w:hAnsi="Arial" w:cs="Arial"/>
                <w:sz w:val="20"/>
                <w:szCs w:val="20"/>
              </w:rPr>
            </w:pPr>
            <w:r w:rsidRPr="00294794">
              <w:rPr>
                <w:rFonts w:ascii="Arial" w:hAnsi="Arial" w:cs="Arial"/>
                <w:sz w:val="20"/>
                <w:szCs w:val="20"/>
              </w:rPr>
              <w:t>Revidovat činnost Rady vlády pro seniory a stárnutí populace a Pracovní skupiny pro seniory a</w:t>
            </w:r>
            <w:r w:rsidR="0044310D" w:rsidRPr="00294794">
              <w:rPr>
                <w:rFonts w:ascii="Arial" w:hAnsi="Arial" w:cs="Arial"/>
                <w:sz w:val="20"/>
                <w:szCs w:val="20"/>
              </w:rPr>
              <w:t> </w:t>
            </w:r>
            <w:r w:rsidRPr="00294794">
              <w:rPr>
                <w:rFonts w:ascii="Arial" w:hAnsi="Arial" w:cs="Arial"/>
                <w:sz w:val="20"/>
                <w:szCs w:val="20"/>
              </w:rPr>
              <w:t>otázky stárnutí s ohledem na nové trendy a</w:t>
            </w:r>
            <w:r w:rsidR="008644CB">
              <w:rPr>
                <w:rFonts w:ascii="Arial" w:hAnsi="Arial" w:cs="Arial"/>
                <w:sz w:val="20"/>
                <w:szCs w:val="20"/>
              </w:rPr>
              <w:t> </w:t>
            </w:r>
            <w:r w:rsidRPr="00294794">
              <w:rPr>
                <w:rFonts w:ascii="Arial" w:hAnsi="Arial" w:cs="Arial"/>
                <w:sz w:val="20"/>
                <w:szCs w:val="20"/>
              </w:rPr>
              <w:t xml:space="preserve">výzvy společnosti tak, aby členové Pracovní skupiny přinášeli témata ze svých </w:t>
            </w:r>
            <w:proofErr w:type="gramStart"/>
            <w:r w:rsidRPr="00294794">
              <w:rPr>
                <w:rFonts w:ascii="Arial" w:hAnsi="Arial" w:cs="Arial"/>
                <w:sz w:val="20"/>
                <w:szCs w:val="20"/>
              </w:rPr>
              <w:t>rezortů</w:t>
            </w:r>
            <w:proofErr w:type="gramEnd"/>
            <w:r w:rsidR="002A1BDD" w:rsidRPr="00294794">
              <w:rPr>
                <w:rFonts w:ascii="Arial" w:hAnsi="Arial" w:cs="Arial"/>
                <w:sz w:val="20"/>
                <w:szCs w:val="20"/>
              </w:rPr>
              <w:t xml:space="preserve"> </w:t>
            </w:r>
            <w:r w:rsidRPr="00294794">
              <w:rPr>
                <w:rFonts w:ascii="Arial" w:hAnsi="Arial" w:cs="Arial"/>
                <w:sz w:val="20"/>
                <w:szCs w:val="20"/>
              </w:rPr>
              <w:t>a ty dále projednávala Rada</w:t>
            </w:r>
          </w:p>
        </w:tc>
        <w:tc>
          <w:tcPr>
            <w:tcW w:w="1417" w:type="dxa"/>
            <w:shd w:val="clear" w:color="auto" w:fill="D9E2F3" w:themeFill="accent1" w:themeFillTint="33"/>
          </w:tcPr>
          <w:p w14:paraId="5CDA562E" w14:textId="77777777" w:rsidR="005D0F47" w:rsidRPr="00DB44A1" w:rsidRDefault="005D0F47" w:rsidP="00294794">
            <w:pPr>
              <w:pStyle w:val="Odstavecseseznamem"/>
              <w:spacing w:line="276" w:lineRule="auto"/>
              <w:ind w:left="208"/>
              <w:jc w:val="both"/>
              <w:rPr>
                <w:rFonts w:ascii="Arial" w:hAnsi="Arial" w:cs="Arial"/>
                <w:sz w:val="20"/>
                <w:szCs w:val="20"/>
              </w:rPr>
            </w:pPr>
            <w:r w:rsidRPr="00DB44A1">
              <w:rPr>
                <w:rFonts w:ascii="Arial" w:hAnsi="Arial" w:cs="Arial"/>
                <w:sz w:val="20"/>
                <w:szCs w:val="20"/>
              </w:rPr>
              <w:t>Průběžně</w:t>
            </w:r>
          </w:p>
          <w:p w14:paraId="3F2914C1" w14:textId="77777777" w:rsidR="005D0F47" w:rsidRPr="00DB44A1" w:rsidRDefault="005D0F47" w:rsidP="00294794">
            <w:pPr>
              <w:pStyle w:val="Odstavecseseznamem"/>
              <w:spacing w:line="276" w:lineRule="auto"/>
              <w:ind w:left="208"/>
              <w:jc w:val="both"/>
              <w:rPr>
                <w:rFonts w:ascii="Arial" w:hAnsi="Arial" w:cs="Arial"/>
                <w:sz w:val="20"/>
                <w:szCs w:val="20"/>
              </w:rPr>
            </w:pPr>
          </w:p>
        </w:tc>
        <w:tc>
          <w:tcPr>
            <w:tcW w:w="1701" w:type="dxa"/>
            <w:gridSpan w:val="2"/>
            <w:shd w:val="clear" w:color="auto" w:fill="D9E2F3" w:themeFill="accent1" w:themeFillTint="33"/>
          </w:tcPr>
          <w:p w14:paraId="260DF520" w14:textId="77777777" w:rsidR="005D0F47" w:rsidRPr="00DB44A1" w:rsidRDefault="005D0F47" w:rsidP="00294794">
            <w:pPr>
              <w:pStyle w:val="Odstavecseseznamem"/>
              <w:spacing w:line="276" w:lineRule="auto"/>
              <w:ind w:left="208"/>
              <w:jc w:val="both"/>
              <w:rPr>
                <w:rFonts w:ascii="Arial" w:hAnsi="Arial" w:cs="Arial"/>
                <w:sz w:val="20"/>
                <w:szCs w:val="20"/>
              </w:rPr>
            </w:pPr>
            <w:r w:rsidRPr="00DB44A1">
              <w:rPr>
                <w:rFonts w:ascii="Arial" w:hAnsi="Arial" w:cs="Arial"/>
                <w:sz w:val="20"/>
                <w:szCs w:val="20"/>
              </w:rPr>
              <w:t>MPSV</w:t>
            </w:r>
          </w:p>
        </w:tc>
        <w:tc>
          <w:tcPr>
            <w:tcW w:w="1381" w:type="dxa"/>
            <w:gridSpan w:val="2"/>
            <w:shd w:val="clear" w:color="auto" w:fill="D9E2F3" w:themeFill="accent1" w:themeFillTint="33"/>
          </w:tcPr>
          <w:p w14:paraId="00818B45" w14:textId="166AC612" w:rsidR="005D0F47" w:rsidRPr="009633A1" w:rsidRDefault="005D0F47" w:rsidP="00294794">
            <w:pPr>
              <w:pStyle w:val="Odstavecseseznamem"/>
              <w:spacing w:line="276" w:lineRule="auto"/>
              <w:ind w:left="208"/>
              <w:jc w:val="both"/>
              <w:rPr>
                <w:rFonts w:ascii="Arial" w:hAnsi="Arial" w:cs="Arial"/>
                <w:sz w:val="20"/>
                <w:szCs w:val="20"/>
              </w:rPr>
            </w:pPr>
            <w:r w:rsidRPr="009633A1">
              <w:rPr>
                <w:rFonts w:ascii="Arial" w:hAnsi="Arial" w:cs="Arial"/>
                <w:sz w:val="20"/>
                <w:szCs w:val="20"/>
              </w:rPr>
              <w:t xml:space="preserve">V rámci stávajících zdrojů </w:t>
            </w:r>
            <w:proofErr w:type="gramStart"/>
            <w:r w:rsidRPr="009633A1">
              <w:rPr>
                <w:rFonts w:ascii="Arial" w:hAnsi="Arial" w:cs="Arial"/>
                <w:sz w:val="20"/>
                <w:szCs w:val="20"/>
              </w:rPr>
              <w:t>rezortů</w:t>
            </w:r>
            <w:proofErr w:type="gramEnd"/>
          </w:p>
        </w:tc>
      </w:tr>
      <w:tr w:rsidR="005D0F47" w:rsidRPr="00DB44A1" w14:paraId="4CDF3F51" w14:textId="77777777" w:rsidTr="008644CB">
        <w:trPr>
          <w:trHeight w:val="4952"/>
        </w:trPr>
        <w:tc>
          <w:tcPr>
            <w:tcW w:w="1413" w:type="dxa"/>
            <w:shd w:val="clear" w:color="auto" w:fill="D9E2F3" w:themeFill="accent1" w:themeFillTint="33"/>
          </w:tcPr>
          <w:p w14:paraId="1B76F500" w14:textId="77777777" w:rsidR="005D0F47" w:rsidRPr="00DB44A1" w:rsidRDefault="005D0F47" w:rsidP="00AC04B1">
            <w:pPr>
              <w:spacing w:after="0"/>
              <w:contextualSpacing/>
              <w:jc w:val="both"/>
              <w:rPr>
                <w:rFonts w:ascii="Arial" w:hAnsi="Arial" w:cs="Arial"/>
                <w:b/>
                <w:sz w:val="20"/>
                <w:szCs w:val="20"/>
                <w:highlight w:val="yellow"/>
              </w:rPr>
            </w:pPr>
          </w:p>
        </w:tc>
        <w:tc>
          <w:tcPr>
            <w:tcW w:w="1701" w:type="dxa"/>
            <w:shd w:val="clear" w:color="auto" w:fill="D9E2F3" w:themeFill="accent1" w:themeFillTint="33"/>
          </w:tcPr>
          <w:p w14:paraId="3DA1C5D1" w14:textId="77777777" w:rsidR="005D0F47" w:rsidRPr="00294794" w:rsidRDefault="005D0F47" w:rsidP="00294794">
            <w:pPr>
              <w:spacing w:after="0"/>
              <w:jc w:val="both"/>
              <w:rPr>
                <w:rFonts w:ascii="Arial" w:hAnsi="Arial" w:cs="Arial"/>
                <w:sz w:val="20"/>
                <w:szCs w:val="20"/>
              </w:rPr>
            </w:pPr>
            <w:r w:rsidRPr="00294794">
              <w:rPr>
                <w:rFonts w:ascii="Arial" w:hAnsi="Arial" w:cs="Arial"/>
                <w:sz w:val="20"/>
                <w:szCs w:val="20"/>
              </w:rPr>
              <w:t>Kontaktní místa pro seniory:</w:t>
            </w:r>
          </w:p>
          <w:p w14:paraId="022EC20D" w14:textId="77777777" w:rsidR="005D0F47" w:rsidRPr="00294794" w:rsidRDefault="005D0F47" w:rsidP="00294794">
            <w:pPr>
              <w:spacing w:after="0"/>
              <w:jc w:val="both"/>
              <w:rPr>
                <w:rFonts w:ascii="Arial" w:hAnsi="Arial" w:cs="Arial"/>
                <w:sz w:val="20"/>
                <w:szCs w:val="20"/>
              </w:rPr>
            </w:pPr>
            <w:r w:rsidRPr="00294794">
              <w:rPr>
                <w:rFonts w:ascii="Arial" w:hAnsi="Arial" w:cs="Arial"/>
                <w:sz w:val="20"/>
                <w:szCs w:val="20"/>
              </w:rPr>
              <w:t xml:space="preserve">Návrh na Zavedení kontaktních míst pro seniorskou problematiku na </w:t>
            </w:r>
            <w:proofErr w:type="gramStart"/>
            <w:r w:rsidRPr="00294794">
              <w:rPr>
                <w:rFonts w:ascii="Arial" w:hAnsi="Arial" w:cs="Arial"/>
                <w:sz w:val="20"/>
                <w:szCs w:val="20"/>
              </w:rPr>
              <w:t>rezortech</w:t>
            </w:r>
            <w:proofErr w:type="gramEnd"/>
            <w:r w:rsidRPr="00294794">
              <w:rPr>
                <w:rFonts w:ascii="Arial" w:hAnsi="Arial" w:cs="Arial"/>
                <w:sz w:val="20"/>
                <w:szCs w:val="20"/>
              </w:rPr>
              <w:t xml:space="preserve"> tak, aby byl vytvořen základní model koordinace politiky přípravy na stárnutí</w:t>
            </w:r>
          </w:p>
        </w:tc>
        <w:tc>
          <w:tcPr>
            <w:tcW w:w="1276" w:type="dxa"/>
            <w:shd w:val="clear" w:color="auto" w:fill="D9E2F3" w:themeFill="accent1" w:themeFillTint="33"/>
          </w:tcPr>
          <w:p w14:paraId="56D723B8" w14:textId="260E7623" w:rsidR="005D0F47" w:rsidRPr="00DB44A1" w:rsidRDefault="005D0F47" w:rsidP="00AC04B1">
            <w:pPr>
              <w:pStyle w:val="Odstavecseseznamem"/>
              <w:spacing w:line="276" w:lineRule="auto"/>
              <w:ind w:left="208"/>
              <w:jc w:val="both"/>
              <w:rPr>
                <w:rFonts w:ascii="Arial" w:hAnsi="Arial" w:cs="Arial"/>
                <w:sz w:val="20"/>
                <w:szCs w:val="20"/>
              </w:rPr>
            </w:pPr>
            <w:r w:rsidRPr="00DB44A1">
              <w:rPr>
                <w:rFonts w:ascii="Arial" w:hAnsi="Arial" w:cs="Arial"/>
                <w:sz w:val="20"/>
                <w:szCs w:val="20"/>
              </w:rPr>
              <w:t>0 /</w:t>
            </w:r>
            <w:r w:rsidR="003C6547">
              <w:rPr>
                <w:rFonts w:ascii="Arial" w:hAnsi="Arial" w:cs="Arial"/>
                <w:sz w:val="20"/>
                <w:szCs w:val="20"/>
              </w:rPr>
              <w:t>1</w:t>
            </w:r>
          </w:p>
        </w:tc>
        <w:tc>
          <w:tcPr>
            <w:tcW w:w="2126" w:type="dxa"/>
            <w:shd w:val="clear" w:color="auto" w:fill="D9E2F3" w:themeFill="accent1" w:themeFillTint="33"/>
          </w:tcPr>
          <w:p w14:paraId="16823020" w14:textId="77777777" w:rsidR="005D0F47" w:rsidRPr="00DB44A1" w:rsidRDefault="005D0F47" w:rsidP="00294794">
            <w:pPr>
              <w:pStyle w:val="Odstavecseseznamem"/>
              <w:spacing w:line="276" w:lineRule="auto"/>
              <w:ind w:left="208"/>
              <w:jc w:val="both"/>
              <w:rPr>
                <w:rFonts w:ascii="Arial" w:hAnsi="Arial" w:cs="Arial"/>
                <w:sz w:val="20"/>
                <w:szCs w:val="20"/>
              </w:rPr>
            </w:pPr>
            <w:r w:rsidRPr="00DB44A1">
              <w:rPr>
                <w:rFonts w:ascii="Arial" w:hAnsi="Arial" w:cs="Arial"/>
                <w:sz w:val="20"/>
                <w:szCs w:val="20"/>
              </w:rPr>
              <w:t xml:space="preserve">Zajistit pravidelná setkání stálé pracovní skupiny. </w:t>
            </w:r>
          </w:p>
        </w:tc>
        <w:tc>
          <w:tcPr>
            <w:tcW w:w="2977" w:type="dxa"/>
            <w:shd w:val="clear" w:color="auto" w:fill="D9E2F3" w:themeFill="accent1" w:themeFillTint="33"/>
          </w:tcPr>
          <w:p w14:paraId="1B7D03C9" w14:textId="77777777" w:rsidR="005D0F47" w:rsidRPr="00294794" w:rsidRDefault="005D0F47" w:rsidP="00294794">
            <w:pPr>
              <w:pStyle w:val="Odstavecseseznamem"/>
              <w:spacing w:line="276" w:lineRule="auto"/>
              <w:ind w:left="208"/>
              <w:jc w:val="both"/>
              <w:rPr>
                <w:rFonts w:ascii="Arial" w:hAnsi="Arial" w:cs="Arial"/>
                <w:sz w:val="20"/>
                <w:szCs w:val="20"/>
              </w:rPr>
            </w:pPr>
            <w:r w:rsidRPr="00294794">
              <w:rPr>
                <w:rFonts w:ascii="Arial" w:hAnsi="Arial" w:cs="Arial"/>
                <w:sz w:val="20"/>
                <w:szCs w:val="20"/>
              </w:rPr>
              <w:t xml:space="preserve">Stálá Pracovní skupina pro seniory a otázky stárnutí jako východisko pro vznik kontaktních míst na </w:t>
            </w:r>
            <w:proofErr w:type="gramStart"/>
            <w:r w:rsidRPr="00294794">
              <w:rPr>
                <w:rFonts w:ascii="Arial" w:hAnsi="Arial" w:cs="Arial"/>
                <w:sz w:val="20"/>
                <w:szCs w:val="20"/>
              </w:rPr>
              <w:t>rezortech</w:t>
            </w:r>
            <w:proofErr w:type="gramEnd"/>
            <w:r w:rsidRPr="00294794">
              <w:rPr>
                <w:rFonts w:ascii="Arial" w:hAnsi="Arial" w:cs="Arial"/>
                <w:sz w:val="20"/>
                <w:szCs w:val="20"/>
              </w:rPr>
              <w:t xml:space="preserve"> k meziodvětvové spolupráci a k vytyčování potřebných výzkumných témat.</w:t>
            </w:r>
          </w:p>
          <w:p w14:paraId="2606E66D" w14:textId="77777777" w:rsidR="005D0F47" w:rsidRPr="00DB44A1" w:rsidRDefault="005D0F47" w:rsidP="00294794">
            <w:pPr>
              <w:pStyle w:val="Odstavecseseznamem"/>
              <w:spacing w:line="276" w:lineRule="auto"/>
              <w:ind w:left="208"/>
              <w:jc w:val="both"/>
              <w:rPr>
                <w:rFonts w:ascii="Arial" w:hAnsi="Arial" w:cs="Arial"/>
                <w:sz w:val="20"/>
                <w:szCs w:val="20"/>
              </w:rPr>
            </w:pPr>
          </w:p>
        </w:tc>
        <w:tc>
          <w:tcPr>
            <w:tcW w:w="1417" w:type="dxa"/>
            <w:shd w:val="clear" w:color="auto" w:fill="D9E2F3" w:themeFill="accent1" w:themeFillTint="33"/>
          </w:tcPr>
          <w:p w14:paraId="71C2A41C" w14:textId="77777777" w:rsidR="005D0F47" w:rsidRPr="00DB44A1" w:rsidRDefault="005D0F47" w:rsidP="00294794">
            <w:pPr>
              <w:pStyle w:val="Odstavecseseznamem"/>
              <w:spacing w:line="276" w:lineRule="auto"/>
              <w:ind w:left="208"/>
              <w:jc w:val="both"/>
              <w:rPr>
                <w:rFonts w:ascii="Arial" w:hAnsi="Arial" w:cs="Arial"/>
                <w:sz w:val="20"/>
                <w:szCs w:val="20"/>
              </w:rPr>
            </w:pPr>
            <w:r w:rsidRPr="00DB44A1">
              <w:rPr>
                <w:rFonts w:ascii="Arial" w:hAnsi="Arial" w:cs="Arial"/>
                <w:sz w:val="20"/>
                <w:szCs w:val="20"/>
              </w:rPr>
              <w:t>Průběžně</w:t>
            </w:r>
          </w:p>
        </w:tc>
        <w:tc>
          <w:tcPr>
            <w:tcW w:w="1701" w:type="dxa"/>
            <w:gridSpan w:val="2"/>
            <w:shd w:val="clear" w:color="auto" w:fill="D9E2F3" w:themeFill="accent1" w:themeFillTint="33"/>
          </w:tcPr>
          <w:p w14:paraId="531EAF12" w14:textId="66AF1376" w:rsidR="005D0F47" w:rsidRPr="00DB44A1" w:rsidRDefault="005D0F47" w:rsidP="00294794">
            <w:pPr>
              <w:pStyle w:val="Odstavecseseznamem"/>
              <w:spacing w:line="276" w:lineRule="auto"/>
              <w:ind w:left="208"/>
              <w:jc w:val="both"/>
              <w:rPr>
                <w:rFonts w:ascii="Arial" w:hAnsi="Arial" w:cs="Arial"/>
                <w:sz w:val="20"/>
                <w:szCs w:val="20"/>
              </w:rPr>
            </w:pPr>
            <w:r w:rsidRPr="00DB44A1">
              <w:rPr>
                <w:rFonts w:ascii="Arial" w:hAnsi="Arial" w:cs="Arial"/>
                <w:sz w:val="20"/>
                <w:szCs w:val="20"/>
              </w:rPr>
              <w:t>Hlavní gestor MPSV</w:t>
            </w:r>
          </w:p>
          <w:p w14:paraId="5B2F2AC4" w14:textId="77777777" w:rsidR="005D0F47" w:rsidRPr="00DB44A1" w:rsidRDefault="005D0F47" w:rsidP="00294794">
            <w:pPr>
              <w:pStyle w:val="Odstavecseseznamem"/>
              <w:spacing w:line="276" w:lineRule="auto"/>
              <w:ind w:left="208"/>
              <w:jc w:val="both"/>
              <w:rPr>
                <w:rFonts w:ascii="Arial" w:hAnsi="Arial" w:cs="Arial"/>
                <w:sz w:val="20"/>
                <w:szCs w:val="20"/>
              </w:rPr>
            </w:pPr>
            <w:r w:rsidRPr="00DB44A1">
              <w:rPr>
                <w:rFonts w:ascii="Arial" w:hAnsi="Arial" w:cs="Arial"/>
                <w:sz w:val="20"/>
                <w:szCs w:val="20"/>
              </w:rPr>
              <w:t xml:space="preserve">Spolupracující všechny </w:t>
            </w:r>
            <w:proofErr w:type="gramStart"/>
            <w:r w:rsidRPr="00DB44A1">
              <w:rPr>
                <w:rFonts w:ascii="Arial" w:hAnsi="Arial" w:cs="Arial"/>
                <w:sz w:val="20"/>
                <w:szCs w:val="20"/>
              </w:rPr>
              <w:t>rezorty</w:t>
            </w:r>
            <w:proofErr w:type="gramEnd"/>
          </w:p>
          <w:p w14:paraId="3B888A41" w14:textId="09967FD0" w:rsidR="005D0F47" w:rsidRPr="00DB44A1" w:rsidRDefault="005D0F47" w:rsidP="00294794">
            <w:pPr>
              <w:pStyle w:val="Odstavecseseznamem"/>
              <w:spacing w:line="276" w:lineRule="auto"/>
              <w:ind w:left="208"/>
              <w:jc w:val="both"/>
              <w:rPr>
                <w:rFonts w:ascii="Arial" w:hAnsi="Arial" w:cs="Arial"/>
                <w:sz w:val="20"/>
                <w:szCs w:val="20"/>
              </w:rPr>
            </w:pPr>
          </w:p>
        </w:tc>
        <w:tc>
          <w:tcPr>
            <w:tcW w:w="1381" w:type="dxa"/>
            <w:gridSpan w:val="2"/>
            <w:shd w:val="clear" w:color="auto" w:fill="D9E2F3" w:themeFill="accent1" w:themeFillTint="33"/>
          </w:tcPr>
          <w:p w14:paraId="002CAC6B" w14:textId="193D54D7" w:rsidR="005D0F47" w:rsidRPr="009633A1" w:rsidRDefault="005D0F47" w:rsidP="00294794">
            <w:pPr>
              <w:pStyle w:val="Odstavecseseznamem"/>
              <w:spacing w:line="276" w:lineRule="auto"/>
              <w:ind w:left="208"/>
              <w:jc w:val="both"/>
              <w:rPr>
                <w:rFonts w:ascii="Arial" w:hAnsi="Arial" w:cs="Arial"/>
                <w:sz w:val="20"/>
                <w:szCs w:val="20"/>
              </w:rPr>
            </w:pPr>
            <w:r w:rsidRPr="009633A1">
              <w:rPr>
                <w:rFonts w:ascii="Arial" w:hAnsi="Arial" w:cs="Arial"/>
                <w:sz w:val="20"/>
                <w:szCs w:val="20"/>
              </w:rPr>
              <w:t xml:space="preserve">V rámci stávajících zdrojů </w:t>
            </w:r>
            <w:proofErr w:type="gramStart"/>
            <w:r w:rsidRPr="009633A1">
              <w:rPr>
                <w:rFonts w:ascii="Arial" w:hAnsi="Arial" w:cs="Arial"/>
                <w:sz w:val="20"/>
                <w:szCs w:val="20"/>
              </w:rPr>
              <w:t>rezortů</w:t>
            </w:r>
            <w:proofErr w:type="gramEnd"/>
          </w:p>
        </w:tc>
      </w:tr>
      <w:tr w:rsidR="005D0F47" w:rsidRPr="00DB44A1" w14:paraId="01EC7935" w14:textId="77777777" w:rsidTr="008644CB">
        <w:trPr>
          <w:trHeight w:val="559"/>
        </w:trPr>
        <w:tc>
          <w:tcPr>
            <w:tcW w:w="1413" w:type="dxa"/>
            <w:shd w:val="clear" w:color="auto" w:fill="D9E2F3" w:themeFill="accent1" w:themeFillTint="33"/>
          </w:tcPr>
          <w:p w14:paraId="2B8CD3FB" w14:textId="77777777" w:rsidR="005D0F47" w:rsidRPr="00DB44A1" w:rsidRDefault="005D0F47" w:rsidP="00AC04B1">
            <w:pPr>
              <w:spacing w:after="0"/>
              <w:contextualSpacing/>
              <w:jc w:val="both"/>
              <w:rPr>
                <w:rFonts w:ascii="Arial" w:hAnsi="Arial" w:cs="Arial"/>
                <w:b/>
                <w:sz w:val="20"/>
                <w:szCs w:val="20"/>
                <w:highlight w:val="yellow"/>
              </w:rPr>
            </w:pPr>
          </w:p>
        </w:tc>
        <w:tc>
          <w:tcPr>
            <w:tcW w:w="1701" w:type="dxa"/>
            <w:shd w:val="clear" w:color="auto" w:fill="D9E2F3" w:themeFill="accent1" w:themeFillTint="33"/>
          </w:tcPr>
          <w:p w14:paraId="54AD05F8" w14:textId="2505048A" w:rsidR="005D0F47" w:rsidRPr="00294794" w:rsidRDefault="005D0F47" w:rsidP="00294794">
            <w:pPr>
              <w:spacing w:after="0"/>
              <w:jc w:val="both"/>
              <w:rPr>
                <w:rFonts w:ascii="Arial" w:hAnsi="Arial" w:cs="Arial"/>
                <w:sz w:val="20"/>
                <w:szCs w:val="20"/>
              </w:rPr>
            </w:pPr>
            <w:r w:rsidRPr="00294794">
              <w:rPr>
                <w:rFonts w:ascii="Arial" w:hAnsi="Arial" w:cs="Arial"/>
                <w:sz w:val="20"/>
                <w:szCs w:val="20"/>
              </w:rPr>
              <w:t>Podporovat motivační prostředí k institucionálnímu ukotvení seniorského tématu a</w:t>
            </w:r>
            <w:r w:rsidR="00086DF0" w:rsidRPr="00294794">
              <w:rPr>
                <w:rFonts w:ascii="Arial" w:hAnsi="Arial" w:cs="Arial"/>
                <w:sz w:val="20"/>
                <w:szCs w:val="20"/>
              </w:rPr>
              <w:t> </w:t>
            </w:r>
            <w:r w:rsidRPr="00294794">
              <w:rPr>
                <w:rFonts w:ascii="Arial" w:hAnsi="Arial" w:cs="Arial"/>
                <w:sz w:val="20"/>
                <w:szCs w:val="20"/>
              </w:rPr>
              <w:t>tématu stárnutí na regionální a</w:t>
            </w:r>
            <w:r w:rsidR="00FE7354" w:rsidRPr="00294794">
              <w:rPr>
                <w:rFonts w:ascii="Arial" w:hAnsi="Arial" w:cs="Arial"/>
                <w:sz w:val="20"/>
                <w:szCs w:val="20"/>
              </w:rPr>
              <w:t> </w:t>
            </w:r>
            <w:r w:rsidRPr="00294794">
              <w:rPr>
                <w:rFonts w:ascii="Arial" w:hAnsi="Arial" w:cs="Arial"/>
                <w:sz w:val="20"/>
                <w:szCs w:val="20"/>
              </w:rPr>
              <w:t>komunální úrovni</w:t>
            </w:r>
          </w:p>
        </w:tc>
        <w:tc>
          <w:tcPr>
            <w:tcW w:w="1276" w:type="dxa"/>
            <w:shd w:val="clear" w:color="auto" w:fill="D9E2F3" w:themeFill="accent1" w:themeFillTint="33"/>
          </w:tcPr>
          <w:p w14:paraId="0CCAE75E" w14:textId="33E3AF21" w:rsidR="005D0F47" w:rsidRPr="00DB44A1" w:rsidRDefault="005D0F47" w:rsidP="00AC04B1">
            <w:pPr>
              <w:pStyle w:val="Odstavecseseznamem"/>
              <w:spacing w:line="276" w:lineRule="auto"/>
              <w:ind w:left="208"/>
              <w:jc w:val="both"/>
              <w:rPr>
                <w:rFonts w:ascii="Arial" w:hAnsi="Arial" w:cs="Arial"/>
                <w:sz w:val="20"/>
                <w:szCs w:val="20"/>
              </w:rPr>
            </w:pPr>
            <w:r w:rsidRPr="00DB44A1">
              <w:rPr>
                <w:rFonts w:ascii="Arial" w:hAnsi="Arial" w:cs="Arial"/>
                <w:sz w:val="20"/>
                <w:szCs w:val="20"/>
              </w:rPr>
              <w:t>0/</w:t>
            </w:r>
            <w:r w:rsidR="003C6547">
              <w:rPr>
                <w:rFonts w:ascii="Arial" w:hAnsi="Arial" w:cs="Arial"/>
                <w:sz w:val="20"/>
                <w:szCs w:val="20"/>
              </w:rPr>
              <w:t>1</w:t>
            </w:r>
          </w:p>
        </w:tc>
        <w:tc>
          <w:tcPr>
            <w:tcW w:w="2126" w:type="dxa"/>
            <w:shd w:val="clear" w:color="auto" w:fill="D9E2F3" w:themeFill="accent1" w:themeFillTint="33"/>
          </w:tcPr>
          <w:p w14:paraId="5F1AC6AE" w14:textId="2CF96D18" w:rsidR="005D0F47" w:rsidRPr="00DB44A1" w:rsidRDefault="005D0F47" w:rsidP="00294794">
            <w:pPr>
              <w:pStyle w:val="Odstavecseseznamem"/>
              <w:spacing w:line="276" w:lineRule="auto"/>
              <w:ind w:left="208"/>
              <w:jc w:val="both"/>
              <w:rPr>
                <w:rFonts w:ascii="Arial" w:hAnsi="Arial" w:cs="Arial"/>
                <w:sz w:val="20"/>
                <w:szCs w:val="20"/>
              </w:rPr>
            </w:pPr>
            <w:r w:rsidRPr="00DB44A1">
              <w:rPr>
                <w:rFonts w:ascii="Arial" w:hAnsi="Arial" w:cs="Arial"/>
                <w:sz w:val="20"/>
                <w:szCs w:val="20"/>
              </w:rPr>
              <w:t>Podpořit aktivity vedoucí k většímu vnímání seniorského tématu a tématu stárnutí na místní úrovni v rámci workshopů v každém kraji</w:t>
            </w:r>
            <w:r w:rsidR="003C6547">
              <w:rPr>
                <w:rFonts w:ascii="Arial" w:hAnsi="Arial" w:cs="Arial"/>
                <w:sz w:val="20"/>
                <w:szCs w:val="20"/>
              </w:rPr>
              <w:t>.</w:t>
            </w:r>
          </w:p>
        </w:tc>
        <w:tc>
          <w:tcPr>
            <w:tcW w:w="2977" w:type="dxa"/>
            <w:shd w:val="clear" w:color="auto" w:fill="D9E2F3" w:themeFill="accent1" w:themeFillTint="33"/>
          </w:tcPr>
          <w:p w14:paraId="2144F0A2" w14:textId="77777777" w:rsidR="005D0F47" w:rsidRPr="00DB44A1" w:rsidRDefault="005D0F47" w:rsidP="00294794">
            <w:pPr>
              <w:pStyle w:val="Odstavecseseznamem"/>
              <w:spacing w:line="276" w:lineRule="auto"/>
              <w:ind w:left="208"/>
              <w:jc w:val="both"/>
              <w:rPr>
                <w:rFonts w:ascii="Arial" w:hAnsi="Arial" w:cs="Arial"/>
                <w:sz w:val="20"/>
                <w:szCs w:val="20"/>
              </w:rPr>
            </w:pPr>
            <w:r w:rsidRPr="00DB44A1">
              <w:rPr>
                <w:rFonts w:ascii="Arial" w:hAnsi="Arial" w:cs="Arial"/>
                <w:sz w:val="20"/>
                <w:szCs w:val="20"/>
              </w:rPr>
              <w:t>Realizovat ve spolupráci aktérů workshopy na regionální úrovni</w:t>
            </w:r>
          </w:p>
          <w:p w14:paraId="6CD02E25" w14:textId="77777777" w:rsidR="005D0F47" w:rsidRPr="00DB44A1" w:rsidRDefault="005D0F47" w:rsidP="00294794">
            <w:pPr>
              <w:pStyle w:val="Odstavecseseznamem"/>
              <w:spacing w:line="276" w:lineRule="auto"/>
              <w:ind w:left="208"/>
              <w:jc w:val="both"/>
              <w:rPr>
                <w:rFonts w:ascii="Arial" w:hAnsi="Arial" w:cs="Arial"/>
                <w:sz w:val="20"/>
                <w:szCs w:val="20"/>
              </w:rPr>
            </w:pPr>
            <w:r w:rsidRPr="00DB44A1">
              <w:rPr>
                <w:rFonts w:ascii="Arial" w:hAnsi="Arial" w:cs="Arial"/>
                <w:sz w:val="20"/>
                <w:szCs w:val="20"/>
              </w:rPr>
              <w:t>se zaměřením na regionální specifika seniorské problematiky</w:t>
            </w:r>
          </w:p>
        </w:tc>
        <w:tc>
          <w:tcPr>
            <w:tcW w:w="1417" w:type="dxa"/>
            <w:shd w:val="clear" w:color="auto" w:fill="D9E2F3" w:themeFill="accent1" w:themeFillTint="33"/>
          </w:tcPr>
          <w:p w14:paraId="09874398" w14:textId="77777777" w:rsidR="005D0F47" w:rsidRPr="00DB44A1" w:rsidRDefault="005D0F47" w:rsidP="00294794">
            <w:pPr>
              <w:pStyle w:val="Odstavecseseznamem"/>
              <w:spacing w:line="276" w:lineRule="auto"/>
              <w:ind w:left="208"/>
              <w:jc w:val="both"/>
              <w:rPr>
                <w:rFonts w:ascii="Arial" w:hAnsi="Arial" w:cs="Arial"/>
                <w:sz w:val="20"/>
                <w:szCs w:val="20"/>
              </w:rPr>
            </w:pPr>
            <w:r w:rsidRPr="00DB44A1">
              <w:rPr>
                <w:rFonts w:ascii="Arial" w:hAnsi="Arial" w:cs="Arial"/>
                <w:sz w:val="20"/>
                <w:szCs w:val="20"/>
              </w:rPr>
              <w:t>Průběžně</w:t>
            </w:r>
          </w:p>
        </w:tc>
        <w:tc>
          <w:tcPr>
            <w:tcW w:w="1701" w:type="dxa"/>
            <w:gridSpan w:val="2"/>
            <w:shd w:val="clear" w:color="auto" w:fill="D9E2F3" w:themeFill="accent1" w:themeFillTint="33"/>
          </w:tcPr>
          <w:p w14:paraId="2538E554" w14:textId="77777777" w:rsidR="005D0F47" w:rsidRPr="00DB44A1" w:rsidRDefault="005D0F47" w:rsidP="00294794">
            <w:pPr>
              <w:pStyle w:val="Odstavecseseznamem"/>
              <w:spacing w:line="276" w:lineRule="auto"/>
              <w:ind w:left="208"/>
              <w:jc w:val="both"/>
              <w:rPr>
                <w:rFonts w:ascii="Arial" w:hAnsi="Arial" w:cs="Arial"/>
                <w:sz w:val="20"/>
                <w:szCs w:val="20"/>
              </w:rPr>
            </w:pPr>
            <w:r w:rsidRPr="00DB44A1">
              <w:rPr>
                <w:rFonts w:ascii="Arial" w:hAnsi="Arial" w:cs="Arial"/>
                <w:sz w:val="20"/>
                <w:szCs w:val="20"/>
              </w:rPr>
              <w:t>Hlavní gestor MPSV</w:t>
            </w:r>
          </w:p>
          <w:p w14:paraId="12C28975" w14:textId="77777777" w:rsidR="005D0F47" w:rsidRPr="00DB44A1" w:rsidRDefault="005D0F47" w:rsidP="00294794">
            <w:pPr>
              <w:pStyle w:val="Odstavecseseznamem"/>
              <w:spacing w:line="276" w:lineRule="auto"/>
              <w:ind w:left="208"/>
              <w:jc w:val="both"/>
              <w:rPr>
                <w:rFonts w:ascii="Arial" w:hAnsi="Arial" w:cs="Arial"/>
                <w:sz w:val="20"/>
                <w:szCs w:val="20"/>
              </w:rPr>
            </w:pPr>
            <w:r w:rsidRPr="00DB44A1">
              <w:rPr>
                <w:rFonts w:ascii="Arial" w:hAnsi="Arial" w:cs="Arial"/>
                <w:sz w:val="20"/>
                <w:szCs w:val="20"/>
              </w:rPr>
              <w:t>spolupracující obce a kraje</w:t>
            </w:r>
          </w:p>
        </w:tc>
        <w:tc>
          <w:tcPr>
            <w:tcW w:w="1381" w:type="dxa"/>
            <w:gridSpan w:val="2"/>
            <w:shd w:val="clear" w:color="auto" w:fill="D9E2F3" w:themeFill="accent1" w:themeFillTint="33"/>
          </w:tcPr>
          <w:p w14:paraId="4C1FFAFC" w14:textId="51CC21FB" w:rsidR="005D0F47" w:rsidRPr="009633A1" w:rsidRDefault="005D0F47" w:rsidP="00294794">
            <w:pPr>
              <w:pStyle w:val="Odstavecseseznamem"/>
              <w:spacing w:line="276" w:lineRule="auto"/>
              <w:ind w:left="208"/>
              <w:jc w:val="both"/>
              <w:rPr>
                <w:rFonts w:ascii="Arial" w:hAnsi="Arial" w:cs="Arial"/>
                <w:sz w:val="20"/>
                <w:szCs w:val="20"/>
              </w:rPr>
            </w:pPr>
            <w:r w:rsidRPr="009633A1">
              <w:rPr>
                <w:rFonts w:ascii="Arial" w:hAnsi="Arial" w:cs="Arial"/>
                <w:sz w:val="20"/>
                <w:szCs w:val="20"/>
              </w:rPr>
              <w:t xml:space="preserve">V rámci </w:t>
            </w:r>
            <w:r w:rsidR="0044310D" w:rsidRPr="009633A1">
              <w:rPr>
                <w:rFonts w:ascii="Arial" w:hAnsi="Arial" w:cs="Arial"/>
                <w:sz w:val="20"/>
                <w:szCs w:val="20"/>
              </w:rPr>
              <w:t>stávajících zdrojů</w:t>
            </w:r>
            <w:r w:rsidRPr="009633A1">
              <w:rPr>
                <w:rFonts w:ascii="Arial" w:hAnsi="Arial" w:cs="Arial"/>
                <w:sz w:val="20"/>
                <w:szCs w:val="20"/>
              </w:rPr>
              <w:t xml:space="preserve"> </w:t>
            </w:r>
            <w:proofErr w:type="gramStart"/>
            <w:r w:rsidRPr="009633A1">
              <w:rPr>
                <w:rFonts w:ascii="Arial" w:hAnsi="Arial" w:cs="Arial"/>
                <w:sz w:val="20"/>
                <w:szCs w:val="20"/>
              </w:rPr>
              <w:t>rezortů</w:t>
            </w:r>
            <w:proofErr w:type="gramEnd"/>
          </w:p>
        </w:tc>
      </w:tr>
      <w:tr w:rsidR="005D0F47" w:rsidRPr="00DB44A1" w14:paraId="529091B6" w14:textId="77777777" w:rsidTr="008644CB">
        <w:trPr>
          <w:trHeight w:val="559"/>
        </w:trPr>
        <w:tc>
          <w:tcPr>
            <w:tcW w:w="1413" w:type="dxa"/>
            <w:shd w:val="clear" w:color="auto" w:fill="D9E2F3" w:themeFill="accent1" w:themeFillTint="33"/>
          </w:tcPr>
          <w:p w14:paraId="67F289B1" w14:textId="77777777" w:rsidR="005D0F47" w:rsidRPr="00DB44A1" w:rsidRDefault="005D0F47" w:rsidP="00AC04B1">
            <w:pPr>
              <w:spacing w:after="0"/>
              <w:contextualSpacing/>
              <w:jc w:val="both"/>
              <w:rPr>
                <w:rFonts w:ascii="Arial" w:hAnsi="Arial" w:cs="Arial"/>
                <w:b/>
                <w:sz w:val="20"/>
                <w:szCs w:val="20"/>
                <w:highlight w:val="yellow"/>
              </w:rPr>
            </w:pPr>
          </w:p>
        </w:tc>
        <w:tc>
          <w:tcPr>
            <w:tcW w:w="1701" w:type="dxa"/>
            <w:shd w:val="clear" w:color="auto" w:fill="D9E2F3" w:themeFill="accent1" w:themeFillTint="33"/>
          </w:tcPr>
          <w:p w14:paraId="5E994848" w14:textId="6AB89075" w:rsidR="005D0F47" w:rsidRPr="00294794" w:rsidRDefault="005D0F47" w:rsidP="00294794">
            <w:pPr>
              <w:spacing w:after="0"/>
              <w:jc w:val="both"/>
              <w:rPr>
                <w:rFonts w:ascii="Arial" w:hAnsi="Arial" w:cs="Arial"/>
                <w:sz w:val="20"/>
                <w:szCs w:val="20"/>
              </w:rPr>
            </w:pPr>
            <w:r w:rsidRPr="00294794">
              <w:rPr>
                <w:rFonts w:ascii="Arial" w:hAnsi="Arial" w:cs="Arial"/>
                <w:sz w:val="20"/>
                <w:szCs w:val="20"/>
              </w:rPr>
              <w:t>Zavést pravidelné setkávání s kraji, podporovat a</w:t>
            </w:r>
            <w:r w:rsidR="00086DF0" w:rsidRPr="00294794">
              <w:rPr>
                <w:rFonts w:ascii="Arial" w:hAnsi="Arial" w:cs="Arial"/>
                <w:sz w:val="20"/>
                <w:szCs w:val="20"/>
              </w:rPr>
              <w:t> </w:t>
            </w:r>
            <w:r w:rsidRPr="00294794">
              <w:rPr>
                <w:rFonts w:ascii="Arial" w:hAnsi="Arial" w:cs="Arial"/>
                <w:sz w:val="20"/>
                <w:szCs w:val="20"/>
              </w:rPr>
              <w:t>motivovat komunální politiky a</w:t>
            </w:r>
            <w:r w:rsidR="00086DF0" w:rsidRPr="00294794">
              <w:rPr>
                <w:rFonts w:ascii="Arial" w:hAnsi="Arial" w:cs="Arial"/>
                <w:sz w:val="20"/>
                <w:szCs w:val="20"/>
              </w:rPr>
              <w:t> </w:t>
            </w:r>
            <w:r w:rsidRPr="00294794">
              <w:rPr>
                <w:rFonts w:ascii="Arial" w:hAnsi="Arial" w:cs="Arial"/>
                <w:sz w:val="20"/>
                <w:szCs w:val="20"/>
              </w:rPr>
              <w:t>samosprávu ke strategickému řízení seniorské politiky a</w:t>
            </w:r>
            <w:r w:rsidR="00086DF0" w:rsidRPr="00294794">
              <w:rPr>
                <w:rFonts w:ascii="Arial" w:hAnsi="Arial" w:cs="Arial"/>
                <w:sz w:val="20"/>
                <w:szCs w:val="20"/>
              </w:rPr>
              <w:t> </w:t>
            </w:r>
            <w:r w:rsidRPr="00294794">
              <w:rPr>
                <w:rFonts w:ascii="Arial" w:hAnsi="Arial" w:cs="Arial"/>
                <w:sz w:val="20"/>
                <w:szCs w:val="20"/>
              </w:rPr>
              <w:t>k tvorbě vlastních strategických materiálů</w:t>
            </w:r>
          </w:p>
        </w:tc>
        <w:tc>
          <w:tcPr>
            <w:tcW w:w="1276" w:type="dxa"/>
            <w:shd w:val="clear" w:color="auto" w:fill="D9E2F3" w:themeFill="accent1" w:themeFillTint="33"/>
          </w:tcPr>
          <w:p w14:paraId="3976E21A" w14:textId="7841A4C6" w:rsidR="005D0F47" w:rsidRPr="00DB44A1" w:rsidRDefault="005D0F47" w:rsidP="00AC04B1">
            <w:pPr>
              <w:pStyle w:val="Odstavecseseznamem"/>
              <w:spacing w:line="276" w:lineRule="auto"/>
              <w:ind w:left="208"/>
              <w:jc w:val="both"/>
              <w:rPr>
                <w:rFonts w:ascii="Arial" w:hAnsi="Arial" w:cs="Arial"/>
                <w:sz w:val="20"/>
                <w:szCs w:val="20"/>
              </w:rPr>
            </w:pPr>
            <w:r w:rsidRPr="00DB44A1">
              <w:rPr>
                <w:rFonts w:ascii="Arial" w:hAnsi="Arial" w:cs="Arial"/>
                <w:sz w:val="20"/>
                <w:szCs w:val="20"/>
              </w:rPr>
              <w:t>0/</w:t>
            </w:r>
            <w:r w:rsidR="003C6547">
              <w:rPr>
                <w:rFonts w:ascii="Arial" w:hAnsi="Arial" w:cs="Arial"/>
                <w:sz w:val="20"/>
                <w:szCs w:val="20"/>
              </w:rPr>
              <w:t>1</w:t>
            </w:r>
          </w:p>
        </w:tc>
        <w:tc>
          <w:tcPr>
            <w:tcW w:w="2126" w:type="dxa"/>
            <w:shd w:val="clear" w:color="auto" w:fill="D9E2F3" w:themeFill="accent1" w:themeFillTint="33"/>
          </w:tcPr>
          <w:p w14:paraId="20CCC129" w14:textId="77777777" w:rsidR="005D0F47" w:rsidRPr="00DB44A1" w:rsidRDefault="005D0F47" w:rsidP="00294794">
            <w:pPr>
              <w:pStyle w:val="Odstavecseseznamem"/>
              <w:spacing w:line="276" w:lineRule="auto"/>
              <w:ind w:left="208"/>
              <w:jc w:val="both"/>
              <w:rPr>
                <w:rFonts w:ascii="Arial" w:hAnsi="Arial" w:cs="Arial"/>
                <w:sz w:val="20"/>
                <w:szCs w:val="20"/>
              </w:rPr>
            </w:pPr>
            <w:r w:rsidRPr="00DB44A1">
              <w:rPr>
                <w:rFonts w:ascii="Arial" w:hAnsi="Arial" w:cs="Arial"/>
                <w:sz w:val="20"/>
                <w:szCs w:val="20"/>
              </w:rPr>
              <w:t xml:space="preserve">Jedenkrát ročně uspořádat setkání se zástupci krajských úřadů.  </w:t>
            </w:r>
          </w:p>
        </w:tc>
        <w:tc>
          <w:tcPr>
            <w:tcW w:w="2977" w:type="dxa"/>
            <w:shd w:val="clear" w:color="auto" w:fill="D9E2F3" w:themeFill="accent1" w:themeFillTint="33"/>
          </w:tcPr>
          <w:p w14:paraId="6A1B00D5" w14:textId="77777777" w:rsidR="005D0F47" w:rsidRPr="00294794" w:rsidRDefault="005D0F47" w:rsidP="00294794">
            <w:pPr>
              <w:pStyle w:val="Odstavecseseznamem"/>
              <w:spacing w:line="276" w:lineRule="auto"/>
              <w:ind w:left="208"/>
              <w:jc w:val="both"/>
              <w:rPr>
                <w:rFonts w:ascii="Arial" w:hAnsi="Arial" w:cs="Arial"/>
                <w:sz w:val="20"/>
                <w:szCs w:val="20"/>
              </w:rPr>
            </w:pPr>
            <w:r w:rsidRPr="00294794">
              <w:rPr>
                <w:rFonts w:ascii="Arial" w:hAnsi="Arial" w:cs="Arial"/>
                <w:sz w:val="20"/>
                <w:szCs w:val="20"/>
              </w:rPr>
              <w:t>Organizovat kulaté stoly se zástupci krajských úřadů na téma vzniku krajských koncepcí rodinné politiky se zaměřením na všechny generace.</w:t>
            </w:r>
          </w:p>
        </w:tc>
        <w:tc>
          <w:tcPr>
            <w:tcW w:w="1417" w:type="dxa"/>
            <w:shd w:val="clear" w:color="auto" w:fill="D9E2F3" w:themeFill="accent1" w:themeFillTint="33"/>
          </w:tcPr>
          <w:p w14:paraId="28FBDB66" w14:textId="77777777" w:rsidR="005D0F47" w:rsidRPr="00DB44A1" w:rsidRDefault="005D0F47" w:rsidP="00294794">
            <w:pPr>
              <w:pStyle w:val="Odstavecseseznamem"/>
              <w:spacing w:line="276" w:lineRule="auto"/>
              <w:ind w:left="208"/>
              <w:jc w:val="both"/>
              <w:rPr>
                <w:rFonts w:ascii="Arial" w:hAnsi="Arial" w:cs="Arial"/>
                <w:sz w:val="20"/>
                <w:szCs w:val="20"/>
              </w:rPr>
            </w:pPr>
            <w:r w:rsidRPr="00DB44A1">
              <w:rPr>
                <w:rFonts w:ascii="Arial" w:hAnsi="Arial" w:cs="Arial"/>
                <w:sz w:val="20"/>
                <w:szCs w:val="20"/>
              </w:rPr>
              <w:t>Průběžné</w:t>
            </w:r>
          </w:p>
        </w:tc>
        <w:tc>
          <w:tcPr>
            <w:tcW w:w="1701" w:type="dxa"/>
            <w:gridSpan w:val="2"/>
            <w:shd w:val="clear" w:color="auto" w:fill="D9E2F3" w:themeFill="accent1" w:themeFillTint="33"/>
          </w:tcPr>
          <w:p w14:paraId="3A33E9E7" w14:textId="77777777" w:rsidR="00674C4E" w:rsidRDefault="005D0F47" w:rsidP="00294794">
            <w:pPr>
              <w:pStyle w:val="Odstavecseseznamem"/>
              <w:spacing w:line="276" w:lineRule="auto"/>
              <w:ind w:left="208"/>
              <w:jc w:val="both"/>
              <w:rPr>
                <w:rFonts w:ascii="Arial" w:hAnsi="Arial" w:cs="Arial"/>
                <w:sz w:val="20"/>
                <w:szCs w:val="20"/>
              </w:rPr>
            </w:pPr>
            <w:r w:rsidRPr="00DB44A1">
              <w:rPr>
                <w:rFonts w:ascii="Arial" w:hAnsi="Arial" w:cs="Arial"/>
                <w:sz w:val="20"/>
                <w:szCs w:val="20"/>
              </w:rPr>
              <w:t>Hlavní gestor MPSV</w:t>
            </w:r>
          </w:p>
          <w:p w14:paraId="611CA0BC" w14:textId="74A12811" w:rsidR="005D0F47" w:rsidRPr="00DB44A1" w:rsidRDefault="005D0F47" w:rsidP="00294794">
            <w:pPr>
              <w:pStyle w:val="Odstavecseseznamem"/>
              <w:spacing w:line="276" w:lineRule="auto"/>
              <w:ind w:left="208"/>
              <w:jc w:val="both"/>
              <w:rPr>
                <w:rFonts w:ascii="Arial" w:hAnsi="Arial" w:cs="Arial"/>
                <w:sz w:val="20"/>
                <w:szCs w:val="20"/>
              </w:rPr>
            </w:pPr>
            <w:r w:rsidRPr="00DB44A1">
              <w:rPr>
                <w:rFonts w:ascii="Arial" w:hAnsi="Arial" w:cs="Arial"/>
                <w:sz w:val="20"/>
                <w:szCs w:val="20"/>
              </w:rPr>
              <w:t>spolupracující aktéři: odbory, zaměstnavatelé, NNO</w:t>
            </w:r>
          </w:p>
        </w:tc>
        <w:tc>
          <w:tcPr>
            <w:tcW w:w="1381" w:type="dxa"/>
            <w:gridSpan w:val="2"/>
            <w:shd w:val="clear" w:color="auto" w:fill="D9E2F3" w:themeFill="accent1" w:themeFillTint="33"/>
          </w:tcPr>
          <w:p w14:paraId="224F2D7B" w14:textId="2654E148" w:rsidR="005D0F47" w:rsidRPr="009633A1" w:rsidRDefault="009633A1" w:rsidP="00294794">
            <w:pPr>
              <w:pStyle w:val="Odstavecseseznamem"/>
              <w:spacing w:line="276" w:lineRule="auto"/>
              <w:ind w:left="208"/>
              <w:jc w:val="both"/>
              <w:rPr>
                <w:rFonts w:ascii="Arial" w:hAnsi="Arial" w:cs="Arial"/>
                <w:sz w:val="20"/>
                <w:szCs w:val="20"/>
              </w:rPr>
            </w:pPr>
            <w:r>
              <w:rPr>
                <w:rFonts w:ascii="Arial" w:hAnsi="Arial" w:cs="Arial"/>
                <w:sz w:val="20"/>
                <w:szCs w:val="20"/>
              </w:rPr>
              <w:t>V</w:t>
            </w:r>
            <w:r w:rsidR="005D0F47" w:rsidRPr="009633A1">
              <w:rPr>
                <w:rFonts w:ascii="Arial" w:hAnsi="Arial" w:cs="Arial"/>
                <w:sz w:val="20"/>
                <w:szCs w:val="20"/>
              </w:rPr>
              <w:t xml:space="preserve"> rámci stávajících </w:t>
            </w:r>
            <w:r w:rsidR="003C6547" w:rsidRPr="009633A1">
              <w:rPr>
                <w:rFonts w:ascii="Arial" w:hAnsi="Arial" w:cs="Arial"/>
                <w:sz w:val="20"/>
                <w:szCs w:val="20"/>
              </w:rPr>
              <w:t xml:space="preserve">zdrojů </w:t>
            </w:r>
            <w:proofErr w:type="gramStart"/>
            <w:r w:rsidR="003C6547" w:rsidRPr="009633A1">
              <w:rPr>
                <w:rFonts w:ascii="Arial" w:hAnsi="Arial" w:cs="Arial"/>
                <w:sz w:val="20"/>
                <w:szCs w:val="20"/>
              </w:rPr>
              <w:t>rezortů</w:t>
            </w:r>
            <w:proofErr w:type="gramEnd"/>
          </w:p>
        </w:tc>
      </w:tr>
      <w:tr w:rsidR="005D0F47" w:rsidRPr="00DB44A1" w14:paraId="53CBCA64" w14:textId="77777777" w:rsidTr="008644CB">
        <w:trPr>
          <w:trHeight w:val="559"/>
        </w:trPr>
        <w:tc>
          <w:tcPr>
            <w:tcW w:w="1413" w:type="dxa"/>
            <w:shd w:val="clear" w:color="auto" w:fill="D9E2F3" w:themeFill="accent1" w:themeFillTint="33"/>
          </w:tcPr>
          <w:p w14:paraId="0F32DEA5" w14:textId="12A07258" w:rsidR="005D0F47" w:rsidRPr="00DB44A1" w:rsidRDefault="005D0F47" w:rsidP="00AC04B1">
            <w:pPr>
              <w:spacing w:after="0"/>
              <w:contextualSpacing/>
              <w:jc w:val="both"/>
              <w:rPr>
                <w:rFonts w:ascii="Arial" w:hAnsi="Arial" w:cs="Arial"/>
                <w:b/>
                <w:sz w:val="20"/>
                <w:szCs w:val="20"/>
                <w:highlight w:val="yellow"/>
              </w:rPr>
            </w:pPr>
            <w:r w:rsidRPr="00DB44A1">
              <w:rPr>
                <w:rFonts w:ascii="Arial" w:hAnsi="Arial" w:cs="Arial"/>
                <w:b/>
                <w:sz w:val="20"/>
                <w:szCs w:val="20"/>
              </w:rPr>
              <w:t>1.1.2.</w:t>
            </w:r>
            <w:r w:rsidR="008644CB">
              <w:rPr>
                <w:rFonts w:ascii="Arial" w:hAnsi="Arial" w:cs="Arial"/>
                <w:b/>
                <w:sz w:val="20"/>
                <w:szCs w:val="20"/>
              </w:rPr>
              <w:t xml:space="preserve"> </w:t>
            </w:r>
            <w:r w:rsidRPr="00DB44A1">
              <w:rPr>
                <w:rFonts w:ascii="Arial" w:hAnsi="Arial" w:cs="Arial"/>
                <w:b/>
                <w:sz w:val="20"/>
                <w:szCs w:val="20"/>
              </w:rPr>
              <w:t xml:space="preserve">Nastavit spolupráci s dalšími relevantními subjekty v tématu </w:t>
            </w:r>
            <w:r w:rsidRPr="00DB44A1">
              <w:rPr>
                <w:rFonts w:ascii="Arial" w:hAnsi="Arial" w:cs="Arial"/>
                <w:b/>
                <w:sz w:val="20"/>
                <w:szCs w:val="20"/>
              </w:rPr>
              <w:lastRenderedPageBreak/>
              <w:t>seniorské politiky a</w:t>
            </w:r>
            <w:r w:rsidR="008644CB">
              <w:rPr>
                <w:rFonts w:ascii="Arial" w:hAnsi="Arial" w:cs="Arial"/>
                <w:b/>
                <w:sz w:val="20"/>
                <w:szCs w:val="20"/>
              </w:rPr>
              <w:t> </w:t>
            </w:r>
            <w:r w:rsidRPr="00DB44A1">
              <w:rPr>
                <w:rFonts w:ascii="Arial" w:hAnsi="Arial" w:cs="Arial"/>
                <w:b/>
                <w:sz w:val="20"/>
                <w:szCs w:val="20"/>
              </w:rPr>
              <w:t>politiky přípravy na stárnutí</w:t>
            </w:r>
          </w:p>
        </w:tc>
        <w:tc>
          <w:tcPr>
            <w:tcW w:w="1701" w:type="dxa"/>
            <w:shd w:val="clear" w:color="auto" w:fill="D9E2F3" w:themeFill="accent1" w:themeFillTint="33"/>
          </w:tcPr>
          <w:p w14:paraId="2D940628" w14:textId="0B49F826" w:rsidR="005D0F47" w:rsidRPr="00294794" w:rsidRDefault="005D0F47" w:rsidP="00294794">
            <w:pPr>
              <w:spacing w:after="0"/>
              <w:jc w:val="both"/>
              <w:rPr>
                <w:rFonts w:ascii="Arial" w:hAnsi="Arial" w:cs="Arial"/>
                <w:sz w:val="20"/>
                <w:szCs w:val="20"/>
              </w:rPr>
            </w:pPr>
            <w:r w:rsidRPr="00294794">
              <w:rPr>
                <w:rFonts w:ascii="Arial" w:hAnsi="Arial" w:cs="Arial"/>
                <w:sz w:val="20"/>
                <w:szCs w:val="20"/>
              </w:rPr>
              <w:lastRenderedPageBreak/>
              <w:t xml:space="preserve">Realizovat systémovou spolupráci se střešními seniorskými </w:t>
            </w:r>
            <w:r w:rsidR="00294794" w:rsidRPr="00294794">
              <w:rPr>
                <w:rFonts w:ascii="Arial" w:eastAsia="Times New Roman" w:hAnsi="Arial" w:cs="Arial"/>
                <w:bCs/>
                <w:sz w:val="20"/>
                <w:szCs w:val="20"/>
              </w:rPr>
              <w:t>a prorodinnými</w:t>
            </w:r>
            <w:r w:rsidRPr="00294794">
              <w:rPr>
                <w:rFonts w:ascii="Arial" w:eastAsia="Times New Roman" w:hAnsi="Arial" w:cs="Arial"/>
                <w:bCs/>
                <w:sz w:val="20"/>
                <w:szCs w:val="20"/>
              </w:rPr>
              <w:t xml:space="preserve"> </w:t>
            </w:r>
            <w:r w:rsidRPr="00294794">
              <w:rPr>
                <w:rFonts w:ascii="Arial" w:hAnsi="Arial" w:cs="Arial"/>
                <w:sz w:val="20"/>
                <w:szCs w:val="20"/>
              </w:rPr>
              <w:t xml:space="preserve">organizacemi </w:t>
            </w:r>
            <w:r w:rsidRPr="00294794">
              <w:rPr>
                <w:rFonts w:ascii="Arial" w:hAnsi="Arial" w:cs="Arial"/>
                <w:sz w:val="20"/>
                <w:szCs w:val="20"/>
              </w:rPr>
              <w:lastRenderedPageBreak/>
              <w:t>a</w:t>
            </w:r>
            <w:r w:rsidR="008644CB">
              <w:rPr>
                <w:rFonts w:ascii="Arial" w:hAnsi="Arial" w:cs="Arial"/>
                <w:sz w:val="20"/>
                <w:szCs w:val="20"/>
              </w:rPr>
              <w:t> </w:t>
            </w:r>
            <w:r w:rsidRPr="00294794">
              <w:rPr>
                <w:rFonts w:ascii="Arial" w:hAnsi="Arial" w:cs="Arial"/>
                <w:sz w:val="20"/>
                <w:szCs w:val="20"/>
              </w:rPr>
              <w:t>dalšími podpůrnými organizacemi</w:t>
            </w:r>
          </w:p>
        </w:tc>
        <w:tc>
          <w:tcPr>
            <w:tcW w:w="1276" w:type="dxa"/>
            <w:shd w:val="clear" w:color="auto" w:fill="D9E2F3" w:themeFill="accent1" w:themeFillTint="33"/>
          </w:tcPr>
          <w:p w14:paraId="22BCF870" w14:textId="0E6196F6" w:rsidR="005D0F47" w:rsidRPr="00DB44A1" w:rsidRDefault="005D0F47" w:rsidP="00AC04B1">
            <w:pPr>
              <w:pStyle w:val="Odstavecseseznamem"/>
              <w:spacing w:line="276" w:lineRule="auto"/>
              <w:ind w:left="208"/>
              <w:jc w:val="both"/>
              <w:rPr>
                <w:rFonts w:ascii="Arial" w:hAnsi="Arial" w:cs="Arial"/>
                <w:sz w:val="20"/>
                <w:szCs w:val="20"/>
              </w:rPr>
            </w:pPr>
            <w:r w:rsidRPr="00DB44A1">
              <w:rPr>
                <w:rFonts w:ascii="Arial" w:hAnsi="Arial" w:cs="Arial"/>
                <w:sz w:val="20"/>
                <w:szCs w:val="20"/>
              </w:rPr>
              <w:lastRenderedPageBreak/>
              <w:t>0/</w:t>
            </w:r>
            <w:r w:rsidR="003C6547">
              <w:rPr>
                <w:rFonts w:ascii="Arial" w:hAnsi="Arial" w:cs="Arial"/>
                <w:sz w:val="20"/>
                <w:szCs w:val="20"/>
              </w:rPr>
              <w:t>1</w:t>
            </w:r>
          </w:p>
        </w:tc>
        <w:tc>
          <w:tcPr>
            <w:tcW w:w="2126" w:type="dxa"/>
            <w:shd w:val="clear" w:color="auto" w:fill="D9E2F3" w:themeFill="accent1" w:themeFillTint="33"/>
          </w:tcPr>
          <w:p w14:paraId="4693943D" w14:textId="3097B257" w:rsidR="005D0F47" w:rsidRPr="00DB44A1" w:rsidRDefault="005D0F47" w:rsidP="00294794">
            <w:pPr>
              <w:pStyle w:val="Odstavecseseznamem"/>
              <w:spacing w:line="276" w:lineRule="auto"/>
              <w:ind w:left="208"/>
              <w:jc w:val="both"/>
              <w:rPr>
                <w:rFonts w:ascii="Arial" w:hAnsi="Arial" w:cs="Arial"/>
                <w:sz w:val="20"/>
                <w:szCs w:val="20"/>
              </w:rPr>
            </w:pPr>
            <w:r w:rsidRPr="00DB44A1">
              <w:rPr>
                <w:rFonts w:ascii="Arial" w:hAnsi="Arial" w:cs="Arial"/>
                <w:sz w:val="20"/>
                <w:szCs w:val="20"/>
              </w:rPr>
              <w:t>Podporovat rozvoj a</w:t>
            </w:r>
            <w:r w:rsidR="00086DF0">
              <w:rPr>
                <w:rFonts w:ascii="Arial" w:hAnsi="Arial" w:cs="Arial"/>
                <w:sz w:val="20"/>
                <w:szCs w:val="20"/>
              </w:rPr>
              <w:t> </w:t>
            </w:r>
            <w:r w:rsidRPr="00DB44A1">
              <w:rPr>
                <w:rFonts w:ascii="Arial" w:hAnsi="Arial" w:cs="Arial"/>
                <w:sz w:val="20"/>
                <w:szCs w:val="20"/>
              </w:rPr>
              <w:t>vzájemnou spolupráci MPSV a</w:t>
            </w:r>
            <w:r w:rsidR="00FE7354">
              <w:rPr>
                <w:rFonts w:ascii="Arial" w:hAnsi="Arial" w:cs="Arial"/>
                <w:sz w:val="20"/>
                <w:szCs w:val="20"/>
              </w:rPr>
              <w:t> </w:t>
            </w:r>
            <w:r w:rsidR="0044310D" w:rsidRPr="00DB44A1">
              <w:rPr>
                <w:rFonts w:ascii="Arial" w:hAnsi="Arial" w:cs="Arial"/>
                <w:sz w:val="20"/>
                <w:szCs w:val="20"/>
              </w:rPr>
              <w:t>NNO v</w:t>
            </w:r>
            <w:r w:rsidRPr="00DB44A1">
              <w:rPr>
                <w:rFonts w:ascii="Arial" w:hAnsi="Arial" w:cs="Arial"/>
                <w:sz w:val="20"/>
                <w:szCs w:val="20"/>
              </w:rPr>
              <w:t xml:space="preserve"> seniorské problematice </w:t>
            </w:r>
          </w:p>
        </w:tc>
        <w:tc>
          <w:tcPr>
            <w:tcW w:w="2977" w:type="dxa"/>
            <w:shd w:val="clear" w:color="auto" w:fill="D9E2F3" w:themeFill="accent1" w:themeFillTint="33"/>
          </w:tcPr>
          <w:p w14:paraId="26AAC0CD" w14:textId="77777777" w:rsidR="005D0F47" w:rsidRPr="00294794" w:rsidRDefault="005D0F47" w:rsidP="00294794">
            <w:pPr>
              <w:pStyle w:val="Odstavecseseznamem"/>
              <w:spacing w:line="276" w:lineRule="auto"/>
              <w:ind w:left="208"/>
              <w:jc w:val="both"/>
              <w:rPr>
                <w:rFonts w:ascii="Arial" w:hAnsi="Arial" w:cs="Arial"/>
                <w:sz w:val="20"/>
                <w:szCs w:val="20"/>
              </w:rPr>
            </w:pPr>
            <w:r w:rsidRPr="00294794">
              <w:rPr>
                <w:rFonts w:ascii="Arial" w:hAnsi="Arial" w:cs="Arial"/>
                <w:sz w:val="20"/>
                <w:szCs w:val="20"/>
              </w:rPr>
              <w:t>Realizovat pravidelná setkávání s NNO z úrovně MPSV za účelem pravidelného získávání poznatků z praxe při jejich zavádění do koncepčních nastavení</w:t>
            </w:r>
          </w:p>
        </w:tc>
        <w:tc>
          <w:tcPr>
            <w:tcW w:w="1417" w:type="dxa"/>
            <w:shd w:val="clear" w:color="auto" w:fill="D9E2F3" w:themeFill="accent1" w:themeFillTint="33"/>
          </w:tcPr>
          <w:p w14:paraId="7FB34DBD" w14:textId="77777777" w:rsidR="005D0F47" w:rsidRPr="00DB44A1" w:rsidRDefault="005D0F47" w:rsidP="00294794">
            <w:pPr>
              <w:pStyle w:val="Odstavecseseznamem"/>
              <w:spacing w:line="276" w:lineRule="auto"/>
              <w:ind w:left="208"/>
              <w:jc w:val="both"/>
              <w:rPr>
                <w:rFonts w:ascii="Arial" w:hAnsi="Arial" w:cs="Arial"/>
                <w:sz w:val="20"/>
                <w:szCs w:val="20"/>
              </w:rPr>
            </w:pPr>
            <w:r w:rsidRPr="00DB44A1">
              <w:rPr>
                <w:rFonts w:ascii="Arial" w:hAnsi="Arial" w:cs="Arial"/>
                <w:sz w:val="20"/>
                <w:szCs w:val="20"/>
              </w:rPr>
              <w:t>Průběžně</w:t>
            </w:r>
          </w:p>
          <w:p w14:paraId="1CBA40A0" w14:textId="77777777" w:rsidR="005D0F47" w:rsidRPr="00DB44A1" w:rsidRDefault="005D0F47" w:rsidP="00294794">
            <w:pPr>
              <w:pStyle w:val="Odstavecseseznamem"/>
              <w:spacing w:line="276" w:lineRule="auto"/>
              <w:ind w:left="208"/>
              <w:jc w:val="both"/>
              <w:rPr>
                <w:rFonts w:ascii="Arial" w:hAnsi="Arial" w:cs="Arial"/>
                <w:sz w:val="20"/>
                <w:szCs w:val="20"/>
              </w:rPr>
            </w:pPr>
          </w:p>
        </w:tc>
        <w:tc>
          <w:tcPr>
            <w:tcW w:w="1701" w:type="dxa"/>
            <w:gridSpan w:val="2"/>
            <w:shd w:val="clear" w:color="auto" w:fill="D9E2F3" w:themeFill="accent1" w:themeFillTint="33"/>
          </w:tcPr>
          <w:p w14:paraId="2AD449B1" w14:textId="77777777" w:rsidR="00674C4E" w:rsidRDefault="005D0F47" w:rsidP="00294794">
            <w:pPr>
              <w:pStyle w:val="Odstavecseseznamem"/>
              <w:spacing w:line="276" w:lineRule="auto"/>
              <w:ind w:left="208"/>
              <w:jc w:val="both"/>
              <w:rPr>
                <w:rFonts w:ascii="Arial" w:hAnsi="Arial" w:cs="Arial"/>
                <w:sz w:val="20"/>
                <w:szCs w:val="20"/>
              </w:rPr>
            </w:pPr>
            <w:r w:rsidRPr="00DB44A1">
              <w:rPr>
                <w:rFonts w:ascii="Arial" w:hAnsi="Arial" w:cs="Arial"/>
                <w:sz w:val="20"/>
                <w:szCs w:val="20"/>
              </w:rPr>
              <w:t>Hlavní gestor MPSV</w:t>
            </w:r>
          </w:p>
          <w:p w14:paraId="304E026F" w14:textId="39B689E1" w:rsidR="005D0F47" w:rsidRPr="00DB44A1" w:rsidRDefault="005D0F47" w:rsidP="00294794">
            <w:pPr>
              <w:pStyle w:val="Odstavecseseznamem"/>
              <w:spacing w:line="276" w:lineRule="auto"/>
              <w:ind w:left="208"/>
              <w:jc w:val="both"/>
              <w:rPr>
                <w:rFonts w:ascii="Arial" w:hAnsi="Arial" w:cs="Arial"/>
                <w:sz w:val="20"/>
                <w:szCs w:val="20"/>
              </w:rPr>
            </w:pPr>
            <w:r w:rsidRPr="00DB44A1">
              <w:rPr>
                <w:rFonts w:ascii="Arial" w:hAnsi="Arial" w:cs="Arial"/>
                <w:sz w:val="20"/>
                <w:szCs w:val="20"/>
              </w:rPr>
              <w:t>spolupracující NNO</w:t>
            </w:r>
          </w:p>
        </w:tc>
        <w:tc>
          <w:tcPr>
            <w:tcW w:w="1381" w:type="dxa"/>
            <w:gridSpan w:val="2"/>
            <w:shd w:val="clear" w:color="auto" w:fill="D9E2F3" w:themeFill="accent1" w:themeFillTint="33"/>
          </w:tcPr>
          <w:p w14:paraId="3BC01AAA" w14:textId="157AF6CC" w:rsidR="005D0F47" w:rsidRPr="00022BAE" w:rsidRDefault="005D0F47" w:rsidP="00294794">
            <w:pPr>
              <w:pStyle w:val="Odstavecseseznamem"/>
              <w:spacing w:line="276" w:lineRule="auto"/>
              <w:ind w:left="208"/>
              <w:jc w:val="both"/>
              <w:rPr>
                <w:rFonts w:ascii="Arial" w:hAnsi="Arial" w:cs="Arial"/>
                <w:sz w:val="20"/>
                <w:szCs w:val="20"/>
              </w:rPr>
            </w:pPr>
            <w:r w:rsidRPr="00022BAE">
              <w:rPr>
                <w:rFonts w:ascii="Arial" w:hAnsi="Arial" w:cs="Arial"/>
                <w:sz w:val="20"/>
                <w:szCs w:val="20"/>
              </w:rPr>
              <w:t xml:space="preserve">V rámci </w:t>
            </w:r>
            <w:r w:rsidR="003C6547" w:rsidRPr="00022BAE">
              <w:rPr>
                <w:rFonts w:ascii="Arial" w:hAnsi="Arial" w:cs="Arial"/>
                <w:sz w:val="20"/>
                <w:szCs w:val="20"/>
              </w:rPr>
              <w:t>stávajících zdrojů</w:t>
            </w:r>
            <w:r w:rsidRPr="00022BAE">
              <w:rPr>
                <w:rFonts w:ascii="Arial" w:hAnsi="Arial" w:cs="Arial"/>
                <w:sz w:val="20"/>
                <w:szCs w:val="20"/>
              </w:rPr>
              <w:t xml:space="preserve"> </w:t>
            </w:r>
            <w:proofErr w:type="gramStart"/>
            <w:r w:rsidRPr="00022BAE">
              <w:rPr>
                <w:rFonts w:ascii="Arial" w:hAnsi="Arial" w:cs="Arial"/>
                <w:sz w:val="20"/>
                <w:szCs w:val="20"/>
              </w:rPr>
              <w:t>rezortů</w:t>
            </w:r>
            <w:proofErr w:type="gramEnd"/>
          </w:p>
        </w:tc>
      </w:tr>
      <w:tr w:rsidR="005D0F47" w:rsidRPr="00DB44A1" w14:paraId="2675D1FC" w14:textId="77777777" w:rsidTr="008644CB">
        <w:trPr>
          <w:trHeight w:val="559"/>
        </w:trPr>
        <w:tc>
          <w:tcPr>
            <w:tcW w:w="1413" w:type="dxa"/>
            <w:shd w:val="clear" w:color="auto" w:fill="D9E2F3" w:themeFill="accent1" w:themeFillTint="33"/>
          </w:tcPr>
          <w:p w14:paraId="4C2047FA" w14:textId="77777777" w:rsidR="005D0F47" w:rsidRPr="00DB44A1" w:rsidRDefault="005D0F47" w:rsidP="00AC04B1">
            <w:pPr>
              <w:spacing w:after="0"/>
              <w:contextualSpacing/>
              <w:jc w:val="both"/>
              <w:rPr>
                <w:rFonts w:ascii="Arial" w:hAnsi="Arial" w:cs="Arial"/>
                <w:b/>
                <w:sz w:val="20"/>
                <w:szCs w:val="20"/>
                <w:highlight w:val="yellow"/>
              </w:rPr>
            </w:pPr>
          </w:p>
        </w:tc>
        <w:tc>
          <w:tcPr>
            <w:tcW w:w="1701" w:type="dxa"/>
            <w:shd w:val="clear" w:color="auto" w:fill="D9E2F3" w:themeFill="accent1" w:themeFillTint="33"/>
          </w:tcPr>
          <w:p w14:paraId="0D762002" w14:textId="2FECA26E" w:rsidR="005D0F47" w:rsidRPr="00294794" w:rsidRDefault="005D0F47" w:rsidP="00294794">
            <w:pPr>
              <w:spacing w:after="0"/>
              <w:jc w:val="both"/>
              <w:rPr>
                <w:rFonts w:ascii="Arial" w:hAnsi="Arial" w:cs="Arial"/>
                <w:sz w:val="20"/>
                <w:szCs w:val="20"/>
              </w:rPr>
            </w:pPr>
            <w:r w:rsidRPr="00294794">
              <w:rPr>
                <w:rFonts w:ascii="Arial" w:hAnsi="Arial" w:cs="Arial"/>
                <w:sz w:val="20"/>
                <w:szCs w:val="20"/>
              </w:rPr>
              <w:t xml:space="preserve">Nastavit spolupráci se </w:t>
            </w:r>
            <w:r w:rsidR="00DB44A1" w:rsidRPr="00294794">
              <w:rPr>
                <w:rFonts w:ascii="Arial" w:hAnsi="Arial" w:cs="Arial"/>
                <w:sz w:val="20"/>
                <w:szCs w:val="20"/>
              </w:rPr>
              <w:t>školskými, akademickými</w:t>
            </w:r>
            <w:r w:rsidRPr="00294794">
              <w:rPr>
                <w:rFonts w:ascii="Arial" w:hAnsi="Arial" w:cs="Arial"/>
                <w:sz w:val="20"/>
                <w:szCs w:val="20"/>
              </w:rPr>
              <w:t xml:space="preserve"> a</w:t>
            </w:r>
            <w:r w:rsidR="008644CB">
              <w:rPr>
                <w:rFonts w:ascii="Arial" w:hAnsi="Arial" w:cs="Arial"/>
                <w:sz w:val="20"/>
                <w:szCs w:val="20"/>
              </w:rPr>
              <w:t> </w:t>
            </w:r>
            <w:r w:rsidRPr="00294794">
              <w:rPr>
                <w:rFonts w:ascii="Arial" w:hAnsi="Arial" w:cs="Arial"/>
                <w:sz w:val="20"/>
                <w:szCs w:val="20"/>
              </w:rPr>
              <w:t>výzkumnými pracovišti a</w:t>
            </w:r>
            <w:r w:rsidR="002C5059" w:rsidRPr="00294794">
              <w:rPr>
                <w:rFonts w:ascii="Arial" w:hAnsi="Arial" w:cs="Arial"/>
                <w:sz w:val="20"/>
                <w:szCs w:val="20"/>
              </w:rPr>
              <w:t> </w:t>
            </w:r>
            <w:r w:rsidRPr="00294794">
              <w:rPr>
                <w:rFonts w:ascii="Arial" w:hAnsi="Arial" w:cs="Arial"/>
                <w:sz w:val="20"/>
                <w:szCs w:val="20"/>
              </w:rPr>
              <w:t>odbornou veřejností pro rozvoj seniorských témat a téma stárnutí společnosti</w:t>
            </w:r>
          </w:p>
        </w:tc>
        <w:tc>
          <w:tcPr>
            <w:tcW w:w="1276" w:type="dxa"/>
            <w:shd w:val="clear" w:color="auto" w:fill="D9E2F3" w:themeFill="accent1" w:themeFillTint="33"/>
          </w:tcPr>
          <w:p w14:paraId="07B6AC92" w14:textId="77777777" w:rsidR="005D0F47" w:rsidRPr="00DB44A1" w:rsidRDefault="005D0F47" w:rsidP="00AC04B1">
            <w:pPr>
              <w:pStyle w:val="Odstavecseseznamem"/>
              <w:spacing w:line="276" w:lineRule="auto"/>
              <w:ind w:left="208"/>
              <w:jc w:val="both"/>
              <w:rPr>
                <w:rFonts w:ascii="Arial" w:hAnsi="Arial" w:cs="Arial"/>
                <w:sz w:val="20"/>
                <w:szCs w:val="20"/>
              </w:rPr>
            </w:pPr>
            <w:r w:rsidRPr="00DB44A1">
              <w:rPr>
                <w:rFonts w:ascii="Arial" w:hAnsi="Arial" w:cs="Arial"/>
                <w:sz w:val="20"/>
                <w:szCs w:val="20"/>
              </w:rPr>
              <w:t>0/1</w:t>
            </w:r>
          </w:p>
        </w:tc>
        <w:tc>
          <w:tcPr>
            <w:tcW w:w="2126" w:type="dxa"/>
            <w:shd w:val="clear" w:color="auto" w:fill="D9E2F3" w:themeFill="accent1" w:themeFillTint="33"/>
          </w:tcPr>
          <w:p w14:paraId="0607073A" w14:textId="5A570F95" w:rsidR="005D0F47" w:rsidRPr="00DB44A1" w:rsidRDefault="005D0F47" w:rsidP="00294794">
            <w:pPr>
              <w:pStyle w:val="Odstavecseseznamem"/>
              <w:spacing w:line="276" w:lineRule="auto"/>
              <w:ind w:left="208"/>
              <w:jc w:val="both"/>
              <w:rPr>
                <w:rFonts w:ascii="Arial" w:hAnsi="Arial" w:cs="Arial"/>
                <w:sz w:val="20"/>
                <w:szCs w:val="20"/>
              </w:rPr>
            </w:pPr>
            <w:r w:rsidRPr="00DB44A1">
              <w:rPr>
                <w:rFonts w:ascii="Arial" w:hAnsi="Arial" w:cs="Arial"/>
                <w:sz w:val="20"/>
                <w:szCs w:val="20"/>
              </w:rPr>
              <w:t>Podporovat nastavení a rozvoj spolupráce s</w:t>
            </w:r>
            <w:r w:rsidR="00FE7354">
              <w:rPr>
                <w:rFonts w:ascii="Arial" w:hAnsi="Arial" w:cs="Arial"/>
                <w:sz w:val="20"/>
                <w:szCs w:val="20"/>
              </w:rPr>
              <w:t> </w:t>
            </w:r>
            <w:r w:rsidRPr="00DB44A1">
              <w:rPr>
                <w:rFonts w:ascii="Arial" w:hAnsi="Arial" w:cs="Arial"/>
                <w:sz w:val="20"/>
                <w:szCs w:val="20"/>
              </w:rPr>
              <w:t>odbornými akademickými subjekty v rámci sběru dat, realizace průzkumů a jejich vyhodnocení</w:t>
            </w:r>
          </w:p>
        </w:tc>
        <w:tc>
          <w:tcPr>
            <w:tcW w:w="2977" w:type="dxa"/>
            <w:shd w:val="clear" w:color="auto" w:fill="D9E2F3" w:themeFill="accent1" w:themeFillTint="33"/>
          </w:tcPr>
          <w:p w14:paraId="56ACF9A9" w14:textId="3C1E5E38" w:rsidR="005D0F47" w:rsidRPr="00294794" w:rsidRDefault="005D0F47" w:rsidP="00294794">
            <w:pPr>
              <w:pStyle w:val="Odstavecseseznamem"/>
              <w:spacing w:line="276" w:lineRule="auto"/>
              <w:ind w:left="208"/>
              <w:jc w:val="both"/>
              <w:rPr>
                <w:rFonts w:ascii="Arial" w:hAnsi="Arial" w:cs="Arial"/>
                <w:sz w:val="20"/>
                <w:szCs w:val="20"/>
              </w:rPr>
            </w:pPr>
            <w:r w:rsidRPr="00294794">
              <w:rPr>
                <w:rFonts w:ascii="Arial" w:hAnsi="Arial" w:cs="Arial"/>
                <w:sz w:val="20"/>
                <w:szCs w:val="20"/>
              </w:rPr>
              <w:t>Nastavit spolupráci a</w:t>
            </w:r>
            <w:r w:rsidR="00FE7354" w:rsidRPr="00294794">
              <w:rPr>
                <w:rFonts w:ascii="Arial" w:hAnsi="Arial" w:cs="Arial"/>
                <w:sz w:val="20"/>
                <w:szCs w:val="20"/>
              </w:rPr>
              <w:t> </w:t>
            </w:r>
            <w:r w:rsidRPr="00294794">
              <w:rPr>
                <w:rFonts w:ascii="Arial" w:hAnsi="Arial" w:cs="Arial"/>
                <w:sz w:val="20"/>
                <w:szCs w:val="20"/>
              </w:rPr>
              <w:t>získat výstupy z odborných setkání v podobě databází získaných dat, grafického zobrazení a provedeného vyhodnocení</w:t>
            </w:r>
          </w:p>
        </w:tc>
        <w:tc>
          <w:tcPr>
            <w:tcW w:w="1417" w:type="dxa"/>
            <w:shd w:val="clear" w:color="auto" w:fill="D9E2F3" w:themeFill="accent1" w:themeFillTint="33"/>
          </w:tcPr>
          <w:p w14:paraId="44F2AE12" w14:textId="77777777" w:rsidR="005D0F47" w:rsidRPr="00DB44A1" w:rsidRDefault="005D0F47" w:rsidP="00294794">
            <w:pPr>
              <w:pStyle w:val="Odstavecseseznamem"/>
              <w:spacing w:line="276" w:lineRule="auto"/>
              <w:ind w:left="208"/>
              <w:jc w:val="both"/>
              <w:rPr>
                <w:rFonts w:ascii="Arial" w:hAnsi="Arial" w:cs="Arial"/>
                <w:sz w:val="20"/>
                <w:szCs w:val="20"/>
              </w:rPr>
            </w:pPr>
            <w:r w:rsidRPr="00DB44A1">
              <w:rPr>
                <w:rFonts w:ascii="Arial" w:hAnsi="Arial" w:cs="Arial"/>
                <w:sz w:val="20"/>
                <w:szCs w:val="20"/>
              </w:rPr>
              <w:t>Průběžně</w:t>
            </w:r>
          </w:p>
        </w:tc>
        <w:tc>
          <w:tcPr>
            <w:tcW w:w="1701" w:type="dxa"/>
            <w:gridSpan w:val="2"/>
            <w:shd w:val="clear" w:color="auto" w:fill="D9E2F3" w:themeFill="accent1" w:themeFillTint="33"/>
          </w:tcPr>
          <w:p w14:paraId="24ACA99E" w14:textId="77777777" w:rsidR="00674C4E" w:rsidRDefault="005D0F47" w:rsidP="00294794">
            <w:pPr>
              <w:pStyle w:val="Odstavecseseznamem"/>
              <w:spacing w:line="276" w:lineRule="auto"/>
              <w:ind w:left="208"/>
              <w:jc w:val="both"/>
              <w:rPr>
                <w:rFonts w:ascii="Arial" w:hAnsi="Arial" w:cs="Arial"/>
                <w:sz w:val="20"/>
                <w:szCs w:val="20"/>
              </w:rPr>
            </w:pPr>
            <w:r w:rsidRPr="00DB44A1">
              <w:rPr>
                <w:rFonts w:ascii="Arial" w:hAnsi="Arial" w:cs="Arial"/>
                <w:sz w:val="20"/>
                <w:szCs w:val="20"/>
              </w:rPr>
              <w:t>MPSV, MŠMT, MZ, MD</w:t>
            </w:r>
          </w:p>
          <w:p w14:paraId="19DAA222" w14:textId="77777777" w:rsidR="00674C4E" w:rsidRDefault="00674C4E" w:rsidP="00294794">
            <w:pPr>
              <w:pStyle w:val="Odstavecseseznamem"/>
              <w:spacing w:line="276" w:lineRule="auto"/>
              <w:ind w:left="208"/>
              <w:jc w:val="both"/>
              <w:rPr>
                <w:rFonts w:ascii="Arial" w:hAnsi="Arial" w:cs="Arial"/>
                <w:sz w:val="20"/>
                <w:szCs w:val="20"/>
              </w:rPr>
            </w:pPr>
          </w:p>
          <w:p w14:paraId="2D0CD509" w14:textId="03780723" w:rsidR="005D0F47" w:rsidRPr="00DB44A1" w:rsidRDefault="005D0F47" w:rsidP="00294794">
            <w:pPr>
              <w:pStyle w:val="Odstavecseseznamem"/>
              <w:spacing w:line="276" w:lineRule="auto"/>
              <w:ind w:left="208"/>
              <w:jc w:val="both"/>
              <w:rPr>
                <w:rFonts w:ascii="Arial" w:hAnsi="Arial" w:cs="Arial"/>
                <w:sz w:val="20"/>
                <w:szCs w:val="20"/>
              </w:rPr>
            </w:pPr>
            <w:r w:rsidRPr="00DB44A1">
              <w:rPr>
                <w:rFonts w:ascii="Arial" w:hAnsi="Arial" w:cs="Arial"/>
                <w:sz w:val="20"/>
                <w:szCs w:val="20"/>
              </w:rPr>
              <w:t>spolupracující aktéři: NNO, odbory, zástupci zaměstnavatelů</w:t>
            </w:r>
          </w:p>
          <w:p w14:paraId="605594B5" w14:textId="77777777" w:rsidR="005D0F47" w:rsidRPr="00DB44A1" w:rsidRDefault="005D0F47" w:rsidP="00294794">
            <w:pPr>
              <w:pStyle w:val="Odstavecseseznamem"/>
              <w:spacing w:line="276" w:lineRule="auto"/>
              <w:ind w:left="208"/>
              <w:jc w:val="both"/>
              <w:rPr>
                <w:rFonts w:ascii="Arial" w:hAnsi="Arial" w:cs="Arial"/>
                <w:sz w:val="20"/>
                <w:szCs w:val="20"/>
              </w:rPr>
            </w:pPr>
          </w:p>
        </w:tc>
        <w:tc>
          <w:tcPr>
            <w:tcW w:w="1381" w:type="dxa"/>
            <w:gridSpan w:val="2"/>
            <w:shd w:val="clear" w:color="auto" w:fill="D9E2F3" w:themeFill="accent1" w:themeFillTint="33"/>
          </w:tcPr>
          <w:p w14:paraId="4E36C6CF" w14:textId="7DA45888" w:rsidR="005D0F47" w:rsidRPr="00022BAE" w:rsidRDefault="005D0F47" w:rsidP="00294794">
            <w:pPr>
              <w:pStyle w:val="Odstavecseseznamem"/>
              <w:spacing w:line="276" w:lineRule="auto"/>
              <w:ind w:left="208"/>
              <w:jc w:val="both"/>
              <w:rPr>
                <w:rFonts w:ascii="Arial" w:hAnsi="Arial" w:cs="Arial"/>
                <w:sz w:val="20"/>
                <w:szCs w:val="20"/>
              </w:rPr>
            </w:pPr>
            <w:r w:rsidRPr="00022BAE">
              <w:rPr>
                <w:rFonts w:ascii="Arial" w:hAnsi="Arial" w:cs="Arial"/>
                <w:sz w:val="20"/>
                <w:szCs w:val="20"/>
              </w:rPr>
              <w:t xml:space="preserve">V rámci </w:t>
            </w:r>
            <w:r w:rsidR="00DB44A1" w:rsidRPr="00022BAE">
              <w:rPr>
                <w:rFonts w:ascii="Arial" w:hAnsi="Arial" w:cs="Arial"/>
                <w:sz w:val="20"/>
                <w:szCs w:val="20"/>
              </w:rPr>
              <w:t>stávajících zdrojů</w:t>
            </w:r>
            <w:r w:rsidRPr="00022BAE">
              <w:rPr>
                <w:rFonts w:ascii="Arial" w:hAnsi="Arial" w:cs="Arial"/>
                <w:sz w:val="20"/>
                <w:szCs w:val="20"/>
              </w:rPr>
              <w:t xml:space="preserve"> </w:t>
            </w:r>
            <w:proofErr w:type="gramStart"/>
            <w:r w:rsidRPr="00022BAE">
              <w:rPr>
                <w:rFonts w:ascii="Arial" w:hAnsi="Arial" w:cs="Arial"/>
                <w:sz w:val="20"/>
                <w:szCs w:val="20"/>
              </w:rPr>
              <w:t>rezortů</w:t>
            </w:r>
            <w:proofErr w:type="gramEnd"/>
          </w:p>
        </w:tc>
      </w:tr>
      <w:tr w:rsidR="005D0F47" w:rsidRPr="00DB44A1" w14:paraId="3C281740" w14:textId="77777777" w:rsidTr="008644CB">
        <w:trPr>
          <w:trHeight w:val="559"/>
        </w:trPr>
        <w:tc>
          <w:tcPr>
            <w:tcW w:w="1413" w:type="dxa"/>
            <w:shd w:val="clear" w:color="auto" w:fill="D9E2F3" w:themeFill="accent1" w:themeFillTint="33"/>
          </w:tcPr>
          <w:p w14:paraId="110581C6" w14:textId="304F50AB" w:rsidR="005D0F47" w:rsidRPr="00DB44A1" w:rsidRDefault="005D0F47" w:rsidP="00AC04B1">
            <w:pPr>
              <w:spacing w:after="0"/>
              <w:contextualSpacing/>
              <w:jc w:val="both"/>
              <w:rPr>
                <w:rFonts w:ascii="Arial" w:hAnsi="Arial" w:cs="Arial"/>
                <w:b/>
                <w:sz w:val="20"/>
                <w:szCs w:val="20"/>
                <w:highlight w:val="yellow"/>
              </w:rPr>
            </w:pPr>
            <w:r w:rsidRPr="00DB44A1">
              <w:rPr>
                <w:rFonts w:ascii="Arial" w:hAnsi="Arial" w:cs="Arial"/>
                <w:b/>
                <w:sz w:val="20"/>
                <w:szCs w:val="20"/>
              </w:rPr>
              <w:t>1.1.3.</w:t>
            </w:r>
            <w:r w:rsidR="008644CB">
              <w:rPr>
                <w:rFonts w:ascii="Arial" w:hAnsi="Arial" w:cs="Arial"/>
                <w:b/>
                <w:sz w:val="20"/>
                <w:szCs w:val="20"/>
              </w:rPr>
              <w:t xml:space="preserve"> </w:t>
            </w:r>
            <w:r w:rsidRPr="00DB44A1">
              <w:rPr>
                <w:rFonts w:ascii="Arial" w:hAnsi="Arial" w:cs="Arial"/>
                <w:b/>
                <w:sz w:val="20"/>
                <w:szCs w:val="20"/>
              </w:rPr>
              <w:t>Zmapovat nástroje přípravy na stárnutí společnosti v EU a</w:t>
            </w:r>
            <w:r w:rsidR="00086DF0">
              <w:rPr>
                <w:rFonts w:ascii="Arial" w:hAnsi="Arial" w:cs="Arial"/>
                <w:b/>
                <w:sz w:val="20"/>
                <w:szCs w:val="20"/>
              </w:rPr>
              <w:t> </w:t>
            </w:r>
            <w:r w:rsidRPr="00DB44A1">
              <w:rPr>
                <w:rFonts w:ascii="Arial" w:hAnsi="Arial" w:cs="Arial"/>
                <w:b/>
                <w:sz w:val="20"/>
                <w:szCs w:val="20"/>
              </w:rPr>
              <w:t>dalších zemích a</w:t>
            </w:r>
            <w:r w:rsidR="00086DF0">
              <w:rPr>
                <w:rFonts w:ascii="Arial" w:hAnsi="Arial" w:cs="Arial"/>
                <w:b/>
                <w:sz w:val="20"/>
                <w:szCs w:val="20"/>
              </w:rPr>
              <w:t> </w:t>
            </w:r>
            <w:r w:rsidRPr="00DB44A1">
              <w:rPr>
                <w:rFonts w:ascii="Arial" w:hAnsi="Arial" w:cs="Arial"/>
                <w:b/>
                <w:sz w:val="20"/>
                <w:szCs w:val="20"/>
              </w:rPr>
              <w:t xml:space="preserve">vyhodnotit </w:t>
            </w:r>
            <w:proofErr w:type="spellStart"/>
            <w:r w:rsidRPr="00DB44A1">
              <w:rPr>
                <w:rFonts w:ascii="Arial" w:hAnsi="Arial" w:cs="Arial"/>
                <w:b/>
                <w:sz w:val="20"/>
                <w:szCs w:val="20"/>
              </w:rPr>
              <w:t>aplikovatel</w:t>
            </w:r>
            <w:r w:rsidR="008644CB">
              <w:rPr>
                <w:rFonts w:ascii="Arial" w:hAnsi="Arial" w:cs="Arial"/>
                <w:b/>
                <w:sz w:val="20"/>
                <w:szCs w:val="20"/>
              </w:rPr>
              <w:t>-</w:t>
            </w:r>
            <w:r w:rsidRPr="00DB44A1">
              <w:rPr>
                <w:rFonts w:ascii="Arial" w:hAnsi="Arial" w:cs="Arial"/>
                <w:b/>
                <w:sz w:val="20"/>
                <w:szCs w:val="20"/>
              </w:rPr>
              <w:t>nost</w:t>
            </w:r>
            <w:proofErr w:type="spellEnd"/>
            <w:r w:rsidRPr="00DB44A1">
              <w:rPr>
                <w:rFonts w:ascii="Arial" w:hAnsi="Arial" w:cs="Arial"/>
                <w:b/>
                <w:sz w:val="20"/>
                <w:szCs w:val="20"/>
              </w:rPr>
              <w:t xml:space="preserve"> těchto příkladů dobré praxe do prostředí ČR </w:t>
            </w:r>
          </w:p>
        </w:tc>
        <w:tc>
          <w:tcPr>
            <w:tcW w:w="1701" w:type="dxa"/>
            <w:shd w:val="clear" w:color="auto" w:fill="D9E2F3" w:themeFill="accent1" w:themeFillTint="33"/>
          </w:tcPr>
          <w:p w14:paraId="1B503883" w14:textId="5CD4FD8E" w:rsidR="005D0F47" w:rsidRPr="00294794" w:rsidRDefault="005D0F47" w:rsidP="00294794">
            <w:pPr>
              <w:spacing w:after="0"/>
              <w:jc w:val="both"/>
              <w:rPr>
                <w:rFonts w:ascii="Arial" w:hAnsi="Arial" w:cs="Arial"/>
                <w:sz w:val="20"/>
                <w:szCs w:val="20"/>
              </w:rPr>
            </w:pPr>
            <w:r w:rsidRPr="00294794">
              <w:rPr>
                <w:rFonts w:ascii="Arial" w:hAnsi="Arial" w:cs="Arial"/>
                <w:sz w:val="20"/>
                <w:szCs w:val="20"/>
              </w:rPr>
              <w:t>Vyhodnotit data a</w:t>
            </w:r>
            <w:r w:rsidR="00086DF0" w:rsidRPr="00294794">
              <w:rPr>
                <w:rFonts w:ascii="Arial" w:hAnsi="Arial" w:cs="Arial"/>
                <w:sz w:val="20"/>
                <w:szCs w:val="20"/>
              </w:rPr>
              <w:t> z</w:t>
            </w:r>
            <w:r w:rsidRPr="00294794">
              <w:rPr>
                <w:rFonts w:ascii="Arial" w:hAnsi="Arial" w:cs="Arial"/>
                <w:sz w:val="20"/>
                <w:szCs w:val="20"/>
              </w:rPr>
              <w:t xml:space="preserve">veřejňovat vyhodnocování dat  </w:t>
            </w:r>
          </w:p>
        </w:tc>
        <w:tc>
          <w:tcPr>
            <w:tcW w:w="1276" w:type="dxa"/>
            <w:shd w:val="clear" w:color="auto" w:fill="D9E2F3" w:themeFill="accent1" w:themeFillTint="33"/>
          </w:tcPr>
          <w:p w14:paraId="6F94BA2D" w14:textId="31E04306" w:rsidR="005D0F47" w:rsidRPr="00DB44A1" w:rsidRDefault="005D0F47" w:rsidP="00AC04B1">
            <w:pPr>
              <w:pStyle w:val="Odstavecseseznamem"/>
              <w:spacing w:line="276" w:lineRule="auto"/>
              <w:ind w:left="208"/>
              <w:jc w:val="both"/>
              <w:rPr>
                <w:rFonts w:ascii="Arial" w:hAnsi="Arial" w:cs="Arial"/>
                <w:sz w:val="20"/>
                <w:szCs w:val="20"/>
              </w:rPr>
            </w:pPr>
            <w:r w:rsidRPr="00DB44A1">
              <w:rPr>
                <w:rFonts w:ascii="Arial" w:hAnsi="Arial" w:cs="Arial"/>
                <w:sz w:val="20"/>
                <w:szCs w:val="20"/>
              </w:rPr>
              <w:t>0/</w:t>
            </w:r>
            <w:r w:rsidR="00236924">
              <w:rPr>
                <w:rFonts w:ascii="Arial" w:hAnsi="Arial" w:cs="Arial"/>
                <w:sz w:val="20"/>
                <w:szCs w:val="20"/>
              </w:rPr>
              <w:t>1</w:t>
            </w:r>
          </w:p>
        </w:tc>
        <w:tc>
          <w:tcPr>
            <w:tcW w:w="2126" w:type="dxa"/>
            <w:shd w:val="clear" w:color="auto" w:fill="D9E2F3" w:themeFill="accent1" w:themeFillTint="33"/>
          </w:tcPr>
          <w:p w14:paraId="37B74037" w14:textId="37A45EB2" w:rsidR="005D0F47" w:rsidRPr="00DB44A1" w:rsidRDefault="005D0F47" w:rsidP="00294794">
            <w:pPr>
              <w:pStyle w:val="Odstavecseseznamem"/>
              <w:spacing w:line="276" w:lineRule="auto"/>
              <w:ind w:left="208"/>
              <w:jc w:val="both"/>
              <w:rPr>
                <w:rFonts w:ascii="Arial" w:hAnsi="Arial" w:cs="Arial"/>
                <w:sz w:val="20"/>
                <w:szCs w:val="20"/>
              </w:rPr>
            </w:pPr>
            <w:r w:rsidRPr="00DB44A1">
              <w:rPr>
                <w:rFonts w:ascii="Arial" w:hAnsi="Arial" w:cs="Arial"/>
                <w:sz w:val="20"/>
                <w:szCs w:val="20"/>
              </w:rPr>
              <w:t xml:space="preserve">Každoročně vyhodnocovat dostupná data ČSÚ na webech jednotlivých </w:t>
            </w:r>
            <w:proofErr w:type="gramStart"/>
            <w:r w:rsidRPr="00DB44A1">
              <w:rPr>
                <w:rFonts w:ascii="Arial" w:hAnsi="Arial" w:cs="Arial"/>
                <w:sz w:val="20"/>
                <w:szCs w:val="20"/>
              </w:rPr>
              <w:t>rezortů</w:t>
            </w:r>
            <w:proofErr w:type="gramEnd"/>
            <w:r w:rsidR="003601C5">
              <w:rPr>
                <w:rFonts w:ascii="Arial" w:hAnsi="Arial" w:cs="Arial"/>
                <w:sz w:val="20"/>
                <w:szCs w:val="20"/>
              </w:rPr>
              <w:t xml:space="preserve">, </w:t>
            </w:r>
            <w:r w:rsidR="003601C5" w:rsidRPr="003601C5">
              <w:rPr>
                <w:rFonts w:ascii="Arial" w:hAnsi="Arial" w:cs="Arial"/>
                <w:sz w:val="20"/>
                <w:szCs w:val="20"/>
              </w:rPr>
              <w:t>mapovat používané nástroje a dobrou praxi v oblasti detekce, prevence a</w:t>
            </w:r>
            <w:r w:rsidR="00086DF0">
              <w:rPr>
                <w:rFonts w:ascii="Arial" w:hAnsi="Arial" w:cs="Arial"/>
                <w:sz w:val="20"/>
                <w:szCs w:val="20"/>
              </w:rPr>
              <w:t> </w:t>
            </w:r>
            <w:r w:rsidR="003601C5" w:rsidRPr="003601C5">
              <w:rPr>
                <w:rFonts w:ascii="Arial" w:hAnsi="Arial" w:cs="Arial"/>
                <w:sz w:val="20"/>
                <w:szCs w:val="20"/>
              </w:rPr>
              <w:t xml:space="preserve">řešení </w:t>
            </w:r>
            <w:r w:rsidR="002C5059" w:rsidRPr="003601C5">
              <w:rPr>
                <w:rFonts w:ascii="Arial" w:hAnsi="Arial" w:cs="Arial"/>
                <w:sz w:val="20"/>
                <w:szCs w:val="20"/>
              </w:rPr>
              <w:t>osamělosti seniorů</w:t>
            </w:r>
          </w:p>
        </w:tc>
        <w:tc>
          <w:tcPr>
            <w:tcW w:w="2977" w:type="dxa"/>
            <w:shd w:val="clear" w:color="auto" w:fill="D9E2F3" w:themeFill="accent1" w:themeFillTint="33"/>
          </w:tcPr>
          <w:p w14:paraId="0C275F2A" w14:textId="7F5E1EDB" w:rsidR="005D0F47" w:rsidRPr="00294794" w:rsidRDefault="005D0F47" w:rsidP="00294794">
            <w:pPr>
              <w:pStyle w:val="Odstavecseseznamem"/>
              <w:spacing w:line="276" w:lineRule="auto"/>
              <w:ind w:left="208"/>
              <w:jc w:val="both"/>
              <w:rPr>
                <w:rFonts w:ascii="Arial" w:hAnsi="Arial" w:cs="Arial"/>
                <w:sz w:val="20"/>
                <w:szCs w:val="20"/>
              </w:rPr>
            </w:pPr>
            <w:r w:rsidRPr="00294794">
              <w:rPr>
                <w:rFonts w:ascii="Arial" w:hAnsi="Arial" w:cs="Arial"/>
                <w:sz w:val="20"/>
                <w:szCs w:val="20"/>
              </w:rPr>
              <w:t>Navrhnout systém mapování a</w:t>
            </w:r>
            <w:r w:rsidR="00086DF0" w:rsidRPr="00294794">
              <w:rPr>
                <w:rFonts w:ascii="Arial" w:hAnsi="Arial" w:cs="Arial"/>
                <w:sz w:val="20"/>
                <w:szCs w:val="20"/>
              </w:rPr>
              <w:t> </w:t>
            </w:r>
            <w:r w:rsidRPr="00294794">
              <w:rPr>
                <w:rFonts w:ascii="Arial" w:hAnsi="Arial" w:cs="Arial"/>
                <w:sz w:val="20"/>
                <w:szCs w:val="20"/>
              </w:rPr>
              <w:t>vyhodnocování dostupných dat přímo souvisejících se stárnutím společnosti v souvislosti s event. zaváděním seniorským ombudsmanů na komunální úrovni</w:t>
            </w:r>
          </w:p>
        </w:tc>
        <w:tc>
          <w:tcPr>
            <w:tcW w:w="1417" w:type="dxa"/>
            <w:shd w:val="clear" w:color="auto" w:fill="D9E2F3" w:themeFill="accent1" w:themeFillTint="33"/>
          </w:tcPr>
          <w:p w14:paraId="5D7A9849" w14:textId="77777777" w:rsidR="005D0F47" w:rsidRPr="00DB44A1" w:rsidRDefault="005D0F47" w:rsidP="00294794">
            <w:pPr>
              <w:pStyle w:val="Odstavecseseznamem"/>
              <w:spacing w:line="276" w:lineRule="auto"/>
              <w:ind w:left="208"/>
              <w:jc w:val="both"/>
              <w:rPr>
                <w:rFonts w:ascii="Arial" w:hAnsi="Arial" w:cs="Arial"/>
                <w:sz w:val="20"/>
                <w:szCs w:val="20"/>
              </w:rPr>
            </w:pPr>
            <w:r w:rsidRPr="00DB44A1">
              <w:rPr>
                <w:rFonts w:ascii="Arial" w:hAnsi="Arial" w:cs="Arial"/>
                <w:sz w:val="20"/>
                <w:szCs w:val="20"/>
              </w:rPr>
              <w:t>2025</w:t>
            </w:r>
          </w:p>
        </w:tc>
        <w:tc>
          <w:tcPr>
            <w:tcW w:w="1701" w:type="dxa"/>
            <w:gridSpan w:val="2"/>
            <w:shd w:val="clear" w:color="auto" w:fill="D9E2F3" w:themeFill="accent1" w:themeFillTint="33"/>
          </w:tcPr>
          <w:p w14:paraId="4331140B" w14:textId="02B3B9B0" w:rsidR="005D0F47" w:rsidRPr="00DB44A1" w:rsidRDefault="005D0F47" w:rsidP="00294794">
            <w:pPr>
              <w:pStyle w:val="Odstavecseseznamem"/>
              <w:spacing w:line="276" w:lineRule="auto"/>
              <w:ind w:left="208"/>
              <w:jc w:val="both"/>
              <w:rPr>
                <w:rFonts w:ascii="Arial" w:hAnsi="Arial" w:cs="Arial"/>
                <w:sz w:val="20"/>
                <w:szCs w:val="20"/>
              </w:rPr>
            </w:pPr>
            <w:r w:rsidRPr="00DB44A1">
              <w:rPr>
                <w:rFonts w:ascii="Arial" w:hAnsi="Arial" w:cs="Arial"/>
                <w:sz w:val="20"/>
                <w:szCs w:val="20"/>
              </w:rPr>
              <w:t xml:space="preserve">Všechny </w:t>
            </w:r>
            <w:proofErr w:type="gramStart"/>
            <w:r w:rsidR="00DB44A1" w:rsidRPr="00DB44A1">
              <w:rPr>
                <w:rFonts w:ascii="Arial" w:hAnsi="Arial" w:cs="Arial"/>
                <w:sz w:val="20"/>
                <w:szCs w:val="20"/>
              </w:rPr>
              <w:t>rezorty</w:t>
            </w:r>
            <w:proofErr w:type="gramEnd"/>
            <w:r w:rsidR="00DB44A1" w:rsidRPr="00DB44A1">
              <w:rPr>
                <w:rFonts w:ascii="Arial" w:hAnsi="Arial" w:cs="Arial"/>
                <w:sz w:val="20"/>
                <w:szCs w:val="20"/>
              </w:rPr>
              <w:t xml:space="preserve"> ÚZIS</w:t>
            </w:r>
          </w:p>
        </w:tc>
        <w:tc>
          <w:tcPr>
            <w:tcW w:w="1381" w:type="dxa"/>
            <w:gridSpan w:val="2"/>
            <w:shd w:val="clear" w:color="auto" w:fill="D9E2F3" w:themeFill="accent1" w:themeFillTint="33"/>
          </w:tcPr>
          <w:p w14:paraId="7D9AF14D" w14:textId="0C9EEB5F" w:rsidR="005D0F47" w:rsidRPr="00DB44A1" w:rsidRDefault="005D0F47" w:rsidP="00294794">
            <w:pPr>
              <w:pStyle w:val="Odstavecseseznamem"/>
              <w:spacing w:line="276" w:lineRule="auto"/>
              <w:ind w:left="208"/>
              <w:jc w:val="both"/>
              <w:rPr>
                <w:rFonts w:ascii="Arial" w:hAnsi="Arial" w:cs="Arial"/>
                <w:sz w:val="20"/>
                <w:szCs w:val="20"/>
              </w:rPr>
            </w:pPr>
            <w:r w:rsidRPr="00022BAE">
              <w:rPr>
                <w:rFonts w:ascii="Arial" w:hAnsi="Arial" w:cs="Arial"/>
                <w:sz w:val="20"/>
                <w:szCs w:val="20"/>
              </w:rPr>
              <w:t xml:space="preserve">V rámci stávajících zdrojů </w:t>
            </w:r>
            <w:proofErr w:type="gramStart"/>
            <w:r w:rsidRPr="00022BAE">
              <w:rPr>
                <w:rFonts w:ascii="Arial" w:hAnsi="Arial" w:cs="Arial"/>
                <w:sz w:val="20"/>
                <w:szCs w:val="20"/>
              </w:rPr>
              <w:t>rez</w:t>
            </w:r>
            <w:r w:rsidRPr="00DB44A1">
              <w:rPr>
                <w:rFonts w:ascii="Arial" w:hAnsi="Arial" w:cs="Arial"/>
                <w:sz w:val="20"/>
                <w:szCs w:val="20"/>
              </w:rPr>
              <w:t>ortů</w:t>
            </w:r>
            <w:proofErr w:type="gramEnd"/>
          </w:p>
        </w:tc>
      </w:tr>
    </w:tbl>
    <w:p w14:paraId="7A6506E6" w14:textId="77777777" w:rsidR="006717EA" w:rsidRPr="006717EA" w:rsidRDefault="006717EA" w:rsidP="00AC04B1">
      <w:pPr>
        <w:jc w:val="both"/>
      </w:pPr>
    </w:p>
    <w:tbl>
      <w:tblPr>
        <w:tblStyle w:val="Mkatabulky"/>
        <w:tblW w:w="13992" w:type="dxa"/>
        <w:tblLayout w:type="fixed"/>
        <w:tblLook w:val="04A0" w:firstRow="1" w:lastRow="0" w:firstColumn="1" w:lastColumn="0" w:noHBand="0" w:noVBand="1"/>
      </w:tblPr>
      <w:tblGrid>
        <w:gridCol w:w="1518"/>
        <w:gridCol w:w="1454"/>
        <w:gridCol w:w="1384"/>
        <w:gridCol w:w="2160"/>
        <w:gridCol w:w="2835"/>
        <w:gridCol w:w="1276"/>
        <w:gridCol w:w="283"/>
        <w:gridCol w:w="1418"/>
        <w:gridCol w:w="1664"/>
      </w:tblGrid>
      <w:tr w:rsidR="005D0F47" w:rsidRPr="00DB44A1" w14:paraId="0E7427AF" w14:textId="77777777" w:rsidTr="008B771B">
        <w:trPr>
          <w:trHeight w:val="342"/>
        </w:trPr>
        <w:tc>
          <w:tcPr>
            <w:tcW w:w="13992" w:type="dxa"/>
            <w:gridSpan w:val="9"/>
            <w:shd w:val="clear" w:color="auto" w:fill="70AD47" w:themeFill="accent6"/>
          </w:tcPr>
          <w:p w14:paraId="44446219"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 xml:space="preserve">Strategický cíl č. 1.2 Nastavit výzkumné a evaluační mechanismy a zavést pravidelné vyhodnocování dopadů nástrojů politiky přípravy na stárnutí </w:t>
            </w:r>
          </w:p>
        </w:tc>
      </w:tr>
      <w:tr w:rsidR="005D0F47" w:rsidRPr="00DB44A1" w14:paraId="0E7F0D51" w14:textId="77777777" w:rsidTr="002C5059">
        <w:trPr>
          <w:trHeight w:val="1117"/>
        </w:trPr>
        <w:tc>
          <w:tcPr>
            <w:tcW w:w="6516" w:type="dxa"/>
            <w:gridSpan w:val="4"/>
            <w:shd w:val="clear" w:color="auto" w:fill="70AD47" w:themeFill="accent6"/>
          </w:tcPr>
          <w:p w14:paraId="19232CCF"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Indikátor pro strategický cíl</w:t>
            </w:r>
          </w:p>
          <w:p w14:paraId="757AB891" w14:textId="77777777" w:rsidR="005D0F47" w:rsidRPr="00DB44A1" w:rsidRDefault="005D0F47" w:rsidP="00AC04B1">
            <w:pPr>
              <w:jc w:val="both"/>
              <w:rPr>
                <w:rFonts w:ascii="Arial" w:hAnsi="Arial" w:cs="Arial"/>
                <w:b/>
                <w:bCs/>
                <w:sz w:val="20"/>
                <w:szCs w:val="20"/>
              </w:rPr>
            </w:pPr>
          </w:p>
          <w:p w14:paraId="00079BCC" w14:textId="77777777" w:rsidR="005D0F47" w:rsidRPr="00DB44A1" w:rsidRDefault="005D0F47" w:rsidP="00AC04B1">
            <w:pPr>
              <w:jc w:val="both"/>
              <w:rPr>
                <w:rFonts w:ascii="Arial" w:hAnsi="Arial" w:cs="Arial"/>
                <w:b/>
                <w:bCs/>
                <w:sz w:val="20"/>
                <w:szCs w:val="20"/>
              </w:rPr>
            </w:pPr>
            <w:r w:rsidRPr="00DB44A1">
              <w:rPr>
                <w:rFonts w:ascii="Arial" w:hAnsi="Arial" w:cs="Arial"/>
                <w:sz w:val="20"/>
                <w:szCs w:val="20"/>
              </w:rPr>
              <w:t>Pravidelný systematicky řešený sběr dat a následné zpracování analýz a jejich využití při formulaci dalších politik</w:t>
            </w:r>
          </w:p>
        </w:tc>
        <w:tc>
          <w:tcPr>
            <w:tcW w:w="2835" w:type="dxa"/>
            <w:shd w:val="clear" w:color="auto" w:fill="70AD47" w:themeFill="accent6"/>
          </w:tcPr>
          <w:p w14:paraId="3EF0A42C"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Počet setkání/alokace na dané aktivity</w:t>
            </w:r>
          </w:p>
        </w:tc>
        <w:tc>
          <w:tcPr>
            <w:tcW w:w="1276" w:type="dxa"/>
            <w:shd w:val="clear" w:color="auto" w:fill="70AD47" w:themeFill="accent6"/>
          </w:tcPr>
          <w:p w14:paraId="30D6F544"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Výchozí hodnota indikátoru</w:t>
            </w:r>
          </w:p>
        </w:tc>
        <w:tc>
          <w:tcPr>
            <w:tcW w:w="283" w:type="dxa"/>
            <w:shd w:val="clear" w:color="auto" w:fill="70AD47" w:themeFill="accent6"/>
          </w:tcPr>
          <w:p w14:paraId="418C0B8B"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0</w:t>
            </w:r>
          </w:p>
        </w:tc>
        <w:tc>
          <w:tcPr>
            <w:tcW w:w="1418" w:type="dxa"/>
            <w:shd w:val="clear" w:color="auto" w:fill="70AD47" w:themeFill="accent6"/>
          </w:tcPr>
          <w:p w14:paraId="34A3A52B"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Cílová hodnota indikátoru</w:t>
            </w:r>
          </w:p>
        </w:tc>
        <w:tc>
          <w:tcPr>
            <w:tcW w:w="1664" w:type="dxa"/>
            <w:shd w:val="clear" w:color="auto" w:fill="70AD47" w:themeFill="accent6"/>
          </w:tcPr>
          <w:p w14:paraId="05043C04"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1</w:t>
            </w:r>
          </w:p>
        </w:tc>
      </w:tr>
      <w:tr w:rsidR="005D0F47" w:rsidRPr="00DB44A1" w14:paraId="48F21324" w14:textId="77777777" w:rsidTr="002C5059">
        <w:trPr>
          <w:trHeight w:val="336"/>
        </w:trPr>
        <w:tc>
          <w:tcPr>
            <w:tcW w:w="1518" w:type="dxa"/>
            <w:shd w:val="clear" w:color="auto" w:fill="D9E2F3" w:themeFill="accent1" w:themeFillTint="33"/>
          </w:tcPr>
          <w:p w14:paraId="3B2EA82E"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Specifický cíl</w:t>
            </w:r>
          </w:p>
        </w:tc>
        <w:tc>
          <w:tcPr>
            <w:tcW w:w="1454" w:type="dxa"/>
            <w:shd w:val="clear" w:color="auto" w:fill="D9E2F3" w:themeFill="accent1" w:themeFillTint="33"/>
          </w:tcPr>
          <w:p w14:paraId="07F6B8B1"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Indikátor pro specifický cíl</w:t>
            </w:r>
          </w:p>
        </w:tc>
        <w:tc>
          <w:tcPr>
            <w:tcW w:w="1384" w:type="dxa"/>
            <w:shd w:val="clear" w:color="auto" w:fill="D9E2F3" w:themeFill="accent1" w:themeFillTint="33"/>
          </w:tcPr>
          <w:p w14:paraId="1F1818D2" w14:textId="2414C5DE" w:rsidR="005D0F47" w:rsidRPr="00DB44A1" w:rsidRDefault="005D0F47" w:rsidP="00AC04B1">
            <w:pPr>
              <w:jc w:val="both"/>
              <w:rPr>
                <w:rFonts w:ascii="Arial" w:hAnsi="Arial" w:cs="Arial"/>
                <w:b/>
                <w:sz w:val="20"/>
                <w:szCs w:val="20"/>
              </w:rPr>
            </w:pPr>
            <w:r w:rsidRPr="00DB44A1">
              <w:rPr>
                <w:rFonts w:ascii="Arial" w:hAnsi="Arial" w:cs="Arial"/>
                <w:b/>
                <w:sz w:val="20"/>
                <w:szCs w:val="20"/>
              </w:rPr>
              <w:t>Výchozí a</w:t>
            </w:r>
            <w:r w:rsidR="00086DF0">
              <w:rPr>
                <w:rFonts w:ascii="Arial" w:hAnsi="Arial" w:cs="Arial"/>
                <w:b/>
                <w:sz w:val="20"/>
                <w:szCs w:val="20"/>
              </w:rPr>
              <w:t> </w:t>
            </w:r>
            <w:r w:rsidRPr="00DB44A1">
              <w:rPr>
                <w:rFonts w:ascii="Arial" w:hAnsi="Arial" w:cs="Arial"/>
                <w:b/>
                <w:sz w:val="20"/>
                <w:szCs w:val="20"/>
              </w:rPr>
              <w:t>cílová hodnota indikátoru</w:t>
            </w:r>
          </w:p>
        </w:tc>
        <w:tc>
          <w:tcPr>
            <w:tcW w:w="2160" w:type="dxa"/>
            <w:shd w:val="clear" w:color="auto" w:fill="D9E2F3" w:themeFill="accent1" w:themeFillTint="33"/>
          </w:tcPr>
          <w:p w14:paraId="7A7D04CE"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 xml:space="preserve">Opatření </w:t>
            </w:r>
          </w:p>
        </w:tc>
        <w:tc>
          <w:tcPr>
            <w:tcW w:w="2835" w:type="dxa"/>
            <w:shd w:val="clear" w:color="auto" w:fill="D9E2F3" w:themeFill="accent1" w:themeFillTint="33"/>
          </w:tcPr>
          <w:p w14:paraId="292E4ED8"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 xml:space="preserve">Popis opatření </w:t>
            </w:r>
          </w:p>
        </w:tc>
        <w:tc>
          <w:tcPr>
            <w:tcW w:w="1276" w:type="dxa"/>
            <w:shd w:val="clear" w:color="auto" w:fill="D9E2F3" w:themeFill="accent1" w:themeFillTint="33"/>
          </w:tcPr>
          <w:p w14:paraId="70937F9F"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Délka realizace</w:t>
            </w:r>
          </w:p>
        </w:tc>
        <w:tc>
          <w:tcPr>
            <w:tcW w:w="1701" w:type="dxa"/>
            <w:gridSpan w:val="2"/>
            <w:shd w:val="clear" w:color="auto" w:fill="D9E2F3" w:themeFill="accent1" w:themeFillTint="33"/>
          </w:tcPr>
          <w:p w14:paraId="6593D7B8"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Odpovědná organizace / spolupracující organizace</w:t>
            </w:r>
          </w:p>
        </w:tc>
        <w:tc>
          <w:tcPr>
            <w:tcW w:w="1664" w:type="dxa"/>
            <w:shd w:val="clear" w:color="auto" w:fill="D9E2F3" w:themeFill="accent1" w:themeFillTint="33"/>
          </w:tcPr>
          <w:p w14:paraId="73C7897A"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Zdroje</w:t>
            </w:r>
          </w:p>
        </w:tc>
      </w:tr>
      <w:tr w:rsidR="005D0F47" w:rsidRPr="00DB44A1" w14:paraId="45B7325B" w14:textId="77777777" w:rsidTr="002C5059">
        <w:trPr>
          <w:trHeight w:val="336"/>
        </w:trPr>
        <w:tc>
          <w:tcPr>
            <w:tcW w:w="1518" w:type="dxa"/>
            <w:shd w:val="clear" w:color="auto" w:fill="D9E2F3" w:themeFill="accent1" w:themeFillTint="33"/>
          </w:tcPr>
          <w:p w14:paraId="09D535CE" w14:textId="463E2611" w:rsidR="005D0F47" w:rsidRPr="00F35DE1" w:rsidRDefault="005D0F47" w:rsidP="00AC04B1">
            <w:pPr>
              <w:jc w:val="both"/>
              <w:rPr>
                <w:rFonts w:ascii="Arial" w:hAnsi="Arial" w:cs="Arial"/>
                <w:b/>
                <w:i/>
                <w:iCs/>
                <w:sz w:val="20"/>
                <w:szCs w:val="20"/>
              </w:rPr>
            </w:pPr>
            <w:r w:rsidRPr="00F35DE1">
              <w:rPr>
                <w:rFonts w:ascii="Arial" w:hAnsi="Arial" w:cs="Arial"/>
                <w:b/>
                <w:sz w:val="20"/>
                <w:szCs w:val="20"/>
              </w:rPr>
              <w:t>1.2.1. Systematicky analyzovat prostředky a</w:t>
            </w:r>
            <w:r w:rsidR="002C5059">
              <w:rPr>
                <w:rFonts w:ascii="Arial" w:hAnsi="Arial" w:cs="Arial"/>
                <w:b/>
                <w:sz w:val="20"/>
                <w:szCs w:val="20"/>
              </w:rPr>
              <w:t> </w:t>
            </w:r>
            <w:r w:rsidRPr="00F35DE1">
              <w:rPr>
                <w:rFonts w:ascii="Arial" w:hAnsi="Arial" w:cs="Arial"/>
                <w:b/>
                <w:sz w:val="20"/>
                <w:szCs w:val="20"/>
              </w:rPr>
              <w:t xml:space="preserve">situaci seniorů na podkladě dostupných dat </w:t>
            </w:r>
          </w:p>
        </w:tc>
        <w:tc>
          <w:tcPr>
            <w:tcW w:w="1454" w:type="dxa"/>
            <w:shd w:val="clear" w:color="auto" w:fill="D9E2F3" w:themeFill="accent1" w:themeFillTint="33"/>
          </w:tcPr>
          <w:p w14:paraId="537DDEA0"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t>Pravidelný sběr dat</w:t>
            </w:r>
          </w:p>
        </w:tc>
        <w:tc>
          <w:tcPr>
            <w:tcW w:w="1384" w:type="dxa"/>
            <w:shd w:val="clear" w:color="auto" w:fill="D9E2F3" w:themeFill="accent1" w:themeFillTint="33"/>
          </w:tcPr>
          <w:p w14:paraId="1ED28235" w14:textId="197AD42B" w:rsidR="005D0F47" w:rsidRPr="00DB44A1" w:rsidRDefault="005D0F47" w:rsidP="00AC04B1">
            <w:pPr>
              <w:jc w:val="both"/>
              <w:rPr>
                <w:rFonts w:ascii="Arial" w:hAnsi="Arial" w:cs="Arial"/>
                <w:bCs/>
                <w:sz w:val="20"/>
                <w:szCs w:val="20"/>
              </w:rPr>
            </w:pPr>
            <w:r w:rsidRPr="00DB44A1">
              <w:rPr>
                <w:rFonts w:ascii="Arial" w:hAnsi="Arial" w:cs="Arial"/>
                <w:bCs/>
                <w:sz w:val="20"/>
                <w:szCs w:val="20"/>
              </w:rPr>
              <w:t>0/</w:t>
            </w:r>
            <w:r w:rsidR="003C6547">
              <w:rPr>
                <w:rFonts w:ascii="Arial" w:hAnsi="Arial" w:cs="Arial"/>
                <w:bCs/>
                <w:sz w:val="20"/>
                <w:szCs w:val="20"/>
              </w:rPr>
              <w:t>1</w:t>
            </w:r>
          </w:p>
        </w:tc>
        <w:tc>
          <w:tcPr>
            <w:tcW w:w="2160" w:type="dxa"/>
            <w:shd w:val="clear" w:color="auto" w:fill="D9E2F3" w:themeFill="accent1" w:themeFillTint="33"/>
          </w:tcPr>
          <w:p w14:paraId="0CD9FC2E"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t>Podporovat pravidelnou realizaci sběru dat pro vytyčování směrů politiky stárnutí</w:t>
            </w:r>
          </w:p>
        </w:tc>
        <w:tc>
          <w:tcPr>
            <w:tcW w:w="2835" w:type="dxa"/>
            <w:shd w:val="clear" w:color="auto" w:fill="D9E2F3" w:themeFill="accent1" w:themeFillTint="33"/>
          </w:tcPr>
          <w:p w14:paraId="21AC2AC8"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t>Realizovat spolupráci s akademickou sférou za účelem sběru dat a dalšího vyhodnocování a vytyčování politiky stárnutí</w:t>
            </w:r>
          </w:p>
        </w:tc>
        <w:tc>
          <w:tcPr>
            <w:tcW w:w="1276" w:type="dxa"/>
            <w:shd w:val="clear" w:color="auto" w:fill="D9E2F3" w:themeFill="accent1" w:themeFillTint="33"/>
          </w:tcPr>
          <w:p w14:paraId="64F20BBA"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t>Průběžně</w:t>
            </w:r>
          </w:p>
        </w:tc>
        <w:tc>
          <w:tcPr>
            <w:tcW w:w="1701" w:type="dxa"/>
            <w:gridSpan w:val="2"/>
            <w:shd w:val="clear" w:color="auto" w:fill="D9E2F3" w:themeFill="accent1" w:themeFillTint="33"/>
          </w:tcPr>
          <w:p w14:paraId="34B8CCF1"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t>MPSV, ČSÚ, Univerzity, sociální odbory KÚ a ORP</w:t>
            </w:r>
          </w:p>
        </w:tc>
        <w:tc>
          <w:tcPr>
            <w:tcW w:w="1664" w:type="dxa"/>
            <w:shd w:val="clear" w:color="auto" w:fill="D9E2F3" w:themeFill="accent1" w:themeFillTint="33"/>
          </w:tcPr>
          <w:p w14:paraId="309B0262" w14:textId="60EC8DB3" w:rsidR="005D0F47" w:rsidRPr="00DB44A1" w:rsidRDefault="005D0F47" w:rsidP="00AC04B1">
            <w:pPr>
              <w:jc w:val="both"/>
              <w:rPr>
                <w:rFonts w:ascii="Arial" w:hAnsi="Arial" w:cs="Arial"/>
                <w:b/>
                <w:sz w:val="20"/>
                <w:szCs w:val="20"/>
              </w:rPr>
            </w:pPr>
            <w:r w:rsidRPr="00DB44A1">
              <w:rPr>
                <w:rFonts w:ascii="Arial" w:hAnsi="Arial" w:cs="Arial"/>
                <w:sz w:val="20"/>
                <w:szCs w:val="20"/>
              </w:rPr>
              <w:t xml:space="preserve">V rámci stávajících zdrojů </w:t>
            </w:r>
            <w:proofErr w:type="gramStart"/>
            <w:r w:rsidRPr="00DB44A1">
              <w:rPr>
                <w:rFonts w:ascii="Arial" w:hAnsi="Arial" w:cs="Arial"/>
                <w:sz w:val="20"/>
                <w:szCs w:val="20"/>
              </w:rPr>
              <w:t>rezortů</w:t>
            </w:r>
            <w:proofErr w:type="gramEnd"/>
          </w:p>
        </w:tc>
      </w:tr>
      <w:tr w:rsidR="005D0F47" w:rsidRPr="00DB44A1" w14:paraId="522EF1C8" w14:textId="77777777" w:rsidTr="002C5059">
        <w:trPr>
          <w:trHeight w:val="336"/>
        </w:trPr>
        <w:tc>
          <w:tcPr>
            <w:tcW w:w="1518" w:type="dxa"/>
            <w:shd w:val="clear" w:color="auto" w:fill="D9E2F3" w:themeFill="accent1" w:themeFillTint="33"/>
          </w:tcPr>
          <w:p w14:paraId="2013B536" w14:textId="234A2247" w:rsidR="005D0F47" w:rsidRPr="00F35DE1" w:rsidRDefault="005D0F47" w:rsidP="00AC04B1">
            <w:pPr>
              <w:jc w:val="both"/>
              <w:rPr>
                <w:rFonts w:ascii="Arial" w:hAnsi="Arial" w:cs="Arial"/>
                <w:b/>
                <w:sz w:val="20"/>
                <w:szCs w:val="20"/>
              </w:rPr>
            </w:pPr>
            <w:r w:rsidRPr="00F35DE1">
              <w:rPr>
                <w:rFonts w:ascii="Arial" w:hAnsi="Arial" w:cs="Arial"/>
                <w:b/>
                <w:sz w:val="20"/>
                <w:szCs w:val="20"/>
              </w:rPr>
              <w:t>1.2.2. K nástrojům politiky stárnutí nastavit měřitelné výstupy a</w:t>
            </w:r>
            <w:r w:rsidR="002C5059">
              <w:rPr>
                <w:rFonts w:ascii="Arial" w:hAnsi="Arial" w:cs="Arial"/>
                <w:b/>
                <w:sz w:val="20"/>
                <w:szCs w:val="20"/>
              </w:rPr>
              <w:t> i</w:t>
            </w:r>
            <w:r w:rsidRPr="00F35DE1">
              <w:rPr>
                <w:rFonts w:ascii="Arial" w:hAnsi="Arial" w:cs="Arial"/>
                <w:b/>
                <w:sz w:val="20"/>
                <w:szCs w:val="20"/>
              </w:rPr>
              <w:t xml:space="preserve">ndikátory pro </w:t>
            </w:r>
            <w:r w:rsidRPr="00F35DE1">
              <w:rPr>
                <w:rFonts w:ascii="Arial" w:hAnsi="Arial" w:cs="Arial"/>
                <w:b/>
                <w:sz w:val="20"/>
                <w:szCs w:val="20"/>
              </w:rPr>
              <w:lastRenderedPageBreak/>
              <w:t>monitorování a evaluaci a</w:t>
            </w:r>
            <w:r w:rsidR="00086DF0">
              <w:rPr>
                <w:rFonts w:ascii="Arial" w:hAnsi="Arial" w:cs="Arial"/>
                <w:b/>
                <w:sz w:val="20"/>
                <w:szCs w:val="20"/>
              </w:rPr>
              <w:t> </w:t>
            </w:r>
            <w:r w:rsidRPr="00F35DE1">
              <w:rPr>
                <w:rFonts w:ascii="Arial" w:hAnsi="Arial" w:cs="Arial"/>
                <w:b/>
                <w:sz w:val="20"/>
                <w:szCs w:val="20"/>
              </w:rPr>
              <w:t xml:space="preserve">dle nich pravidelně </w:t>
            </w:r>
            <w:proofErr w:type="spellStart"/>
            <w:r w:rsidRPr="00F35DE1">
              <w:rPr>
                <w:rFonts w:ascii="Arial" w:hAnsi="Arial" w:cs="Arial"/>
                <w:b/>
                <w:sz w:val="20"/>
                <w:szCs w:val="20"/>
              </w:rPr>
              <w:t>vyhodnoco</w:t>
            </w:r>
            <w:proofErr w:type="spellEnd"/>
            <w:r w:rsidR="00294794">
              <w:rPr>
                <w:rFonts w:ascii="Arial" w:hAnsi="Arial" w:cs="Arial"/>
                <w:b/>
                <w:sz w:val="20"/>
                <w:szCs w:val="20"/>
              </w:rPr>
              <w:t>-</w:t>
            </w:r>
            <w:r w:rsidRPr="00F35DE1">
              <w:rPr>
                <w:rFonts w:ascii="Arial" w:hAnsi="Arial" w:cs="Arial"/>
                <w:b/>
                <w:sz w:val="20"/>
                <w:szCs w:val="20"/>
              </w:rPr>
              <w:t>vat efektivitu nástrojů</w:t>
            </w:r>
          </w:p>
        </w:tc>
        <w:tc>
          <w:tcPr>
            <w:tcW w:w="1454" w:type="dxa"/>
            <w:shd w:val="clear" w:color="auto" w:fill="D9E2F3" w:themeFill="accent1" w:themeFillTint="33"/>
          </w:tcPr>
          <w:p w14:paraId="2F1B9E87" w14:textId="792BB43F" w:rsidR="005D0F47" w:rsidRPr="00DB44A1" w:rsidRDefault="005D0F47" w:rsidP="00AC04B1">
            <w:pPr>
              <w:jc w:val="both"/>
              <w:rPr>
                <w:rFonts w:ascii="Arial" w:hAnsi="Arial" w:cs="Arial"/>
                <w:bCs/>
                <w:sz w:val="20"/>
                <w:szCs w:val="20"/>
              </w:rPr>
            </w:pPr>
            <w:r w:rsidRPr="00DB44A1">
              <w:rPr>
                <w:rFonts w:ascii="Arial" w:hAnsi="Arial" w:cs="Arial"/>
                <w:bCs/>
                <w:sz w:val="20"/>
                <w:szCs w:val="20"/>
              </w:rPr>
              <w:lastRenderedPageBreak/>
              <w:t>Průzkum/</w:t>
            </w:r>
            <w:r w:rsidR="00086DF0">
              <w:rPr>
                <w:rFonts w:ascii="Arial" w:hAnsi="Arial" w:cs="Arial"/>
                <w:bCs/>
                <w:sz w:val="20"/>
                <w:szCs w:val="20"/>
              </w:rPr>
              <w:t>     D</w:t>
            </w:r>
            <w:r w:rsidRPr="00DB44A1">
              <w:rPr>
                <w:rFonts w:ascii="Arial" w:hAnsi="Arial" w:cs="Arial"/>
                <w:bCs/>
                <w:sz w:val="20"/>
                <w:szCs w:val="20"/>
              </w:rPr>
              <w:t>otazníkové šetření.</w:t>
            </w:r>
          </w:p>
        </w:tc>
        <w:tc>
          <w:tcPr>
            <w:tcW w:w="1384" w:type="dxa"/>
            <w:shd w:val="clear" w:color="auto" w:fill="D9E2F3" w:themeFill="accent1" w:themeFillTint="33"/>
          </w:tcPr>
          <w:p w14:paraId="519D6693" w14:textId="477B9AA6" w:rsidR="005D0F47" w:rsidRPr="00DB44A1" w:rsidRDefault="005D0F47" w:rsidP="00AC04B1">
            <w:pPr>
              <w:jc w:val="both"/>
              <w:rPr>
                <w:rFonts w:ascii="Arial" w:hAnsi="Arial" w:cs="Arial"/>
                <w:b/>
                <w:sz w:val="20"/>
                <w:szCs w:val="20"/>
              </w:rPr>
            </w:pPr>
            <w:r w:rsidRPr="00DB44A1">
              <w:rPr>
                <w:rFonts w:ascii="Arial" w:hAnsi="Arial" w:cs="Arial"/>
                <w:sz w:val="20"/>
                <w:szCs w:val="20"/>
              </w:rPr>
              <w:t>0</w:t>
            </w:r>
            <w:r w:rsidR="002C5059">
              <w:rPr>
                <w:rFonts w:ascii="Arial" w:hAnsi="Arial" w:cs="Arial"/>
                <w:sz w:val="20"/>
                <w:szCs w:val="20"/>
              </w:rPr>
              <w:t>/1</w:t>
            </w:r>
          </w:p>
        </w:tc>
        <w:tc>
          <w:tcPr>
            <w:tcW w:w="2160" w:type="dxa"/>
            <w:shd w:val="clear" w:color="auto" w:fill="D9E2F3" w:themeFill="accent1" w:themeFillTint="33"/>
          </w:tcPr>
          <w:p w14:paraId="1E7504D3"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 xml:space="preserve">Realizovat průzkumy na téma stárnutí společnosti dle demografických trendů </w:t>
            </w:r>
          </w:p>
        </w:tc>
        <w:tc>
          <w:tcPr>
            <w:tcW w:w="2835" w:type="dxa"/>
            <w:shd w:val="clear" w:color="auto" w:fill="D9E2F3" w:themeFill="accent1" w:themeFillTint="33"/>
          </w:tcPr>
          <w:p w14:paraId="0A46C9F4"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 xml:space="preserve">Realizovat průzkum finančního zajištění, fyzického a duševního zdraví, vč. např. dostupnosti vzdělávacích a osvětových aktivit v obcích vůči seniorům a pečujícím osobám a aktivit směřujících k získání dobrovolníků v péči o seniory </w:t>
            </w:r>
            <w:r w:rsidRPr="00DB44A1">
              <w:rPr>
                <w:rFonts w:ascii="Arial" w:hAnsi="Arial" w:cs="Arial"/>
                <w:sz w:val="20"/>
                <w:szCs w:val="20"/>
              </w:rPr>
              <w:lastRenderedPageBreak/>
              <w:t>a podpory sousedské výpomoci a sociálního vyloučení seniorů.</w:t>
            </w:r>
          </w:p>
        </w:tc>
        <w:tc>
          <w:tcPr>
            <w:tcW w:w="1276" w:type="dxa"/>
            <w:shd w:val="clear" w:color="auto" w:fill="D9E2F3" w:themeFill="accent1" w:themeFillTint="33"/>
          </w:tcPr>
          <w:p w14:paraId="58BE4B10"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lastRenderedPageBreak/>
              <w:t>2025</w:t>
            </w:r>
          </w:p>
        </w:tc>
        <w:tc>
          <w:tcPr>
            <w:tcW w:w="1701" w:type="dxa"/>
            <w:gridSpan w:val="2"/>
            <w:shd w:val="clear" w:color="auto" w:fill="D9E2F3" w:themeFill="accent1" w:themeFillTint="33"/>
          </w:tcPr>
          <w:p w14:paraId="00DD6AD6" w14:textId="61711395" w:rsidR="00674C4E" w:rsidRDefault="005D0F47" w:rsidP="006B6388">
            <w:pPr>
              <w:jc w:val="both"/>
              <w:rPr>
                <w:rFonts w:ascii="Arial" w:hAnsi="Arial" w:cs="Arial"/>
                <w:sz w:val="20"/>
                <w:szCs w:val="20"/>
              </w:rPr>
            </w:pPr>
            <w:r w:rsidRPr="00DB44A1">
              <w:rPr>
                <w:rFonts w:ascii="Arial" w:hAnsi="Arial" w:cs="Arial"/>
                <w:sz w:val="20"/>
                <w:szCs w:val="20"/>
              </w:rPr>
              <w:t>Hlavní gestor MPSV</w:t>
            </w:r>
          </w:p>
          <w:p w14:paraId="17529236" w14:textId="16906B90" w:rsidR="005D0F47" w:rsidRPr="00DB44A1" w:rsidRDefault="005D0F47" w:rsidP="006B6388">
            <w:pPr>
              <w:jc w:val="both"/>
              <w:rPr>
                <w:rFonts w:ascii="Arial" w:hAnsi="Arial" w:cs="Arial"/>
                <w:sz w:val="20"/>
                <w:szCs w:val="20"/>
              </w:rPr>
            </w:pPr>
            <w:proofErr w:type="spellStart"/>
            <w:r w:rsidRPr="00DB44A1">
              <w:rPr>
                <w:rFonts w:ascii="Arial" w:hAnsi="Arial" w:cs="Arial"/>
                <w:sz w:val="20"/>
                <w:szCs w:val="20"/>
              </w:rPr>
              <w:t>spoluracující</w:t>
            </w:r>
            <w:proofErr w:type="spellEnd"/>
            <w:r w:rsidRPr="00DB44A1">
              <w:rPr>
                <w:rFonts w:ascii="Arial" w:hAnsi="Arial" w:cs="Arial"/>
                <w:sz w:val="20"/>
                <w:szCs w:val="20"/>
              </w:rPr>
              <w:t xml:space="preserve"> MZ, MD, spolupracující aktéři: </w:t>
            </w:r>
            <w:r w:rsidR="002C5059" w:rsidRPr="00DB44A1">
              <w:rPr>
                <w:rFonts w:ascii="Arial" w:hAnsi="Arial" w:cs="Arial"/>
                <w:sz w:val="20"/>
                <w:szCs w:val="20"/>
              </w:rPr>
              <w:t>NNO, MK</w:t>
            </w:r>
            <w:r w:rsidRPr="00DB44A1">
              <w:rPr>
                <w:rFonts w:ascii="Arial" w:hAnsi="Arial" w:cs="Arial"/>
                <w:sz w:val="20"/>
                <w:szCs w:val="20"/>
              </w:rPr>
              <w:t>, odbory, zástupci zaměstnavatelů</w:t>
            </w:r>
          </w:p>
          <w:p w14:paraId="55BFDC96" w14:textId="77777777" w:rsidR="005D0F47" w:rsidRPr="00DB44A1" w:rsidRDefault="005D0F47" w:rsidP="00AC04B1">
            <w:pPr>
              <w:jc w:val="both"/>
              <w:rPr>
                <w:rFonts w:ascii="Arial" w:hAnsi="Arial" w:cs="Arial"/>
                <w:b/>
                <w:sz w:val="20"/>
                <w:szCs w:val="20"/>
              </w:rPr>
            </w:pPr>
          </w:p>
        </w:tc>
        <w:tc>
          <w:tcPr>
            <w:tcW w:w="1664" w:type="dxa"/>
            <w:shd w:val="clear" w:color="auto" w:fill="D9E2F3" w:themeFill="accent1" w:themeFillTint="33"/>
          </w:tcPr>
          <w:p w14:paraId="3C7E3E75"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lastRenderedPageBreak/>
              <w:t xml:space="preserve">V rámci stávajících zdrojů </w:t>
            </w:r>
            <w:proofErr w:type="gramStart"/>
            <w:r w:rsidRPr="00DB44A1">
              <w:rPr>
                <w:rFonts w:ascii="Arial" w:hAnsi="Arial" w:cs="Arial"/>
                <w:sz w:val="20"/>
                <w:szCs w:val="20"/>
              </w:rPr>
              <w:t>rezortů</w:t>
            </w:r>
            <w:proofErr w:type="gramEnd"/>
          </w:p>
        </w:tc>
      </w:tr>
    </w:tbl>
    <w:p w14:paraId="03B03860" w14:textId="77777777" w:rsidR="006717EA" w:rsidRPr="002715B7" w:rsidRDefault="006717EA" w:rsidP="00AC04B1">
      <w:pPr>
        <w:spacing w:after="120"/>
        <w:contextualSpacing/>
        <w:jc w:val="both"/>
        <w:rPr>
          <w:rFonts w:ascii="Arial" w:hAnsi="Arial" w:cs="Arial"/>
          <w:b/>
          <w:bCs/>
          <w:strike/>
        </w:rPr>
      </w:pPr>
    </w:p>
    <w:tbl>
      <w:tblPr>
        <w:tblStyle w:val="Mkatabulky"/>
        <w:tblW w:w="13988" w:type="dxa"/>
        <w:tblInd w:w="-5" w:type="dxa"/>
        <w:tblLayout w:type="fixed"/>
        <w:tblLook w:val="04A0" w:firstRow="1" w:lastRow="0" w:firstColumn="1" w:lastColumn="0" w:noHBand="0" w:noVBand="1"/>
      </w:tblPr>
      <w:tblGrid>
        <w:gridCol w:w="2134"/>
        <w:gridCol w:w="1474"/>
        <w:gridCol w:w="2913"/>
        <w:gridCol w:w="2835"/>
        <w:gridCol w:w="1276"/>
        <w:gridCol w:w="283"/>
        <w:gridCol w:w="1276"/>
        <w:gridCol w:w="1797"/>
      </w:tblGrid>
      <w:tr w:rsidR="00867684" w:rsidRPr="00DB44A1" w14:paraId="3F85E33C" w14:textId="77777777" w:rsidTr="00417B73">
        <w:trPr>
          <w:trHeight w:val="470"/>
        </w:trPr>
        <w:tc>
          <w:tcPr>
            <w:tcW w:w="13988" w:type="dxa"/>
            <w:gridSpan w:val="8"/>
            <w:shd w:val="clear" w:color="auto" w:fill="70AD47" w:themeFill="accent6"/>
          </w:tcPr>
          <w:p w14:paraId="03BE2C24" w14:textId="77777777" w:rsidR="00867684" w:rsidRPr="00DB44A1" w:rsidRDefault="00867684" w:rsidP="00AC04B1">
            <w:pPr>
              <w:spacing w:after="120"/>
              <w:contextualSpacing/>
              <w:jc w:val="both"/>
              <w:rPr>
                <w:rFonts w:ascii="Arial" w:hAnsi="Arial" w:cs="Arial"/>
                <w:b/>
                <w:bCs/>
                <w:sz w:val="20"/>
                <w:szCs w:val="20"/>
              </w:rPr>
            </w:pPr>
            <w:r w:rsidRPr="00DB44A1">
              <w:rPr>
                <w:rFonts w:ascii="Arial" w:hAnsi="Arial" w:cs="Arial"/>
                <w:b/>
                <w:bCs/>
                <w:sz w:val="20"/>
                <w:szCs w:val="20"/>
              </w:rPr>
              <w:t>Strategický cíl č.  1.3. Realizovat osvětové a vzdělávací aktivity a kampaně pro veřejnost/aktéry</w:t>
            </w:r>
          </w:p>
          <w:p w14:paraId="35E579FE" w14:textId="77777777" w:rsidR="00867684" w:rsidRPr="00DB44A1" w:rsidRDefault="00867684" w:rsidP="00AC04B1">
            <w:pPr>
              <w:jc w:val="both"/>
              <w:rPr>
                <w:rFonts w:ascii="Arial" w:hAnsi="Arial" w:cs="Arial"/>
                <w:b/>
                <w:sz w:val="20"/>
                <w:szCs w:val="20"/>
              </w:rPr>
            </w:pPr>
          </w:p>
        </w:tc>
      </w:tr>
      <w:tr w:rsidR="00867684" w:rsidRPr="00DB44A1" w14:paraId="71B23615" w14:textId="77777777" w:rsidTr="002C5059">
        <w:trPr>
          <w:trHeight w:val="470"/>
        </w:trPr>
        <w:tc>
          <w:tcPr>
            <w:tcW w:w="6521" w:type="dxa"/>
            <w:gridSpan w:val="3"/>
            <w:shd w:val="clear" w:color="auto" w:fill="70AD47" w:themeFill="accent6"/>
          </w:tcPr>
          <w:p w14:paraId="796FCA22" w14:textId="60E88CD5" w:rsidR="00867684" w:rsidRPr="00DB44A1" w:rsidRDefault="00867684" w:rsidP="00AC04B1">
            <w:pPr>
              <w:jc w:val="both"/>
              <w:rPr>
                <w:rFonts w:ascii="Arial" w:hAnsi="Arial" w:cs="Arial"/>
                <w:b/>
                <w:sz w:val="20"/>
                <w:szCs w:val="20"/>
              </w:rPr>
            </w:pPr>
            <w:r w:rsidRPr="00DB44A1">
              <w:rPr>
                <w:rFonts w:ascii="Arial" w:hAnsi="Arial" w:cs="Arial"/>
                <w:b/>
                <w:bCs/>
                <w:sz w:val="20"/>
                <w:szCs w:val="20"/>
              </w:rPr>
              <w:t>Indikátor pro strategický cíl</w:t>
            </w:r>
          </w:p>
        </w:tc>
        <w:tc>
          <w:tcPr>
            <w:tcW w:w="2835" w:type="dxa"/>
            <w:shd w:val="clear" w:color="auto" w:fill="70AD47" w:themeFill="accent6"/>
          </w:tcPr>
          <w:p w14:paraId="50AA8604" w14:textId="6F7AB06F" w:rsidR="00867684" w:rsidRPr="00DB44A1" w:rsidRDefault="00867684" w:rsidP="00AC04B1">
            <w:pPr>
              <w:jc w:val="both"/>
              <w:rPr>
                <w:rFonts w:ascii="Arial" w:hAnsi="Arial" w:cs="Arial"/>
                <w:b/>
                <w:sz w:val="20"/>
                <w:szCs w:val="20"/>
              </w:rPr>
            </w:pPr>
            <w:r w:rsidRPr="00DB44A1">
              <w:rPr>
                <w:rFonts w:ascii="Arial" w:hAnsi="Arial" w:cs="Arial"/>
                <w:b/>
                <w:bCs/>
                <w:sz w:val="20"/>
                <w:szCs w:val="20"/>
              </w:rPr>
              <w:t>Analýza změny stavu (vstupní a výstupní)</w:t>
            </w:r>
          </w:p>
        </w:tc>
        <w:tc>
          <w:tcPr>
            <w:tcW w:w="1276" w:type="dxa"/>
            <w:shd w:val="clear" w:color="auto" w:fill="70AD47" w:themeFill="accent6"/>
          </w:tcPr>
          <w:p w14:paraId="38E43779" w14:textId="06FEAF9D" w:rsidR="00867684" w:rsidRPr="00DB44A1" w:rsidRDefault="00867684" w:rsidP="00AC04B1">
            <w:pPr>
              <w:jc w:val="both"/>
              <w:rPr>
                <w:rFonts w:ascii="Arial" w:hAnsi="Arial" w:cs="Arial"/>
                <w:b/>
                <w:sz w:val="20"/>
                <w:szCs w:val="20"/>
              </w:rPr>
            </w:pPr>
            <w:r w:rsidRPr="00DB44A1">
              <w:rPr>
                <w:rFonts w:ascii="Arial" w:hAnsi="Arial" w:cs="Arial"/>
                <w:b/>
                <w:bCs/>
                <w:sz w:val="20"/>
                <w:szCs w:val="20"/>
              </w:rPr>
              <w:t>Výchozí hodnota indikátoru</w:t>
            </w:r>
          </w:p>
        </w:tc>
        <w:tc>
          <w:tcPr>
            <w:tcW w:w="283" w:type="dxa"/>
            <w:shd w:val="clear" w:color="auto" w:fill="70AD47" w:themeFill="accent6"/>
          </w:tcPr>
          <w:p w14:paraId="2AE47667" w14:textId="4180EA95" w:rsidR="00867684" w:rsidRPr="00DB44A1" w:rsidRDefault="00867684" w:rsidP="00AC04B1">
            <w:pPr>
              <w:jc w:val="both"/>
              <w:rPr>
                <w:rFonts w:ascii="Arial" w:hAnsi="Arial" w:cs="Arial"/>
                <w:b/>
                <w:sz w:val="20"/>
                <w:szCs w:val="20"/>
              </w:rPr>
            </w:pPr>
            <w:r>
              <w:rPr>
                <w:rFonts w:ascii="Arial" w:hAnsi="Arial" w:cs="Arial"/>
                <w:b/>
                <w:bCs/>
                <w:sz w:val="20"/>
                <w:szCs w:val="20"/>
              </w:rPr>
              <w:t>0</w:t>
            </w:r>
          </w:p>
        </w:tc>
        <w:tc>
          <w:tcPr>
            <w:tcW w:w="1276" w:type="dxa"/>
            <w:shd w:val="clear" w:color="auto" w:fill="70AD47" w:themeFill="accent6"/>
          </w:tcPr>
          <w:p w14:paraId="2630E5A4" w14:textId="09B41DB0" w:rsidR="00867684" w:rsidRPr="00DB44A1" w:rsidRDefault="00867684" w:rsidP="00AC04B1">
            <w:pPr>
              <w:jc w:val="both"/>
              <w:rPr>
                <w:rFonts w:ascii="Arial" w:hAnsi="Arial" w:cs="Arial"/>
                <w:b/>
                <w:sz w:val="20"/>
                <w:szCs w:val="20"/>
              </w:rPr>
            </w:pPr>
            <w:r w:rsidRPr="00DB44A1">
              <w:rPr>
                <w:rFonts w:ascii="Arial" w:hAnsi="Arial" w:cs="Arial"/>
                <w:b/>
                <w:bCs/>
                <w:sz w:val="20"/>
                <w:szCs w:val="20"/>
              </w:rPr>
              <w:t>Cílová hodnota indikátoru</w:t>
            </w:r>
          </w:p>
        </w:tc>
        <w:tc>
          <w:tcPr>
            <w:tcW w:w="1797" w:type="dxa"/>
            <w:shd w:val="clear" w:color="auto" w:fill="70AD47" w:themeFill="accent6"/>
          </w:tcPr>
          <w:p w14:paraId="3CE67F66" w14:textId="64976C1C" w:rsidR="00867684" w:rsidRPr="00DB44A1" w:rsidRDefault="00867684" w:rsidP="00AC04B1">
            <w:pPr>
              <w:jc w:val="both"/>
              <w:rPr>
                <w:rFonts w:ascii="Arial" w:hAnsi="Arial" w:cs="Arial"/>
                <w:b/>
                <w:sz w:val="20"/>
                <w:szCs w:val="20"/>
              </w:rPr>
            </w:pPr>
            <w:r>
              <w:rPr>
                <w:rFonts w:ascii="Arial" w:hAnsi="Arial" w:cs="Arial"/>
                <w:b/>
                <w:sz w:val="20"/>
                <w:szCs w:val="20"/>
              </w:rPr>
              <w:t>1</w:t>
            </w:r>
          </w:p>
        </w:tc>
      </w:tr>
      <w:tr w:rsidR="00867684" w:rsidRPr="00DB44A1" w14:paraId="30A8B447" w14:textId="77777777" w:rsidTr="002C5059">
        <w:trPr>
          <w:trHeight w:val="470"/>
        </w:trPr>
        <w:tc>
          <w:tcPr>
            <w:tcW w:w="2134" w:type="dxa"/>
            <w:shd w:val="clear" w:color="auto" w:fill="D9E2F3" w:themeFill="accent1" w:themeFillTint="33"/>
          </w:tcPr>
          <w:p w14:paraId="03F14B80" w14:textId="77777777" w:rsidR="00867684" w:rsidRPr="00DB44A1" w:rsidRDefault="00867684" w:rsidP="00AC04B1">
            <w:pPr>
              <w:jc w:val="both"/>
              <w:rPr>
                <w:rFonts w:ascii="Arial" w:hAnsi="Arial" w:cs="Arial"/>
                <w:b/>
                <w:sz w:val="20"/>
                <w:szCs w:val="20"/>
              </w:rPr>
            </w:pPr>
            <w:r w:rsidRPr="00DB44A1">
              <w:rPr>
                <w:rFonts w:ascii="Arial" w:hAnsi="Arial" w:cs="Arial"/>
                <w:b/>
                <w:sz w:val="20"/>
                <w:szCs w:val="20"/>
              </w:rPr>
              <w:t>Indikátor pro specifický cíl</w:t>
            </w:r>
          </w:p>
        </w:tc>
        <w:tc>
          <w:tcPr>
            <w:tcW w:w="1474" w:type="dxa"/>
            <w:shd w:val="clear" w:color="auto" w:fill="D9E2F3" w:themeFill="accent1" w:themeFillTint="33"/>
          </w:tcPr>
          <w:p w14:paraId="5AEA2A7E" w14:textId="0D05C33E" w:rsidR="00867684" w:rsidRPr="00DB44A1" w:rsidRDefault="00867684" w:rsidP="00AC04B1">
            <w:pPr>
              <w:jc w:val="both"/>
              <w:rPr>
                <w:rFonts w:ascii="Arial" w:hAnsi="Arial" w:cs="Arial"/>
                <w:b/>
                <w:sz w:val="20"/>
                <w:szCs w:val="20"/>
              </w:rPr>
            </w:pPr>
            <w:r w:rsidRPr="00DB44A1">
              <w:rPr>
                <w:rFonts w:ascii="Arial" w:hAnsi="Arial" w:cs="Arial"/>
                <w:b/>
                <w:sz w:val="20"/>
                <w:szCs w:val="20"/>
              </w:rPr>
              <w:t>Výchozí a</w:t>
            </w:r>
            <w:r w:rsidR="002C5059">
              <w:rPr>
                <w:rFonts w:ascii="Arial" w:hAnsi="Arial" w:cs="Arial"/>
                <w:b/>
                <w:sz w:val="20"/>
                <w:szCs w:val="20"/>
              </w:rPr>
              <w:t> </w:t>
            </w:r>
            <w:r w:rsidRPr="00DB44A1">
              <w:rPr>
                <w:rFonts w:ascii="Arial" w:hAnsi="Arial" w:cs="Arial"/>
                <w:b/>
                <w:sz w:val="20"/>
                <w:szCs w:val="20"/>
              </w:rPr>
              <w:t>cílová hodnota indikátoru</w:t>
            </w:r>
          </w:p>
        </w:tc>
        <w:tc>
          <w:tcPr>
            <w:tcW w:w="2913" w:type="dxa"/>
            <w:shd w:val="clear" w:color="auto" w:fill="D9E2F3" w:themeFill="accent1" w:themeFillTint="33"/>
          </w:tcPr>
          <w:p w14:paraId="646CF811" w14:textId="77777777" w:rsidR="00867684" w:rsidRPr="00DB44A1" w:rsidRDefault="00867684" w:rsidP="00AC04B1">
            <w:pPr>
              <w:jc w:val="both"/>
              <w:rPr>
                <w:rFonts w:ascii="Arial" w:hAnsi="Arial" w:cs="Arial"/>
                <w:b/>
                <w:sz w:val="20"/>
                <w:szCs w:val="20"/>
              </w:rPr>
            </w:pPr>
            <w:r w:rsidRPr="00DB44A1">
              <w:rPr>
                <w:rFonts w:ascii="Arial" w:hAnsi="Arial" w:cs="Arial"/>
                <w:b/>
                <w:sz w:val="20"/>
                <w:szCs w:val="20"/>
              </w:rPr>
              <w:t xml:space="preserve">Opatření </w:t>
            </w:r>
          </w:p>
        </w:tc>
        <w:tc>
          <w:tcPr>
            <w:tcW w:w="2835" w:type="dxa"/>
            <w:shd w:val="clear" w:color="auto" w:fill="D9E2F3" w:themeFill="accent1" w:themeFillTint="33"/>
          </w:tcPr>
          <w:p w14:paraId="43758B47" w14:textId="77777777" w:rsidR="00867684" w:rsidRPr="00DB44A1" w:rsidRDefault="00867684" w:rsidP="00AC04B1">
            <w:pPr>
              <w:jc w:val="both"/>
              <w:rPr>
                <w:rFonts w:ascii="Arial" w:hAnsi="Arial" w:cs="Arial"/>
                <w:b/>
                <w:sz w:val="20"/>
                <w:szCs w:val="20"/>
              </w:rPr>
            </w:pPr>
            <w:r w:rsidRPr="00DB44A1">
              <w:rPr>
                <w:rFonts w:ascii="Arial" w:hAnsi="Arial" w:cs="Arial"/>
                <w:b/>
                <w:sz w:val="20"/>
                <w:szCs w:val="20"/>
              </w:rPr>
              <w:t xml:space="preserve">Popis opatření </w:t>
            </w:r>
          </w:p>
        </w:tc>
        <w:tc>
          <w:tcPr>
            <w:tcW w:w="1276" w:type="dxa"/>
            <w:shd w:val="clear" w:color="auto" w:fill="D9E2F3" w:themeFill="accent1" w:themeFillTint="33"/>
          </w:tcPr>
          <w:p w14:paraId="0F6CFA3D" w14:textId="77777777" w:rsidR="00867684" w:rsidRPr="00DB44A1" w:rsidRDefault="00867684" w:rsidP="00AC04B1">
            <w:pPr>
              <w:jc w:val="both"/>
              <w:rPr>
                <w:rFonts w:ascii="Arial" w:hAnsi="Arial" w:cs="Arial"/>
                <w:b/>
                <w:sz w:val="20"/>
                <w:szCs w:val="20"/>
              </w:rPr>
            </w:pPr>
            <w:r w:rsidRPr="00DB44A1">
              <w:rPr>
                <w:rFonts w:ascii="Arial" w:hAnsi="Arial" w:cs="Arial"/>
                <w:b/>
                <w:sz w:val="20"/>
                <w:szCs w:val="20"/>
              </w:rPr>
              <w:t>Délka realizace</w:t>
            </w:r>
          </w:p>
        </w:tc>
        <w:tc>
          <w:tcPr>
            <w:tcW w:w="1559" w:type="dxa"/>
            <w:gridSpan w:val="2"/>
            <w:shd w:val="clear" w:color="auto" w:fill="D9E2F3" w:themeFill="accent1" w:themeFillTint="33"/>
          </w:tcPr>
          <w:p w14:paraId="62C8A8A9" w14:textId="77777777" w:rsidR="00867684" w:rsidRPr="00DB44A1" w:rsidRDefault="00867684" w:rsidP="00AC04B1">
            <w:pPr>
              <w:jc w:val="both"/>
              <w:rPr>
                <w:rFonts w:ascii="Arial" w:hAnsi="Arial" w:cs="Arial"/>
                <w:b/>
                <w:sz w:val="20"/>
                <w:szCs w:val="20"/>
              </w:rPr>
            </w:pPr>
            <w:r w:rsidRPr="00DB44A1">
              <w:rPr>
                <w:rFonts w:ascii="Arial" w:hAnsi="Arial" w:cs="Arial"/>
                <w:b/>
                <w:sz w:val="20"/>
                <w:szCs w:val="20"/>
              </w:rPr>
              <w:t>Odpovědná organizace / spolupracující organizace</w:t>
            </w:r>
          </w:p>
        </w:tc>
        <w:tc>
          <w:tcPr>
            <w:tcW w:w="1797" w:type="dxa"/>
            <w:shd w:val="clear" w:color="auto" w:fill="D9E2F3" w:themeFill="accent1" w:themeFillTint="33"/>
          </w:tcPr>
          <w:p w14:paraId="46FB4591" w14:textId="77777777" w:rsidR="00867684" w:rsidRPr="00DB44A1" w:rsidRDefault="00867684" w:rsidP="00AC04B1">
            <w:pPr>
              <w:jc w:val="both"/>
              <w:rPr>
                <w:rFonts w:ascii="Arial" w:hAnsi="Arial" w:cs="Arial"/>
                <w:b/>
                <w:sz w:val="20"/>
                <w:szCs w:val="20"/>
              </w:rPr>
            </w:pPr>
            <w:r w:rsidRPr="00DB44A1">
              <w:rPr>
                <w:rFonts w:ascii="Arial" w:hAnsi="Arial" w:cs="Arial"/>
                <w:b/>
                <w:sz w:val="20"/>
                <w:szCs w:val="20"/>
              </w:rPr>
              <w:t>Zdroje</w:t>
            </w:r>
          </w:p>
        </w:tc>
      </w:tr>
      <w:tr w:rsidR="00867684" w:rsidRPr="00DB44A1" w14:paraId="6AA4FDE5" w14:textId="77777777" w:rsidTr="002C5059">
        <w:trPr>
          <w:trHeight w:val="470"/>
        </w:trPr>
        <w:tc>
          <w:tcPr>
            <w:tcW w:w="2134" w:type="dxa"/>
            <w:shd w:val="clear" w:color="auto" w:fill="D9E2F3" w:themeFill="accent1" w:themeFillTint="33"/>
          </w:tcPr>
          <w:p w14:paraId="5318D126" w14:textId="0A379D9A" w:rsidR="00867684" w:rsidRPr="00F35DE1" w:rsidRDefault="00867684" w:rsidP="00AC04B1">
            <w:pPr>
              <w:spacing w:after="0"/>
              <w:contextualSpacing/>
              <w:jc w:val="both"/>
              <w:rPr>
                <w:rFonts w:ascii="Arial" w:hAnsi="Arial" w:cs="Arial"/>
                <w:b/>
                <w:bCs/>
                <w:sz w:val="20"/>
                <w:szCs w:val="20"/>
              </w:rPr>
            </w:pPr>
            <w:r w:rsidRPr="00F35DE1">
              <w:rPr>
                <w:rFonts w:ascii="Arial" w:hAnsi="Arial" w:cs="Arial"/>
                <w:b/>
                <w:bCs/>
                <w:sz w:val="20"/>
                <w:szCs w:val="20"/>
              </w:rPr>
              <w:t>1.3.1.</w:t>
            </w:r>
            <w:r w:rsidR="008644CB">
              <w:rPr>
                <w:rFonts w:ascii="Arial" w:hAnsi="Arial" w:cs="Arial"/>
                <w:b/>
                <w:bCs/>
                <w:sz w:val="20"/>
                <w:szCs w:val="20"/>
              </w:rPr>
              <w:t xml:space="preserve"> </w:t>
            </w:r>
            <w:r w:rsidRPr="00F35DE1">
              <w:rPr>
                <w:rFonts w:ascii="Arial" w:hAnsi="Arial" w:cs="Arial"/>
                <w:b/>
                <w:bCs/>
                <w:sz w:val="20"/>
                <w:szCs w:val="20"/>
              </w:rPr>
              <w:t>Zařadit</w:t>
            </w:r>
            <w:r w:rsidR="00B01247">
              <w:rPr>
                <w:rFonts w:ascii="Arial" w:hAnsi="Arial" w:cs="Arial"/>
                <w:b/>
                <w:bCs/>
                <w:sz w:val="20"/>
                <w:szCs w:val="20"/>
              </w:rPr>
              <w:t> </w:t>
            </w:r>
            <w:r w:rsidRPr="00F35DE1">
              <w:rPr>
                <w:rFonts w:ascii="Arial" w:hAnsi="Arial" w:cs="Arial"/>
                <w:b/>
                <w:bCs/>
                <w:sz w:val="20"/>
                <w:szCs w:val="20"/>
              </w:rPr>
              <w:t>politiku stárnutí populace a</w:t>
            </w:r>
            <w:r w:rsidR="002C5059">
              <w:rPr>
                <w:rFonts w:ascii="Arial" w:hAnsi="Arial" w:cs="Arial"/>
                <w:b/>
                <w:bCs/>
                <w:sz w:val="20"/>
                <w:szCs w:val="20"/>
              </w:rPr>
              <w:t> </w:t>
            </w:r>
            <w:r w:rsidRPr="00F35DE1">
              <w:rPr>
                <w:rFonts w:ascii="Arial" w:hAnsi="Arial" w:cs="Arial"/>
                <w:b/>
                <w:bCs/>
                <w:sz w:val="20"/>
                <w:szCs w:val="20"/>
              </w:rPr>
              <w:t xml:space="preserve">seniorskou problematiku k získání přirozeného respektu ke stáří do vzdělávacích plánu na všech stupních škol i v dalších oblastech vzdělávání.  </w:t>
            </w:r>
          </w:p>
          <w:p w14:paraId="7A1C71F9" w14:textId="77777777" w:rsidR="00867684" w:rsidRPr="00F35DE1" w:rsidRDefault="00867684" w:rsidP="00AC04B1">
            <w:pPr>
              <w:jc w:val="both"/>
              <w:rPr>
                <w:rFonts w:ascii="Arial" w:hAnsi="Arial" w:cs="Arial"/>
                <w:b/>
                <w:bCs/>
                <w:sz w:val="20"/>
                <w:szCs w:val="20"/>
              </w:rPr>
            </w:pPr>
          </w:p>
        </w:tc>
        <w:tc>
          <w:tcPr>
            <w:tcW w:w="1474" w:type="dxa"/>
            <w:shd w:val="clear" w:color="auto" w:fill="D9E2F3" w:themeFill="accent1" w:themeFillTint="33"/>
          </w:tcPr>
          <w:p w14:paraId="304D4F20" w14:textId="77777777" w:rsidR="00867684" w:rsidRPr="00DB44A1" w:rsidRDefault="00867684" w:rsidP="00AC04B1">
            <w:pPr>
              <w:spacing w:after="0"/>
              <w:contextualSpacing/>
              <w:jc w:val="both"/>
              <w:rPr>
                <w:rFonts w:ascii="Arial" w:hAnsi="Arial" w:cs="Arial"/>
                <w:sz w:val="20"/>
                <w:szCs w:val="20"/>
              </w:rPr>
            </w:pPr>
            <w:r w:rsidRPr="00DB44A1">
              <w:rPr>
                <w:rFonts w:ascii="Arial" w:hAnsi="Arial" w:cs="Arial"/>
                <w:sz w:val="20"/>
                <w:szCs w:val="20"/>
              </w:rPr>
              <w:lastRenderedPageBreak/>
              <w:t>0 / 1</w:t>
            </w:r>
          </w:p>
          <w:p w14:paraId="20E1473C" w14:textId="77777777" w:rsidR="00867684" w:rsidRPr="00DB44A1" w:rsidRDefault="00867684" w:rsidP="00AC04B1">
            <w:pPr>
              <w:pStyle w:val="Odstavecseseznamem"/>
              <w:spacing w:line="276" w:lineRule="auto"/>
              <w:ind w:left="410"/>
              <w:jc w:val="both"/>
              <w:rPr>
                <w:rFonts w:ascii="Arial" w:hAnsi="Arial" w:cs="Arial"/>
                <w:sz w:val="20"/>
                <w:szCs w:val="20"/>
              </w:rPr>
            </w:pPr>
          </w:p>
          <w:p w14:paraId="7D767CA5" w14:textId="77777777" w:rsidR="00867684" w:rsidRPr="00DB44A1" w:rsidRDefault="00867684" w:rsidP="00AC04B1">
            <w:pPr>
              <w:jc w:val="both"/>
              <w:rPr>
                <w:rFonts w:ascii="Arial" w:hAnsi="Arial" w:cs="Arial"/>
                <w:sz w:val="20"/>
                <w:szCs w:val="20"/>
              </w:rPr>
            </w:pPr>
          </w:p>
          <w:p w14:paraId="4598BA74" w14:textId="77777777" w:rsidR="00867684" w:rsidRPr="00DB44A1" w:rsidRDefault="00867684" w:rsidP="00AC04B1">
            <w:pPr>
              <w:ind w:left="50"/>
              <w:jc w:val="both"/>
              <w:rPr>
                <w:rFonts w:ascii="Arial" w:hAnsi="Arial" w:cs="Arial"/>
                <w:sz w:val="20"/>
                <w:szCs w:val="20"/>
              </w:rPr>
            </w:pPr>
          </w:p>
          <w:p w14:paraId="0F35DF5E" w14:textId="77777777" w:rsidR="00867684" w:rsidRPr="00DB44A1" w:rsidRDefault="00867684" w:rsidP="00AC04B1">
            <w:pPr>
              <w:jc w:val="both"/>
              <w:rPr>
                <w:rFonts w:ascii="Arial" w:hAnsi="Arial" w:cs="Arial"/>
                <w:b/>
                <w:sz w:val="20"/>
                <w:szCs w:val="20"/>
              </w:rPr>
            </w:pPr>
          </w:p>
        </w:tc>
        <w:tc>
          <w:tcPr>
            <w:tcW w:w="2913" w:type="dxa"/>
            <w:shd w:val="clear" w:color="auto" w:fill="D9E2F3" w:themeFill="accent1" w:themeFillTint="33"/>
          </w:tcPr>
          <w:p w14:paraId="20C6C9DB" w14:textId="77777777" w:rsidR="00867684" w:rsidRPr="00DB44A1" w:rsidRDefault="00867684" w:rsidP="00AC04B1">
            <w:pPr>
              <w:jc w:val="both"/>
              <w:rPr>
                <w:rFonts w:ascii="Arial" w:hAnsi="Arial" w:cs="Arial"/>
                <w:b/>
                <w:sz w:val="20"/>
                <w:szCs w:val="20"/>
              </w:rPr>
            </w:pPr>
            <w:r w:rsidRPr="00DB44A1">
              <w:rPr>
                <w:rFonts w:ascii="Arial" w:hAnsi="Arial" w:cs="Arial"/>
                <w:sz w:val="20"/>
                <w:szCs w:val="20"/>
              </w:rPr>
              <w:t xml:space="preserve">„Etický kodex“ chování k seniorům </w:t>
            </w:r>
          </w:p>
        </w:tc>
        <w:tc>
          <w:tcPr>
            <w:tcW w:w="2835" w:type="dxa"/>
            <w:shd w:val="clear" w:color="auto" w:fill="D9E2F3" w:themeFill="accent1" w:themeFillTint="33"/>
          </w:tcPr>
          <w:p w14:paraId="053A8C96" w14:textId="3D20ECB6" w:rsidR="00867684" w:rsidRPr="00DB44A1" w:rsidRDefault="00867684" w:rsidP="00AC04B1">
            <w:pPr>
              <w:jc w:val="both"/>
              <w:rPr>
                <w:rFonts w:ascii="Arial" w:hAnsi="Arial" w:cs="Arial"/>
                <w:b/>
                <w:sz w:val="20"/>
                <w:szCs w:val="20"/>
              </w:rPr>
            </w:pPr>
            <w:r w:rsidRPr="00DB44A1">
              <w:rPr>
                <w:rFonts w:ascii="Arial" w:hAnsi="Arial" w:cs="Arial"/>
                <w:sz w:val="20"/>
                <w:szCs w:val="20"/>
              </w:rPr>
              <w:t xml:space="preserve">Definovat „etický kodex“ chování k seniorům a o něj rozšířit edukační plány na všech stupních vzdělávání </w:t>
            </w:r>
            <w:r w:rsidRPr="00DB44A1">
              <w:rPr>
                <w:rFonts w:ascii="Arial" w:hAnsi="Arial" w:cs="Arial"/>
                <w:bCs/>
                <w:sz w:val="20"/>
                <w:szCs w:val="20"/>
              </w:rPr>
              <w:t>a</w:t>
            </w:r>
            <w:r w:rsidR="002C5059">
              <w:rPr>
                <w:rFonts w:ascii="Arial" w:hAnsi="Arial" w:cs="Arial"/>
                <w:bCs/>
                <w:sz w:val="20"/>
                <w:szCs w:val="20"/>
              </w:rPr>
              <w:t> </w:t>
            </w:r>
            <w:r w:rsidRPr="00DB44A1">
              <w:rPr>
                <w:rFonts w:ascii="Arial" w:hAnsi="Arial" w:cs="Arial"/>
                <w:bCs/>
                <w:sz w:val="20"/>
                <w:szCs w:val="20"/>
              </w:rPr>
              <w:t>rozšířit časovou dotaci pro realizaci témat</w:t>
            </w:r>
          </w:p>
        </w:tc>
        <w:tc>
          <w:tcPr>
            <w:tcW w:w="1276" w:type="dxa"/>
            <w:shd w:val="clear" w:color="auto" w:fill="D9E2F3" w:themeFill="accent1" w:themeFillTint="33"/>
          </w:tcPr>
          <w:p w14:paraId="77C4A338" w14:textId="3E4069BD" w:rsidR="00867684" w:rsidRPr="006B6388" w:rsidRDefault="00867684" w:rsidP="006B6388">
            <w:pPr>
              <w:jc w:val="both"/>
              <w:rPr>
                <w:rFonts w:ascii="Arial" w:hAnsi="Arial" w:cs="Arial"/>
                <w:bCs/>
                <w:sz w:val="20"/>
                <w:szCs w:val="20"/>
              </w:rPr>
            </w:pPr>
            <w:r w:rsidRPr="006B6388">
              <w:rPr>
                <w:rFonts w:ascii="Arial" w:hAnsi="Arial" w:cs="Arial"/>
                <w:bCs/>
                <w:sz w:val="20"/>
                <w:szCs w:val="20"/>
              </w:rPr>
              <w:t>2025</w:t>
            </w:r>
          </w:p>
        </w:tc>
        <w:tc>
          <w:tcPr>
            <w:tcW w:w="1559" w:type="dxa"/>
            <w:gridSpan w:val="2"/>
            <w:shd w:val="clear" w:color="auto" w:fill="D9E2F3" w:themeFill="accent1" w:themeFillTint="33"/>
          </w:tcPr>
          <w:p w14:paraId="44C386AC" w14:textId="77777777" w:rsidR="00674C4E" w:rsidRDefault="00867684" w:rsidP="00AC04B1">
            <w:pPr>
              <w:jc w:val="both"/>
              <w:rPr>
                <w:rFonts w:ascii="Arial" w:hAnsi="Arial" w:cs="Arial"/>
                <w:sz w:val="20"/>
                <w:szCs w:val="20"/>
              </w:rPr>
            </w:pPr>
            <w:r w:rsidRPr="00DB44A1">
              <w:rPr>
                <w:rFonts w:ascii="Arial" w:hAnsi="Arial" w:cs="Arial"/>
                <w:sz w:val="20"/>
                <w:szCs w:val="20"/>
              </w:rPr>
              <w:t>Hlavní gestor MPSV</w:t>
            </w:r>
          </w:p>
          <w:p w14:paraId="4DB69CAB" w14:textId="2FCF74E0" w:rsidR="00867684" w:rsidRPr="00DB44A1" w:rsidRDefault="00867684" w:rsidP="00AC04B1">
            <w:pPr>
              <w:jc w:val="both"/>
              <w:rPr>
                <w:rFonts w:ascii="Arial" w:hAnsi="Arial" w:cs="Arial"/>
                <w:sz w:val="20"/>
                <w:szCs w:val="20"/>
              </w:rPr>
            </w:pPr>
            <w:r w:rsidRPr="00DB44A1">
              <w:rPr>
                <w:rFonts w:ascii="Arial" w:hAnsi="Arial" w:cs="Arial"/>
                <w:sz w:val="20"/>
                <w:szCs w:val="20"/>
              </w:rPr>
              <w:t>spolupracující MŠMT</w:t>
            </w:r>
          </w:p>
        </w:tc>
        <w:tc>
          <w:tcPr>
            <w:tcW w:w="1797" w:type="dxa"/>
            <w:shd w:val="clear" w:color="auto" w:fill="D9E2F3" w:themeFill="accent1" w:themeFillTint="33"/>
          </w:tcPr>
          <w:p w14:paraId="71A539BD" w14:textId="6E0504CF" w:rsidR="00867684" w:rsidRPr="00DB44A1" w:rsidRDefault="00867684" w:rsidP="00AC04B1">
            <w:pPr>
              <w:jc w:val="both"/>
              <w:rPr>
                <w:rFonts w:ascii="Arial" w:hAnsi="Arial" w:cs="Arial"/>
                <w:b/>
                <w:sz w:val="20"/>
                <w:szCs w:val="20"/>
              </w:rPr>
            </w:pPr>
            <w:r w:rsidRPr="00DB44A1">
              <w:rPr>
                <w:rFonts w:ascii="Arial" w:hAnsi="Arial" w:cs="Arial"/>
                <w:sz w:val="20"/>
                <w:szCs w:val="20"/>
              </w:rPr>
              <w:t xml:space="preserve">V rámci stávajících zdrojů </w:t>
            </w:r>
            <w:proofErr w:type="gramStart"/>
            <w:r w:rsidRPr="00DB44A1">
              <w:rPr>
                <w:rFonts w:ascii="Arial" w:hAnsi="Arial" w:cs="Arial"/>
                <w:sz w:val="20"/>
                <w:szCs w:val="20"/>
              </w:rPr>
              <w:t>rezortů</w:t>
            </w:r>
            <w:proofErr w:type="gramEnd"/>
          </w:p>
        </w:tc>
      </w:tr>
      <w:tr w:rsidR="00867684" w:rsidRPr="00DB44A1" w14:paraId="3F531082" w14:textId="77777777" w:rsidTr="002C5059">
        <w:trPr>
          <w:trHeight w:val="470"/>
        </w:trPr>
        <w:tc>
          <w:tcPr>
            <w:tcW w:w="2134" w:type="dxa"/>
            <w:shd w:val="clear" w:color="auto" w:fill="D9E2F3" w:themeFill="accent1" w:themeFillTint="33"/>
          </w:tcPr>
          <w:p w14:paraId="569933BB" w14:textId="55C00D3D" w:rsidR="00867684" w:rsidRPr="00F35DE1" w:rsidRDefault="00867684" w:rsidP="00AC04B1">
            <w:pPr>
              <w:jc w:val="both"/>
              <w:rPr>
                <w:rFonts w:ascii="Arial" w:hAnsi="Arial" w:cs="Arial"/>
                <w:b/>
                <w:bCs/>
                <w:sz w:val="20"/>
                <w:szCs w:val="20"/>
              </w:rPr>
            </w:pPr>
            <w:r w:rsidRPr="00F35DE1">
              <w:rPr>
                <w:rFonts w:ascii="Arial" w:hAnsi="Arial" w:cs="Arial"/>
                <w:b/>
                <w:bCs/>
                <w:sz w:val="20"/>
                <w:szCs w:val="20"/>
              </w:rPr>
              <w:t>1.3.2</w:t>
            </w:r>
            <w:r w:rsidR="008644CB">
              <w:rPr>
                <w:rFonts w:ascii="Arial" w:hAnsi="Arial" w:cs="Arial"/>
                <w:b/>
                <w:bCs/>
                <w:sz w:val="20"/>
                <w:szCs w:val="20"/>
              </w:rPr>
              <w:t xml:space="preserve">. </w:t>
            </w:r>
            <w:r w:rsidRPr="00F35DE1">
              <w:rPr>
                <w:rFonts w:ascii="Arial" w:hAnsi="Arial" w:cs="Arial"/>
                <w:b/>
                <w:bCs/>
                <w:sz w:val="20"/>
                <w:szCs w:val="20"/>
              </w:rPr>
              <w:t>Realizovat</w:t>
            </w:r>
            <w:r w:rsidR="00B01247">
              <w:rPr>
                <w:rFonts w:ascii="Arial" w:hAnsi="Arial" w:cs="Arial"/>
                <w:b/>
                <w:bCs/>
                <w:sz w:val="20"/>
                <w:szCs w:val="20"/>
              </w:rPr>
              <w:t> </w:t>
            </w:r>
            <w:r w:rsidRPr="00F35DE1">
              <w:rPr>
                <w:rFonts w:ascii="Arial" w:hAnsi="Arial" w:cs="Arial"/>
                <w:b/>
                <w:bCs/>
                <w:sz w:val="20"/>
                <w:szCs w:val="20"/>
              </w:rPr>
              <w:t>a</w:t>
            </w:r>
            <w:r w:rsidR="002C5059">
              <w:rPr>
                <w:rFonts w:ascii="Arial" w:hAnsi="Arial" w:cs="Arial"/>
                <w:b/>
                <w:bCs/>
                <w:sz w:val="20"/>
                <w:szCs w:val="20"/>
              </w:rPr>
              <w:t> </w:t>
            </w:r>
            <w:r w:rsidRPr="00F35DE1">
              <w:rPr>
                <w:rFonts w:ascii="Arial" w:hAnsi="Arial" w:cs="Arial"/>
                <w:b/>
                <w:bCs/>
                <w:sz w:val="20"/>
                <w:szCs w:val="20"/>
              </w:rPr>
              <w:t>podporovat osvětové kampaně a aktivity</w:t>
            </w:r>
          </w:p>
        </w:tc>
        <w:tc>
          <w:tcPr>
            <w:tcW w:w="1474" w:type="dxa"/>
            <w:shd w:val="clear" w:color="auto" w:fill="D9E2F3" w:themeFill="accent1" w:themeFillTint="33"/>
          </w:tcPr>
          <w:p w14:paraId="4E626174" w14:textId="77777777" w:rsidR="00867684" w:rsidRPr="00DB44A1" w:rsidRDefault="00867684" w:rsidP="00AC04B1">
            <w:pPr>
              <w:jc w:val="both"/>
              <w:rPr>
                <w:rFonts w:ascii="Arial" w:hAnsi="Arial" w:cs="Arial"/>
                <w:bCs/>
                <w:sz w:val="20"/>
                <w:szCs w:val="20"/>
              </w:rPr>
            </w:pPr>
            <w:r w:rsidRPr="00DB44A1">
              <w:rPr>
                <w:rFonts w:ascii="Arial" w:hAnsi="Arial" w:cs="Arial"/>
                <w:bCs/>
                <w:sz w:val="20"/>
                <w:szCs w:val="20"/>
              </w:rPr>
              <w:t>0/1</w:t>
            </w:r>
          </w:p>
        </w:tc>
        <w:tc>
          <w:tcPr>
            <w:tcW w:w="2913" w:type="dxa"/>
            <w:shd w:val="clear" w:color="auto" w:fill="D9E2F3" w:themeFill="accent1" w:themeFillTint="33"/>
          </w:tcPr>
          <w:p w14:paraId="2F4174C9" w14:textId="77777777" w:rsidR="00867684" w:rsidRPr="00DB44A1" w:rsidRDefault="00867684" w:rsidP="00AC04B1">
            <w:pPr>
              <w:jc w:val="both"/>
              <w:rPr>
                <w:rFonts w:ascii="Arial" w:hAnsi="Arial" w:cs="Arial"/>
                <w:b/>
                <w:sz w:val="20"/>
                <w:szCs w:val="20"/>
              </w:rPr>
            </w:pPr>
            <w:r w:rsidRPr="00DB44A1">
              <w:rPr>
                <w:rFonts w:ascii="Arial" w:hAnsi="Arial" w:cs="Arial"/>
                <w:sz w:val="20"/>
                <w:szCs w:val="20"/>
              </w:rPr>
              <w:t xml:space="preserve"> Osvětová kampaň </w:t>
            </w:r>
          </w:p>
        </w:tc>
        <w:tc>
          <w:tcPr>
            <w:tcW w:w="2835" w:type="dxa"/>
            <w:shd w:val="clear" w:color="auto" w:fill="D9E2F3" w:themeFill="accent1" w:themeFillTint="33"/>
          </w:tcPr>
          <w:p w14:paraId="7D2A0E18" w14:textId="77777777" w:rsidR="00867684" w:rsidRPr="00DB44A1" w:rsidRDefault="00867684" w:rsidP="00AC04B1">
            <w:pPr>
              <w:jc w:val="both"/>
              <w:rPr>
                <w:rFonts w:ascii="Arial" w:hAnsi="Arial" w:cs="Arial"/>
                <w:b/>
                <w:sz w:val="20"/>
                <w:szCs w:val="20"/>
              </w:rPr>
            </w:pPr>
            <w:r w:rsidRPr="00DB44A1">
              <w:rPr>
                <w:rFonts w:ascii="Arial" w:hAnsi="Arial" w:cs="Arial"/>
                <w:sz w:val="20"/>
                <w:szCs w:val="20"/>
              </w:rPr>
              <w:t>Realizovat osvětové kampaně pro pedagogické pracovníky.</w:t>
            </w:r>
          </w:p>
        </w:tc>
        <w:tc>
          <w:tcPr>
            <w:tcW w:w="1276" w:type="dxa"/>
            <w:shd w:val="clear" w:color="auto" w:fill="D9E2F3" w:themeFill="accent1" w:themeFillTint="33"/>
          </w:tcPr>
          <w:p w14:paraId="516BAF12" w14:textId="77777777" w:rsidR="00867684" w:rsidRPr="00DB44A1" w:rsidRDefault="00867684" w:rsidP="00AC04B1">
            <w:pPr>
              <w:jc w:val="both"/>
              <w:rPr>
                <w:rFonts w:ascii="Arial" w:hAnsi="Arial" w:cs="Arial"/>
                <w:bCs/>
                <w:sz w:val="20"/>
                <w:szCs w:val="20"/>
              </w:rPr>
            </w:pPr>
            <w:r w:rsidRPr="00DB44A1">
              <w:rPr>
                <w:rFonts w:ascii="Arial" w:hAnsi="Arial" w:cs="Arial"/>
                <w:bCs/>
                <w:sz w:val="20"/>
                <w:szCs w:val="20"/>
              </w:rPr>
              <w:t>2025</w:t>
            </w:r>
          </w:p>
        </w:tc>
        <w:tc>
          <w:tcPr>
            <w:tcW w:w="1559" w:type="dxa"/>
            <w:gridSpan w:val="2"/>
            <w:shd w:val="clear" w:color="auto" w:fill="D9E2F3" w:themeFill="accent1" w:themeFillTint="33"/>
          </w:tcPr>
          <w:p w14:paraId="2B282539" w14:textId="77777777" w:rsidR="00867684" w:rsidRPr="00DB44A1" w:rsidRDefault="00867684" w:rsidP="00AC04B1">
            <w:pPr>
              <w:jc w:val="both"/>
              <w:rPr>
                <w:rFonts w:ascii="Arial" w:hAnsi="Arial" w:cs="Arial"/>
                <w:bCs/>
                <w:sz w:val="20"/>
                <w:szCs w:val="20"/>
              </w:rPr>
            </w:pPr>
            <w:r w:rsidRPr="00DB44A1">
              <w:rPr>
                <w:rFonts w:ascii="Arial" w:hAnsi="Arial" w:cs="Arial"/>
                <w:bCs/>
                <w:sz w:val="20"/>
                <w:szCs w:val="20"/>
              </w:rPr>
              <w:t>MPSV, MŠMT</w:t>
            </w:r>
          </w:p>
        </w:tc>
        <w:tc>
          <w:tcPr>
            <w:tcW w:w="1797" w:type="dxa"/>
            <w:shd w:val="clear" w:color="auto" w:fill="D9E2F3" w:themeFill="accent1" w:themeFillTint="33"/>
          </w:tcPr>
          <w:p w14:paraId="3E28D3D3" w14:textId="47B8664A" w:rsidR="00867684" w:rsidRPr="00DB44A1" w:rsidRDefault="00867684" w:rsidP="00AC04B1">
            <w:pPr>
              <w:jc w:val="both"/>
              <w:rPr>
                <w:rFonts w:ascii="Arial" w:hAnsi="Arial" w:cs="Arial"/>
                <w:bCs/>
                <w:sz w:val="20"/>
                <w:szCs w:val="20"/>
              </w:rPr>
            </w:pPr>
            <w:r w:rsidRPr="00DB44A1">
              <w:rPr>
                <w:rFonts w:ascii="Arial" w:hAnsi="Arial" w:cs="Arial"/>
                <w:sz w:val="20"/>
                <w:szCs w:val="20"/>
              </w:rPr>
              <w:t xml:space="preserve">V rámci stávajících zdrojů </w:t>
            </w:r>
            <w:proofErr w:type="gramStart"/>
            <w:r w:rsidRPr="00DB44A1">
              <w:rPr>
                <w:rFonts w:ascii="Arial" w:hAnsi="Arial" w:cs="Arial"/>
                <w:sz w:val="20"/>
                <w:szCs w:val="20"/>
              </w:rPr>
              <w:t>rezortů</w:t>
            </w:r>
            <w:proofErr w:type="gramEnd"/>
          </w:p>
        </w:tc>
      </w:tr>
      <w:tr w:rsidR="00867684" w:rsidRPr="00DB44A1" w14:paraId="58849E02" w14:textId="77777777" w:rsidTr="002C5059">
        <w:trPr>
          <w:trHeight w:val="470"/>
        </w:trPr>
        <w:tc>
          <w:tcPr>
            <w:tcW w:w="2134" w:type="dxa"/>
            <w:shd w:val="clear" w:color="auto" w:fill="D9E2F3" w:themeFill="accent1" w:themeFillTint="33"/>
          </w:tcPr>
          <w:p w14:paraId="70AD104F" w14:textId="3A3757E5" w:rsidR="00867684" w:rsidRPr="00F35DE1" w:rsidRDefault="00867684" w:rsidP="00AC04B1">
            <w:pPr>
              <w:jc w:val="both"/>
              <w:rPr>
                <w:rFonts w:ascii="Arial" w:hAnsi="Arial" w:cs="Arial"/>
                <w:b/>
                <w:bCs/>
                <w:sz w:val="20"/>
                <w:szCs w:val="20"/>
              </w:rPr>
            </w:pPr>
            <w:r w:rsidRPr="00F35DE1">
              <w:rPr>
                <w:rFonts w:ascii="Arial" w:hAnsi="Arial" w:cs="Arial"/>
                <w:b/>
                <w:bCs/>
                <w:sz w:val="20"/>
                <w:szCs w:val="20"/>
              </w:rPr>
              <w:t>1.3.3.</w:t>
            </w:r>
            <w:r w:rsidR="008644CB">
              <w:rPr>
                <w:rFonts w:ascii="Arial" w:hAnsi="Arial" w:cs="Arial"/>
                <w:b/>
                <w:bCs/>
                <w:sz w:val="20"/>
                <w:szCs w:val="20"/>
              </w:rPr>
              <w:t xml:space="preserve"> </w:t>
            </w:r>
            <w:r w:rsidRPr="00F35DE1">
              <w:rPr>
                <w:rFonts w:ascii="Arial" w:hAnsi="Arial" w:cs="Arial"/>
                <w:b/>
                <w:bCs/>
                <w:sz w:val="20"/>
                <w:szCs w:val="20"/>
              </w:rPr>
              <w:t>Zlepšit</w:t>
            </w:r>
            <w:r w:rsidR="00B01247">
              <w:rPr>
                <w:rFonts w:ascii="Arial" w:hAnsi="Arial" w:cs="Arial"/>
                <w:b/>
                <w:bCs/>
                <w:sz w:val="20"/>
                <w:szCs w:val="20"/>
              </w:rPr>
              <w:t> </w:t>
            </w:r>
            <w:r w:rsidRPr="00F35DE1">
              <w:rPr>
                <w:rFonts w:ascii="Arial" w:hAnsi="Arial" w:cs="Arial"/>
                <w:b/>
                <w:bCs/>
                <w:sz w:val="20"/>
                <w:szCs w:val="20"/>
              </w:rPr>
              <w:t>informovanost ekonomicky aktivního obyvatelstva o</w:t>
            </w:r>
            <w:r w:rsidR="00086DF0">
              <w:rPr>
                <w:rFonts w:ascii="Arial" w:hAnsi="Arial" w:cs="Arial"/>
                <w:b/>
                <w:bCs/>
                <w:sz w:val="20"/>
                <w:szCs w:val="20"/>
              </w:rPr>
              <w:t> </w:t>
            </w:r>
            <w:r w:rsidRPr="00F35DE1">
              <w:rPr>
                <w:rFonts w:ascii="Arial" w:hAnsi="Arial" w:cs="Arial"/>
                <w:b/>
                <w:bCs/>
                <w:sz w:val="20"/>
                <w:szCs w:val="20"/>
              </w:rPr>
              <w:t>nezbytnosti vytváření vlastních zdrojů pro finanční zabezpečení</w:t>
            </w:r>
          </w:p>
        </w:tc>
        <w:tc>
          <w:tcPr>
            <w:tcW w:w="1474" w:type="dxa"/>
            <w:shd w:val="clear" w:color="auto" w:fill="D9E2F3" w:themeFill="accent1" w:themeFillTint="33"/>
          </w:tcPr>
          <w:p w14:paraId="3A5792AC" w14:textId="24CAD201" w:rsidR="00867684" w:rsidRPr="00DB44A1" w:rsidRDefault="00867684" w:rsidP="00AC04B1">
            <w:pPr>
              <w:jc w:val="both"/>
              <w:rPr>
                <w:rFonts w:ascii="Arial" w:hAnsi="Arial" w:cs="Arial"/>
                <w:bCs/>
                <w:sz w:val="20"/>
                <w:szCs w:val="20"/>
              </w:rPr>
            </w:pPr>
            <w:r w:rsidRPr="00DB44A1">
              <w:rPr>
                <w:rFonts w:ascii="Arial" w:hAnsi="Arial" w:cs="Arial"/>
                <w:bCs/>
                <w:sz w:val="20"/>
                <w:szCs w:val="20"/>
              </w:rPr>
              <w:t>0/</w:t>
            </w:r>
            <w:r w:rsidR="003C6547">
              <w:rPr>
                <w:rFonts w:ascii="Arial" w:hAnsi="Arial" w:cs="Arial"/>
                <w:bCs/>
                <w:sz w:val="20"/>
                <w:szCs w:val="20"/>
              </w:rPr>
              <w:t>1</w:t>
            </w:r>
          </w:p>
        </w:tc>
        <w:tc>
          <w:tcPr>
            <w:tcW w:w="2913" w:type="dxa"/>
            <w:shd w:val="clear" w:color="auto" w:fill="D9E2F3" w:themeFill="accent1" w:themeFillTint="33"/>
          </w:tcPr>
          <w:p w14:paraId="4CA2A095" w14:textId="77777777" w:rsidR="00867684" w:rsidRPr="00DB44A1" w:rsidRDefault="00867684" w:rsidP="00AC04B1">
            <w:pPr>
              <w:jc w:val="both"/>
              <w:rPr>
                <w:rFonts w:ascii="Arial" w:hAnsi="Arial" w:cs="Arial"/>
                <w:b/>
                <w:bCs/>
                <w:sz w:val="20"/>
                <w:szCs w:val="20"/>
              </w:rPr>
            </w:pPr>
            <w:r w:rsidRPr="00DB44A1">
              <w:rPr>
                <w:rFonts w:ascii="Arial" w:hAnsi="Arial" w:cs="Arial"/>
                <w:sz w:val="20"/>
                <w:szCs w:val="20"/>
              </w:rPr>
              <w:t> Osvětová kampaň</w:t>
            </w:r>
          </w:p>
        </w:tc>
        <w:tc>
          <w:tcPr>
            <w:tcW w:w="2835" w:type="dxa"/>
            <w:shd w:val="clear" w:color="auto" w:fill="D9E2F3" w:themeFill="accent1" w:themeFillTint="33"/>
          </w:tcPr>
          <w:p w14:paraId="15F754A4" w14:textId="77777777" w:rsidR="00867684" w:rsidRPr="00DB44A1" w:rsidRDefault="00867684" w:rsidP="00AC04B1">
            <w:pPr>
              <w:jc w:val="both"/>
              <w:rPr>
                <w:rFonts w:ascii="Arial" w:hAnsi="Arial" w:cs="Arial"/>
                <w:sz w:val="20"/>
                <w:szCs w:val="20"/>
              </w:rPr>
            </w:pPr>
            <w:r w:rsidRPr="00DB44A1">
              <w:rPr>
                <w:rFonts w:ascii="Arial" w:hAnsi="Arial" w:cs="Arial"/>
                <w:sz w:val="20"/>
                <w:szCs w:val="20"/>
              </w:rPr>
              <w:t xml:space="preserve">Podporovat tvorbu úspor z vlastních zdrojů, úspory dlouhodobě </w:t>
            </w:r>
            <w:proofErr w:type="gramStart"/>
            <w:r w:rsidRPr="00DB44A1">
              <w:rPr>
                <w:rFonts w:ascii="Arial" w:hAnsi="Arial" w:cs="Arial"/>
                <w:sz w:val="20"/>
                <w:szCs w:val="20"/>
              </w:rPr>
              <w:t>nevytváří</w:t>
            </w:r>
            <w:proofErr w:type="gramEnd"/>
            <w:r w:rsidRPr="00DB44A1">
              <w:rPr>
                <w:rFonts w:ascii="Arial" w:hAnsi="Arial" w:cs="Arial"/>
                <w:sz w:val="20"/>
                <w:szCs w:val="20"/>
              </w:rPr>
              <w:t xml:space="preserve"> přibližně</w:t>
            </w:r>
          </w:p>
        </w:tc>
        <w:tc>
          <w:tcPr>
            <w:tcW w:w="1276" w:type="dxa"/>
            <w:shd w:val="clear" w:color="auto" w:fill="D9E2F3" w:themeFill="accent1" w:themeFillTint="33"/>
          </w:tcPr>
          <w:p w14:paraId="4C76C941" w14:textId="77777777" w:rsidR="00867684" w:rsidRPr="00DB44A1" w:rsidRDefault="00867684" w:rsidP="00AC04B1">
            <w:pPr>
              <w:jc w:val="both"/>
              <w:rPr>
                <w:rFonts w:ascii="Arial" w:hAnsi="Arial" w:cs="Arial"/>
                <w:bCs/>
                <w:sz w:val="20"/>
                <w:szCs w:val="20"/>
              </w:rPr>
            </w:pPr>
            <w:r w:rsidRPr="00DB44A1">
              <w:rPr>
                <w:rFonts w:ascii="Arial" w:hAnsi="Arial" w:cs="Arial"/>
                <w:bCs/>
                <w:sz w:val="20"/>
                <w:szCs w:val="20"/>
              </w:rPr>
              <w:t>Průběžně</w:t>
            </w:r>
          </w:p>
        </w:tc>
        <w:tc>
          <w:tcPr>
            <w:tcW w:w="1559" w:type="dxa"/>
            <w:gridSpan w:val="2"/>
            <w:shd w:val="clear" w:color="auto" w:fill="D9E2F3" w:themeFill="accent1" w:themeFillTint="33"/>
          </w:tcPr>
          <w:p w14:paraId="0413ACDE" w14:textId="77777777" w:rsidR="00867684" w:rsidRPr="00DB44A1" w:rsidRDefault="00867684" w:rsidP="00AC04B1">
            <w:pPr>
              <w:jc w:val="both"/>
              <w:rPr>
                <w:rFonts w:ascii="Arial" w:hAnsi="Arial" w:cs="Arial"/>
                <w:bCs/>
                <w:sz w:val="20"/>
                <w:szCs w:val="20"/>
              </w:rPr>
            </w:pPr>
            <w:r w:rsidRPr="00DB44A1">
              <w:rPr>
                <w:rFonts w:ascii="Arial" w:hAnsi="Arial" w:cs="Arial"/>
                <w:bCs/>
                <w:sz w:val="20"/>
                <w:szCs w:val="20"/>
              </w:rPr>
              <w:t xml:space="preserve">MPSV, ČSÚ, KÚ </w:t>
            </w:r>
          </w:p>
        </w:tc>
        <w:tc>
          <w:tcPr>
            <w:tcW w:w="1797" w:type="dxa"/>
            <w:shd w:val="clear" w:color="auto" w:fill="D9E2F3" w:themeFill="accent1" w:themeFillTint="33"/>
          </w:tcPr>
          <w:p w14:paraId="01DB637F" w14:textId="0839095E" w:rsidR="00867684" w:rsidRPr="00DB44A1" w:rsidRDefault="00867684" w:rsidP="00AC04B1">
            <w:pPr>
              <w:jc w:val="both"/>
              <w:rPr>
                <w:rFonts w:ascii="Arial" w:hAnsi="Arial" w:cs="Arial"/>
                <w:sz w:val="20"/>
                <w:szCs w:val="20"/>
              </w:rPr>
            </w:pPr>
            <w:r w:rsidRPr="00DB44A1">
              <w:rPr>
                <w:rFonts w:ascii="Arial" w:hAnsi="Arial" w:cs="Arial"/>
                <w:sz w:val="20"/>
                <w:szCs w:val="20"/>
              </w:rPr>
              <w:t xml:space="preserve">V rámci stávajících zdrojů </w:t>
            </w:r>
            <w:proofErr w:type="gramStart"/>
            <w:r w:rsidRPr="00DB44A1">
              <w:rPr>
                <w:rFonts w:ascii="Arial" w:hAnsi="Arial" w:cs="Arial"/>
                <w:sz w:val="20"/>
                <w:szCs w:val="20"/>
              </w:rPr>
              <w:t>rezortů</w:t>
            </w:r>
            <w:proofErr w:type="gramEnd"/>
          </w:p>
        </w:tc>
      </w:tr>
    </w:tbl>
    <w:p w14:paraId="56821031" w14:textId="77777777" w:rsidR="005D0F47" w:rsidRPr="00DE1CF7" w:rsidRDefault="005D0F47" w:rsidP="00AC04B1">
      <w:pPr>
        <w:pStyle w:val="Nadpis2"/>
        <w:jc w:val="both"/>
      </w:pPr>
    </w:p>
    <w:p w14:paraId="5A656886" w14:textId="77777777" w:rsidR="005D0F47" w:rsidRDefault="005D0F47" w:rsidP="00AC04B1">
      <w:pPr>
        <w:pStyle w:val="Nadpis2"/>
        <w:jc w:val="both"/>
        <w:rPr>
          <w:b/>
          <w:bCs/>
          <w:highlight w:val="yellow"/>
        </w:rPr>
      </w:pPr>
      <w:bookmarkStart w:id="28" w:name="_Toc137236476"/>
    </w:p>
    <w:p w14:paraId="4986F5D7" w14:textId="7E7843F0" w:rsidR="005D0F47" w:rsidRDefault="00C272C9" w:rsidP="008644CB">
      <w:pPr>
        <w:spacing w:after="160" w:line="259" w:lineRule="auto"/>
        <w:jc w:val="both"/>
        <w:rPr>
          <w:highlight w:val="yellow"/>
        </w:rPr>
      </w:pPr>
      <w:r>
        <w:rPr>
          <w:highlight w:val="yellow"/>
        </w:rPr>
        <w:br w:type="page"/>
      </w:r>
    </w:p>
    <w:p w14:paraId="59921B7C" w14:textId="77777777" w:rsidR="005D0F47" w:rsidRDefault="005D0F47" w:rsidP="00AC04B1">
      <w:pPr>
        <w:pStyle w:val="Nadpis2"/>
        <w:jc w:val="both"/>
      </w:pPr>
      <w:bookmarkStart w:id="29" w:name="_Toc142381109"/>
      <w:bookmarkStart w:id="30" w:name="_Toc142917751"/>
      <w:r w:rsidRPr="002715B7">
        <w:lastRenderedPageBreak/>
        <w:t xml:space="preserve">Hlavní cíl – 2. </w:t>
      </w:r>
      <w:bookmarkEnd w:id="28"/>
      <w:r w:rsidRPr="002715B7">
        <w:t>Podporovat aktivní a zdravé stárnutí</w:t>
      </w:r>
      <w:bookmarkEnd w:id="29"/>
      <w:bookmarkEnd w:id="30"/>
    </w:p>
    <w:p w14:paraId="553550D7" w14:textId="77777777" w:rsidR="005D0F47" w:rsidRDefault="005D0F47" w:rsidP="00AC04B1">
      <w:pPr>
        <w:pStyle w:val="Nadpis2"/>
        <w:ind w:left="720"/>
        <w:jc w:val="both"/>
      </w:pPr>
    </w:p>
    <w:tbl>
      <w:tblPr>
        <w:tblStyle w:val="Mkatabulky"/>
        <w:tblW w:w="13992" w:type="dxa"/>
        <w:tblLayout w:type="fixed"/>
        <w:tblLook w:val="04A0" w:firstRow="1" w:lastRow="0" w:firstColumn="1" w:lastColumn="0" w:noHBand="0" w:noVBand="1"/>
      </w:tblPr>
      <w:tblGrid>
        <w:gridCol w:w="1518"/>
        <w:gridCol w:w="1454"/>
        <w:gridCol w:w="1384"/>
        <w:gridCol w:w="2160"/>
        <w:gridCol w:w="2977"/>
        <w:gridCol w:w="1275"/>
        <w:gridCol w:w="284"/>
        <w:gridCol w:w="1417"/>
        <w:gridCol w:w="1523"/>
      </w:tblGrid>
      <w:tr w:rsidR="005D0F47" w:rsidRPr="00BB12C4" w14:paraId="22466172" w14:textId="77777777" w:rsidTr="008B771B">
        <w:trPr>
          <w:trHeight w:val="342"/>
        </w:trPr>
        <w:tc>
          <w:tcPr>
            <w:tcW w:w="13992" w:type="dxa"/>
            <w:gridSpan w:val="9"/>
            <w:shd w:val="clear" w:color="auto" w:fill="70AD47" w:themeFill="accent6"/>
          </w:tcPr>
          <w:p w14:paraId="796B3E6A"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 xml:space="preserve">Strategický cíl č. 2.1 Podporovat aktivity rozvíjející zdravé stárnutí na komunitní úrovni </w:t>
            </w:r>
          </w:p>
        </w:tc>
      </w:tr>
      <w:tr w:rsidR="005D0F47" w:rsidRPr="00BB12C4" w14:paraId="6C010F5E" w14:textId="77777777" w:rsidTr="002C5059">
        <w:trPr>
          <w:trHeight w:val="1117"/>
        </w:trPr>
        <w:tc>
          <w:tcPr>
            <w:tcW w:w="6516" w:type="dxa"/>
            <w:gridSpan w:val="4"/>
            <w:shd w:val="clear" w:color="auto" w:fill="70AD47" w:themeFill="accent6"/>
          </w:tcPr>
          <w:p w14:paraId="01150C7D"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Indikátor pro strategický cíl</w:t>
            </w:r>
          </w:p>
          <w:p w14:paraId="1F8CC21F" w14:textId="77777777" w:rsidR="005D0F47" w:rsidRPr="00DB44A1" w:rsidRDefault="005D0F47" w:rsidP="00AC04B1">
            <w:pPr>
              <w:pStyle w:val="Textkomente"/>
              <w:numPr>
                <w:ilvl w:val="0"/>
                <w:numId w:val="10"/>
              </w:numPr>
              <w:jc w:val="both"/>
              <w:rPr>
                <w:rFonts w:ascii="Arial" w:hAnsi="Arial" w:cs="Arial"/>
              </w:rPr>
            </w:pPr>
            <w:r w:rsidRPr="00DB44A1">
              <w:rPr>
                <w:rFonts w:ascii="Arial" w:hAnsi="Arial" w:cs="Arial"/>
              </w:rPr>
              <w:t>Délka života ve zdraví</w:t>
            </w:r>
          </w:p>
          <w:p w14:paraId="75FFE744" w14:textId="77777777" w:rsidR="005D0F47" w:rsidRPr="00DB44A1" w:rsidRDefault="005D0F47" w:rsidP="00AC04B1">
            <w:pPr>
              <w:pStyle w:val="Textkomente"/>
              <w:numPr>
                <w:ilvl w:val="0"/>
                <w:numId w:val="10"/>
              </w:numPr>
              <w:jc w:val="both"/>
              <w:rPr>
                <w:rFonts w:ascii="Arial" w:hAnsi="Arial" w:cs="Arial"/>
              </w:rPr>
            </w:pPr>
            <w:r w:rsidRPr="00DB44A1">
              <w:rPr>
                <w:rFonts w:ascii="Arial" w:hAnsi="Arial" w:cs="Arial"/>
              </w:rPr>
              <w:t>Podíl aktivně sportující populace 55-64, 65-74, 75+</w:t>
            </w:r>
          </w:p>
          <w:p w14:paraId="75581665" w14:textId="77777777" w:rsidR="005D0F47" w:rsidRPr="00DB44A1" w:rsidRDefault="005D0F47" w:rsidP="00AC04B1">
            <w:pPr>
              <w:jc w:val="both"/>
              <w:rPr>
                <w:rFonts w:ascii="Arial" w:hAnsi="Arial" w:cs="Arial"/>
                <w:b/>
                <w:bCs/>
                <w:sz w:val="20"/>
                <w:szCs w:val="20"/>
              </w:rPr>
            </w:pPr>
            <w:r w:rsidRPr="00DB44A1">
              <w:rPr>
                <w:rFonts w:ascii="Arial" w:hAnsi="Arial" w:cs="Arial"/>
                <w:sz w:val="20"/>
                <w:szCs w:val="20"/>
              </w:rPr>
              <w:t>Výdaje na zdravotní péči</w:t>
            </w:r>
          </w:p>
        </w:tc>
        <w:tc>
          <w:tcPr>
            <w:tcW w:w="2977" w:type="dxa"/>
            <w:shd w:val="clear" w:color="auto" w:fill="70AD47" w:themeFill="accent6"/>
          </w:tcPr>
          <w:p w14:paraId="4F601E7F"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Počet setkání/alokace na dané aktivity</w:t>
            </w:r>
          </w:p>
        </w:tc>
        <w:tc>
          <w:tcPr>
            <w:tcW w:w="1275" w:type="dxa"/>
            <w:shd w:val="clear" w:color="auto" w:fill="70AD47" w:themeFill="accent6"/>
          </w:tcPr>
          <w:p w14:paraId="357EC714"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Výchozí hodnota indikátoru</w:t>
            </w:r>
          </w:p>
        </w:tc>
        <w:tc>
          <w:tcPr>
            <w:tcW w:w="284" w:type="dxa"/>
            <w:shd w:val="clear" w:color="auto" w:fill="70AD47" w:themeFill="accent6"/>
          </w:tcPr>
          <w:p w14:paraId="5BA8150B"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0</w:t>
            </w:r>
          </w:p>
        </w:tc>
        <w:tc>
          <w:tcPr>
            <w:tcW w:w="1417" w:type="dxa"/>
            <w:shd w:val="clear" w:color="auto" w:fill="70AD47" w:themeFill="accent6"/>
          </w:tcPr>
          <w:p w14:paraId="5A3C2B79"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Cílová hodnota indikátoru</w:t>
            </w:r>
          </w:p>
        </w:tc>
        <w:tc>
          <w:tcPr>
            <w:tcW w:w="1523" w:type="dxa"/>
            <w:shd w:val="clear" w:color="auto" w:fill="70AD47" w:themeFill="accent6"/>
          </w:tcPr>
          <w:p w14:paraId="515CB10D"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1</w:t>
            </w:r>
          </w:p>
        </w:tc>
      </w:tr>
      <w:tr w:rsidR="005D0F47" w:rsidRPr="00716D4F" w14:paraId="6B74C955" w14:textId="77777777" w:rsidTr="002C5059">
        <w:trPr>
          <w:trHeight w:val="336"/>
        </w:trPr>
        <w:tc>
          <w:tcPr>
            <w:tcW w:w="1518" w:type="dxa"/>
            <w:shd w:val="clear" w:color="auto" w:fill="D9E2F3" w:themeFill="accent1" w:themeFillTint="33"/>
          </w:tcPr>
          <w:p w14:paraId="7FB78C92"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Specifický cíl</w:t>
            </w:r>
          </w:p>
        </w:tc>
        <w:tc>
          <w:tcPr>
            <w:tcW w:w="1454" w:type="dxa"/>
            <w:shd w:val="clear" w:color="auto" w:fill="D9E2F3" w:themeFill="accent1" w:themeFillTint="33"/>
          </w:tcPr>
          <w:p w14:paraId="3F98ADF5"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Indikátor pro specifický cíl</w:t>
            </w:r>
          </w:p>
        </w:tc>
        <w:tc>
          <w:tcPr>
            <w:tcW w:w="1384" w:type="dxa"/>
            <w:shd w:val="clear" w:color="auto" w:fill="D9E2F3" w:themeFill="accent1" w:themeFillTint="33"/>
          </w:tcPr>
          <w:p w14:paraId="5F565FA7" w14:textId="2FAA9CA5" w:rsidR="005D0F47" w:rsidRPr="00DB44A1" w:rsidRDefault="005D0F47" w:rsidP="00AC04B1">
            <w:pPr>
              <w:jc w:val="both"/>
              <w:rPr>
                <w:rFonts w:ascii="Arial" w:hAnsi="Arial" w:cs="Arial"/>
                <w:b/>
                <w:sz w:val="20"/>
                <w:szCs w:val="20"/>
              </w:rPr>
            </w:pPr>
            <w:r w:rsidRPr="00DB44A1">
              <w:rPr>
                <w:rFonts w:ascii="Arial" w:hAnsi="Arial" w:cs="Arial"/>
                <w:b/>
                <w:sz w:val="20"/>
                <w:szCs w:val="20"/>
              </w:rPr>
              <w:t>Výchozí a</w:t>
            </w:r>
            <w:r w:rsidR="00086DF0">
              <w:rPr>
                <w:rFonts w:ascii="Arial" w:hAnsi="Arial" w:cs="Arial"/>
                <w:b/>
                <w:sz w:val="20"/>
                <w:szCs w:val="20"/>
              </w:rPr>
              <w:t> </w:t>
            </w:r>
            <w:r w:rsidRPr="00DB44A1">
              <w:rPr>
                <w:rFonts w:ascii="Arial" w:hAnsi="Arial" w:cs="Arial"/>
                <w:b/>
                <w:sz w:val="20"/>
                <w:szCs w:val="20"/>
              </w:rPr>
              <w:t>cílová hodnota indikátoru</w:t>
            </w:r>
          </w:p>
        </w:tc>
        <w:tc>
          <w:tcPr>
            <w:tcW w:w="2160" w:type="dxa"/>
            <w:shd w:val="clear" w:color="auto" w:fill="D9E2F3" w:themeFill="accent1" w:themeFillTint="33"/>
          </w:tcPr>
          <w:p w14:paraId="0FA066BB"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 xml:space="preserve">Opatření </w:t>
            </w:r>
          </w:p>
        </w:tc>
        <w:tc>
          <w:tcPr>
            <w:tcW w:w="2977" w:type="dxa"/>
            <w:shd w:val="clear" w:color="auto" w:fill="D9E2F3" w:themeFill="accent1" w:themeFillTint="33"/>
          </w:tcPr>
          <w:p w14:paraId="1791DE57"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 xml:space="preserve">Popis opatření </w:t>
            </w:r>
          </w:p>
        </w:tc>
        <w:tc>
          <w:tcPr>
            <w:tcW w:w="1275" w:type="dxa"/>
            <w:shd w:val="clear" w:color="auto" w:fill="D9E2F3" w:themeFill="accent1" w:themeFillTint="33"/>
          </w:tcPr>
          <w:p w14:paraId="520B713E"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Délka realizace</w:t>
            </w:r>
          </w:p>
        </w:tc>
        <w:tc>
          <w:tcPr>
            <w:tcW w:w="1701" w:type="dxa"/>
            <w:gridSpan w:val="2"/>
            <w:shd w:val="clear" w:color="auto" w:fill="D9E2F3" w:themeFill="accent1" w:themeFillTint="33"/>
          </w:tcPr>
          <w:p w14:paraId="1C0435DC"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Odpovědná organizace / spolupracující organizace</w:t>
            </w:r>
          </w:p>
        </w:tc>
        <w:tc>
          <w:tcPr>
            <w:tcW w:w="1523" w:type="dxa"/>
            <w:shd w:val="clear" w:color="auto" w:fill="D9E2F3" w:themeFill="accent1" w:themeFillTint="33"/>
          </w:tcPr>
          <w:p w14:paraId="689306B2"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Zdroje</w:t>
            </w:r>
          </w:p>
        </w:tc>
      </w:tr>
      <w:tr w:rsidR="005D0F47" w:rsidRPr="003C282E" w14:paraId="3856DBFC" w14:textId="77777777" w:rsidTr="002C5059">
        <w:trPr>
          <w:trHeight w:val="336"/>
        </w:trPr>
        <w:tc>
          <w:tcPr>
            <w:tcW w:w="1518" w:type="dxa"/>
            <w:shd w:val="clear" w:color="auto" w:fill="D9E2F3" w:themeFill="accent1" w:themeFillTint="33"/>
          </w:tcPr>
          <w:p w14:paraId="7A5CA694" w14:textId="5DA35353" w:rsidR="005D0F47" w:rsidRPr="00F35DE1" w:rsidRDefault="005D0F47" w:rsidP="00AC04B1">
            <w:pPr>
              <w:jc w:val="both"/>
              <w:rPr>
                <w:rFonts w:ascii="Arial" w:hAnsi="Arial" w:cs="Arial"/>
                <w:b/>
                <w:sz w:val="20"/>
                <w:szCs w:val="20"/>
              </w:rPr>
            </w:pPr>
            <w:r w:rsidRPr="00F35DE1">
              <w:rPr>
                <w:rFonts w:ascii="Arial" w:hAnsi="Arial" w:cs="Arial"/>
                <w:b/>
                <w:sz w:val="20"/>
                <w:szCs w:val="20"/>
              </w:rPr>
              <w:t>2.1.1.</w:t>
            </w:r>
            <w:r w:rsidR="008644CB">
              <w:rPr>
                <w:rFonts w:ascii="Arial" w:hAnsi="Arial" w:cs="Arial"/>
                <w:b/>
                <w:sz w:val="20"/>
                <w:szCs w:val="20"/>
              </w:rPr>
              <w:t xml:space="preserve"> </w:t>
            </w:r>
            <w:r w:rsidRPr="00F35DE1">
              <w:rPr>
                <w:rFonts w:ascii="Arial" w:hAnsi="Arial" w:cs="Arial"/>
                <w:b/>
                <w:sz w:val="20"/>
                <w:szCs w:val="20"/>
              </w:rPr>
              <w:t>Podporovat poradenství a</w:t>
            </w:r>
            <w:r w:rsidR="002C5059">
              <w:rPr>
                <w:rFonts w:ascii="Arial" w:hAnsi="Arial" w:cs="Arial"/>
                <w:b/>
                <w:sz w:val="20"/>
                <w:szCs w:val="20"/>
              </w:rPr>
              <w:t> </w:t>
            </w:r>
            <w:r w:rsidRPr="00F35DE1">
              <w:rPr>
                <w:rFonts w:ascii="Arial" w:hAnsi="Arial" w:cs="Arial"/>
                <w:b/>
                <w:sz w:val="20"/>
                <w:szCs w:val="20"/>
              </w:rPr>
              <w:t>aktivity primární prevence lidem 50+, lidem v seniorském věku</w:t>
            </w:r>
          </w:p>
        </w:tc>
        <w:tc>
          <w:tcPr>
            <w:tcW w:w="1454" w:type="dxa"/>
            <w:shd w:val="clear" w:color="auto" w:fill="D9E2F3" w:themeFill="accent1" w:themeFillTint="33"/>
          </w:tcPr>
          <w:p w14:paraId="4F6F80C3" w14:textId="031F0A1D" w:rsidR="005D0F47" w:rsidRPr="00DB44A1" w:rsidRDefault="005D0F47" w:rsidP="00AC04B1">
            <w:pPr>
              <w:jc w:val="both"/>
              <w:rPr>
                <w:rFonts w:ascii="Arial" w:hAnsi="Arial" w:cs="Arial"/>
                <w:bCs/>
                <w:sz w:val="20"/>
                <w:szCs w:val="20"/>
              </w:rPr>
            </w:pPr>
            <w:r w:rsidRPr="00DB44A1">
              <w:rPr>
                <w:rFonts w:ascii="Arial" w:hAnsi="Arial" w:cs="Arial"/>
                <w:bCs/>
                <w:sz w:val="20"/>
                <w:szCs w:val="20"/>
              </w:rPr>
              <w:t>Analýza</w:t>
            </w:r>
          </w:p>
        </w:tc>
        <w:tc>
          <w:tcPr>
            <w:tcW w:w="1384" w:type="dxa"/>
            <w:shd w:val="clear" w:color="auto" w:fill="D9E2F3" w:themeFill="accent1" w:themeFillTint="33"/>
          </w:tcPr>
          <w:p w14:paraId="03ABA291"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t>0/1</w:t>
            </w:r>
          </w:p>
        </w:tc>
        <w:tc>
          <w:tcPr>
            <w:tcW w:w="2160" w:type="dxa"/>
            <w:shd w:val="clear" w:color="auto" w:fill="D9E2F3" w:themeFill="accent1" w:themeFillTint="33"/>
          </w:tcPr>
          <w:p w14:paraId="6A885377"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t>Zmapování slabých míst poradenských služeb primární prevence pro lidi 50+</w:t>
            </w:r>
          </w:p>
        </w:tc>
        <w:tc>
          <w:tcPr>
            <w:tcW w:w="2977" w:type="dxa"/>
            <w:shd w:val="clear" w:color="auto" w:fill="D9E2F3" w:themeFill="accent1" w:themeFillTint="33"/>
          </w:tcPr>
          <w:p w14:paraId="0AF6DE51"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t>Popsat východiska pro potřeby zadání analýzy poradenských služeb primární prevence pro lidi 50+</w:t>
            </w:r>
          </w:p>
        </w:tc>
        <w:tc>
          <w:tcPr>
            <w:tcW w:w="1275" w:type="dxa"/>
            <w:shd w:val="clear" w:color="auto" w:fill="D9E2F3" w:themeFill="accent1" w:themeFillTint="33"/>
          </w:tcPr>
          <w:p w14:paraId="3BBB73FC"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t>2025</w:t>
            </w:r>
          </w:p>
        </w:tc>
        <w:tc>
          <w:tcPr>
            <w:tcW w:w="1701" w:type="dxa"/>
            <w:gridSpan w:val="2"/>
            <w:shd w:val="clear" w:color="auto" w:fill="D9E2F3" w:themeFill="accent1" w:themeFillTint="33"/>
          </w:tcPr>
          <w:p w14:paraId="215D6AFB" w14:textId="77777777" w:rsidR="005D0F47" w:rsidRPr="00DB44A1" w:rsidRDefault="005D0F47" w:rsidP="00AC04B1">
            <w:pPr>
              <w:jc w:val="both"/>
              <w:rPr>
                <w:rFonts w:ascii="Arial" w:hAnsi="Arial" w:cs="Arial"/>
                <w:bCs/>
                <w:sz w:val="20"/>
                <w:szCs w:val="20"/>
                <w:highlight w:val="yellow"/>
              </w:rPr>
            </w:pPr>
            <w:r w:rsidRPr="00DB44A1">
              <w:rPr>
                <w:rFonts w:ascii="Arial" w:hAnsi="Arial" w:cs="Arial"/>
                <w:bCs/>
                <w:sz w:val="20"/>
                <w:szCs w:val="20"/>
              </w:rPr>
              <w:t>MPSV</w:t>
            </w:r>
          </w:p>
        </w:tc>
        <w:tc>
          <w:tcPr>
            <w:tcW w:w="1523" w:type="dxa"/>
            <w:shd w:val="clear" w:color="auto" w:fill="D9E2F3" w:themeFill="accent1" w:themeFillTint="33"/>
          </w:tcPr>
          <w:p w14:paraId="17DDF042" w14:textId="0F28FE85" w:rsidR="005D0F47" w:rsidRPr="00DB44A1" w:rsidRDefault="005D0F47" w:rsidP="00AC04B1">
            <w:pPr>
              <w:jc w:val="both"/>
              <w:rPr>
                <w:rFonts w:ascii="Arial" w:hAnsi="Arial" w:cs="Arial"/>
                <w:bCs/>
                <w:sz w:val="20"/>
                <w:szCs w:val="20"/>
              </w:rPr>
            </w:pPr>
            <w:r w:rsidRPr="00DB44A1">
              <w:rPr>
                <w:rFonts w:ascii="Arial" w:hAnsi="Arial" w:cs="Arial"/>
                <w:sz w:val="20"/>
                <w:szCs w:val="20"/>
              </w:rPr>
              <w:t xml:space="preserve">V rámci </w:t>
            </w:r>
            <w:r w:rsidR="00184380" w:rsidRPr="00DB44A1">
              <w:rPr>
                <w:rFonts w:ascii="Arial" w:hAnsi="Arial" w:cs="Arial"/>
                <w:sz w:val="20"/>
                <w:szCs w:val="20"/>
              </w:rPr>
              <w:t>stávajících zdrojů</w:t>
            </w:r>
            <w:r w:rsidRPr="00DB44A1">
              <w:rPr>
                <w:rFonts w:ascii="Arial" w:hAnsi="Arial" w:cs="Arial"/>
                <w:sz w:val="20"/>
                <w:szCs w:val="20"/>
              </w:rPr>
              <w:t xml:space="preserve"> </w:t>
            </w:r>
            <w:proofErr w:type="gramStart"/>
            <w:r w:rsidRPr="00DB44A1">
              <w:rPr>
                <w:rFonts w:ascii="Arial" w:hAnsi="Arial" w:cs="Arial"/>
                <w:sz w:val="20"/>
                <w:szCs w:val="20"/>
              </w:rPr>
              <w:t>rezortů</w:t>
            </w:r>
            <w:proofErr w:type="gramEnd"/>
          </w:p>
        </w:tc>
      </w:tr>
      <w:tr w:rsidR="005D0F47" w:rsidRPr="003C282E" w14:paraId="5EBC6FC8" w14:textId="77777777" w:rsidTr="002C5059">
        <w:trPr>
          <w:trHeight w:val="336"/>
        </w:trPr>
        <w:tc>
          <w:tcPr>
            <w:tcW w:w="1518" w:type="dxa"/>
            <w:shd w:val="clear" w:color="auto" w:fill="D9E2F3" w:themeFill="accent1" w:themeFillTint="33"/>
          </w:tcPr>
          <w:p w14:paraId="77421B60" w14:textId="77777777" w:rsidR="005D0F47" w:rsidRPr="00F35DE1" w:rsidRDefault="005D0F47" w:rsidP="00AC04B1">
            <w:pPr>
              <w:jc w:val="both"/>
              <w:rPr>
                <w:rFonts w:ascii="Arial" w:hAnsi="Arial" w:cs="Arial"/>
                <w:b/>
                <w:sz w:val="20"/>
                <w:szCs w:val="20"/>
              </w:rPr>
            </w:pPr>
          </w:p>
        </w:tc>
        <w:tc>
          <w:tcPr>
            <w:tcW w:w="1454" w:type="dxa"/>
            <w:shd w:val="clear" w:color="auto" w:fill="D9E2F3" w:themeFill="accent1" w:themeFillTint="33"/>
          </w:tcPr>
          <w:p w14:paraId="17FB9880"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t>Sumář doporučení</w:t>
            </w:r>
          </w:p>
        </w:tc>
        <w:tc>
          <w:tcPr>
            <w:tcW w:w="1384" w:type="dxa"/>
            <w:shd w:val="clear" w:color="auto" w:fill="D9E2F3" w:themeFill="accent1" w:themeFillTint="33"/>
          </w:tcPr>
          <w:p w14:paraId="2A163361"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t>0/1</w:t>
            </w:r>
          </w:p>
        </w:tc>
        <w:tc>
          <w:tcPr>
            <w:tcW w:w="2160" w:type="dxa"/>
            <w:shd w:val="clear" w:color="auto" w:fill="D9E2F3" w:themeFill="accent1" w:themeFillTint="33"/>
          </w:tcPr>
          <w:p w14:paraId="30BDD1A7" w14:textId="51BDED96" w:rsidR="005D0F47" w:rsidRPr="00DB44A1" w:rsidRDefault="005D0F47" w:rsidP="00AC04B1">
            <w:pPr>
              <w:jc w:val="both"/>
              <w:rPr>
                <w:rFonts w:ascii="Arial" w:hAnsi="Arial" w:cs="Arial"/>
                <w:bCs/>
                <w:sz w:val="20"/>
                <w:szCs w:val="20"/>
              </w:rPr>
            </w:pPr>
            <w:r w:rsidRPr="00DB44A1">
              <w:rPr>
                <w:rFonts w:ascii="Arial" w:hAnsi="Arial" w:cs="Arial"/>
                <w:bCs/>
                <w:sz w:val="20"/>
                <w:szCs w:val="20"/>
              </w:rPr>
              <w:t>Podporovat poradenské aktivity a</w:t>
            </w:r>
            <w:r w:rsidR="00086DF0">
              <w:rPr>
                <w:rFonts w:ascii="Arial" w:hAnsi="Arial" w:cs="Arial"/>
                <w:bCs/>
                <w:sz w:val="20"/>
                <w:szCs w:val="20"/>
              </w:rPr>
              <w:t> </w:t>
            </w:r>
            <w:r w:rsidRPr="00DB44A1">
              <w:rPr>
                <w:rFonts w:ascii="Arial" w:hAnsi="Arial" w:cs="Arial"/>
                <w:bCs/>
                <w:sz w:val="20"/>
                <w:szCs w:val="20"/>
              </w:rPr>
              <w:t>služby primární prevence pro lidi 50+</w:t>
            </w:r>
          </w:p>
        </w:tc>
        <w:tc>
          <w:tcPr>
            <w:tcW w:w="2977" w:type="dxa"/>
            <w:shd w:val="clear" w:color="auto" w:fill="D9E2F3" w:themeFill="accent1" w:themeFillTint="33"/>
          </w:tcPr>
          <w:p w14:paraId="7D20BD18" w14:textId="73E05ACF" w:rsidR="005D0F47" w:rsidRPr="00DB44A1" w:rsidRDefault="005D0F47" w:rsidP="00AC04B1">
            <w:pPr>
              <w:jc w:val="both"/>
              <w:rPr>
                <w:rFonts w:ascii="Arial" w:hAnsi="Arial" w:cs="Arial"/>
                <w:bCs/>
                <w:sz w:val="20"/>
                <w:szCs w:val="20"/>
              </w:rPr>
            </w:pPr>
            <w:r w:rsidRPr="00DB44A1">
              <w:rPr>
                <w:rFonts w:ascii="Arial" w:hAnsi="Arial" w:cs="Arial"/>
                <w:bCs/>
                <w:sz w:val="20"/>
                <w:szCs w:val="20"/>
              </w:rPr>
              <w:t xml:space="preserve">Na základě výsledků </w:t>
            </w:r>
            <w:r w:rsidR="00184380" w:rsidRPr="00DB44A1">
              <w:rPr>
                <w:rFonts w:ascii="Arial" w:hAnsi="Arial" w:cs="Arial"/>
                <w:bCs/>
                <w:sz w:val="20"/>
                <w:szCs w:val="20"/>
              </w:rPr>
              <w:t>analýzy navrhnout</w:t>
            </w:r>
            <w:r w:rsidRPr="00DB44A1">
              <w:rPr>
                <w:rFonts w:ascii="Arial" w:hAnsi="Arial" w:cs="Arial"/>
                <w:bCs/>
                <w:sz w:val="20"/>
                <w:szCs w:val="20"/>
              </w:rPr>
              <w:t xml:space="preserve"> opatření ke zlepšení v oblasti poradenských služeb a služeb primární prevence pro lidi 50+</w:t>
            </w:r>
          </w:p>
        </w:tc>
        <w:tc>
          <w:tcPr>
            <w:tcW w:w="1275" w:type="dxa"/>
            <w:shd w:val="clear" w:color="auto" w:fill="D9E2F3" w:themeFill="accent1" w:themeFillTint="33"/>
          </w:tcPr>
          <w:p w14:paraId="6C034238"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t>2025</w:t>
            </w:r>
          </w:p>
        </w:tc>
        <w:tc>
          <w:tcPr>
            <w:tcW w:w="1701" w:type="dxa"/>
            <w:gridSpan w:val="2"/>
            <w:shd w:val="clear" w:color="auto" w:fill="D9E2F3" w:themeFill="accent1" w:themeFillTint="33"/>
          </w:tcPr>
          <w:p w14:paraId="1C3B4890" w14:textId="77777777" w:rsidR="00674C4E" w:rsidRDefault="005D0F47" w:rsidP="00AC04B1">
            <w:pPr>
              <w:jc w:val="both"/>
              <w:rPr>
                <w:rFonts w:ascii="Arial" w:hAnsi="Arial" w:cs="Arial"/>
                <w:bCs/>
                <w:sz w:val="20"/>
                <w:szCs w:val="20"/>
              </w:rPr>
            </w:pPr>
            <w:r w:rsidRPr="00DB44A1">
              <w:rPr>
                <w:rFonts w:ascii="Arial" w:hAnsi="Arial" w:cs="Arial"/>
                <w:bCs/>
                <w:sz w:val="20"/>
                <w:szCs w:val="20"/>
              </w:rPr>
              <w:t>MPSV</w:t>
            </w:r>
          </w:p>
          <w:p w14:paraId="54104BF7" w14:textId="295B7389" w:rsidR="005D0F47" w:rsidRPr="00DB44A1" w:rsidRDefault="005D0F47" w:rsidP="00AC04B1">
            <w:pPr>
              <w:jc w:val="both"/>
              <w:rPr>
                <w:rFonts w:ascii="Arial" w:hAnsi="Arial" w:cs="Arial"/>
                <w:bCs/>
                <w:sz w:val="20"/>
                <w:szCs w:val="20"/>
              </w:rPr>
            </w:pPr>
            <w:r w:rsidRPr="00DB44A1">
              <w:rPr>
                <w:rFonts w:ascii="Arial" w:hAnsi="Arial" w:cs="Arial"/>
                <w:bCs/>
                <w:sz w:val="20"/>
                <w:szCs w:val="20"/>
              </w:rPr>
              <w:t>spolupracující aktéři: odbory, zaměstnavatelé, NNO</w:t>
            </w:r>
          </w:p>
        </w:tc>
        <w:tc>
          <w:tcPr>
            <w:tcW w:w="1523" w:type="dxa"/>
            <w:shd w:val="clear" w:color="auto" w:fill="D9E2F3" w:themeFill="accent1" w:themeFillTint="33"/>
          </w:tcPr>
          <w:p w14:paraId="103F12AF" w14:textId="32B8DD9A" w:rsidR="005D0F47" w:rsidRPr="00DB44A1" w:rsidRDefault="005D0F47" w:rsidP="00AC04B1">
            <w:pPr>
              <w:jc w:val="both"/>
              <w:rPr>
                <w:rFonts w:ascii="Arial" w:hAnsi="Arial" w:cs="Arial"/>
                <w:bCs/>
                <w:sz w:val="20"/>
                <w:szCs w:val="20"/>
              </w:rPr>
            </w:pPr>
            <w:r w:rsidRPr="00DB44A1">
              <w:rPr>
                <w:rFonts w:ascii="Arial" w:hAnsi="Arial" w:cs="Arial"/>
                <w:sz w:val="20"/>
                <w:szCs w:val="20"/>
              </w:rPr>
              <w:t xml:space="preserve">V rámci </w:t>
            </w:r>
            <w:r w:rsidR="00184380" w:rsidRPr="00DB44A1">
              <w:rPr>
                <w:rFonts w:ascii="Arial" w:hAnsi="Arial" w:cs="Arial"/>
                <w:sz w:val="20"/>
                <w:szCs w:val="20"/>
              </w:rPr>
              <w:t>stávajících zdrojů</w:t>
            </w:r>
            <w:r w:rsidRPr="00DB44A1">
              <w:rPr>
                <w:rFonts w:ascii="Arial" w:hAnsi="Arial" w:cs="Arial"/>
                <w:sz w:val="20"/>
                <w:szCs w:val="20"/>
              </w:rPr>
              <w:t xml:space="preserve"> </w:t>
            </w:r>
            <w:proofErr w:type="gramStart"/>
            <w:r w:rsidRPr="00DB44A1">
              <w:rPr>
                <w:rFonts w:ascii="Arial" w:hAnsi="Arial" w:cs="Arial"/>
                <w:sz w:val="20"/>
                <w:szCs w:val="20"/>
              </w:rPr>
              <w:t>rezortů</w:t>
            </w:r>
            <w:proofErr w:type="gramEnd"/>
          </w:p>
        </w:tc>
      </w:tr>
      <w:tr w:rsidR="005D0F47" w:rsidRPr="003C282E" w14:paraId="3D3A7C51" w14:textId="77777777" w:rsidTr="002C5059">
        <w:trPr>
          <w:trHeight w:val="336"/>
        </w:trPr>
        <w:tc>
          <w:tcPr>
            <w:tcW w:w="1518" w:type="dxa"/>
            <w:shd w:val="clear" w:color="auto" w:fill="D9E2F3" w:themeFill="accent1" w:themeFillTint="33"/>
          </w:tcPr>
          <w:p w14:paraId="7E192BF0" w14:textId="77777777" w:rsidR="005D0F47" w:rsidRPr="00DB44A1" w:rsidRDefault="005D0F47" w:rsidP="00AC04B1">
            <w:pPr>
              <w:jc w:val="both"/>
              <w:rPr>
                <w:rFonts w:ascii="Arial" w:hAnsi="Arial" w:cs="Arial"/>
                <w:b/>
                <w:sz w:val="20"/>
                <w:szCs w:val="20"/>
              </w:rPr>
            </w:pPr>
          </w:p>
        </w:tc>
        <w:tc>
          <w:tcPr>
            <w:tcW w:w="1454" w:type="dxa"/>
            <w:shd w:val="clear" w:color="auto" w:fill="D9E2F3" w:themeFill="accent1" w:themeFillTint="33"/>
          </w:tcPr>
          <w:p w14:paraId="68AA532F" w14:textId="07A29447" w:rsidR="005D0F47" w:rsidRPr="00DB44A1" w:rsidRDefault="005D0F47" w:rsidP="00AC04B1">
            <w:pPr>
              <w:jc w:val="both"/>
              <w:rPr>
                <w:rFonts w:ascii="Arial" w:hAnsi="Arial" w:cs="Arial"/>
                <w:bCs/>
                <w:sz w:val="20"/>
                <w:szCs w:val="20"/>
              </w:rPr>
            </w:pPr>
            <w:r w:rsidRPr="00DB44A1">
              <w:rPr>
                <w:rFonts w:ascii="Arial" w:hAnsi="Arial" w:cs="Arial"/>
                <w:bCs/>
                <w:sz w:val="20"/>
                <w:szCs w:val="20"/>
              </w:rPr>
              <w:t>Osvětová kampaň</w:t>
            </w:r>
          </w:p>
        </w:tc>
        <w:tc>
          <w:tcPr>
            <w:tcW w:w="1384" w:type="dxa"/>
            <w:shd w:val="clear" w:color="auto" w:fill="D9E2F3" w:themeFill="accent1" w:themeFillTint="33"/>
          </w:tcPr>
          <w:p w14:paraId="69462084"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t>0/1</w:t>
            </w:r>
          </w:p>
        </w:tc>
        <w:tc>
          <w:tcPr>
            <w:tcW w:w="2160" w:type="dxa"/>
            <w:shd w:val="clear" w:color="auto" w:fill="D9E2F3" w:themeFill="accent1" w:themeFillTint="33"/>
          </w:tcPr>
          <w:p w14:paraId="425A5E1D"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t>Podporovat zdravý životní styl a prevenci v průběhu celého života</w:t>
            </w:r>
          </w:p>
        </w:tc>
        <w:tc>
          <w:tcPr>
            <w:tcW w:w="2977" w:type="dxa"/>
            <w:shd w:val="clear" w:color="auto" w:fill="D9E2F3" w:themeFill="accent1" w:themeFillTint="33"/>
          </w:tcPr>
          <w:p w14:paraId="1FD96989" w14:textId="133F1B2B" w:rsidR="005D0F47" w:rsidRPr="00DB44A1" w:rsidRDefault="005D0F47" w:rsidP="00AC04B1">
            <w:pPr>
              <w:jc w:val="both"/>
              <w:rPr>
                <w:rFonts w:ascii="Arial" w:hAnsi="Arial" w:cs="Arial"/>
                <w:bCs/>
                <w:sz w:val="20"/>
                <w:szCs w:val="20"/>
              </w:rPr>
            </w:pPr>
            <w:r w:rsidRPr="00DB44A1">
              <w:rPr>
                <w:rFonts w:ascii="Arial" w:hAnsi="Arial" w:cs="Arial"/>
                <w:bCs/>
                <w:sz w:val="20"/>
                <w:szCs w:val="20"/>
              </w:rPr>
              <w:t>Zorganizovat osvětovou kampaň k podpoře fyzického i</w:t>
            </w:r>
            <w:r w:rsidR="002C5059">
              <w:rPr>
                <w:rFonts w:ascii="Arial" w:hAnsi="Arial" w:cs="Arial"/>
                <w:bCs/>
                <w:sz w:val="20"/>
                <w:szCs w:val="20"/>
              </w:rPr>
              <w:t> </w:t>
            </w:r>
            <w:r w:rsidR="00DB44A1" w:rsidRPr="00DB44A1">
              <w:rPr>
                <w:rFonts w:ascii="Arial" w:hAnsi="Arial" w:cs="Arial"/>
                <w:bCs/>
                <w:sz w:val="20"/>
                <w:szCs w:val="20"/>
              </w:rPr>
              <w:t>duševního zdraví</w:t>
            </w:r>
            <w:r w:rsidRPr="00DB44A1">
              <w:rPr>
                <w:rFonts w:ascii="Arial" w:hAnsi="Arial" w:cs="Arial"/>
                <w:bCs/>
                <w:sz w:val="20"/>
                <w:szCs w:val="20"/>
              </w:rPr>
              <w:t xml:space="preserve">, včetně zvyšování povědomí a přístupu ke sportu, fyzické aktivitě, </w:t>
            </w:r>
            <w:r w:rsidRPr="00DB44A1">
              <w:rPr>
                <w:rFonts w:ascii="Arial" w:eastAsia="Times New Roman" w:hAnsi="Arial" w:cs="Arial"/>
                <w:bCs/>
                <w:sz w:val="20"/>
                <w:szCs w:val="20"/>
              </w:rPr>
              <w:t xml:space="preserve">ke </w:t>
            </w:r>
            <w:r w:rsidR="00DB44A1" w:rsidRPr="00DB44A1">
              <w:rPr>
                <w:rFonts w:ascii="Arial" w:eastAsia="Times New Roman" w:hAnsi="Arial" w:cs="Arial"/>
                <w:bCs/>
                <w:sz w:val="20"/>
                <w:szCs w:val="20"/>
              </w:rPr>
              <w:t>zvládání životních</w:t>
            </w:r>
            <w:r w:rsidRPr="00DB44A1">
              <w:rPr>
                <w:rFonts w:ascii="Arial" w:eastAsia="Times New Roman" w:hAnsi="Arial" w:cs="Arial"/>
                <w:bCs/>
                <w:sz w:val="20"/>
                <w:szCs w:val="20"/>
              </w:rPr>
              <w:t xml:space="preserve"> omezení,</w:t>
            </w:r>
            <w:r w:rsidRPr="00DB44A1">
              <w:rPr>
                <w:rFonts w:ascii="Arial" w:eastAsia="Times New Roman" w:hAnsi="Arial" w:cs="Arial"/>
                <w:sz w:val="20"/>
                <w:szCs w:val="20"/>
              </w:rPr>
              <w:t xml:space="preserve"> </w:t>
            </w:r>
            <w:r w:rsidRPr="00DB44A1">
              <w:rPr>
                <w:rFonts w:ascii="Arial" w:hAnsi="Arial" w:cs="Arial"/>
                <w:bCs/>
                <w:sz w:val="20"/>
                <w:szCs w:val="20"/>
              </w:rPr>
              <w:t>zdravé výživě a</w:t>
            </w:r>
            <w:r w:rsidR="002C5059">
              <w:rPr>
                <w:rFonts w:ascii="Arial" w:hAnsi="Arial" w:cs="Arial"/>
                <w:bCs/>
                <w:sz w:val="20"/>
                <w:szCs w:val="20"/>
              </w:rPr>
              <w:t> </w:t>
            </w:r>
            <w:r w:rsidRPr="00DB44A1">
              <w:rPr>
                <w:rFonts w:ascii="Arial" w:hAnsi="Arial" w:cs="Arial"/>
                <w:bCs/>
                <w:sz w:val="20"/>
                <w:szCs w:val="20"/>
              </w:rPr>
              <w:t>motivace k pravidelným preventivním zdravotním prohlídkám v</w:t>
            </w:r>
            <w:r w:rsidR="00086DF0">
              <w:rPr>
                <w:rFonts w:ascii="Arial" w:hAnsi="Arial" w:cs="Arial"/>
                <w:bCs/>
                <w:sz w:val="20"/>
                <w:szCs w:val="20"/>
              </w:rPr>
              <w:t> </w:t>
            </w:r>
            <w:r w:rsidRPr="00DB44A1">
              <w:rPr>
                <w:rFonts w:ascii="Arial" w:hAnsi="Arial" w:cs="Arial"/>
                <w:bCs/>
                <w:sz w:val="20"/>
                <w:szCs w:val="20"/>
              </w:rPr>
              <w:t>průběhu života,</w:t>
            </w:r>
            <w:r w:rsidR="0044310D">
              <w:rPr>
                <w:rFonts w:ascii="Arial" w:hAnsi="Arial" w:cs="Arial"/>
                <w:bCs/>
                <w:sz w:val="20"/>
                <w:szCs w:val="20"/>
              </w:rPr>
              <w:t xml:space="preserve"> </w:t>
            </w:r>
            <w:r w:rsidRPr="00DB44A1">
              <w:rPr>
                <w:rFonts w:ascii="Arial" w:hAnsi="Arial" w:cs="Arial"/>
                <w:bCs/>
                <w:sz w:val="20"/>
                <w:szCs w:val="20"/>
              </w:rPr>
              <w:t>která zabrání předčasnému odchodu z pracovní síly (ekonomické dopady)</w:t>
            </w:r>
            <w:r w:rsidR="002C5059">
              <w:rPr>
                <w:rFonts w:ascii="Arial" w:hAnsi="Arial" w:cs="Arial"/>
                <w:bCs/>
                <w:sz w:val="20"/>
                <w:szCs w:val="20"/>
              </w:rPr>
              <w:t xml:space="preserve">, </w:t>
            </w:r>
          </w:p>
        </w:tc>
        <w:tc>
          <w:tcPr>
            <w:tcW w:w="1275" w:type="dxa"/>
            <w:shd w:val="clear" w:color="auto" w:fill="D9E2F3" w:themeFill="accent1" w:themeFillTint="33"/>
          </w:tcPr>
          <w:p w14:paraId="72B26EEE"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t>2025</w:t>
            </w:r>
          </w:p>
        </w:tc>
        <w:tc>
          <w:tcPr>
            <w:tcW w:w="1701" w:type="dxa"/>
            <w:gridSpan w:val="2"/>
            <w:shd w:val="clear" w:color="auto" w:fill="D9E2F3" w:themeFill="accent1" w:themeFillTint="33"/>
          </w:tcPr>
          <w:p w14:paraId="495F8578" w14:textId="77777777" w:rsidR="00674C4E" w:rsidRDefault="00674C4E" w:rsidP="00AC04B1">
            <w:pPr>
              <w:jc w:val="both"/>
              <w:rPr>
                <w:rFonts w:ascii="Arial" w:hAnsi="Arial" w:cs="Arial"/>
                <w:bCs/>
                <w:sz w:val="20"/>
                <w:szCs w:val="20"/>
              </w:rPr>
            </w:pPr>
            <w:r>
              <w:rPr>
                <w:rFonts w:ascii="Arial" w:hAnsi="Arial" w:cs="Arial"/>
                <w:bCs/>
                <w:sz w:val="20"/>
                <w:szCs w:val="20"/>
              </w:rPr>
              <w:t xml:space="preserve">Hlavní gestor </w:t>
            </w:r>
            <w:r w:rsidR="005D0F47" w:rsidRPr="00DB44A1">
              <w:rPr>
                <w:rFonts w:ascii="Arial" w:hAnsi="Arial" w:cs="Arial"/>
                <w:bCs/>
                <w:sz w:val="20"/>
                <w:szCs w:val="20"/>
              </w:rPr>
              <w:t>MPSV</w:t>
            </w:r>
          </w:p>
          <w:p w14:paraId="42568936" w14:textId="709035B7" w:rsidR="005D0F47" w:rsidRPr="00DB44A1" w:rsidRDefault="005D0F47" w:rsidP="00AC04B1">
            <w:pPr>
              <w:jc w:val="both"/>
              <w:rPr>
                <w:rFonts w:ascii="Arial" w:hAnsi="Arial" w:cs="Arial"/>
                <w:bCs/>
                <w:sz w:val="20"/>
                <w:szCs w:val="20"/>
              </w:rPr>
            </w:pPr>
            <w:r w:rsidRPr="00DB44A1">
              <w:rPr>
                <w:rFonts w:ascii="Arial" w:hAnsi="Arial" w:cs="Arial"/>
                <w:bCs/>
                <w:sz w:val="20"/>
                <w:szCs w:val="20"/>
              </w:rPr>
              <w:t>spolupracující aktéři: odbory, zaměstnavatelé, NNO</w:t>
            </w:r>
          </w:p>
        </w:tc>
        <w:tc>
          <w:tcPr>
            <w:tcW w:w="1523" w:type="dxa"/>
            <w:shd w:val="clear" w:color="auto" w:fill="D9E2F3" w:themeFill="accent1" w:themeFillTint="33"/>
          </w:tcPr>
          <w:p w14:paraId="0CDAB410" w14:textId="791A3A01" w:rsidR="005D0F47" w:rsidRPr="00DB44A1" w:rsidRDefault="005D0F47" w:rsidP="00AC04B1">
            <w:pPr>
              <w:jc w:val="both"/>
              <w:rPr>
                <w:rFonts w:ascii="Arial" w:hAnsi="Arial" w:cs="Arial"/>
                <w:bCs/>
                <w:sz w:val="20"/>
                <w:szCs w:val="20"/>
              </w:rPr>
            </w:pPr>
            <w:r w:rsidRPr="00DB44A1">
              <w:rPr>
                <w:rFonts w:ascii="Arial" w:hAnsi="Arial" w:cs="Arial"/>
                <w:sz w:val="20"/>
                <w:szCs w:val="20"/>
              </w:rPr>
              <w:t xml:space="preserve">V rámci </w:t>
            </w:r>
            <w:r w:rsidR="00DB44A1" w:rsidRPr="00DB44A1">
              <w:rPr>
                <w:rFonts w:ascii="Arial" w:hAnsi="Arial" w:cs="Arial"/>
                <w:sz w:val="20"/>
                <w:szCs w:val="20"/>
              </w:rPr>
              <w:t>stávajících zdrojů</w:t>
            </w:r>
            <w:r w:rsidRPr="00DB44A1">
              <w:rPr>
                <w:rFonts w:ascii="Arial" w:hAnsi="Arial" w:cs="Arial"/>
                <w:sz w:val="20"/>
                <w:szCs w:val="20"/>
              </w:rPr>
              <w:t xml:space="preserve"> </w:t>
            </w:r>
            <w:proofErr w:type="gramStart"/>
            <w:r w:rsidRPr="00DB44A1">
              <w:rPr>
                <w:rFonts w:ascii="Arial" w:hAnsi="Arial" w:cs="Arial"/>
                <w:sz w:val="20"/>
                <w:szCs w:val="20"/>
              </w:rPr>
              <w:t>rezortů</w:t>
            </w:r>
            <w:proofErr w:type="gramEnd"/>
          </w:p>
        </w:tc>
      </w:tr>
      <w:tr w:rsidR="005D0F47" w:rsidRPr="00DB44A1" w14:paraId="69E32D65" w14:textId="77777777" w:rsidTr="008B771B">
        <w:trPr>
          <w:trHeight w:val="352"/>
        </w:trPr>
        <w:tc>
          <w:tcPr>
            <w:tcW w:w="13992" w:type="dxa"/>
            <w:gridSpan w:val="9"/>
            <w:shd w:val="clear" w:color="auto" w:fill="70AD47" w:themeFill="accent6"/>
          </w:tcPr>
          <w:p w14:paraId="07BFF33D"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 xml:space="preserve">Strategický cíl č. 2.2 Rozvíjet dobrovolnictví a mezigenerační solidaritu  </w:t>
            </w:r>
          </w:p>
        </w:tc>
      </w:tr>
      <w:tr w:rsidR="005D0F47" w:rsidRPr="00DB44A1" w14:paraId="74E74064" w14:textId="77777777" w:rsidTr="002C5059">
        <w:trPr>
          <w:trHeight w:val="448"/>
        </w:trPr>
        <w:tc>
          <w:tcPr>
            <w:tcW w:w="6516" w:type="dxa"/>
            <w:gridSpan w:val="4"/>
            <w:shd w:val="clear" w:color="auto" w:fill="70AD47" w:themeFill="accent6"/>
          </w:tcPr>
          <w:p w14:paraId="4B516B69"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Indikátor pro strategický cíl</w:t>
            </w:r>
          </w:p>
          <w:p w14:paraId="0D926E51" w14:textId="77777777" w:rsidR="005D0F47" w:rsidRPr="00DB44A1" w:rsidRDefault="005D0F47" w:rsidP="00AC04B1">
            <w:pPr>
              <w:pStyle w:val="Textkomente"/>
              <w:numPr>
                <w:ilvl w:val="0"/>
                <w:numId w:val="10"/>
              </w:numPr>
              <w:jc w:val="both"/>
              <w:rPr>
                <w:rFonts w:ascii="Arial" w:hAnsi="Arial" w:cs="Arial"/>
              </w:rPr>
            </w:pPr>
            <w:r w:rsidRPr="00DB44A1">
              <w:rPr>
                <w:rFonts w:ascii="Arial" w:hAnsi="Arial" w:cs="Arial"/>
              </w:rPr>
              <w:t>Počet odpracovaných hodin dobrovolníky.</w:t>
            </w:r>
          </w:p>
          <w:p w14:paraId="459EE4BB" w14:textId="77777777" w:rsidR="005D0F47" w:rsidRPr="00DB44A1" w:rsidRDefault="005D0F47" w:rsidP="00AC04B1">
            <w:pPr>
              <w:pStyle w:val="Textkomente"/>
              <w:numPr>
                <w:ilvl w:val="0"/>
                <w:numId w:val="10"/>
              </w:numPr>
              <w:jc w:val="both"/>
              <w:rPr>
                <w:rFonts w:ascii="Arial" w:hAnsi="Arial" w:cs="Arial"/>
              </w:rPr>
            </w:pPr>
            <w:r w:rsidRPr="00DB44A1">
              <w:rPr>
                <w:rFonts w:ascii="Arial" w:hAnsi="Arial" w:cs="Arial"/>
              </w:rPr>
              <w:t>Počty dobrovolníků</w:t>
            </w:r>
          </w:p>
          <w:p w14:paraId="7BB9A276" w14:textId="77777777" w:rsidR="005D0F47" w:rsidRPr="00DB44A1" w:rsidRDefault="005D0F47" w:rsidP="00AC04B1">
            <w:pPr>
              <w:pStyle w:val="Odstavecseseznamem"/>
              <w:numPr>
                <w:ilvl w:val="0"/>
                <w:numId w:val="10"/>
              </w:numPr>
              <w:suppressAutoHyphens/>
              <w:spacing w:line="256" w:lineRule="auto"/>
              <w:contextualSpacing w:val="0"/>
              <w:jc w:val="both"/>
              <w:rPr>
                <w:rFonts w:ascii="Arial" w:hAnsi="Arial" w:cs="Arial"/>
                <w:b/>
                <w:bCs/>
                <w:sz w:val="20"/>
                <w:szCs w:val="20"/>
              </w:rPr>
            </w:pPr>
            <w:r w:rsidRPr="00DB44A1">
              <w:rPr>
                <w:rFonts w:ascii="Arial" w:hAnsi="Arial" w:cs="Arial"/>
                <w:sz w:val="20"/>
                <w:szCs w:val="20"/>
              </w:rPr>
              <w:t>Počty dobrovolníků zapojených v mezigeneračních programech</w:t>
            </w:r>
          </w:p>
        </w:tc>
        <w:tc>
          <w:tcPr>
            <w:tcW w:w="2977" w:type="dxa"/>
            <w:shd w:val="clear" w:color="auto" w:fill="70AD47" w:themeFill="accent6"/>
          </w:tcPr>
          <w:p w14:paraId="1B9A827A"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Analýza změny stavu (vstupní a výstupní)</w:t>
            </w:r>
          </w:p>
          <w:p w14:paraId="118C54AB" w14:textId="77777777" w:rsidR="005D0F47" w:rsidRPr="00DB44A1" w:rsidRDefault="005D0F47" w:rsidP="00AC04B1">
            <w:pPr>
              <w:jc w:val="both"/>
              <w:rPr>
                <w:rFonts w:ascii="Arial" w:hAnsi="Arial" w:cs="Arial"/>
                <w:b/>
                <w:bCs/>
                <w:sz w:val="20"/>
                <w:szCs w:val="20"/>
              </w:rPr>
            </w:pPr>
          </w:p>
        </w:tc>
        <w:tc>
          <w:tcPr>
            <w:tcW w:w="1275" w:type="dxa"/>
            <w:shd w:val="clear" w:color="auto" w:fill="70AD47" w:themeFill="accent6"/>
          </w:tcPr>
          <w:p w14:paraId="4F98EF80"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Výchozí hodnota indikátoru</w:t>
            </w:r>
          </w:p>
        </w:tc>
        <w:tc>
          <w:tcPr>
            <w:tcW w:w="284" w:type="dxa"/>
            <w:shd w:val="clear" w:color="auto" w:fill="70AD47" w:themeFill="accent6"/>
          </w:tcPr>
          <w:p w14:paraId="3928D100"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0</w:t>
            </w:r>
          </w:p>
        </w:tc>
        <w:tc>
          <w:tcPr>
            <w:tcW w:w="1417" w:type="dxa"/>
            <w:shd w:val="clear" w:color="auto" w:fill="70AD47" w:themeFill="accent6"/>
          </w:tcPr>
          <w:p w14:paraId="6DE6BC1F"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Cílová hodnota indikátoru</w:t>
            </w:r>
          </w:p>
        </w:tc>
        <w:tc>
          <w:tcPr>
            <w:tcW w:w="1523" w:type="dxa"/>
            <w:shd w:val="clear" w:color="auto" w:fill="70AD47" w:themeFill="accent6"/>
          </w:tcPr>
          <w:p w14:paraId="47CBEA45"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1</w:t>
            </w:r>
          </w:p>
        </w:tc>
      </w:tr>
      <w:tr w:rsidR="005D0F47" w:rsidRPr="00DB44A1" w14:paraId="5BDF0F60" w14:textId="77777777" w:rsidTr="002C5059">
        <w:trPr>
          <w:trHeight w:val="432"/>
        </w:trPr>
        <w:tc>
          <w:tcPr>
            <w:tcW w:w="1518" w:type="dxa"/>
            <w:shd w:val="clear" w:color="auto" w:fill="D9E2F3" w:themeFill="accent1" w:themeFillTint="33"/>
          </w:tcPr>
          <w:p w14:paraId="669E28AC"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Specifický cíl</w:t>
            </w:r>
          </w:p>
        </w:tc>
        <w:tc>
          <w:tcPr>
            <w:tcW w:w="1454" w:type="dxa"/>
            <w:shd w:val="clear" w:color="auto" w:fill="D9E2F3" w:themeFill="accent1" w:themeFillTint="33"/>
          </w:tcPr>
          <w:p w14:paraId="5C8B417F"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Indikátor pro specifický cíl</w:t>
            </w:r>
          </w:p>
        </w:tc>
        <w:tc>
          <w:tcPr>
            <w:tcW w:w="1384" w:type="dxa"/>
            <w:shd w:val="clear" w:color="auto" w:fill="D9E2F3" w:themeFill="accent1" w:themeFillTint="33"/>
          </w:tcPr>
          <w:p w14:paraId="655C9E5E" w14:textId="524A6521" w:rsidR="005D0F47" w:rsidRPr="00DB44A1" w:rsidRDefault="005D0F47" w:rsidP="00AC04B1">
            <w:pPr>
              <w:ind w:left="66"/>
              <w:jc w:val="both"/>
              <w:rPr>
                <w:rFonts w:ascii="Arial" w:hAnsi="Arial" w:cs="Arial"/>
                <w:b/>
                <w:sz w:val="20"/>
                <w:szCs w:val="20"/>
              </w:rPr>
            </w:pPr>
            <w:r w:rsidRPr="00DB44A1">
              <w:rPr>
                <w:rFonts w:ascii="Arial" w:hAnsi="Arial" w:cs="Arial"/>
                <w:b/>
                <w:sz w:val="20"/>
                <w:szCs w:val="20"/>
              </w:rPr>
              <w:t>Výchozí a</w:t>
            </w:r>
            <w:r w:rsidR="008644CB">
              <w:rPr>
                <w:rFonts w:ascii="Arial" w:hAnsi="Arial" w:cs="Arial"/>
                <w:b/>
                <w:sz w:val="20"/>
                <w:szCs w:val="20"/>
              </w:rPr>
              <w:t> </w:t>
            </w:r>
            <w:r w:rsidRPr="00DB44A1">
              <w:rPr>
                <w:rFonts w:ascii="Arial" w:hAnsi="Arial" w:cs="Arial"/>
                <w:b/>
                <w:sz w:val="20"/>
                <w:szCs w:val="20"/>
              </w:rPr>
              <w:t>cílová hodnota indikátoru</w:t>
            </w:r>
          </w:p>
        </w:tc>
        <w:tc>
          <w:tcPr>
            <w:tcW w:w="2160" w:type="dxa"/>
            <w:shd w:val="clear" w:color="auto" w:fill="D9E2F3" w:themeFill="accent1" w:themeFillTint="33"/>
          </w:tcPr>
          <w:p w14:paraId="2D34784E" w14:textId="77777777" w:rsidR="005D0F47" w:rsidRPr="00DB44A1" w:rsidRDefault="005D0F47" w:rsidP="00AC04B1">
            <w:pPr>
              <w:ind w:left="66"/>
              <w:jc w:val="both"/>
              <w:rPr>
                <w:rFonts w:ascii="Arial" w:hAnsi="Arial" w:cs="Arial"/>
                <w:b/>
                <w:sz w:val="20"/>
                <w:szCs w:val="20"/>
              </w:rPr>
            </w:pPr>
            <w:r w:rsidRPr="00DB44A1">
              <w:rPr>
                <w:rFonts w:ascii="Arial" w:hAnsi="Arial" w:cs="Arial"/>
                <w:b/>
                <w:sz w:val="20"/>
                <w:szCs w:val="20"/>
              </w:rPr>
              <w:t xml:space="preserve">Opatření </w:t>
            </w:r>
          </w:p>
        </w:tc>
        <w:tc>
          <w:tcPr>
            <w:tcW w:w="2977" w:type="dxa"/>
            <w:shd w:val="clear" w:color="auto" w:fill="D9E2F3" w:themeFill="accent1" w:themeFillTint="33"/>
          </w:tcPr>
          <w:p w14:paraId="50F8215A" w14:textId="77777777" w:rsidR="005D0F47" w:rsidRPr="00DB44A1" w:rsidRDefault="005D0F47" w:rsidP="00AC04B1">
            <w:pPr>
              <w:ind w:left="66"/>
              <w:jc w:val="both"/>
              <w:rPr>
                <w:rFonts w:ascii="Arial" w:hAnsi="Arial" w:cs="Arial"/>
                <w:b/>
                <w:sz w:val="20"/>
                <w:szCs w:val="20"/>
              </w:rPr>
            </w:pPr>
            <w:r w:rsidRPr="00DB44A1">
              <w:rPr>
                <w:rFonts w:ascii="Arial" w:hAnsi="Arial" w:cs="Arial"/>
                <w:b/>
                <w:sz w:val="20"/>
                <w:szCs w:val="20"/>
              </w:rPr>
              <w:t xml:space="preserve">Popis opatření </w:t>
            </w:r>
          </w:p>
        </w:tc>
        <w:tc>
          <w:tcPr>
            <w:tcW w:w="1275" w:type="dxa"/>
            <w:shd w:val="clear" w:color="auto" w:fill="D9E2F3" w:themeFill="accent1" w:themeFillTint="33"/>
          </w:tcPr>
          <w:p w14:paraId="5A244B71" w14:textId="77777777" w:rsidR="005D0F47" w:rsidRPr="00DB44A1" w:rsidRDefault="005D0F47" w:rsidP="00AC04B1">
            <w:pPr>
              <w:ind w:left="66"/>
              <w:jc w:val="both"/>
              <w:rPr>
                <w:rFonts w:ascii="Arial" w:hAnsi="Arial" w:cs="Arial"/>
                <w:b/>
                <w:sz w:val="20"/>
                <w:szCs w:val="20"/>
              </w:rPr>
            </w:pPr>
            <w:r w:rsidRPr="00DB44A1">
              <w:rPr>
                <w:rFonts w:ascii="Arial" w:hAnsi="Arial" w:cs="Arial"/>
                <w:b/>
                <w:sz w:val="20"/>
                <w:szCs w:val="20"/>
              </w:rPr>
              <w:t>Délka realizace</w:t>
            </w:r>
          </w:p>
        </w:tc>
        <w:tc>
          <w:tcPr>
            <w:tcW w:w="1701" w:type="dxa"/>
            <w:gridSpan w:val="2"/>
            <w:shd w:val="clear" w:color="auto" w:fill="D9E2F3" w:themeFill="accent1" w:themeFillTint="33"/>
          </w:tcPr>
          <w:p w14:paraId="3D6F0E69" w14:textId="77777777" w:rsidR="005D0F47" w:rsidRPr="00DB44A1" w:rsidRDefault="005D0F47" w:rsidP="00AC04B1">
            <w:pPr>
              <w:ind w:left="66"/>
              <w:jc w:val="both"/>
              <w:rPr>
                <w:rFonts w:ascii="Arial" w:hAnsi="Arial" w:cs="Arial"/>
                <w:b/>
                <w:sz w:val="20"/>
                <w:szCs w:val="20"/>
              </w:rPr>
            </w:pPr>
            <w:r w:rsidRPr="00DB44A1">
              <w:rPr>
                <w:rFonts w:ascii="Arial" w:hAnsi="Arial" w:cs="Arial"/>
                <w:b/>
                <w:sz w:val="20"/>
                <w:szCs w:val="20"/>
              </w:rPr>
              <w:t>Odpovědná organizace / spolupracující organizace</w:t>
            </w:r>
          </w:p>
        </w:tc>
        <w:tc>
          <w:tcPr>
            <w:tcW w:w="1523" w:type="dxa"/>
            <w:shd w:val="clear" w:color="auto" w:fill="D9E2F3" w:themeFill="accent1" w:themeFillTint="33"/>
          </w:tcPr>
          <w:p w14:paraId="68889C3F" w14:textId="77777777" w:rsidR="005D0F47" w:rsidRPr="00DB44A1" w:rsidRDefault="005D0F47" w:rsidP="00AC04B1">
            <w:pPr>
              <w:ind w:left="66"/>
              <w:jc w:val="both"/>
              <w:rPr>
                <w:rFonts w:ascii="Arial" w:hAnsi="Arial" w:cs="Arial"/>
                <w:b/>
                <w:sz w:val="20"/>
                <w:szCs w:val="20"/>
              </w:rPr>
            </w:pPr>
            <w:r w:rsidRPr="00DB44A1">
              <w:rPr>
                <w:rFonts w:ascii="Arial" w:hAnsi="Arial" w:cs="Arial"/>
                <w:b/>
                <w:sz w:val="20"/>
                <w:szCs w:val="20"/>
              </w:rPr>
              <w:t>Zdroje</w:t>
            </w:r>
          </w:p>
        </w:tc>
      </w:tr>
      <w:tr w:rsidR="005D0F47" w:rsidRPr="00DB44A1" w14:paraId="0AEDEC99" w14:textId="77777777" w:rsidTr="002C5059">
        <w:trPr>
          <w:trHeight w:val="432"/>
        </w:trPr>
        <w:tc>
          <w:tcPr>
            <w:tcW w:w="1518" w:type="dxa"/>
            <w:shd w:val="clear" w:color="auto" w:fill="D9E2F3" w:themeFill="accent1" w:themeFillTint="33"/>
          </w:tcPr>
          <w:p w14:paraId="175DC4B2" w14:textId="214EB123" w:rsidR="005D0F47" w:rsidRPr="00DB44A1" w:rsidRDefault="005D0F47" w:rsidP="00AC04B1">
            <w:pPr>
              <w:jc w:val="both"/>
              <w:rPr>
                <w:rFonts w:ascii="Arial" w:hAnsi="Arial" w:cs="Arial"/>
                <w:b/>
                <w:i/>
                <w:iCs/>
                <w:sz w:val="20"/>
                <w:szCs w:val="20"/>
              </w:rPr>
            </w:pPr>
            <w:r w:rsidRPr="00DB44A1">
              <w:rPr>
                <w:rFonts w:ascii="Arial" w:hAnsi="Arial" w:cs="Arial"/>
                <w:b/>
                <w:sz w:val="20"/>
                <w:szCs w:val="20"/>
              </w:rPr>
              <w:t>2.2.1. Posilovat prestiž a</w:t>
            </w:r>
            <w:r w:rsidR="00086DF0">
              <w:rPr>
                <w:rFonts w:ascii="Arial" w:hAnsi="Arial" w:cs="Arial"/>
                <w:b/>
                <w:sz w:val="20"/>
                <w:szCs w:val="20"/>
              </w:rPr>
              <w:t> </w:t>
            </w:r>
            <w:r w:rsidRPr="00DB44A1">
              <w:rPr>
                <w:rFonts w:ascii="Arial" w:hAnsi="Arial" w:cs="Arial"/>
                <w:b/>
                <w:sz w:val="20"/>
                <w:szCs w:val="20"/>
              </w:rPr>
              <w:t>oceňování dobrovolnictví seniorů a</w:t>
            </w:r>
            <w:r w:rsidR="002C5059">
              <w:rPr>
                <w:rFonts w:ascii="Arial" w:hAnsi="Arial" w:cs="Arial"/>
                <w:b/>
                <w:sz w:val="20"/>
                <w:szCs w:val="20"/>
              </w:rPr>
              <w:t> </w:t>
            </w:r>
            <w:r w:rsidRPr="00DB44A1">
              <w:rPr>
                <w:rFonts w:ascii="Arial" w:hAnsi="Arial" w:cs="Arial"/>
                <w:b/>
                <w:sz w:val="20"/>
                <w:szCs w:val="20"/>
              </w:rPr>
              <w:t xml:space="preserve">ve </w:t>
            </w:r>
            <w:r w:rsidRPr="00DB44A1">
              <w:rPr>
                <w:rFonts w:ascii="Arial" w:hAnsi="Arial" w:cs="Arial"/>
                <w:b/>
                <w:sz w:val="20"/>
                <w:szCs w:val="20"/>
              </w:rPr>
              <w:lastRenderedPageBreak/>
              <w:t>prospěch seniorů</w:t>
            </w:r>
          </w:p>
        </w:tc>
        <w:tc>
          <w:tcPr>
            <w:tcW w:w="1454" w:type="dxa"/>
            <w:shd w:val="clear" w:color="auto" w:fill="D9E2F3" w:themeFill="accent1" w:themeFillTint="33"/>
          </w:tcPr>
          <w:p w14:paraId="034FACF2" w14:textId="4C04D983" w:rsidR="005D0F47" w:rsidRPr="00DB44A1" w:rsidRDefault="005D0F47" w:rsidP="00AC04B1">
            <w:pPr>
              <w:jc w:val="both"/>
              <w:rPr>
                <w:rFonts w:ascii="Arial" w:hAnsi="Arial" w:cs="Arial"/>
                <w:bCs/>
                <w:sz w:val="20"/>
                <w:szCs w:val="20"/>
              </w:rPr>
            </w:pPr>
            <w:r w:rsidRPr="0044310D">
              <w:rPr>
                <w:rFonts w:ascii="Arial" w:hAnsi="Arial" w:cs="Arial"/>
                <w:sz w:val="20"/>
                <w:szCs w:val="20"/>
              </w:rPr>
              <w:lastRenderedPageBreak/>
              <w:t>V</w:t>
            </w:r>
            <w:r w:rsidRPr="0044310D">
              <w:rPr>
                <w:rFonts w:ascii="Arial" w:eastAsia="Times New Roman" w:hAnsi="Arial" w:cs="Arial"/>
                <w:bCs/>
                <w:sz w:val="20"/>
                <w:szCs w:val="20"/>
              </w:rPr>
              <w:t xml:space="preserve">znik jednotného webu dobrovolnictví, kde by byly jak nabídky pro ty, kteří se </w:t>
            </w:r>
            <w:r w:rsidRPr="0044310D">
              <w:rPr>
                <w:rFonts w:ascii="Arial" w:eastAsia="Times New Roman" w:hAnsi="Arial" w:cs="Arial"/>
                <w:bCs/>
                <w:sz w:val="20"/>
                <w:szCs w:val="20"/>
              </w:rPr>
              <w:lastRenderedPageBreak/>
              <w:t>chtějí stát dobrovolníky, tak nabídky pro ty, kteří potřebují nějakou službu dobrovolníků. S tímto webem potom seznamovat širokou veřejnost, seniory např. souběžně se</w:t>
            </w:r>
            <w:r w:rsidR="002C5059">
              <w:rPr>
                <w:rFonts w:ascii="Arial" w:eastAsia="Times New Roman" w:hAnsi="Arial" w:cs="Arial"/>
                <w:bCs/>
                <w:sz w:val="20"/>
                <w:szCs w:val="20"/>
              </w:rPr>
              <w:t> </w:t>
            </w:r>
            <w:r w:rsidRPr="0044310D">
              <w:rPr>
                <w:rFonts w:ascii="Arial" w:eastAsia="Times New Roman" w:hAnsi="Arial" w:cs="Arial"/>
                <w:bCs/>
                <w:sz w:val="20"/>
                <w:szCs w:val="20"/>
              </w:rPr>
              <w:t>zasláním výměru důchodu</w:t>
            </w:r>
          </w:p>
        </w:tc>
        <w:tc>
          <w:tcPr>
            <w:tcW w:w="1384" w:type="dxa"/>
            <w:shd w:val="clear" w:color="auto" w:fill="D9E2F3" w:themeFill="accent1" w:themeFillTint="33"/>
          </w:tcPr>
          <w:p w14:paraId="22AA6FF2" w14:textId="77777777" w:rsidR="005D0F47" w:rsidRPr="00DB44A1" w:rsidRDefault="005D0F47" w:rsidP="00AC04B1">
            <w:pPr>
              <w:ind w:left="66"/>
              <w:jc w:val="both"/>
              <w:rPr>
                <w:rFonts w:ascii="Arial" w:hAnsi="Arial" w:cs="Arial"/>
                <w:bCs/>
                <w:sz w:val="20"/>
                <w:szCs w:val="20"/>
              </w:rPr>
            </w:pPr>
            <w:r w:rsidRPr="00DB44A1">
              <w:rPr>
                <w:rFonts w:ascii="Arial" w:hAnsi="Arial" w:cs="Arial"/>
                <w:bCs/>
                <w:sz w:val="20"/>
                <w:szCs w:val="20"/>
              </w:rPr>
              <w:lastRenderedPageBreak/>
              <w:t>0/1</w:t>
            </w:r>
          </w:p>
        </w:tc>
        <w:tc>
          <w:tcPr>
            <w:tcW w:w="2160" w:type="dxa"/>
            <w:shd w:val="clear" w:color="auto" w:fill="D9E2F3" w:themeFill="accent1" w:themeFillTint="33"/>
          </w:tcPr>
          <w:p w14:paraId="7F955AF3" w14:textId="68E40D81" w:rsidR="005D0F47" w:rsidRPr="00DB44A1" w:rsidRDefault="005D0F47" w:rsidP="00AC04B1">
            <w:pPr>
              <w:ind w:left="66"/>
              <w:jc w:val="both"/>
              <w:rPr>
                <w:rFonts w:ascii="Arial" w:hAnsi="Arial" w:cs="Arial"/>
                <w:b/>
                <w:sz w:val="20"/>
                <w:szCs w:val="20"/>
              </w:rPr>
            </w:pPr>
            <w:r w:rsidRPr="00DB44A1">
              <w:rPr>
                <w:rFonts w:ascii="Arial" w:hAnsi="Arial" w:cs="Arial"/>
                <w:sz w:val="20"/>
                <w:szCs w:val="20"/>
              </w:rPr>
              <w:t>Pokračovat v</w:t>
            </w:r>
            <w:r w:rsidR="00086DF0">
              <w:rPr>
                <w:rFonts w:ascii="Arial" w:hAnsi="Arial" w:cs="Arial"/>
                <w:sz w:val="20"/>
                <w:szCs w:val="20"/>
              </w:rPr>
              <w:t> </w:t>
            </w:r>
            <w:r w:rsidRPr="00DB44A1">
              <w:rPr>
                <w:rFonts w:ascii="Arial" w:hAnsi="Arial" w:cs="Arial"/>
                <w:sz w:val="20"/>
                <w:szCs w:val="20"/>
              </w:rPr>
              <w:t>propagaci dobrovolnictví a</w:t>
            </w:r>
            <w:r w:rsidR="002C5059">
              <w:rPr>
                <w:rFonts w:ascii="Arial" w:hAnsi="Arial" w:cs="Arial"/>
                <w:sz w:val="20"/>
                <w:szCs w:val="20"/>
              </w:rPr>
              <w:t> </w:t>
            </w:r>
            <w:r w:rsidRPr="00DB44A1">
              <w:rPr>
                <w:rFonts w:ascii="Arial" w:hAnsi="Arial" w:cs="Arial"/>
                <w:sz w:val="20"/>
                <w:szCs w:val="20"/>
              </w:rPr>
              <w:t xml:space="preserve">rozvoji dobrovolnických center z národní úrovně, vč. </w:t>
            </w:r>
            <w:r w:rsidRPr="00DB44A1">
              <w:rPr>
                <w:rFonts w:ascii="Arial" w:hAnsi="Arial" w:cs="Arial"/>
                <w:sz w:val="20"/>
                <w:szCs w:val="20"/>
              </w:rPr>
              <w:lastRenderedPageBreak/>
              <w:t>pokračování Ceny za dobrovolnictví.</w:t>
            </w:r>
          </w:p>
        </w:tc>
        <w:tc>
          <w:tcPr>
            <w:tcW w:w="2977" w:type="dxa"/>
            <w:shd w:val="clear" w:color="auto" w:fill="D9E2F3" w:themeFill="accent1" w:themeFillTint="33"/>
          </w:tcPr>
          <w:p w14:paraId="1FCF0A6D" w14:textId="77777777" w:rsidR="005D0F47" w:rsidRPr="00DB44A1" w:rsidRDefault="005D0F47" w:rsidP="00AC04B1">
            <w:pPr>
              <w:ind w:left="66"/>
              <w:jc w:val="both"/>
              <w:rPr>
                <w:rFonts w:ascii="Arial" w:hAnsi="Arial" w:cs="Arial"/>
                <w:b/>
                <w:sz w:val="20"/>
                <w:szCs w:val="20"/>
              </w:rPr>
            </w:pPr>
            <w:r w:rsidRPr="00DB44A1">
              <w:rPr>
                <w:rFonts w:ascii="Arial" w:hAnsi="Arial" w:cs="Arial"/>
                <w:sz w:val="20"/>
                <w:szCs w:val="20"/>
              </w:rPr>
              <w:lastRenderedPageBreak/>
              <w:t xml:space="preserve">Pravidelně aktualizovat web MV s potřebnými informacemi pro rozvoj a podporu dobrovolnictví vedoucí k budoucímu systematickému přístupu rozvoje dobrovolnictví seniorů a seniorům v souladu </w:t>
            </w:r>
            <w:r w:rsidRPr="00DB44A1">
              <w:rPr>
                <w:rFonts w:ascii="Arial" w:hAnsi="Arial" w:cs="Arial"/>
                <w:sz w:val="20"/>
                <w:szCs w:val="20"/>
              </w:rPr>
              <w:lastRenderedPageBreak/>
              <w:t>se zákonem o dobrovolnické službě</w:t>
            </w:r>
          </w:p>
        </w:tc>
        <w:tc>
          <w:tcPr>
            <w:tcW w:w="1275" w:type="dxa"/>
            <w:shd w:val="clear" w:color="auto" w:fill="D9E2F3" w:themeFill="accent1" w:themeFillTint="33"/>
          </w:tcPr>
          <w:p w14:paraId="64CFABAC" w14:textId="77777777" w:rsidR="005D0F47" w:rsidRPr="00DB44A1" w:rsidRDefault="005D0F47" w:rsidP="00AC04B1">
            <w:pPr>
              <w:ind w:left="66"/>
              <w:jc w:val="both"/>
              <w:rPr>
                <w:rFonts w:ascii="Arial" w:hAnsi="Arial" w:cs="Arial"/>
                <w:bCs/>
                <w:sz w:val="20"/>
                <w:szCs w:val="20"/>
              </w:rPr>
            </w:pPr>
            <w:r w:rsidRPr="00DB44A1">
              <w:rPr>
                <w:rFonts w:ascii="Arial" w:hAnsi="Arial" w:cs="Arial"/>
                <w:bCs/>
                <w:sz w:val="20"/>
                <w:szCs w:val="20"/>
              </w:rPr>
              <w:lastRenderedPageBreak/>
              <w:t>Průběžně</w:t>
            </w:r>
          </w:p>
        </w:tc>
        <w:tc>
          <w:tcPr>
            <w:tcW w:w="1701" w:type="dxa"/>
            <w:gridSpan w:val="2"/>
            <w:shd w:val="clear" w:color="auto" w:fill="D9E2F3" w:themeFill="accent1" w:themeFillTint="33"/>
          </w:tcPr>
          <w:p w14:paraId="0DF9C88B" w14:textId="7EB05160" w:rsidR="005D0F47" w:rsidRPr="00DB44A1" w:rsidRDefault="005D0F47" w:rsidP="00AC04B1">
            <w:pPr>
              <w:ind w:left="66"/>
              <w:jc w:val="both"/>
              <w:rPr>
                <w:rFonts w:ascii="Arial" w:hAnsi="Arial" w:cs="Arial"/>
                <w:bCs/>
                <w:sz w:val="20"/>
                <w:szCs w:val="20"/>
              </w:rPr>
            </w:pPr>
            <w:r w:rsidRPr="00DB44A1">
              <w:rPr>
                <w:rFonts w:ascii="Arial" w:hAnsi="Arial" w:cs="Arial"/>
                <w:bCs/>
                <w:sz w:val="20"/>
                <w:szCs w:val="20"/>
              </w:rPr>
              <w:t>MV</w:t>
            </w:r>
          </w:p>
        </w:tc>
        <w:tc>
          <w:tcPr>
            <w:tcW w:w="1523" w:type="dxa"/>
            <w:shd w:val="clear" w:color="auto" w:fill="D9E2F3" w:themeFill="accent1" w:themeFillTint="33"/>
          </w:tcPr>
          <w:p w14:paraId="428F34EB" w14:textId="519671E8" w:rsidR="005D0F47" w:rsidRPr="00DB44A1" w:rsidRDefault="005D0F47" w:rsidP="00AC04B1">
            <w:pPr>
              <w:ind w:left="66"/>
              <w:jc w:val="both"/>
              <w:rPr>
                <w:rFonts w:ascii="Arial" w:hAnsi="Arial" w:cs="Arial"/>
                <w:b/>
                <w:sz w:val="20"/>
                <w:szCs w:val="20"/>
              </w:rPr>
            </w:pPr>
            <w:r w:rsidRPr="00DB44A1">
              <w:rPr>
                <w:rFonts w:ascii="Arial" w:hAnsi="Arial" w:cs="Arial"/>
                <w:sz w:val="20"/>
                <w:szCs w:val="20"/>
              </w:rPr>
              <w:t xml:space="preserve">V rámci stávajících zdrojů </w:t>
            </w:r>
            <w:proofErr w:type="gramStart"/>
            <w:r w:rsidRPr="00DB44A1">
              <w:rPr>
                <w:rFonts w:ascii="Arial" w:hAnsi="Arial" w:cs="Arial"/>
                <w:sz w:val="20"/>
                <w:szCs w:val="20"/>
              </w:rPr>
              <w:t>rezortů</w:t>
            </w:r>
            <w:proofErr w:type="gramEnd"/>
          </w:p>
        </w:tc>
      </w:tr>
      <w:tr w:rsidR="005D0F47" w:rsidRPr="00DB44A1" w14:paraId="29FC455F" w14:textId="77777777" w:rsidTr="002C5059">
        <w:trPr>
          <w:trHeight w:val="432"/>
        </w:trPr>
        <w:tc>
          <w:tcPr>
            <w:tcW w:w="1518" w:type="dxa"/>
            <w:shd w:val="clear" w:color="auto" w:fill="D9E2F3" w:themeFill="accent1" w:themeFillTint="33"/>
          </w:tcPr>
          <w:p w14:paraId="649A5929" w14:textId="77777777" w:rsidR="005D0F47" w:rsidRPr="00DB44A1" w:rsidRDefault="005D0F47" w:rsidP="00AC04B1">
            <w:pPr>
              <w:jc w:val="both"/>
              <w:rPr>
                <w:rFonts w:ascii="Arial" w:hAnsi="Arial" w:cs="Arial"/>
                <w:b/>
                <w:sz w:val="20"/>
                <w:szCs w:val="20"/>
              </w:rPr>
            </w:pPr>
          </w:p>
        </w:tc>
        <w:tc>
          <w:tcPr>
            <w:tcW w:w="1454" w:type="dxa"/>
            <w:shd w:val="clear" w:color="auto" w:fill="D9E2F3" w:themeFill="accent1" w:themeFillTint="33"/>
          </w:tcPr>
          <w:p w14:paraId="105B60D9" w14:textId="77777777" w:rsidR="005D0F47" w:rsidRPr="00DB44A1" w:rsidRDefault="005D0F47" w:rsidP="00AC04B1">
            <w:pPr>
              <w:jc w:val="both"/>
              <w:rPr>
                <w:rFonts w:ascii="Arial" w:hAnsi="Arial" w:cs="Arial"/>
                <w:sz w:val="20"/>
                <w:szCs w:val="20"/>
              </w:rPr>
            </w:pPr>
            <w:r w:rsidRPr="00DB44A1">
              <w:rPr>
                <w:rFonts w:ascii="Arial" w:hAnsi="Arial" w:cs="Arial"/>
                <w:sz w:val="20"/>
                <w:szCs w:val="20"/>
              </w:rPr>
              <w:t>Osvětová kampaň, cena za dobrovolnictví</w:t>
            </w:r>
          </w:p>
        </w:tc>
        <w:tc>
          <w:tcPr>
            <w:tcW w:w="1384" w:type="dxa"/>
            <w:shd w:val="clear" w:color="auto" w:fill="D9E2F3" w:themeFill="accent1" w:themeFillTint="33"/>
          </w:tcPr>
          <w:p w14:paraId="1C9F2E57" w14:textId="2A5BA6F8" w:rsidR="005D0F47" w:rsidRPr="00DB44A1" w:rsidRDefault="005D0F47" w:rsidP="00AC04B1">
            <w:pPr>
              <w:ind w:left="66"/>
              <w:jc w:val="both"/>
              <w:rPr>
                <w:rFonts w:ascii="Arial" w:hAnsi="Arial" w:cs="Arial"/>
                <w:b/>
                <w:sz w:val="20"/>
                <w:szCs w:val="20"/>
              </w:rPr>
            </w:pPr>
            <w:r w:rsidRPr="00DB44A1">
              <w:rPr>
                <w:rFonts w:ascii="Arial" w:hAnsi="Arial" w:cs="Arial"/>
                <w:sz w:val="20"/>
                <w:szCs w:val="20"/>
              </w:rPr>
              <w:t>0 /1</w:t>
            </w:r>
          </w:p>
        </w:tc>
        <w:tc>
          <w:tcPr>
            <w:tcW w:w="2160" w:type="dxa"/>
            <w:shd w:val="clear" w:color="auto" w:fill="D9E2F3" w:themeFill="accent1" w:themeFillTint="33"/>
          </w:tcPr>
          <w:p w14:paraId="21C17A5A" w14:textId="15FE140B" w:rsidR="005D0F47" w:rsidRPr="00DB44A1" w:rsidRDefault="005D0F47" w:rsidP="00AC04B1">
            <w:pPr>
              <w:ind w:left="66"/>
              <w:jc w:val="both"/>
              <w:rPr>
                <w:rFonts w:ascii="Arial" w:hAnsi="Arial" w:cs="Arial"/>
                <w:sz w:val="20"/>
                <w:szCs w:val="20"/>
              </w:rPr>
            </w:pPr>
            <w:r w:rsidRPr="00DB44A1">
              <w:rPr>
                <w:rFonts w:ascii="Arial" w:hAnsi="Arial" w:cs="Arial"/>
                <w:sz w:val="20"/>
                <w:szCs w:val="20"/>
              </w:rPr>
              <w:t xml:space="preserve">Pokračovat </w:t>
            </w:r>
            <w:r w:rsidR="00086DF0" w:rsidRPr="00DB44A1">
              <w:rPr>
                <w:rFonts w:ascii="Arial" w:hAnsi="Arial" w:cs="Arial"/>
                <w:sz w:val="20"/>
                <w:szCs w:val="20"/>
              </w:rPr>
              <w:t>v</w:t>
            </w:r>
            <w:r w:rsidR="00086DF0">
              <w:rPr>
                <w:rFonts w:ascii="Arial" w:hAnsi="Arial" w:cs="Arial"/>
                <w:sz w:val="20"/>
                <w:szCs w:val="20"/>
              </w:rPr>
              <w:t> propagaci</w:t>
            </w:r>
            <w:r w:rsidRPr="00DB44A1">
              <w:rPr>
                <w:rFonts w:ascii="Arial" w:hAnsi="Arial" w:cs="Arial"/>
                <w:sz w:val="20"/>
                <w:szCs w:val="20"/>
              </w:rPr>
              <w:t xml:space="preserve"> </w:t>
            </w:r>
            <w:r w:rsidR="002C5059" w:rsidRPr="00DB44A1">
              <w:rPr>
                <w:rFonts w:ascii="Arial" w:hAnsi="Arial" w:cs="Arial"/>
                <w:sz w:val="20"/>
                <w:szCs w:val="20"/>
              </w:rPr>
              <w:t>dobrovolnictví</w:t>
            </w:r>
            <w:r w:rsidRPr="00DB44A1">
              <w:rPr>
                <w:rFonts w:ascii="Arial" w:hAnsi="Arial" w:cs="Arial"/>
                <w:sz w:val="20"/>
                <w:szCs w:val="20"/>
              </w:rPr>
              <w:t xml:space="preserve"> a</w:t>
            </w:r>
            <w:r w:rsidR="002C5059">
              <w:rPr>
                <w:rFonts w:ascii="Arial" w:hAnsi="Arial" w:cs="Arial"/>
                <w:sz w:val="20"/>
                <w:szCs w:val="20"/>
              </w:rPr>
              <w:t> </w:t>
            </w:r>
            <w:r w:rsidRPr="00DB44A1">
              <w:rPr>
                <w:rFonts w:ascii="Arial" w:hAnsi="Arial" w:cs="Arial"/>
                <w:sz w:val="20"/>
                <w:szCs w:val="20"/>
              </w:rPr>
              <w:t>rozvoji dobrovolnických center z národní úrovně, vč. pokračování Ceny za dobrovolnictví.</w:t>
            </w:r>
          </w:p>
        </w:tc>
        <w:tc>
          <w:tcPr>
            <w:tcW w:w="2977" w:type="dxa"/>
            <w:shd w:val="clear" w:color="auto" w:fill="D9E2F3" w:themeFill="accent1" w:themeFillTint="33"/>
          </w:tcPr>
          <w:p w14:paraId="167F91C2" w14:textId="77777777" w:rsidR="005D0F47" w:rsidRPr="00DB44A1" w:rsidRDefault="005D0F47" w:rsidP="00AC04B1">
            <w:pPr>
              <w:ind w:left="66"/>
              <w:jc w:val="both"/>
              <w:rPr>
                <w:rFonts w:ascii="Arial" w:hAnsi="Arial" w:cs="Arial"/>
                <w:sz w:val="20"/>
                <w:szCs w:val="20"/>
              </w:rPr>
            </w:pPr>
            <w:r w:rsidRPr="00DB44A1">
              <w:rPr>
                <w:rFonts w:ascii="Arial" w:hAnsi="Arial" w:cs="Arial"/>
                <w:sz w:val="20"/>
                <w:szCs w:val="20"/>
              </w:rPr>
              <w:t>Organizovat osvětové kampaně na podporu dobrovolnictví jako důležitého nástroje pomoci a podpory, širší zapojení dobrovolníků do dobrovolnických aktivit, podpořit rozvoj benefitů za dobrovolnictví s cílem jejich budoucího uzákonění.</w:t>
            </w:r>
          </w:p>
        </w:tc>
        <w:tc>
          <w:tcPr>
            <w:tcW w:w="1275" w:type="dxa"/>
            <w:shd w:val="clear" w:color="auto" w:fill="D9E2F3" w:themeFill="accent1" w:themeFillTint="33"/>
          </w:tcPr>
          <w:p w14:paraId="370788C2" w14:textId="77777777" w:rsidR="005D0F47" w:rsidRPr="00DB44A1" w:rsidRDefault="005D0F47" w:rsidP="00AC04B1">
            <w:pPr>
              <w:ind w:left="66"/>
              <w:jc w:val="both"/>
              <w:rPr>
                <w:rFonts w:ascii="Arial" w:hAnsi="Arial" w:cs="Arial"/>
                <w:bCs/>
                <w:sz w:val="20"/>
                <w:szCs w:val="20"/>
              </w:rPr>
            </w:pPr>
            <w:r w:rsidRPr="00DB44A1">
              <w:rPr>
                <w:rFonts w:ascii="Arial" w:hAnsi="Arial" w:cs="Arial"/>
                <w:bCs/>
                <w:sz w:val="20"/>
                <w:szCs w:val="20"/>
              </w:rPr>
              <w:t>2025</w:t>
            </w:r>
          </w:p>
        </w:tc>
        <w:tc>
          <w:tcPr>
            <w:tcW w:w="1701" w:type="dxa"/>
            <w:gridSpan w:val="2"/>
            <w:shd w:val="clear" w:color="auto" w:fill="D9E2F3" w:themeFill="accent1" w:themeFillTint="33"/>
          </w:tcPr>
          <w:p w14:paraId="371646AE" w14:textId="77777777" w:rsidR="005D0F47" w:rsidRPr="00DB44A1" w:rsidRDefault="005D0F47" w:rsidP="00AC04B1">
            <w:pPr>
              <w:ind w:left="66"/>
              <w:jc w:val="both"/>
              <w:rPr>
                <w:rFonts w:ascii="Arial" w:hAnsi="Arial" w:cs="Arial"/>
                <w:b/>
                <w:sz w:val="20"/>
                <w:szCs w:val="20"/>
              </w:rPr>
            </w:pPr>
            <w:r w:rsidRPr="00DB44A1">
              <w:rPr>
                <w:rFonts w:ascii="Arial" w:hAnsi="Arial" w:cs="Arial"/>
                <w:sz w:val="20"/>
                <w:szCs w:val="20"/>
              </w:rPr>
              <w:t>MV, MPSV</w:t>
            </w:r>
          </w:p>
        </w:tc>
        <w:tc>
          <w:tcPr>
            <w:tcW w:w="1523" w:type="dxa"/>
            <w:shd w:val="clear" w:color="auto" w:fill="D9E2F3" w:themeFill="accent1" w:themeFillTint="33"/>
          </w:tcPr>
          <w:p w14:paraId="6CA250A2" w14:textId="139CC31A" w:rsidR="005D0F47" w:rsidRPr="00DB44A1" w:rsidRDefault="005D0F47" w:rsidP="00AC04B1">
            <w:pPr>
              <w:ind w:left="66"/>
              <w:jc w:val="both"/>
              <w:rPr>
                <w:rFonts w:ascii="Arial" w:hAnsi="Arial" w:cs="Arial"/>
                <w:b/>
                <w:sz w:val="20"/>
                <w:szCs w:val="20"/>
              </w:rPr>
            </w:pPr>
            <w:r w:rsidRPr="00DB44A1">
              <w:rPr>
                <w:rFonts w:ascii="Arial" w:hAnsi="Arial" w:cs="Arial"/>
                <w:sz w:val="20"/>
                <w:szCs w:val="20"/>
              </w:rPr>
              <w:t xml:space="preserve">V rámci stávajících zdrojů </w:t>
            </w:r>
            <w:proofErr w:type="gramStart"/>
            <w:r w:rsidRPr="00DB44A1">
              <w:rPr>
                <w:rFonts w:ascii="Arial" w:hAnsi="Arial" w:cs="Arial"/>
                <w:sz w:val="20"/>
                <w:szCs w:val="20"/>
              </w:rPr>
              <w:t>rezortů</w:t>
            </w:r>
            <w:proofErr w:type="gramEnd"/>
          </w:p>
        </w:tc>
      </w:tr>
      <w:tr w:rsidR="005D0F47" w:rsidRPr="00DB44A1" w14:paraId="3CE1727F" w14:textId="77777777" w:rsidTr="002C5059">
        <w:trPr>
          <w:trHeight w:val="432"/>
        </w:trPr>
        <w:tc>
          <w:tcPr>
            <w:tcW w:w="1518" w:type="dxa"/>
            <w:shd w:val="clear" w:color="auto" w:fill="D9E2F3" w:themeFill="accent1" w:themeFillTint="33"/>
          </w:tcPr>
          <w:p w14:paraId="4DFE245A" w14:textId="0B168EAA" w:rsidR="005D0F47" w:rsidRPr="00DB44A1" w:rsidRDefault="005D0F47" w:rsidP="00AC04B1">
            <w:pPr>
              <w:jc w:val="both"/>
              <w:rPr>
                <w:rFonts w:ascii="Arial" w:hAnsi="Arial" w:cs="Arial"/>
                <w:b/>
                <w:sz w:val="20"/>
                <w:szCs w:val="20"/>
              </w:rPr>
            </w:pPr>
            <w:r w:rsidRPr="00DB44A1">
              <w:rPr>
                <w:rFonts w:ascii="Arial" w:hAnsi="Arial" w:cs="Arial"/>
                <w:b/>
                <w:sz w:val="20"/>
                <w:szCs w:val="20"/>
              </w:rPr>
              <w:t xml:space="preserve">2.2.2. Podporovat financování rozvoje </w:t>
            </w:r>
            <w:r w:rsidRPr="00DB44A1">
              <w:rPr>
                <w:rFonts w:ascii="Arial" w:hAnsi="Arial" w:cs="Arial"/>
                <w:b/>
                <w:sz w:val="20"/>
                <w:szCs w:val="20"/>
              </w:rPr>
              <w:lastRenderedPageBreak/>
              <w:t>dobrovolnic</w:t>
            </w:r>
            <w:r w:rsidR="008644CB">
              <w:rPr>
                <w:rFonts w:ascii="Arial" w:hAnsi="Arial" w:cs="Arial"/>
                <w:b/>
                <w:sz w:val="20"/>
                <w:szCs w:val="20"/>
              </w:rPr>
              <w:t>-</w:t>
            </w:r>
            <w:r w:rsidRPr="00DB44A1">
              <w:rPr>
                <w:rFonts w:ascii="Arial" w:hAnsi="Arial" w:cs="Arial"/>
                <w:b/>
                <w:sz w:val="20"/>
                <w:szCs w:val="20"/>
              </w:rPr>
              <w:t xml:space="preserve">tví na komunitní úrovni </w:t>
            </w:r>
          </w:p>
        </w:tc>
        <w:tc>
          <w:tcPr>
            <w:tcW w:w="1454" w:type="dxa"/>
            <w:shd w:val="clear" w:color="auto" w:fill="D9E2F3" w:themeFill="accent1" w:themeFillTint="33"/>
          </w:tcPr>
          <w:p w14:paraId="29C57E8B"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lastRenderedPageBreak/>
              <w:t>Osvětová kampaň</w:t>
            </w:r>
          </w:p>
        </w:tc>
        <w:tc>
          <w:tcPr>
            <w:tcW w:w="1384" w:type="dxa"/>
            <w:shd w:val="clear" w:color="auto" w:fill="D9E2F3" w:themeFill="accent1" w:themeFillTint="33"/>
          </w:tcPr>
          <w:p w14:paraId="189458EA" w14:textId="192150D0" w:rsidR="005D0F47" w:rsidRPr="00DB44A1" w:rsidRDefault="005D0F47" w:rsidP="00AC04B1">
            <w:pPr>
              <w:ind w:left="66"/>
              <w:jc w:val="both"/>
              <w:rPr>
                <w:rFonts w:ascii="Arial" w:hAnsi="Arial" w:cs="Arial"/>
                <w:b/>
                <w:sz w:val="20"/>
                <w:szCs w:val="20"/>
              </w:rPr>
            </w:pPr>
            <w:r w:rsidRPr="00DB44A1">
              <w:rPr>
                <w:rFonts w:ascii="Arial" w:hAnsi="Arial" w:cs="Arial"/>
                <w:sz w:val="20"/>
                <w:szCs w:val="20"/>
              </w:rPr>
              <w:t>0 /1</w:t>
            </w:r>
          </w:p>
        </w:tc>
        <w:tc>
          <w:tcPr>
            <w:tcW w:w="2160" w:type="dxa"/>
            <w:shd w:val="clear" w:color="auto" w:fill="D9E2F3" w:themeFill="accent1" w:themeFillTint="33"/>
          </w:tcPr>
          <w:p w14:paraId="0E23C840" w14:textId="3BE78DB7" w:rsidR="005D0F47" w:rsidRPr="00DB44A1" w:rsidRDefault="005D0F47" w:rsidP="00AC04B1">
            <w:pPr>
              <w:ind w:left="66"/>
              <w:jc w:val="both"/>
              <w:rPr>
                <w:rFonts w:ascii="Arial" w:hAnsi="Arial" w:cs="Arial"/>
                <w:b/>
                <w:sz w:val="20"/>
                <w:szCs w:val="20"/>
              </w:rPr>
            </w:pPr>
            <w:r w:rsidRPr="00DB44A1">
              <w:rPr>
                <w:rFonts w:ascii="Arial" w:hAnsi="Arial" w:cs="Arial"/>
                <w:sz w:val="20"/>
                <w:szCs w:val="20"/>
              </w:rPr>
              <w:t>Podporovat dobrovolnictví a</w:t>
            </w:r>
            <w:r w:rsidR="002C5059">
              <w:rPr>
                <w:rFonts w:ascii="Arial" w:hAnsi="Arial" w:cs="Arial"/>
                <w:sz w:val="20"/>
                <w:szCs w:val="20"/>
              </w:rPr>
              <w:t> </w:t>
            </w:r>
            <w:r w:rsidRPr="00DB44A1">
              <w:rPr>
                <w:rFonts w:ascii="Arial" w:hAnsi="Arial" w:cs="Arial"/>
                <w:sz w:val="20"/>
                <w:szCs w:val="20"/>
              </w:rPr>
              <w:t xml:space="preserve">rozvoj dobrovolnických </w:t>
            </w:r>
            <w:r w:rsidRPr="00DB44A1">
              <w:rPr>
                <w:rFonts w:ascii="Arial" w:hAnsi="Arial" w:cs="Arial"/>
                <w:sz w:val="20"/>
                <w:szCs w:val="20"/>
              </w:rPr>
              <w:lastRenderedPageBreak/>
              <w:t>center v krajích na regionální úrovni</w:t>
            </w:r>
          </w:p>
        </w:tc>
        <w:tc>
          <w:tcPr>
            <w:tcW w:w="2977" w:type="dxa"/>
            <w:shd w:val="clear" w:color="auto" w:fill="D9E2F3" w:themeFill="accent1" w:themeFillTint="33"/>
          </w:tcPr>
          <w:p w14:paraId="0DC5FE6B" w14:textId="221F1D4D" w:rsidR="005D0F47" w:rsidRPr="00DB44A1" w:rsidRDefault="005D0F47" w:rsidP="00AC04B1">
            <w:pPr>
              <w:ind w:left="66"/>
              <w:jc w:val="both"/>
              <w:rPr>
                <w:rFonts w:ascii="Arial" w:hAnsi="Arial" w:cs="Arial"/>
                <w:b/>
                <w:sz w:val="20"/>
                <w:szCs w:val="20"/>
              </w:rPr>
            </w:pPr>
            <w:r w:rsidRPr="00DB44A1">
              <w:rPr>
                <w:rFonts w:ascii="Arial" w:hAnsi="Arial" w:cs="Arial"/>
                <w:sz w:val="20"/>
                <w:szCs w:val="20"/>
              </w:rPr>
              <w:lastRenderedPageBreak/>
              <w:t xml:space="preserve">Organizovat osvětové krajské kampaně na podporu dalšího rozvoje dobrovolnictví na regionální úrovni, např. </w:t>
            </w:r>
            <w:r w:rsidRPr="00DB44A1">
              <w:rPr>
                <w:rFonts w:ascii="Arial" w:hAnsi="Arial" w:cs="Arial"/>
                <w:sz w:val="20"/>
                <w:szCs w:val="20"/>
              </w:rPr>
              <w:lastRenderedPageBreak/>
              <w:t>podpora prevence fyzického i</w:t>
            </w:r>
            <w:r w:rsidR="002C5059">
              <w:rPr>
                <w:rFonts w:ascii="Arial" w:hAnsi="Arial" w:cs="Arial"/>
                <w:sz w:val="20"/>
                <w:szCs w:val="20"/>
              </w:rPr>
              <w:t> </w:t>
            </w:r>
            <w:r w:rsidRPr="00DB44A1">
              <w:rPr>
                <w:rFonts w:ascii="Arial" w:hAnsi="Arial" w:cs="Arial"/>
                <w:sz w:val="20"/>
                <w:szCs w:val="20"/>
              </w:rPr>
              <w:t xml:space="preserve">duševního zdraví, dále podpora dalšího síťování partnerů (zejména menších měst a obcí, MAS) a sdílení zkušeností) </w:t>
            </w:r>
          </w:p>
        </w:tc>
        <w:tc>
          <w:tcPr>
            <w:tcW w:w="1275" w:type="dxa"/>
            <w:shd w:val="clear" w:color="auto" w:fill="D9E2F3" w:themeFill="accent1" w:themeFillTint="33"/>
          </w:tcPr>
          <w:p w14:paraId="7FBE0710" w14:textId="77777777" w:rsidR="005D0F47" w:rsidRPr="00DB44A1" w:rsidRDefault="005D0F47" w:rsidP="00AC04B1">
            <w:pPr>
              <w:ind w:left="66"/>
              <w:jc w:val="both"/>
              <w:rPr>
                <w:rFonts w:ascii="Arial" w:hAnsi="Arial" w:cs="Arial"/>
                <w:b/>
                <w:sz w:val="20"/>
                <w:szCs w:val="20"/>
              </w:rPr>
            </w:pPr>
            <w:r w:rsidRPr="00DB44A1">
              <w:rPr>
                <w:rFonts w:ascii="Arial" w:hAnsi="Arial" w:cs="Arial"/>
                <w:sz w:val="20"/>
                <w:szCs w:val="20"/>
              </w:rPr>
              <w:lastRenderedPageBreak/>
              <w:t>2024</w:t>
            </w:r>
          </w:p>
        </w:tc>
        <w:tc>
          <w:tcPr>
            <w:tcW w:w="1701" w:type="dxa"/>
            <w:gridSpan w:val="2"/>
            <w:shd w:val="clear" w:color="auto" w:fill="D9E2F3" w:themeFill="accent1" w:themeFillTint="33"/>
          </w:tcPr>
          <w:p w14:paraId="0A7B28F1" w14:textId="77777777" w:rsidR="005D0F47" w:rsidRPr="00DB44A1" w:rsidRDefault="005D0F47" w:rsidP="00AC04B1">
            <w:pPr>
              <w:ind w:left="66"/>
              <w:jc w:val="both"/>
              <w:rPr>
                <w:rFonts w:ascii="Arial" w:hAnsi="Arial" w:cs="Arial"/>
                <w:b/>
                <w:sz w:val="20"/>
                <w:szCs w:val="20"/>
              </w:rPr>
            </w:pPr>
            <w:r w:rsidRPr="00DB44A1">
              <w:rPr>
                <w:rFonts w:ascii="Arial" w:hAnsi="Arial" w:cs="Arial"/>
                <w:sz w:val="20"/>
                <w:szCs w:val="20"/>
              </w:rPr>
              <w:t>KÚ</w:t>
            </w:r>
          </w:p>
        </w:tc>
        <w:tc>
          <w:tcPr>
            <w:tcW w:w="1523" w:type="dxa"/>
            <w:shd w:val="clear" w:color="auto" w:fill="D9E2F3" w:themeFill="accent1" w:themeFillTint="33"/>
          </w:tcPr>
          <w:p w14:paraId="31DE6BFC" w14:textId="7FF56C8C" w:rsidR="005D0F47" w:rsidRPr="00DB44A1" w:rsidRDefault="005D0F47" w:rsidP="00AC04B1">
            <w:pPr>
              <w:ind w:left="66"/>
              <w:jc w:val="both"/>
              <w:rPr>
                <w:rFonts w:ascii="Arial" w:hAnsi="Arial" w:cs="Arial"/>
                <w:b/>
                <w:sz w:val="20"/>
                <w:szCs w:val="20"/>
              </w:rPr>
            </w:pPr>
            <w:r w:rsidRPr="00DB44A1">
              <w:rPr>
                <w:rFonts w:ascii="Arial" w:hAnsi="Arial" w:cs="Arial"/>
                <w:sz w:val="20"/>
                <w:szCs w:val="20"/>
              </w:rPr>
              <w:t xml:space="preserve">V rámci stávajících zdrojů </w:t>
            </w:r>
            <w:proofErr w:type="gramStart"/>
            <w:r w:rsidRPr="00DB44A1">
              <w:rPr>
                <w:rFonts w:ascii="Arial" w:hAnsi="Arial" w:cs="Arial"/>
                <w:sz w:val="20"/>
                <w:szCs w:val="20"/>
              </w:rPr>
              <w:t>rezortů</w:t>
            </w:r>
            <w:proofErr w:type="gramEnd"/>
          </w:p>
        </w:tc>
      </w:tr>
      <w:tr w:rsidR="005D0F47" w:rsidRPr="00DB44A1" w14:paraId="7A3E6A42" w14:textId="77777777" w:rsidTr="002C5059">
        <w:trPr>
          <w:trHeight w:val="432"/>
        </w:trPr>
        <w:tc>
          <w:tcPr>
            <w:tcW w:w="1518" w:type="dxa"/>
            <w:shd w:val="clear" w:color="auto" w:fill="D9E2F3" w:themeFill="accent1" w:themeFillTint="33"/>
          </w:tcPr>
          <w:p w14:paraId="2FF244B6" w14:textId="77777777" w:rsidR="005D0F47" w:rsidRPr="00DB44A1" w:rsidRDefault="005D0F47" w:rsidP="00AC04B1">
            <w:pPr>
              <w:jc w:val="both"/>
              <w:rPr>
                <w:rFonts w:ascii="Arial" w:hAnsi="Arial" w:cs="Arial"/>
                <w:b/>
                <w:sz w:val="20"/>
                <w:szCs w:val="20"/>
              </w:rPr>
            </w:pPr>
          </w:p>
        </w:tc>
        <w:tc>
          <w:tcPr>
            <w:tcW w:w="1454" w:type="dxa"/>
            <w:shd w:val="clear" w:color="auto" w:fill="D9E2F3" w:themeFill="accent1" w:themeFillTint="33"/>
          </w:tcPr>
          <w:p w14:paraId="7C42B409" w14:textId="77777777" w:rsidR="005D0F47" w:rsidRPr="00DB44A1" w:rsidRDefault="005D0F47" w:rsidP="00AC04B1">
            <w:pPr>
              <w:jc w:val="both"/>
              <w:rPr>
                <w:rFonts w:ascii="Arial" w:hAnsi="Arial" w:cs="Arial"/>
                <w:sz w:val="20"/>
                <w:szCs w:val="20"/>
              </w:rPr>
            </w:pPr>
            <w:r w:rsidRPr="00DB44A1">
              <w:rPr>
                <w:rFonts w:ascii="Arial" w:hAnsi="Arial" w:cs="Arial"/>
                <w:sz w:val="20"/>
                <w:szCs w:val="20"/>
              </w:rPr>
              <w:t>Výzvy na podporu dobrovolnictví.</w:t>
            </w:r>
          </w:p>
        </w:tc>
        <w:tc>
          <w:tcPr>
            <w:tcW w:w="1384" w:type="dxa"/>
            <w:shd w:val="clear" w:color="auto" w:fill="D9E2F3" w:themeFill="accent1" w:themeFillTint="33"/>
          </w:tcPr>
          <w:p w14:paraId="2601A6C5" w14:textId="2E25F170" w:rsidR="005D0F47" w:rsidRPr="00DB44A1" w:rsidRDefault="005D0F47" w:rsidP="00AC04B1">
            <w:pPr>
              <w:ind w:left="66"/>
              <w:jc w:val="both"/>
              <w:rPr>
                <w:rFonts w:ascii="Arial" w:hAnsi="Arial" w:cs="Arial"/>
                <w:sz w:val="20"/>
                <w:szCs w:val="20"/>
              </w:rPr>
            </w:pPr>
            <w:r w:rsidRPr="00DB44A1">
              <w:rPr>
                <w:rFonts w:ascii="Arial" w:hAnsi="Arial" w:cs="Arial"/>
                <w:sz w:val="20"/>
                <w:szCs w:val="20"/>
              </w:rPr>
              <w:t>0 /1</w:t>
            </w:r>
          </w:p>
        </w:tc>
        <w:tc>
          <w:tcPr>
            <w:tcW w:w="2160" w:type="dxa"/>
            <w:shd w:val="clear" w:color="auto" w:fill="D9E2F3" w:themeFill="accent1" w:themeFillTint="33"/>
          </w:tcPr>
          <w:p w14:paraId="2867A3D1" w14:textId="77777777" w:rsidR="005D0F47" w:rsidRPr="00DB44A1" w:rsidRDefault="005D0F47" w:rsidP="00AC04B1">
            <w:pPr>
              <w:ind w:left="66"/>
              <w:jc w:val="both"/>
              <w:rPr>
                <w:rFonts w:ascii="Arial" w:hAnsi="Arial" w:cs="Arial"/>
                <w:sz w:val="20"/>
                <w:szCs w:val="20"/>
              </w:rPr>
            </w:pPr>
            <w:r w:rsidRPr="00DB44A1">
              <w:rPr>
                <w:rFonts w:ascii="Arial" w:hAnsi="Arial" w:cs="Arial"/>
                <w:sz w:val="20"/>
                <w:szCs w:val="20"/>
              </w:rPr>
              <w:t xml:space="preserve">Připravit a realizovat výzvy na podporu dobrovolnictví. </w:t>
            </w:r>
          </w:p>
        </w:tc>
        <w:tc>
          <w:tcPr>
            <w:tcW w:w="2977" w:type="dxa"/>
            <w:shd w:val="clear" w:color="auto" w:fill="D9E2F3" w:themeFill="accent1" w:themeFillTint="33"/>
          </w:tcPr>
          <w:p w14:paraId="2B045102" w14:textId="77777777" w:rsidR="005D0F47" w:rsidRPr="00DB44A1" w:rsidRDefault="005D0F47" w:rsidP="00AC04B1">
            <w:pPr>
              <w:ind w:left="66"/>
              <w:jc w:val="both"/>
              <w:rPr>
                <w:rFonts w:ascii="Arial" w:hAnsi="Arial" w:cs="Arial"/>
                <w:sz w:val="20"/>
                <w:szCs w:val="20"/>
              </w:rPr>
            </w:pPr>
            <w:r w:rsidRPr="00DB44A1">
              <w:rPr>
                <w:rFonts w:ascii="Arial" w:hAnsi="Arial" w:cs="Arial"/>
                <w:sz w:val="20"/>
                <w:szCs w:val="20"/>
              </w:rPr>
              <w:t>Vyhlásit výzvy na podporu dobrovolnictví na komunitní úrovni s cílem podpořit participaci rodin, členů rodin, seniorů v místní komunitě, společenství a nastavení mezigeneračního dialogu.</w:t>
            </w:r>
          </w:p>
        </w:tc>
        <w:tc>
          <w:tcPr>
            <w:tcW w:w="1275" w:type="dxa"/>
            <w:shd w:val="clear" w:color="auto" w:fill="D9E2F3" w:themeFill="accent1" w:themeFillTint="33"/>
          </w:tcPr>
          <w:p w14:paraId="5FA48986" w14:textId="77777777" w:rsidR="005D0F47" w:rsidRPr="00DB44A1" w:rsidRDefault="005D0F47" w:rsidP="00AC04B1">
            <w:pPr>
              <w:ind w:left="66"/>
              <w:jc w:val="both"/>
              <w:rPr>
                <w:rFonts w:ascii="Arial" w:hAnsi="Arial" w:cs="Arial"/>
                <w:sz w:val="20"/>
                <w:szCs w:val="20"/>
              </w:rPr>
            </w:pPr>
            <w:r w:rsidRPr="00DB44A1">
              <w:rPr>
                <w:rFonts w:ascii="Arial" w:hAnsi="Arial" w:cs="Arial"/>
                <w:sz w:val="20"/>
                <w:szCs w:val="20"/>
              </w:rPr>
              <w:t>2025</w:t>
            </w:r>
          </w:p>
        </w:tc>
        <w:tc>
          <w:tcPr>
            <w:tcW w:w="1701" w:type="dxa"/>
            <w:gridSpan w:val="2"/>
            <w:shd w:val="clear" w:color="auto" w:fill="D9E2F3" w:themeFill="accent1" w:themeFillTint="33"/>
          </w:tcPr>
          <w:p w14:paraId="463CC4AD" w14:textId="77777777" w:rsidR="005D0F47" w:rsidRPr="00DB44A1" w:rsidRDefault="005D0F47" w:rsidP="00AC04B1">
            <w:pPr>
              <w:ind w:left="66"/>
              <w:jc w:val="both"/>
              <w:rPr>
                <w:rFonts w:ascii="Arial" w:hAnsi="Arial" w:cs="Arial"/>
                <w:sz w:val="20"/>
                <w:szCs w:val="20"/>
              </w:rPr>
            </w:pPr>
            <w:r w:rsidRPr="00DB44A1">
              <w:rPr>
                <w:rFonts w:ascii="Arial" w:hAnsi="Arial" w:cs="Arial"/>
                <w:sz w:val="20"/>
                <w:szCs w:val="20"/>
              </w:rPr>
              <w:t>MV, MPSV, kraje, obce</w:t>
            </w:r>
          </w:p>
        </w:tc>
        <w:tc>
          <w:tcPr>
            <w:tcW w:w="1523" w:type="dxa"/>
            <w:shd w:val="clear" w:color="auto" w:fill="D9E2F3" w:themeFill="accent1" w:themeFillTint="33"/>
          </w:tcPr>
          <w:p w14:paraId="24520960" w14:textId="0552283B" w:rsidR="005D0F47" w:rsidRPr="00DB44A1" w:rsidRDefault="005D0F47" w:rsidP="00AC04B1">
            <w:pPr>
              <w:ind w:left="66"/>
              <w:jc w:val="both"/>
              <w:rPr>
                <w:rFonts w:ascii="Arial" w:hAnsi="Arial" w:cs="Arial"/>
                <w:sz w:val="20"/>
                <w:szCs w:val="20"/>
              </w:rPr>
            </w:pPr>
            <w:r w:rsidRPr="00DB44A1">
              <w:rPr>
                <w:rFonts w:ascii="Arial" w:hAnsi="Arial" w:cs="Arial"/>
                <w:sz w:val="20"/>
                <w:szCs w:val="20"/>
              </w:rPr>
              <w:t xml:space="preserve">V rámci stávajících zdrojů </w:t>
            </w:r>
            <w:proofErr w:type="gramStart"/>
            <w:r w:rsidRPr="00DB44A1">
              <w:rPr>
                <w:rFonts w:ascii="Arial" w:hAnsi="Arial" w:cs="Arial"/>
                <w:sz w:val="20"/>
                <w:szCs w:val="20"/>
              </w:rPr>
              <w:t>rezortů</w:t>
            </w:r>
            <w:proofErr w:type="gramEnd"/>
          </w:p>
        </w:tc>
      </w:tr>
      <w:tr w:rsidR="005D0F47" w:rsidRPr="00DB44A1" w14:paraId="0A17FF28" w14:textId="77777777" w:rsidTr="002C5059">
        <w:trPr>
          <w:trHeight w:val="432"/>
        </w:trPr>
        <w:tc>
          <w:tcPr>
            <w:tcW w:w="1518" w:type="dxa"/>
            <w:shd w:val="clear" w:color="auto" w:fill="D9E2F3" w:themeFill="accent1" w:themeFillTint="33"/>
          </w:tcPr>
          <w:p w14:paraId="477F63A2" w14:textId="04F973C6" w:rsidR="005D0F47" w:rsidRPr="00DB44A1" w:rsidRDefault="005D0F47" w:rsidP="00AC04B1">
            <w:pPr>
              <w:jc w:val="both"/>
              <w:rPr>
                <w:rFonts w:ascii="Arial" w:hAnsi="Arial" w:cs="Arial"/>
                <w:b/>
                <w:sz w:val="20"/>
                <w:szCs w:val="20"/>
              </w:rPr>
            </w:pPr>
            <w:r w:rsidRPr="00DB44A1">
              <w:rPr>
                <w:rFonts w:ascii="Arial" w:hAnsi="Arial" w:cs="Arial"/>
                <w:b/>
                <w:sz w:val="20"/>
                <w:szCs w:val="20"/>
              </w:rPr>
              <w:t>2.2.3.</w:t>
            </w:r>
            <w:r w:rsidR="00B01247">
              <w:rPr>
                <w:rFonts w:ascii="Arial" w:hAnsi="Arial" w:cs="Arial"/>
                <w:b/>
                <w:sz w:val="20"/>
                <w:szCs w:val="20"/>
              </w:rPr>
              <w:t xml:space="preserve"> </w:t>
            </w:r>
            <w:r w:rsidRPr="00DB44A1">
              <w:rPr>
                <w:rFonts w:ascii="Arial" w:hAnsi="Arial" w:cs="Arial"/>
                <w:b/>
                <w:sz w:val="20"/>
                <w:szCs w:val="20"/>
              </w:rPr>
              <w:t>Podporovat mezigenerační vzdělávací aktivity škol a</w:t>
            </w:r>
            <w:r w:rsidR="008644CB">
              <w:rPr>
                <w:rFonts w:ascii="Arial" w:hAnsi="Arial" w:cs="Arial"/>
                <w:b/>
                <w:sz w:val="20"/>
                <w:szCs w:val="20"/>
              </w:rPr>
              <w:t> </w:t>
            </w:r>
            <w:r w:rsidRPr="00DB44A1">
              <w:rPr>
                <w:rFonts w:ascii="Arial" w:hAnsi="Arial" w:cs="Arial"/>
                <w:b/>
                <w:sz w:val="20"/>
                <w:szCs w:val="20"/>
              </w:rPr>
              <w:t xml:space="preserve">dalších institucí </w:t>
            </w:r>
          </w:p>
        </w:tc>
        <w:tc>
          <w:tcPr>
            <w:tcW w:w="1454" w:type="dxa"/>
            <w:shd w:val="clear" w:color="auto" w:fill="D9E2F3" w:themeFill="accent1" w:themeFillTint="33"/>
          </w:tcPr>
          <w:p w14:paraId="7D1E08DA" w14:textId="77777777" w:rsidR="005D0F47" w:rsidRPr="00DB44A1" w:rsidRDefault="005D0F47" w:rsidP="00AC04B1">
            <w:pPr>
              <w:jc w:val="both"/>
              <w:rPr>
                <w:rFonts w:ascii="Arial" w:hAnsi="Arial" w:cs="Arial"/>
                <w:sz w:val="20"/>
                <w:szCs w:val="20"/>
              </w:rPr>
            </w:pPr>
            <w:r w:rsidRPr="00DB44A1">
              <w:rPr>
                <w:rFonts w:ascii="Arial" w:hAnsi="Arial" w:cs="Arial"/>
                <w:sz w:val="20"/>
                <w:szCs w:val="20"/>
              </w:rPr>
              <w:t>Sumář doporučení</w:t>
            </w:r>
          </w:p>
        </w:tc>
        <w:tc>
          <w:tcPr>
            <w:tcW w:w="1384" w:type="dxa"/>
            <w:shd w:val="clear" w:color="auto" w:fill="D9E2F3" w:themeFill="accent1" w:themeFillTint="33"/>
          </w:tcPr>
          <w:p w14:paraId="04468C95" w14:textId="00AC202C" w:rsidR="005D0F47" w:rsidRPr="00DB44A1" w:rsidRDefault="005D0F47" w:rsidP="00AC04B1">
            <w:pPr>
              <w:ind w:left="66"/>
              <w:jc w:val="both"/>
              <w:rPr>
                <w:rFonts w:ascii="Arial" w:hAnsi="Arial" w:cs="Arial"/>
                <w:sz w:val="20"/>
                <w:szCs w:val="20"/>
              </w:rPr>
            </w:pPr>
            <w:r w:rsidRPr="00DB44A1">
              <w:rPr>
                <w:rFonts w:ascii="Arial" w:hAnsi="Arial" w:cs="Arial"/>
                <w:sz w:val="20"/>
                <w:szCs w:val="20"/>
              </w:rPr>
              <w:t>0/1</w:t>
            </w:r>
          </w:p>
        </w:tc>
        <w:tc>
          <w:tcPr>
            <w:tcW w:w="2160" w:type="dxa"/>
            <w:shd w:val="clear" w:color="auto" w:fill="D9E2F3" w:themeFill="accent1" w:themeFillTint="33"/>
          </w:tcPr>
          <w:p w14:paraId="218BED7F" w14:textId="77777777" w:rsidR="005D0F47" w:rsidRPr="00DB44A1" w:rsidRDefault="005D0F47" w:rsidP="00AC04B1">
            <w:pPr>
              <w:ind w:left="66"/>
              <w:jc w:val="both"/>
              <w:rPr>
                <w:rFonts w:ascii="Arial" w:hAnsi="Arial" w:cs="Arial"/>
                <w:sz w:val="20"/>
                <w:szCs w:val="20"/>
              </w:rPr>
            </w:pPr>
            <w:r w:rsidRPr="00DB44A1">
              <w:rPr>
                <w:rFonts w:ascii="Arial" w:hAnsi="Arial" w:cs="Arial"/>
                <w:sz w:val="20"/>
                <w:szCs w:val="20"/>
              </w:rPr>
              <w:t xml:space="preserve">Podpořit mezigenerační vzdělávání </w:t>
            </w:r>
          </w:p>
        </w:tc>
        <w:tc>
          <w:tcPr>
            <w:tcW w:w="2977" w:type="dxa"/>
            <w:shd w:val="clear" w:color="auto" w:fill="D9E2F3" w:themeFill="accent1" w:themeFillTint="33"/>
          </w:tcPr>
          <w:p w14:paraId="1022F1EA" w14:textId="7BCA6613" w:rsidR="005D0F47" w:rsidRPr="00DB44A1" w:rsidRDefault="005D0F47" w:rsidP="00AC04B1">
            <w:pPr>
              <w:ind w:left="66"/>
              <w:jc w:val="both"/>
              <w:rPr>
                <w:rFonts w:ascii="Arial" w:hAnsi="Arial" w:cs="Arial"/>
                <w:sz w:val="20"/>
                <w:szCs w:val="20"/>
              </w:rPr>
            </w:pPr>
            <w:r w:rsidRPr="00DB44A1">
              <w:rPr>
                <w:rFonts w:ascii="Arial" w:hAnsi="Arial" w:cs="Arial"/>
                <w:sz w:val="20"/>
                <w:szCs w:val="20"/>
              </w:rPr>
              <w:t xml:space="preserve">Vytvářet podmínky pro rozvoj mezigeneračního tématu, mezigeneračního dialogu, mezigeneračního učení, </w:t>
            </w:r>
            <w:r w:rsidR="002C5059" w:rsidRPr="00DB44A1">
              <w:rPr>
                <w:rFonts w:ascii="Arial" w:hAnsi="Arial" w:cs="Arial"/>
                <w:sz w:val="20"/>
                <w:szCs w:val="20"/>
              </w:rPr>
              <w:t>včetně prevence</w:t>
            </w:r>
            <w:r w:rsidRPr="00DB44A1">
              <w:rPr>
                <w:rFonts w:ascii="Arial" w:hAnsi="Arial" w:cs="Arial"/>
                <w:sz w:val="20"/>
                <w:szCs w:val="20"/>
              </w:rPr>
              <w:t xml:space="preserve"> sociální izolace a osamělosti</w:t>
            </w:r>
          </w:p>
        </w:tc>
        <w:tc>
          <w:tcPr>
            <w:tcW w:w="1275" w:type="dxa"/>
            <w:shd w:val="clear" w:color="auto" w:fill="D9E2F3" w:themeFill="accent1" w:themeFillTint="33"/>
          </w:tcPr>
          <w:p w14:paraId="27A74A24" w14:textId="77777777" w:rsidR="005D0F47" w:rsidRPr="00DB44A1" w:rsidRDefault="005D0F47" w:rsidP="00AC04B1">
            <w:pPr>
              <w:ind w:left="66"/>
              <w:jc w:val="both"/>
              <w:rPr>
                <w:rFonts w:ascii="Arial" w:hAnsi="Arial" w:cs="Arial"/>
                <w:sz w:val="20"/>
                <w:szCs w:val="20"/>
              </w:rPr>
            </w:pPr>
            <w:r w:rsidRPr="00DB44A1">
              <w:rPr>
                <w:rFonts w:ascii="Arial" w:hAnsi="Arial" w:cs="Arial"/>
                <w:sz w:val="20"/>
                <w:szCs w:val="20"/>
              </w:rPr>
              <w:t>průběžně</w:t>
            </w:r>
          </w:p>
        </w:tc>
        <w:tc>
          <w:tcPr>
            <w:tcW w:w="1701" w:type="dxa"/>
            <w:gridSpan w:val="2"/>
            <w:shd w:val="clear" w:color="auto" w:fill="D9E2F3" w:themeFill="accent1" w:themeFillTint="33"/>
          </w:tcPr>
          <w:p w14:paraId="57D42064" w14:textId="77777777" w:rsidR="005D0F47" w:rsidRPr="00DB44A1" w:rsidRDefault="005D0F47" w:rsidP="00AC04B1">
            <w:pPr>
              <w:ind w:left="66"/>
              <w:jc w:val="both"/>
              <w:rPr>
                <w:rFonts w:ascii="Arial" w:hAnsi="Arial" w:cs="Arial"/>
                <w:sz w:val="20"/>
                <w:szCs w:val="20"/>
              </w:rPr>
            </w:pPr>
            <w:r w:rsidRPr="00DB44A1">
              <w:rPr>
                <w:rFonts w:ascii="Arial" w:hAnsi="Arial" w:cs="Arial"/>
                <w:sz w:val="20"/>
                <w:szCs w:val="20"/>
              </w:rPr>
              <w:t>MŠMT</w:t>
            </w:r>
          </w:p>
        </w:tc>
        <w:tc>
          <w:tcPr>
            <w:tcW w:w="1523" w:type="dxa"/>
            <w:shd w:val="clear" w:color="auto" w:fill="D9E2F3" w:themeFill="accent1" w:themeFillTint="33"/>
          </w:tcPr>
          <w:p w14:paraId="7FEB89F2" w14:textId="71F09A06" w:rsidR="005D0F47" w:rsidRPr="00DB44A1" w:rsidRDefault="005D0F47" w:rsidP="00AC04B1">
            <w:pPr>
              <w:ind w:left="66"/>
              <w:jc w:val="both"/>
              <w:rPr>
                <w:rFonts w:ascii="Arial" w:hAnsi="Arial" w:cs="Arial"/>
                <w:sz w:val="20"/>
                <w:szCs w:val="20"/>
              </w:rPr>
            </w:pPr>
            <w:r w:rsidRPr="00DB44A1">
              <w:rPr>
                <w:rFonts w:ascii="Arial" w:hAnsi="Arial" w:cs="Arial"/>
                <w:sz w:val="20"/>
                <w:szCs w:val="20"/>
              </w:rPr>
              <w:t xml:space="preserve">V rámci </w:t>
            </w:r>
            <w:r w:rsidR="002C5059" w:rsidRPr="00DB44A1">
              <w:rPr>
                <w:rFonts w:ascii="Arial" w:hAnsi="Arial" w:cs="Arial"/>
                <w:sz w:val="20"/>
                <w:szCs w:val="20"/>
              </w:rPr>
              <w:t>stávajících zdrojů</w:t>
            </w:r>
            <w:r w:rsidRPr="00DB44A1">
              <w:rPr>
                <w:rFonts w:ascii="Arial" w:hAnsi="Arial" w:cs="Arial"/>
                <w:sz w:val="20"/>
                <w:szCs w:val="20"/>
              </w:rPr>
              <w:t xml:space="preserve"> </w:t>
            </w:r>
            <w:proofErr w:type="gramStart"/>
            <w:r w:rsidRPr="00DB44A1">
              <w:rPr>
                <w:rFonts w:ascii="Arial" w:hAnsi="Arial" w:cs="Arial"/>
                <w:sz w:val="20"/>
                <w:szCs w:val="20"/>
              </w:rPr>
              <w:t>rezortů</w:t>
            </w:r>
            <w:proofErr w:type="gramEnd"/>
          </w:p>
        </w:tc>
      </w:tr>
    </w:tbl>
    <w:p w14:paraId="666A31E3" w14:textId="77777777" w:rsidR="0044310D" w:rsidRDefault="0044310D" w:rsidP="00AC04B1">
      <w:pPr>
        <w:pStyle w:val="Nadpis2"/>
        <w:jc w:val="both"/>
        <w:rPr>
          <w:rFonts w:ascii="Arial" w:hAnsi="Arial" w:cs="Arial"/>
          <w:sz w:val="20"/>
          <w:szCs w:val="20"/>
        </w:rPr>
      </w:pPr>
      <w:bookmarkStart w:id="31" w:name="_Toc137236479"/>
      <w:bookmarkStart w:id="32" w:name="_Toc142381110"/>
    </w:p>
    <w:p w14:paraId="532CCCA1" w14:textId="77777777" w:rsidR="0044310D" w:rsidRDefault="0044310D" w:rsidP="00AC04B1">
      <w:pPr>
        <w:spacing w:after="160" w:line="259" w:lineRule="auto"/>
        <w:jc w:val="both"/>
        <w:rPr>
          <w:rFonts w:ascii="Arial" w:eastAsiaTheme="majorEastAsia" w:hAnsi="Arial" w:cs="Arial"/>
          <w:color w:val="2F5496" w:themeColor="accent1" w:themeShade="BF"/>
          <w:sz w:val="20"/>
          <w:szCs w:val="20"/>
        </w:rPr>
      </w:pPr>
      <w:r>
        <w:rPr>
          <w:rFonts w:ascii="Arial" w:hAnsi="Arial" w:cs="Arial"/>
          <w:sz w:val="20"/>
          <w:szCs w:val="20"/>
        </w:rPr>
        <w:br w:type="page"/>
      </w:r>
    </w:p>
    <w:p w14:paraId="55A446EB" w14:textId="1308C9A7" w:rsidR="005D0F47" w:rsidRPr="00DB44A1" w:rsidRDefault="005D0F47" w:rsidP="00AC04B1">
      <w:pPr>
        <w:pStyle w:val="Nadpis2"/>
        <w:jc w:val="both"/>
        <w:rPr>
          <w:rFonts w:ascii="Arial" w:hAnsi="Arial" w:cs="Arial"/>
          <w:sz w:val="20"/>
          <w:szCs w:val="20"/>
        </w:rPr>
      </w:pPr>
      <w:bookmarkStart w:id="33" w:name="_Toc142917752"/>
      <w:r w:rsidRPr="00DB44A1">
        <w:rPr>
          <w:rFonts w:ascii="Arial" w:hAnsi="Arial" w:cs="Arial"/>
          <w:sz w:val="20"/>
          <w:szCs w:val="20"/>
        </w:rPr>
        <w:lastRenderedPageBreak/>
        <w:t>Hlavní cíl – 3. Podporovat zaměstnanost</w:t>
      </w:r>
      <w:bookmarkEnd w:id="31"/>
      <w:r w:rsidRPr="00DB44A1">
        <w:rPr>
          <w:rFonts w:ascii="Arial" w:hAnsi="Arial" w:cs="Arial"/>
          <w:sz w:val="20"/>
          <w:szCs w:val="20"/>
        </w:rPr>
        <w:t xml:space="preserve"> a adaptabilitu na trh práce</w:t>
      </w:r>
      <w:bookmarkEnd w:id="32"/>
      <w:bookmarkEnd w:id="33"/>
    </w:p>
    <w:tbl>
      <w:tblPr>
        <w:tblStyle w:val="Mkatabulky"/>
        <w:tblW w:w="13992" w:type="dxa"/>
        <w:tblLayout w:type="fixed"/>
        <w:tblLook w:val="04A0" w:firstRow="1" w:lastRow="0" w:firstColumn="1" w:lastColumn="0" w:noHBand="0" w:noVBand="1"/>
      </w:tblPr>
      <w:tblGrid>
        <w:gridCol w:w="1518"/>
        <w:gridCol w:w="1738"/>
        <w:gridCol w:w="1275"/>
        <w:gridCol w:w="1985"/>
        <w:gridCol w:w="2977"/>
        <w:gridCol w:w="1275"/>
        <w:gridCol w:w="284"/>
        <w:gridCol w:w="1276"/>
        <w:gridCol w:w="1664"/>
      </w:tblGrid>
      <w:tr w:rsidR="005D0F47" w:rsidRPr="00DB44A1" w14:paraId="616601FF" w14:textId="77777777" w:rsidTr="008B771B">
        <w:trPr>
          <w:trHeight w:val="342"/>
        </w:trPr>
        <w:tc>
          <w:tcPr>
            <w:tcW w:w="13992" w:type="dxa"/>
            <w:gridSpan w:val="9"/>
            <w:shd w:val="clear" w:color="auto" w:fill="70AD47" w:themeFill="accent6"/>
          </w:tcPr>
          <w:p w14:paraId="1A4197B7"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 xml:space="preserve">Strategický cíl č. 3.1 Aplikovatelnost nástroje APZ a další opatření k udržitelnosti zaměstnanosti věkově starších osob </w:t>
            </w:r>
          </w:p>
        </w:tc>
      </w:tr>
      <w:tr w:rsidR="005D0F47" w:rsidRPr="00DB44A1" w14:paraId="08C86B99" w14:textId="77777777" w:rsidTr="008644CB">
        <w:trPr>
          <w:trHeight w:val="1117"/>
        </w:trPr>
        <w:tc>
          <w:tcPr>
            <w:tcW w:w="6516" w:type="dxa"/>
            <w:gridSpan w:val="4"/>
            <w:shd w:val="clear" w:color="auto" w:fill="70AD47" w:themeFill="accent6"/>
          </w:tcPr>
          <w:p w14:paraId="21678E85"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Indikátor pro strategický cíl</w:t>
            </w:r>
          </w:p>
          <w:p w14:paraId="1CD359F6" w14:textId="77777777" w:rsidR="005D0F47" w:rsidRPr="00DB44A1" w:rsidRDefault="005D0F47" w:rsidP="00AC04B1">
            <w:pPr>
              <w:pStyle w:val="Odstavecseseznamem"/>
              <w:numPr>
                <w:ilvl w:val="0"/>
                <w:numId w:val="23"/>
              </w:numPr>
              <w:suppressAutoHyphens/>
              <w:spacing w:line="256" w:lineRule="auto"/>
              <w:contextualSpacing w:val="0"/>
              <w:jc w:val="both"/>
              <w:rPr>
                <w:rFonts w:ascii="Arial" w:hAnsi="Arial" w:cs="Arial"/>
                <w:b/>
                <w:bCs/>
                <w:sz w:val="20"/>
                <w:szCs w:val="20"/>
              </w:rPr>
            </w:pPr>
            <w:r w:rsidRPr="00DB44A1">
              <w:rPr>
                <w:rFonts w:ascii="Arial" w:hAnsi="Arial" w:cs="Arial"/>
                <w:sz w:val="20"/>
                <w:szCs w:val="20"/>
              </w:rPr>
              <w:t>Nezaměstnanost osob 50 + (i další věkové skupiny) – žádoucí je snížení.</w:t>
            </w:r>
          </w:p>
        </w:tc>
        <w:tc>
          <w:tcPr>
            <w:tcW w:w="2977" w:type="dxa"/>
            <w:shd w:val="clear" w:color="auto" w:fill="70AD47" w:themeFill="accent6"/>
          </w:tcPr>
          <w:p w14:paraId="732EFD71"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Počet setkání/alokace na dané aktivity</w:t>
            </w:r>
          </w:p>
        </w:tc>
        <w:tc>
          <w:tcPr>
            <w:tcW w:w="1275" w:type="dxa"/>
            <w:shd w:val="clear" w:color="auto" w:fill="70AD47" w:themeFill="accent6"/>
          </w:tcPr>
          <w:p w14:paraId="6CBDD867"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Výchozí hodnota indikátoru</w:t>
            </w:r>
          </w:p>
        </w:tc>
        <w:tc>
          <w:tcPr>
            <w:tcW w:w="284" w:type="dxa"/>
            <w:shd w:val="clear" w:color="auto" w:fill="70AD47" w:themeFill="accent6"/>
          </w:tcPr>
          <w:p w14:paraId="4A23C71A"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0</w:t>
            </w:r>
          </w:p>
        </w:tc>
        <w:tc>
          <w:tcPr>
            <w:tcW w:w="1276" w:type="dxa"/>
            <w:shd w:val="clear" w:color="auto" w:fill="70AD47" w:themeFill="accent6"/>
          </w:tcPr>
          <w:p w14:paraId="599A08A2"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Cílová hodnota indikátoru</w:t>
            </w:r>
          </w:p>
        </w:tc>
        <w:tc>
          <w:tcPr>
            <w:tcW w:w="1664" w:type="dxa"/>
            <w:shd w:val="clear" w:color="auto" w:fill="70AD47" w:themeFill="accent6"/>
          </w:tcPr>
          <w:p w14:paraId="054A270A"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1</w:t>
            </w:r>
          </w:p>
        </w:tc>
      </w:tr>
      <w:tr w:rsidR="005D0F47" w:rsidRPr="00DB44A1" w14:paraId="0294ADED" w14:textId="77777777" w:rsidTr="008644CB">
        <w:trPr>
          <w:trHeight w:val="1405"/>
        </w:trPr>
        <w:tc>
          <w:tcPr>
            <w:tcW w:w="1518" w:type="dxa"/>
            <w:shd w:val="clear" w:color="auto" w:fill="D9E2F3" w:themeFill="accent1" w:themeFillTint="33"/>
          </w:tcPr>
          <w:p w14:paraId="0BD49292"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Specifický cíl</w:t>
            </w:r>
          </w:p>
        </w:tc>
        <w:tc>
          <w:tcPr>
            <w:tcW w:w="1738" w:type="dxa"/>
            <w:shd w:val="clear" w:color="auto" w:fill="D9E2F3" w:themeFill="accent1" w:themeFillTint="33"/>
          </w:tcPr>
          <w:p w14:paraId="7507912D"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Indikátor pro specifický cíl</w:t>
            </w:r>
          </w:p>
        </w:tc>
        <w:tc>
          <w:tcPr>
            <w:tcW w:w="1275" w:type="dxa"/>
            <w:shd w:val="clear" w:color="auto" w:fill="D9E2F3" w:themeFill="accent1" w:themeFillTint="33"/>
          </w:tcPr>
          <w:p w14:paraId="3E5956A5" w14:textId="01160198" w:rsidR="005D0F47" w:rsidRPr="00DB44A1" w:rsidRDefault="005D0F47" w:rsidP="00AC04B1">
            <w:pPr>
              <w:jc w:val="both"/>
              <w:rPr>
                <w:rFonts w:ascii="Arial" w:hAnsi="Arial" w:cs="Arial"/>
                <w:b/>
                <w:sz w:val="20"/>
                <w:szCs w:val="20"/>
              </w:rPr>
            </w:pPr>
            <w:r w:rsidRPr="00DB44A1">
              <w:rPr>
                <w:rFonts w:ascii="Arial" w:hAnsi="Arial" w:cs="Arial"/>
                <w:b/>
                <w:sz w:val="20"/>
                <w:szCs w:val="20"/>
              </w:rPr>
              <w:t>Výchozí a</w:t>
            </w:r>
            <w:r w:rsidR="002C5059">
              <w:rPr>
                <w:rFonts w:ascii="Arial" w:hAnsi="Arial" w:cs="Arial"/>
                <w:b/>
                <w:sz w:val="20"/>
                <w:szCs w:val="20"/>
              </w:rPr>
              <w:t> </w:t>
            </w:r>
            <w:r w:rsidRPr="00DB44A1">
              <w:rPr>
                <w:rFonts w:ascii="Arial" w:hAnsi="Arial" w:cs="Arial"/>
                <w:b/>
                <w:sz w:val="20"/>
                <w:szCs w:val="20"/>
              </w:rPr>
              <w:t>cílová hodnota indikátoru</w:t>
            </w:r>
          </w:p>
        </w:tc>
        <w:tc>
          <w:tcPr>
            <w:tcW w:w="1985" w:type="dxa"/>
            <w:shd w:val="clear" w:color="auto" w:fill="D9E2F3" w:themeFill="accent1" w:themeFillTint="33"/>
          </w:tcPr>
          <w:p w14:paraId="045DD5FB"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 xml:space="preserve">Opatření </w:t>
            </w:r>
          </w:p>
        </w:tc>
        <w:tc>
          <w:tcPr>
            <w:tcW w:w="2977" w:type="dxa"/>
            <w:shd w:val="clear" w:color="auto" w:fill="D9E2F3" w:themeFill="accent1" w:themeFillTint="33"/>
          </w:tcPr>
          <w:p w14:paraId="1EE6B017"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 xml:space="preserve">Popis opatření </w:t>
            </w:r>
          </w:p>
        </w:tc>
        <w:tc>
          <w:tcPr>
            <w:tcW w:w="1275" w:type="dxa"/>
            <w:shd w:val="clear" w:color="auto" w:fill="D9E2F3" w:themeFill="accent1" w:themeFillTint="33"/>
          </w:tcPr>
          <w:p w14:paraId="12FE14C9"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Délka realizace</w:t>
            </w:r>
          </w:p>
        </w:tc>
        <w:tc>
          <w:tcPr>
            <w:tcW w:w="1560" w:type="dxa"/>
            <w:gridSpan w:val="2"/>
            <w:shd w:val="clear" w:color="auto" w:fill="D9E2F3" w:themeFill="accent1" w:themeFillTint="33"/>
          </w:tcPr>
          <w:p w14:paraId="38701FDD"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Odpovědná organizace / spolupracující organizace</w:t>
            </w:r>
          </w:p>
        </w:tc>
        <w:tc>
          <w:tcPr>
            <w:tcW w:w="1664" w:type="dxa"/>
            <w:shd w:val="clear" w:color="auto" w:fill="D9E2F3" w:themeFill="accent1" w:themeFillTint="33"/>
          </w:tcPr>
          <w:p w14:paraId="408327A5"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Zdroje</w:t>
            </w:r>
          </w:p>
        </w:tc>
      </w:tr>
      <w:tr w:rsidR="005D0F47" w:rsidRPr="00DB44A1" w14:paraId="304684A4" w14:textId="77777777" w:rsidTr="008644CB">
        <w:trPr>
          <w:trHeight w:val="336"/>
        </w:trPr>
        <w:tc>
          <w:tcPr>
            <w:tcW w:w="1518" w:type="dxa"/>
            <w:shd w:val="clear" w:color="auto" w:fill="D9E2F3" w:themeFill="accent1" w:themeFillTint="33"/>
          </w:tcPr>
          <w:p w14:paraId="1CE10D6E" w14:textId="70DB15EB" w:rsidR="005D0F47" w:rsidRPr="00DB44A1" w:rsidRDefault="005D0F47" w:rsidP="00AC04B1">
            <w:pPr>
              <w:jc w:val="both"/>
              <w:rPr>
                <w:rFonts w:ascii="Arial" w:hAnsi="Arial" w:cs="Arial"/>
                <w:b/>
                <w:sz w:val="20"/>
                <w:szCs w:val="20"/>
              </w:rPr>
            </w:pPr>
            <w:r w:rsidRPr="00DB44A1">
              <w:rPr>
                <w:rFonts w:ascii="Arial" w:hAnsi="Arial" w:cs="Arial"/>
                <w:b/>
                <w:sz w:val="20"/>
                <w:szCs w:val="20"/>
              </w:rPr>
              <w:t>3.1.1.</w:t>
            </w:r>
            <w:r w:rsidR="00B01247">
              <w:rPr>
                <w:rFonts w:ascii="Arial" w:hAnsi="Arial" w:cs="Arial"/>
                <w:b/>
                <w:sz w:val="20"/>
                <w:szCs w:val="20"/>
              </w:rPr>
              <w:t xml:space="preserve"> </w:t>
            </w:r>
            <w:r w:rsidRPr="00DB44A1">
              <w:rPr>
                <w:rFonts w:ascii="Arial" w:hAnsi="Arial" w:cs="Arial"/>
                <w:b/>
                <w:sz w:val="20"/>
                <w:szCs w:val="20"/>
              </w:rPr>
              <w:t>Podporovat rekvalifikaci seniorů a</w:t>
            </w:r>
            <w:r w:rsidR="00086DF0">
              <w:rPr>
                <w:rFonts w:ascii="Arial" w:hAnsi="Arial" w:cs="Arial"/>
                <w:b/>
                <w:sz w:val="20"/>
                <w:szCs w:val="20"/>
              </w:rPr>
              <w:t> </w:t>
            </w:r>
            <w:r w:rsidRPr="00DB44A1">
              <w:rPr>
                <w:rFonts w:ascii="Arial" w:hAnsi="Arial" w:cs="Arial"/>
                <w:b/>
                <w:sz w:val="20"/>
                <w:szCs w:val="20"/>
              </w:rPr>
              <w:t>celoživotní učení pro osoby 50+</w:t>
            </w:r>
          </w:p>
          <w:p w14:paraId="00CCEE83" w14:textId="77777777" w:rsidR="005D0F47" w:rsidRPr="00DB44A1" w:rsidRDefault="005D0F47" w:rsidP="00AC04B1">
            <w:pPr>
              <w:jc w:val="both"/>
              <w:rPr>
                <w:rFonts w:ascii="Arial" w:hAnsi="Arial" w:cs="Arial"/>
                <w:b/>
                <w:sz w:val="20"/>
                <w:szCs w:val="20"/>
              </w:rPr>
            </w:pPr>
          </w:p>
        </w:tc>
        <w:tc>
          <w:tcPr>
            <w:tcW w:w="1738" w:type="dxa"/>
            <w:shd w:val="clear" w:color="auto" w:fill="D9E2F3" w:themeFill="accent1" w:themeFillTint="33"/>
          </w:tcPr>
          <w:p w14:paraId="50E6CEE3"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t>Projekt ÚP ČR</w:t>
            </w:r>
          </w:p>
        </w:tc>
        <w:tc>
          <w:tcPr>
            <w:tcW w:w="1275" w:type="dxa"/>
            <w:shd w:val="clear" w:color="auto" w:fill="D9E2F3" w:themeFill="accent1" w:themeFillTint="33"/>
          </w:tcPr>
          <w:p w14:paraId="419BB641"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t>0/1</w:t>
            </w:r>
          </w:p>
        </w:tc>
        <w:tc>
          <w:tcPr>
            <w:tcW w:w="1985" w:type="dxa"/>
            <w:shd w:val="clear" w:color="auto" w:fill="D9E2F3" w:themeFill="accent1" w:themeFillTint="33"/>
          </w:tcPr>
          <w:p w14:paraId="0DABAE1D"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t xml:space="preserve">Podporovat zavádění inovativních podmínek pro zaměstnatelnost klientů 50+ </w:t>
            </w:r>
          </w:p>
        </w:tc>
        <w:tc>
          <w:tcPr>
            <w:tcW w:w="2977" w:type="dxa"/>
            <w:shd w:val="clear" w:color="auto" w:fill="D9E2F3" w:themeFill="accent1" w:themeFillTint="33"/>
          </w:tcPr>
          <w:p w14:paraId="0E43417D"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t xml:space="preserve">Zjišťovat možnosti zavádění opatření vedoucí k včasnější práci s klienty 50+ </w:t>
            </w:r>
          </w:p>
        </w:tc>
        <w:tc>
          <w:tcPr>
            <w:tcW w:w="1275" w:type="dxa"/>
            <w:shd w:val="clear" w:color="auto" w:fill="D9E2F3" w:themeFill="accent1" w:themeFillTint="33"/>
          </w:tcPr>
          <w:p w14:paraId="45341FAB"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t>2025</w:t>
            </w:r>
          </w:p>
        </w:tc>
        <w:tc>
          <w:tcPr>
            <w:tcW w:w="1560" w:type="dxa"/>
            <w:gridSpan w:val="2"/>
            <w:shd w:val="clear" w:color="auto" w:fill="D9E2F3" w:themeFill="accent1" w:themeFillTint="33"/>
          </w:tcPr>
          <w:p w14:paraId="7BAFB2FE"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t>MPSV, ÚP ČR</w:t>
            </w:r>
          </w:p>
        </w:tc>
        <w:tc>
          <w:tcPr>
            <w:tcW w:w="1664" w:type="dxa"/>
            <w:shd w:val="clear" w:color="auto" w:fill="D9E2F3" w:themeFill="accent1" w:themeFillTint="33"/>
          </w:tcPr>
          <w:p w14:paraId="1E72AC3E" w14:textId="02B5503A" w:rsidR="005D0F47" w:rsidRPr="00DB44A1" w:rsidRDefault="005D0F47" w:rsidP="00AC04B1">
            <w:pPr>
              <w:jc w:val="both"/>
              <w:rPr>
                <w:rFonts w:ascii="Arial" w:hAnsi="Arial" w:cs="Arial"/>
                <w:bCs/>
                <w:sz w:val="20"/>
                <w:szCs w:val="20"/>
              </w:rPr>
            </w:pPr>
            <w:r w:rsidRPr="00DB44A1">
              <w:rPr>
                <w:rFonts w:ascii="Arial" w:hAnsi="Arial" w:cs="Arial"/>
                <w:sz w:val="20"/>
                <w:szCs w:val="20"/>
              </w:rPr>
              <w:t xml:space="preserve">V rámci </w:t>
            </w:r>
            <w:r w:rsidR="003C6547" w:rsidRPr="00DB44A1">
              <w:rPr>
                <w:rFonts w:ascii="Arial" w:hAnsi="Arial" w:cs="Arial"/>
                <w:sz w:val="20"/>
                <w:szCs w:val="20"/>
              </w:rPr>
              <w:t>stávajících zdrojů</w:t>
            </w:r>
            <w:r w:rsidRPr="00DB44A1">
              <w:rPr>
                <w:rFonts w:ascii="Arial" w:hAnsi="Arial" w:cs="Arial"/>
                <w:sz w:val="20"/>
                <w:szCs w:val="20"/>
              </w:rPr>
              <w:t xml:space="preserve"> </w:t>
            </w:r>
            <w:proofErr w:type="gramStart"/>
            <w:r w:rsidRPr="00DB44A1">
              <w:rPr>
                <w:rFonts w:ascii="Arial" w:hAnsi="Arial" w:cs="Arial"/>
                <w:sz w:val="20"/>
                <w:szCs w:val="20"/>
              </w:rPr>
              <w:t>rezortů</w:t>
            </w:r>
            <w:proofErr w:type="gramEnd"/>
          </w:p>
        </w:tc>
      </w:tr>
      <w:tr w:rsidR="005D0F47" w:rsidRPr="00DB44A1" w14:paraId="4BAFD7FF" w14:textId="77777777" w:rsidTr="008644CB">
        <w:trPr>
          <w:trHeight w:val="336"/>
        </w:trPr>
        <w:tc>
          <w:tcPr>
            <w:tcW w:w="1518" w:type="dxa"/>
            <w:shd w:val="clear" w:color="auto" w:fill="D9E2F3" w:themeFill="accent1" w:themeFillTint="33"/>
          </w:tcPr>
          <w:p w14:paraId="1C5B514F" w14:textId="77777777" w:rsidR="005D0F47" w:rsidRPr="00DB44A1" w:rsidRDefault="005D0F47" w:rsidP="00AC04B1">
            <w:pPr>
              <w:jc w:val="both"/>
              <w:rPr>
                <w:rFonts w:ascii="Arial" w:hAnsi="Arial" w:cs="Arial"/>
                <w:b/>
                <w:sz w:val="20"/>
                <w:szCs w:val="20"/>
              </w:rPr>
            </w:pPr>
          </w:p>
        </w:tc>
        <w:tc>
          <w:tcPr>
            <w:tcW w:w="1738" w:type="dxa"/>
            <w:shd w:val="clear" w:color="auto" w:fill="D9E2F3" w:themeFill="accent1" w:themeFillTint="33"/>
          </w:tcPr>
          <w:p w14:paraId="764B1358" w14:textId="164B7151" w:rsidR="005D0F47" w:rsidRPr="00DB44A1" w:rsidRDefault="005D0F47" w:rsidP="00AC04B1">
            <w:pPr>
              <w:jc w:val="both"/>
              <w:rPr>
                <w:rFonts w:ascii="Arial" w:hAnsi="Arial" w:cs="Arial"/>
                <w:bCs/>
                <w:sz w:val="20"/>
                <w:szCs w:val="20"/>
              </w:rPr>
            </w:pPr>
            <w:r w:rsidRPr="00DB44A1">
              <w:rPr>
                <w:rFonts w:ascii="Arial" w:hAnsi="Arial" w:cs="Arial"/>
                <w:bCs/>
                <w:sz w:val="20"/>
                <w:szCs w:val="20"/>
              </w:rPr>
              <w:t>Podporovat individuální a</w:t>
            </w:r>
            <w:r w:rsidR="00086DF0">
              <w:rPr>
                <w:rFonts w:ascii="Arial" w:hAnsi="Arial" w:cs="Arial"/>
                <w:bCs/>
                <w:sz w:val="20"/>
                <w:szCs w:val="20"/>
              </w:rPr>
              <w:t> </w:t>
            </w:r>
            <w:r w:rsidRPr="00DB44A1">
              <w:rPr>
                <w:rFonts w:ascii="Arial" w:hAnsi="Arial" w:cs="Arial"/>
                <w:bCs/>
                <w:sz w:val="20"/>
                <w:szCs w:val="20"/>
              </w:rPr>
              <w:t xml:space="preserve">komplexní programy rekvalifikací seniorů od věku 55+ ihned po zaevidování na ÚPČR (evidence </w:t>
            </w:r>
            <w:proofErr w:type="spellStart"/>
            <w:r w:rsidRPr="00DB44A1">
              <w:rPr>
                <w:rFonts w:ascii="Arial" w:hAnsi="Arial" w:cs="Arial"/>
                <w:bCs/>
                <w:sz w:val="20"/>
                <w:szCs w:val="20"/>
              </w:rPr>
              <w:t>nezaměstna</w:t>
            </w:r>
            <w:r w:rsidR="008644CB">
              <w:rPr>
                <w:rFonts w:ascii="Arial" w:hAnsi="Arial" w:cs="Arial"/>
                <w:bCs/>
                <w:sz w:val="20"/>
                <w:szCs w:val="20"/>
              </w:rPr>
              <w:t>-</w:t>
            </w:r>
            <w:r w:rsidRPr="00DB44A1">
              <w:rPr>
                <w:rFonts w:ascii="Arial" w:hAnsi="Arial" w:cs="Arial"/>
                <w:bCs/>
                <w:sz w:val="20"/>
                <w:szCs w:val="20"/>
              </w:rPr>
              <w:t>ných</w:t>
            </w:r>
            <w:proofErr w:type="spellEnd"/>
            <w:r w:rsidRPr="00DB44A1">
              <w:rPr>
                <w:rFonts w:ascii="Arial" w:hAnsi="Arial" w:cs="Arial"/>
                <w:bCs/>
                <w:sz w:val="20"/>
                <w:szCs w:val="20"/>
              </w:rPr>
              <w:t>)</w:t>
            </w:r>
          </w:p>
        </w:tc>
        <w:tc>
          <w:tcPr>
            <w:tcW w:w="1275" w:type="dxa"/>
            <w:shd w:val="clear" w:color="auto" w:fill="D9E2F3" w:themeFill="accent1" w:themeFillTint="33"/>
          </w:tcPr>
          <w:p w14:paraId="39321A65"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t>0/1</w:t>
            </w:r>
          </w:p>
        </w:tc>
        <w:tc>
          <w:tcPr>
            <w:tcW w:w="1985" w:type="dxa"/>
            <w:shd w:val="clear" w:color="auto" w:fill="D9E2F3" w:themeFill="accent1" w:themeFillTint="33"/>
          </w:tcPr>
          <w:p w14:paraId="522B5F3F" w14:textId="665CD6B7" w:rsidR="005D0F47" w:rsidRPr="00DB44A1" w:rsidRDefault="005D0F47" w:rsidP="00AC04B1">
            <w:pPr>
              <w:jc w:val="both"/>
              <w:rPr>
                <w:rFonts w:ascii="Arial" w:hAnsi="Arial" w:cs="Arial"/>
                <w:bCs/>
                <w:sz w:val="20"/>
                <w:szCs w:val="20"/>
              </w:rPr>
            </w:pPr>
            <w:r w:rsidRPr="00DB44A1">
              <w:rPr>
                <w:rFonts w:ascii="Arial" w:hAnsi="Arial" w:cs="Arial"/>
                <w:bCs/>
                <w:sz w:val="20"/>
                <w:szCs w:val="20"/>
              </w:rPr>
              <w:t xml:space="preserve">Podporovat individuální </w:t>
            </w:r>
            <w:proofErr w:type="gramStart"/>
            <w:r w:rsidRPr="00DB44A1">
              <w:rPr>
                <w:rFonts w:ascii="Arial" w:hAnsi="Arial" w:cs="Arial"/>
                <w:bCs/>
                <w:sz w:val="20"/>
                <w:szCs w:val="20"/>
              </w:rPr>
              <w:t>a</w:t>
            </w:r>
            <w:r w:rsidR="00086DF0">
              <w:rPr>
                <w:rFonts w:ascii="Arial" w:hAnsi="Arial" w:cs="Arial"/>
                <w:bCs/>
                <w:sz w:val="20"/>
                <w:szCs w:val="20"/>
              </w:rPr>
              <w:t> </w:t>
            </w:r>
            <w:r w:rsidRPr="00DB44A1">
              <w:rPr>
                <w:rFonts w:ascii="Arial" w:hAnsi="Arial" w:cs="Arial"/>
                <w:bCs/>
                <w:sz w:val="20"/>
                <w:szCs w:val="20"/>
              </w:rPr>
              <w:t xml:space="preserve"> komplexní</w:t>
            </w:r>
            <w:proofErr w:type="gramEnd"/>
            <w:r w:rsidRPr="00DB44A1">
              <w:rPr>
                <w:rFonts w:ascii="Arial" w:hAnsi="Arial" w:cs="Arial"/>
                <w:bCs/>
                <w:sz w:val="20"/>
                <w:szCs w:val="20"/>
              </w:rPr>
              <w:t xml:space="preserve"> programy rekvalifikací seniorů od věku 55+ ihned po zaevidování na ÚPČR (evidence nezaměstnaných)</w:t>
            </w:r>
          </w:p>
        </w:tc>
        <w:tc>
          <w:tcPr>
            <w:tcW w:w="2977" w:type="dxa"/>
            <w:shd w:val="clear" w:color="auto" w:fill="D9E2F3" w:themeFill="accent1" w:themeFillTint="33"/>
          </w:tcPr>
          <w:p w14:paraId="64F1C375" w14:textId="13859F06" w:rsidR="005D0F47" w:rsidRPr="00DB44A1" w:rsidRDefault="005D0F47" w:rsidP="00AC04B1">
            <w:pPr>
              <w:jc w:val="both"/>
              <w:rPr>
                <w:rFonts w:ascii="Arial" w:hAnsi="Arial" w:cs="Arial"/>
                <w:bCs/>
                <w:sz w:val="20"/>
                <w:szCs w:val="20"/>
              </w:rPr>
            </w:pPr>
            <w:r w:rsidRPr="00DB44A1">
              <w:rPr>
                <w:rFonts w:ascii="Arial" w:hAnsi="Arial" w:cs="Arial"/>
                <w:bCs/>
                <w:sz w:val="20"/>
                <w:szCs w:val="20"/>
              </w:rPr>
              <w:t>Předložit sumář doporučení za účelem podpory individuálních a komplexních programy rekvalifikací seniorů od věku 55+ ihned po zaevidování na ÚPČR (evidence nezaměstnaných)</w:t>
            </w:r>
            <w:r w:rsidR="00B94A3F">
              <w:rPr>
                <w:rFonts w:ascii="Arial" w:hAnsi="Arial" w:cs="Arial"/>
                <w:bCs/>
                <w:sz w:val="20"/>
                <w:szCs w:val="20"/>
              </w:rPr>
              <w:t xml:space="preserve">, </w:t>
            </w:r>
            <w:r w:rsidR="00B94A3F" w:rsidRPr="00B94A3F">
              <w:rPr>
                <w:rFonts w:ascii="Arial" w:hAnsi="Arial" w:cs="Arial"/>
                <w:bCs/>
                <w:sz w:val="20"/>
                <w:szCs w:val="20"/>
              </w:rPr>
              <w:t>včetně oblasti prevence duševního zdraví a zvládání stresu.</w:t>
            </w:r>
          </w:p>
        </w:tc>
        <w:tc>
          <w:tcPr>
            <w:tcW w:w="1275" w:type="dxa"/>
            <w:shd w:val="clear" w:color="auto" w:fill="D9E2F3" w:themeFill="accent1" w:themeFillTint="33"/>
          </w:tcPr>
          <w:p w14:paraId="29E45BF6"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t>2025</w:t>
            </w:r>
          </w:p>
        </w:tc>
        <w:tc>
          <w:tcPr>
            <w:tcW w:w="1560" w:type="dxa"/>
            <w:gridSpan w:val="2"/>
            <w:shd w:val="clear" w:color="auto" w:fill="D9E2F3" w:themeFill="accent1" w:themeFillTint="33"/>
          </w:tcPr>
          <w:p w14:paraId="38A8BAE5"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t>MPSV, ÚP ČR</w:t>
            </w:r>
          </w:p>
        </w:tc>
        <w:tc>
          <w:tcPr>
            <w:tcW w:w="1664" w:type="dxa"/>
            <w:shd w:val="clear" w:color="auto" w:fill="D9E2F3" w:themeFill="accent1" w:themeFillTint="33"/>
          </w:tcPr>
          <w:p w14:paraId="3C16A474" w14:textId="3644900F" w:rsidR="005D0F47" w:rsidRPr="00DB44A1" w:rsidRDefault="005D0F47" w:rsidP="00AC04B1">
            <w:pPr>
              <w:jc w:val="both"/>
              <w:rPr>
                <w:rFonts w:ascii="Arial" w:hAnsi="Arial" w:cs="Arial"/>
                <w:bCs/>
                <w:sz w:val="20"/>
                <w:szCs w:val="20"/>
              </w:rPr>
            </w:pPr>
            <w:r w:rsidRPr="00DB44A1">
              <w:rPr>
                <w:rFonts w:ascii="Arial" w:hAnsi="Arial" w:cs="Arial"/>
                <w:sz w:val="20"/>
                <w:szCs w:val="20"/>
              </w:rPr>
              <w:t xml:space="preserve">V rámci </w:t>
            </w:r>
            <w:r w:rsidR="003C6547" w:rsidRPr="00DB44A1">
              <w:rPr>
                <w:rFonts w:ascii="Arial" w:hAnsi="Arial" w:cs="Arial"/>
                <w:sz w:val="20"/>
                <w:szCs w:val="20"/>
              </w:rPr>
              <w:t>stávajících zdrojů</w:t>
            </w:r>
            <w:r w:rsidRPr="00DB44A1">
              <w:rPr>
                <w:rFonts w:ascii="Arial" w:hAnsi="Arial" w:cs="Arial"/>
                <w:sz w:val="20"/>
                <w:szCs w:val="20"/>
              </w:rPr>
              <w:t xml:space="preserve"> rezortů</w:t>
            </w:r>
          </w:p>
        </w:tc>
      </w:tr>
      <w:tr w:rsidR="00294794" w:rsidRPr="00DB44A1" w14:paraId="55A7B14E" w14:textId="77777777" w:rsidTr="008644CB">
        <w:trPr>
          <w:trHeight w:val="336"/>
        </w:trPr>
        <w:tc>
          <w:tcPr>
            <w:tcW w:w="1518" w:type="dxa"/>
            <w:shd w:val="clear" w:color="auto" w:fill="D9E2F3" w:themeFill="accent1" w:themeFillTint="33"/>
          </w:tcPr>
          <w:p w14:paraId="33FE3405" w14:textId="1FE4D1E8" w:rsidR="00294794" w:rsidRPr="00DB44A1" w:rsidRDefault="00294794" w:rsidP="00294794">
            <w:pPr>
              <w:jc w:val="both"/>
              <w:rPr>
                <w:rFonts w:ascii="Arial" w:hAnsi="Arial" w:cs="Arial"/>
                <w:b/>
                <w:sz w:val="20"/>
                <w:szCs w:val="20"/>
              </w:rPr>
            </w:pPr>
            <w:r w:rsidRPr="00DB44A1">
              <w:rPr>
                <w:rFonts w:ascii="Arial" w:hAnsi="Arial" w:cs="Arial"/>
                <w:b/>
                <w:sz w:val="20"/>
                <w:szCs w:val="20"/>
              </w:rPr>
              <w:lastRenderedPageBreak/>
              <w:t>3.1.2.</w:t>
            </w:r>
            <w:r w:rsidR="00B01247">
              <w:rPr>
                <w:rFonts w:ascii="Arial" w:hAnsi="Arial" w:cs="Arial"/>
                <w:b/>
                <w:sz w:val="20"/>
                <w:szCs w:val="20"/>
              </w:rPr>
              <w:t xml:space="preserve"> </w:t>
            </w:r>
            <w:r w:rsidRPr="00DB44A1">
              <w:rPr>
                <w:rFonts w:ascii="Arial" w:hAnsi="Arial" w:cs="Arial"/>
                <w:b/>
                <w:sz w:val="20"/>
                <w:szCs w:val="20"/>
              </w:rPr>
              <w:t>Podporovat aktivity zamezující diskriminaci z důvodu věku a trhu práce</w:t>
            </w:r>
          </w:p>
        </w:tc>
        <w:tc>
          <w:tcPr>
            <w:tcW w:w="1738" w:type="dxa"/>
            <w:shd w:val="clear" w:color="auto" w:fill="D9E2F3" w:themeFill="accent1" w:themeFillTint="33"/>
          </w:tcPr>
          <w:p w14:paraId="3A1E6A40" w14:textId="7F11880F" w:rsidR="00294794" w:rsidRPr="00DB44A1" w:rsidRDefault="00294794" w:rsidP="00294794">
            <w:pPr>
              <w:jc w:val="both"/>
              <w:rPr>
                <w:rFonts w:ascii="Arial" w:hAnsi="Arial" w:cs="Arial"/>
                <w:b/>
                <w:bCs/>
                <w:sz w:val="20"/>
                <w:szCs w:val="20"/>
              </w:rPr>
            </w:pPr>
            <w:r w:rsidRPr="00DB44A1">
              <w:rPr>
                <w:rFonts w:ascii="Arial" w:hAnsi="Arial" w:cs="Arial"/>
                <w:sz w:val="20"/>
                <w:szCs w:val="20"/>
              </w:rPr>
              <w:t xml:space="preserve">Sumář doporučení </w:t>
            </w:r>
          </w:p>
        </w:tc>
        <w:tc>
          <w:tcPr>
            <w:tcW w:w="1275" w:type="dxa"/>
            <w:shd w:val="clear" w:color="auto" w:fill="D9E2F3" w:themeFill="accent1" w:themeFillTint="33"/>
          </w:tcPr>
          <w:p w14:paraId="3BDEE933" w14:textId="5E9DB284" w:rsidR="00294794" w:rsidRPr="00DB44A1" w:rsidRDefault="00294794" w:rsidP="00294794">
            <w:pPr>
              <w:jc w:val="both"/>
              <w:rPr>
                <w:rFonts w:ascii="Arial" w:hAnsi="Arial" w:cs="Arial"/>
                <w:b/>
                <w:bCs/>
                <w:sz w:val="20"/>
                <w:szCs w:val="20"/>
              </w:rPr>
            </w:pPr>
            <w:r w:rsidRPr="00DB44A1">
              <w:rPr>
                <w:rFonts w:ascii="Arial" w:hAnsi="Arial" w:cs="Arial"/>
                <w:sz w:val="20"/>
                <w:szCs w:val="20"/>
              </w:rPr>
              <w:t>0 /1</w:t>
            </w:r>
          </w:p>
        </w:tc>
        <w:tc>
          <w:tcPr>
            <w:tcW w:w="1985" w:type="dxa"/>
            <w:shd w:val="clear" w:color="auto" w:fill="D9E2F3" w:themeFill="accent1" w:themeFillTint="33"/>
          </w:tcPr>
          <w:p w14:paraId="71A51C18" w14:textId="62D65096" w:rsidR="00294794" w:rsidRPr="00DB44A1" w:rsidRDefault="00294794" w:rsidP="00294794">
            <w:pPr>
              <w:jc w:val="both"/>
              <w:rPr>
                <w:rFonts w:ascii="Arial" w:hAnsi="Arial" w:cs="Arial"/>
                <w:b/>
                <w:bCs/>
                <w:sz w:val="20"/>
                <w:szCs w:val="20"/>
              </w:rPr>
            </w:pPr>
            <w:r w:rsidRPr="00DB44A1">
              <w:rPr>
                <w:rFonts w:ascii="Arial" w:hAnsi="Arial" w:cs="Arial"/>
                <w:sz w:val="20"/>
                <w:szCs w:val="20"/>
              </w:rPr>
              <w:t>Iniciovat a podpořit vznik učebních oborů otevřených pro osoby 50+</w:t>
            </w:r>
          </w:p>
        </w:tc>
        <w:tc>
          <w:tcPr>
            <w:tcW w:w="2977" w:type="dxa"/>
            <w:shd w:val="clear" w:color="auto" w:fill="D9E2F3" w:themeFill="accent1" w:themeFillTint="33"/>
          </w:tcPr>
          <w:p w14:paraId="6633CB5D" w14:textId="52DE7424" w:rsidR="00294794" w:rsidRPr="00DB44A1" w:rsidRDefault="00294794" w:rsidP="00294794">
            <w:pPr>
              <w:jc w:val="both"/>
              <w:rPr>
                <w:rFonts w:ascii="Arial" w:hAnsi="Arial" w:cs="Arial"/>
                <w:b/>
                <w:bCs/>
                <w:sz w:val="20"/>
                <w:szCs w:val="20"/>
              </w:rPr>
            </w:pPr>
            <w:r w:rsidRPr="00DB44A1">
              <w:rPr>
                <w:rFonts w:ascii="Arial" w:hAnsi="Arial" w:cs="Arial"/>
                <w:sz w:val="20"/>
                <w:szCs w:val="20"/>
              </w:rPr>
              <w:t>Předložit sumář doporučení k</w:t>
            </w:r>
            <w:r>
              <w:rPr>
                <w:rFonts w:ascii="Arial" w:hAnsi="Arial" w:cs="Arial"/>
                <w:sz w:val="20"/>
                <w:szCs w:val="20"/>
              </w:rPr>
              <w:t> </w:t>
            </w:r>
            <w:r w:rsidRPr="00DB44A1">
              <w:rPr>
                <w:rFonts w:ascii="Arial" w:hAnsi="Arial" w:cs="Arial"/>
                <w:sz w:val="20"/>
                <w:szCs w:val="20"/>
              </w:rPr>
              <w:t xml:space="preserve">iniciaci a podpoře osob staršího věku na trhu práce </w:t>
            </w:r>
          </w:p>
        </w:tc>
        <w:tc>
          <w:tcPr>
            <w:tcW w:w="1275" w:type="dxa"/>
            <w:shd w:val="clear" w:color="auto" w:fill="D9E2F3" w:themeFill="accent1" w:themeFillTint="33"/>
          </w:tcPr>
          <w:p w14:paraId="6C0D985B" w14:textId="3D518A41" w:rsidR="00294794" w:rsidRPr="00DB44A1" w:rsidRDefault="00294794" w:rsidP="00294794">
            <w:pPr>
              <w:jc w:val="both"/>
              <w:rPr>
                <w:rFonts w:ascii="Arial" w:hAnsi="Arial" w:cs="Arial"/>
                <w:b/>
                <w:sz w:val="20"/>
                <w:szCs w:val="20"/>
              </w:rPr>
            </w:pPr>
          </w:p>
        </w:tc>
        <w:tc>
          <w:tcPr>
            <w:tcW w:w="1560" w:type="dxa"/>
            <w:gridSpan w:val="2"/>
            <w:shd w:val="clear" w:color="auto" w:fill="D9E2F3" w:themeFill="accent1" w:themeFillTint="33"/>
          </w:tcPr>
          <w:p w14:paraId="609AD8A3" w14:textId="3B1A6743" w:rsidR="00294794" w:rsidRPr="00DB44A1" w:rsidRDefault="00294794" w:rsidP="00294794">
            <w:pPr>
              <w:jc w:val="both"/>
              <w:rPr>
                <w:rFonts w:ascii="Arial" w:hAnsi="Arial" w:cs="Arial"/>
                <w:b/>
                <w:sz w:val="20"/>
                <w:szCs w:val="20"/>
              </w:rPr>
            </w:pPr>
            <w:r w:rsidRPr="00DB44A1">
              <w:rPr>
                <w:rFonts w:ascii="Arial" w:hAnsi="Arial" w:cs="Arial"/>
                <w:sz w:val="20"/>
                <w:szCs w:val="20"/>
              </w:rPr>
              <w:t>MPSV, ÚP ČR</w:t>
            </w:r>
          </w:p>
        </w:tc>
        <w:tc>
          <w:tcPr>
            <w:tcW w:w="1664" w:type="dxa"/>
            <w:shd w:val="clear" w:color="auto" w:fill="D9E2F3" w:themeFill="accent1" w:themeFillTint="33"/>
          </w:tcPr>
          <w:p w14:paraId="2F75CF8A" w14:textId="7EF85B8A" w:rsidR="00294794" w:rsidRPr="00DB44A1" w:rsidRDefault="00294794" w:rsidP="00294794">
            <w:pPr>
              <w:jc w:val="both"/>
              <w:rPr>
                <w:rFonts w:ascii="Arial" w:hAnsi="Arial" w:cs="Arial"/>
                <w:b/>
                <w:sz w:val="20"/>
                <w:szCs w:val="20"/>
              </w:rPr>
            </w:pPr>
            <w:r w:rsidRPr="00DB44A1">
              <w:rPr>
                <w:rFonts w:ascii="Arial" w:hAnsi="Arial" w:cs="Arial"/>
                <w:sz w:val="20"/>
                <w:szCs w:val="20"/>
              </w:rPr>
              <w:t xml:space="preserve">V rámci stávajících zdrojů </w:t>
            </w:r>
            <w:proofErr w:type="gramStart"/>
            <w:r w:rsidRPr="00DB44A1">
              <w:rPr>
                <w:rFonts w:ascii="Arial" w:hAnsi="Arial" w:cs="Arial"/>
                <w:sz w:val="20"/>
                <w:szCs w:val="20"/>
              </w:rPr>
              <w:t>rezortů</w:t>
            </w:r>
            <w:proofErr w:type="gramEnd"/>
          </w:p>
        </w:tc>
      </w:tr>
      <w:tr w:rsidR="00294794" w:rsidRPr="00DB44A1" w14:paraId="3AB96EEE" w14:textId="77777777" w:rsidTr="008644CB">
        <w:trPr>
          <w:trHeight w:val="336"/>
        </w:trPr>
        <w:tc>
          <w:tcPr>
            <w:tcW w:w="1518" w:type="dxa"/>
            <w:shd w:val="clear" w:color="auto" w:fill="D9E2F3" w:themeFill="accent1" w:themeFillTint="33"/>
          </w:tcPr>
          <w:p w14:paraId="1D49E4D0" w14:textId="77777777" w:rsidR="00294794" w:rsidRPr="00DB44A1" w:rsidRDefault="00294794" w:rsidP="00294794">
            <w:pPr>
              <w:jc w:val="both"/>
              <w:rPr>
                <w:rFonts w:ascii="Arial" w:hAnsi="Arial" w:cs="Arial"/>
                <w:b/>
                <w:sz w:val="20"/>
                <w:szCs w:val="20"/>
              </w:rPr>
            </w:pPr>
          </w:p>
        </w:tc>
        <w:tc>
          <w:tcPr>
            <w:tcW w:w="1738" w:type="dxa"/>
            <w:shd w:val="clear" w:color="auto" w:fill="D9E2F3" w:themeFill="accent1" w:themeFillTint="33"/>
          </w:tcPr>
          <w:p w14:paraId="36DBD37C" w14:textId="65F3EE06" w:rsidR="00294794" w:rsidRPr="00DB44A1" w:rsidRDefault="00294794" w:rsidP="00294794">
            <w:pPr>
              <w:jc w:val="both"/>
              <w:rPr>
                <w:rFonts w:ascii="Arial" w:hAnsi="Arial" w:cs="Arial"/>
                <w:sz w:val="20"/>
                <w:szCs w:val="20"/>
              </w:rPr>
            </w:pPr>
            <w:r w:rsidRPr="00DB44A1">
              <w:rPr>
                <w:rFonts w:ascii="Arial" w:hAnsi="Arial" w:cs="Arial"/>
                <w:sz w:val="20"/>
                <w:szCs w:val="20"/>
              </w:rPr>
              <w:t>Metodika vč. sumáře doporučení a</w:t>
            </w:r>
            <w:r>
              <w:rPr>
                <w:rFonts w:ascii="Arial" w:hAnsi="Arial" w:cs="Arial"/>
                <w:sz w:val="20"/>
                <w:szCs w:val="20"/>
              </w:rPr>
              <w:t> </w:t>
            </w:r>
            <w:r w:rsidRPr="00DB44A1">
              <w:rPr>
                <w:rFonts w:ascii="Arial" w:hAnsi="Arial" w:cs="Arial"/>
                <w:sz w:val="20"/>
                <w:szCs w:val="20"/>
              </w:rPr>
              <w:t xml:space="preserve">jejich medializace /zveřejnění podpory nástrojů. </w:t>
            </w:r>
          </w:p>
        </w:tc>
        <w:tc>
          <w:tcPr>
            <w:tcW w:w="1275" w:type="dxa"/>
            <w:shd w:val="clear" w:color="auto" w:fill="D9E2F3" w:themeFill="accent1" w:themeFillTint="33"/>
          </w:tcPr>
          <w:p w14:paraId="2A4D004F" w14:textId="3199AF07" w:rsidR="00294794" w:rsidRPr="00DB44A1" w:rsidRDefault="00294794" w:rsidP="00294794">
            <w:pPr>
              <w:jc w:val="both"/>
              <w:rPr>
                <w:rFonts w:ascii="Arial" w:hAnsi="Arial" w:cs="Arial"/>
                <w:sz w:val="20"/>
                <w:szCs w:val="20"/>
              </w:rPr>
            </w:pPr>
            <w:r w:rsidRPr="00DB44A1">
              <w:rPr>
                <w:rFonts w:ascii="Arial" w:hAnsi="Arial" w:cs="Arial"/>
                <w:sz w:val="20"/>
                <w:szCs w:val="20"/>
              </w:rPr>
              <w:t>0 /1</w:t>
            </w:r>
          </w:p>
        </w:tc>
        <w:tc>
          <w:tcPr>
            <w:tcW w:w="1985" w:type="dxa"/>
            <w:shd w:val="clear" w:color="auto" w:fill="D9E2F3" w:themeFill="accent1" w:themeFillTint="33"/>
          </w:tcPr>
          <w:p w14:paraId="67119C61" w14:textId="784ED497" w:rsidR="00294794" w:rsidRPr="00DB44A1" w:rsidRDefault="00294794" w:rsidP="00294794">
            <w:pPr>
              <w:jc w:val="both"/>
              <w:rPr>
                <w:rFonts w:ascii="Arial" w:hAnsi="Arial" w:cs="Arial"/>
                <w:sz w:val="20"/>
                <w:szCs w:val="20"/>
              </w:rPr>
            </w:pPr>
            <w:r w:rsidRPr="00DB44A1">
              <w:rPr>
                <w:rFonts w:ascii="Arial" w:hAnsi="Arial" w:cs="Arial"/>
                <w:sz w:val="20"/>
                <w:szCs w:val="20"/>
              </w:rPr>
              <w:t xml:space="preserve">Zpracovat metodiku obsahující nástroje pro usnadnění startu podnikání </w:t>
            </w:r>
          </w:p>
        </w:tc>
        <w:tc>
          <w:tcPr>
            <w:tcW w:w="2977" w:type="dxa"/>
            <w:shd w:val="clear" w:color="auto" w:fill="D9E2F3" w:themeFill="accent1" w:themeFillTint="33"/>
          </w:tcPr>
          <w:p w14:paraId="29A93298" w14:textId="12F91D19" w:rsidR="00294794" w:rsidRPr="00DB44A1" w:rsidRDefault="00294794" w:rsidP="00294794">
            <w:pPr>
              <w:jc w:val="both"/>
              <w:rPr>
                <w:rFonts w:ascii="Arial" w:hAnsi="Arial" w:cs="Arial"/>
                <w:sz w:val="20"/>
                <w:szCs w:val="20"/>
              </w:rPr>
            </w:pPr>
            <w:r w:rsidRPr="00DB44A1">
              <w:rPr>
                <w:rFonts w:ascii="Arial" w:hAnsi="Arial" w:cs="Arial"/>
                <w:sz w:val="20"/>
                <w:szCs w:val="20"/>
              </w:rPr>
              <w:t>Zpracovat metodiku k podpoře podnikání seniorů. Metodika bude obsahovat poradenství, koučování, zacílené granty, zvýhodněné půjčky, daňové odpisy, osvobození od plateb sociálního pojištění</w:t>
            </w:r>
          </w:p>
        </w:tc>
        <w:tc>
          <w:tcPr>
            <w:tcW w:w="1275" w:type="dxa"/>
            <w:shd w:val="clear" w:color="auto" w:fill="D9E2F3" w:themeFill="accent1" w:themeFillTint="33"/>
          </w:tcPr>
          <w:p w14:paraId="5B06C6A3" w14:textId="79DE0F43" w:rsidR="00294794" w:rsidRPr="00DB44A1" w:rsidRDefault="00294794" w:rsidP="00294794">
            <w:pPr>
              <w:jc w:val="both"/>
              <w:rPr>
                <w:rFonts w:ascii="Arial" w:hAnsi="Arial" w:cs="Arial"/>
                <w:sz w:val="20"/>
                <w:szCs w:val="20"/>
              </w:rPr>
            </w:pPr>
            <w:r w:rsidRPr="00DB44A1">
              <w:rPr>
                <w:rFonts w:ascii="Arial" w:hAnsi="Arial" w:cs="Arial"/>
                <w:sz w:val="20"/>
                <w:szCs w:val="20"/>
              </w:rPr>
              <w:t>2025</w:t>
            </w:r>
          </w:p>
        </w:tc>
        <w:tc>
          <w:tcPr>
            <w:tcW w:w="1560" w:type="dxa"/>
            <w:gridSpan w:val="2"/>
            <w:shd w:val="clear" w:color="auto" w:fill="D9E2F3" w:themeFill="accent1" w:themeFillTint="33"/>
          </w:tcPr>
          <w:p w14:paraId="3051E4B2" w14:textId="77777777" w:rsidR="00294794" w:rsidRDefault="00294794" w:rsidP="00294794">
            <w:pPr>
              <w:jc w:val="both"/>
              <w:rPr>
                <w:rFonts w:ascii="Arial" w:hAnsi="Arial" w:cs="Arial"/>
                <w:sz w:val="20"/>
                <w:szCs w:val="20"/>
              </w:rPr>
            </w:pPr>
            <w:r w:rsidRPr="00DB44A1">
              <w:rPr>
                <w:rFonts w:ascii="Arial" w:hAnsi="Arial" w:cs="Arial"/>
                <w:sz w:val="20"/>
                <w:szCs w:val="20"/>
              </w:rPr>
              <w:t>MPSV, MZ, MV, MD</w:t>
            </w:r>
          </w:p>
          <w:p w14:paraId="50BF3F27" w14:textId="77777777" w:rsidR="00294794" w:rsidRPr="00DB44A1" w:rsidRDefault="00294794" w:rsidP="00294794">
            <w:pPr>
              <w:jc w:val="both"/>
              <w:rPr>
                <w:rFonts w:ascii="Arial" w:hAnsi="Arial" w:cs="Arial"/>
                <w:sz w:val="20"/>
                <w:szCs w:val="20"/>
              </w:rPr>
            </w:pPr>
            <w:r w:rsidRPr="00DB44A1">
              <w:rPr>
                <w:rFonts w:ascii="Arial" w:hAnsi="Arial" w:cs="Arial"/>
                <w:sz w:val="20"/>
                <w:szCs w:val="20"/>
              </w:rPr>
              <w:t>spolupracující aktéři: NNO, odbory, zástupci zaměstnavatelů</w:t>
            </w:r>
          </w:p>
          <w:p w14:paraId="2DFF37C1" w14:textId="56FC839C" w:rsidR="00294794" w:rsidRPr="00DB44A1" w:rsidRDefault="00294794" w:rsidP="00294794">
            <w:pPr>
              <w:jc w:val="both"/>
              <w:rPr>
                <w:rFonts w:ascii="Arial" w:hAnsi="Arial" w:cs="Arial"/>
                <w:sz w:val="20"/>
                <w:szCs w:val="20"/>
              </w:rPr>
            </w:pPr>
          </w:p>
        </w:tc>
        <w:tc>
          <w:tcPr>
            <w:tcW w:w="1664" w:type="dxa"/>
            <w:shd w:val="clear" w:color="auto" w:fill="D9E2F3" w:themeFill="accent1" w:themeFillTint="33"/>
          </w:tcPr>
          <w:p w14:paraId="330AA71A" w14:textId="52BDDF11" w:rsidR="00294794" w:rsidRPr="00DB44A1" w:rsidRDefault="00294794" w:rsidP="00294794">
            <w:pPr>
              <w:jc w:val="both"/>
              <w:rPr>
                <w:rFonts w:ascii="Arial" w:hAnsi="Arial" w:cs="Arial"/>
                <w:sz w:val="20"/>
                <w:szCs w:val="20"/>
              </w:rPr>
            </w:pPr>
            <w:r>
              <w:rPr>
                <w:rFonts w:ascii="Arial" w:hAnsi="Arial" w:cs="Arial"/>
                <w:sz w:val="20"/>
                <w:szCs w:val="20"/>
              </w:rPr>
              <w:t>Projekt MPSV</w:t>
            </w:r>
          </w:p>
        </w:tc>
      </w:tr>
    </w:tbl>
    <w:p w14:paraId="17DAF627" w14:textId="77777777" w:rsidR="005D0F47" w:rsidRPr="00DB44A1" w:rsidRDefault="005D0F47" w:rsidP="00AC04B1">
      <w:pPr>
        <w:pStyle w:val="Nadpis2"/>
        <w:ind w:left="720"/>
        <w:jc w:val="both"/>
        <w:rPr>
          <w:rFonts w:ascii="Arial" w:hAnsi="Arial" w:cs="Arial"/>
          <w:sz w:val="20"/>
          <w:szCs w:val="20"/>
        </w:rPr>
      </w:pPr>
    </w:p>
    <w:tbl>
      <w:tblPr>
        <w:tblStyle w:val="Mkatabulky1"/>
        <w:tblW w:w="13992" w:type="dxa"/>
        <w:tblLayout w:type="fixed"/>
        <w:tblLook w:val="04A0" w:firstRow="1" w:lastRow="0" w:firstColumn="1" w:lastColumn="0" w:noHBand="0" w:noVBand="1"/>
      </w:tblPr>
      <w:tblGrid>
        <w:gridCol w:w="1518"/>
        <w:gridCol w:w="1454"/>
        <w:gridCol w:w="1384"/>
        <w:gridCol w:w="2160"/>
        <w:gridCol w:w="1559"/>
        <w:gridCol w:w="1276"/>
        <w:gridCol w:w="2126"/>
        <w:gridCol w:w="1286"/>
        <w:gridCol w:w="1229"/>
      </w:tblGrid>
      <w:tr w:rsidR="005D0F47" w:rsidRPr="00DB44A1" w14:paraId="2231E0E5" w14:textId="77777777" w:rsidTr="008B771B">
        <w:trPr>
          <w:trHeight w:val="352"/>
        </w:trPr>
        <w:tc>
          <w:tcPr>
            <w:tcW w:w="13992" w:type="dxa"/>
            <w:gridSpan w:val="9"/>
            <w:shd w:val="clear" w:color="auto" w:fill="70AD47" w:themeFill="accent6"/>
          </w:tcPr>
          <w:p w14:paraId="4622054B"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Strategický cíl č. 3.2 Rozvíjet firemní kulturu vstřícnou všem věkovým skupinám</w:t>
            </w:r>
          </w:p>
        </w:tc>
      </w:tr>
      <w:tr w:rsidR="005D0F47" w:rsidRPr="00DB44A1" w14:paraId="7123932D" w14:textId="77777777" w:rsidTr="002C5059">
        <w:trPr>
          <w:trHeight w:val="352"/>
        </w:trPr>
        <w:tc>
          <w:tcPr>
            <w:tcW w:w="6516" w:type="dxa"/>
            <w:gridSpan w:val="4"/>
            <w:shd w:val="clear" w:color="auto" w:fill="70AD47" w:themeFill="accent6"/>
          </w:tcPr>
          <w:p w14:paraId="6E8D7214"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Indikátor pro strategický cíl</w:t>
            </w:r>
          </w:p>
          <w:p w14:paraId="435E4EA5" w14:textId="77777777" w:rsidR="005D0F47" w:rsidRPr="00DB44A1" w:rsidRDefault="005D0F47" w:rsidP="00AC04B1">
            <w:pPr>
              <w:pStyle w:val="Textkomente"/>
              <w:numPr>
                <w:ilvl w:val="0"/>
                <w:numId w:val="17"/>
              </w:numPr>
              <w:jc w:val="both"/>
              <w:rPr>
                <w:rFonts w:ascii="Arial" w:hAnsi="Arial" w:cs="Arial"/>
              </w:rPr>
            </w:pPr>
            <w:r w:rsidRPr="00DB44A1">
              <w:rPr>
                <w:rFonts w:ascii="Arial" w:hAnsi="Arial" w:cs="Arial"/>
              </w:rPr>
              <w:t>Zaměstnanost dle různých věkových skupin</w:t>
            </w:r>
          </w:p>
          <w:p w14:paraId="13FBE0A4" w14:textId="77777777" w:rsidR="005D0F47" w:rsidRPr="00DB44A1" w:rsidRDefault="005D0F47" w:rsidP="00AC04B1">
            <w:pPr>
              <w:pStyle w:val="Textkomente"/>
              <w:numPr>
                <w:ilvl w:val="0"/>
                <w:numId w:val="17"/>
              </w:numPr>
              <w:jc w:val="both"/>
              <w:rPr>
                <w:rFonts w:ascii="Arial" w:hAnsi="Arial" w:cs="Arial"/>
              </w:rPr>
            </w:pPr>
            <w:r w:rsidRPr="00DB44A1">
              <w:rPr>
                <w:rFonts w:ascii="Arial" w:hAnsi="Arial" w:cs="Arial"/>
              </w:rPr>
              <w:t>Diverzita pracovních týmů – pokud lze sledovat?</w:t>
            </w:r>
          </w:p>
          <w:p w14:paraId="40E5BF1B" w14:textId="77777777" w:rsidR="005D0F47" w:rsidRPr="00DB44A1" w:rsidRDefault="005D0F47" w:rsidP="00AC04B1">
            <w:pPr>
              <w:pStyle w:val="Textkomente"/>
              <w:numPr>
                <w:ilvl w:val="0"/>
                <w:numId w:val="17"/>
              </w:numPr>
              <w:jc w:val="both"/>
              <w:rPr>
                <w:rFonts w:ascii="Arial" w:hAnsi="Arial" w:cs="Arial"/>
              </w:rPr>
            </w:pPr>
            <w:r w:rsidRPr="00DB44A1">
              <w:rPr>
                <w:rFonts w:ascii="Arial" w:hAnsi="Arial" w:cs="Arial"/>
              </w:rPr>
              <w:t>Věk odchodu do důchodu</w:t>
            </w:r>
          </w:p>
          <w:p w14:paraId="48E14C3E" w14:textId="77777777" w:rsidR="005D0F47" w:rsidRPr="00DB44A1" w:rsidRDefault="005D0F47" w:rsidP="00AC04B1">
            <w:pPr>
              <w:pStyle w:val="Odstavecseseznamem"/>
              <w:numPr>
                <w:ilvl w:val="0"/>
                <w:numId w:val="17"/>
              </w:numPr>
              <w:suppressAutoHyphens/>
              <w:spacing w:line="256" w:lineRule="auto"/>
              <w:contextualSpacing w:val="0"/>
              <w:jc w:val="both"/>
              <w:rPr>
                <w:rFonts w:ascii="Arial" w:hAnsi="Arial" w:cs="Arial"/>
                <w:b/>
                <w:bCs/>
                <w:sz w:val="20"/>
                <w:szCs w:val="20"/>
              </w:rPr>
            </w:pPr>
            <w:r w:rsidRPr="00DB44A1">
              <w:rPr>
                <w:rFonts w:ascii="Arial" w:hAnsi="Arial" w:cs="Arial"/>
                <w:sz w:val="20"/>
                <w:szCs w:val="20"/>
              </w:rPr>
              <w:t>Počty předčasných odchodů do důchodu</w:t>
            </w:r>
          </w:p>
        </w:tc>
        <w:tc>
          <w:tcPr>
            <w:tcW w:w="1559" w:type="dxa"/>
            <w:shd w:val="clear" w:color="auto" w:fill="70AD47" w:themeFill="accent6"/>
          </w:tcPr>
          <w:p w14:paraId="0636D3C6" w14:textId="2B241641"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Analýza změny stavu (vstupní a</w:t>
            </w:r>
            <w:r w:rsidR="002C5059">
              <w:rPr>
                <w:rFonts w:ascii="Arial" w:hAnsi="Arial" w:cs="Arial"/>
                <w:b/>
                <w:bCs/>
                <w:sz w:val="20"/>
                <w:szCs w:val="20"/>
              </w:rPr>
              <w:t> </w:t>
            </w:r>
            <w:r w:rsidRPr="00DB44A1">
              <w:rPr>
                <w:rFonts w:ascii="Arial" w:hAnsi="Arial" w:cs="Arial"/>
                <w:b/>
                <w:bCs/>
                <w:sz w:val="20"/>
                <w:szCs w:val="20"/>
              </w:rPr>
              <w:t>výstupní)</w:t>
            </w:r>
          </w:p>
        </w:tc>
        <w:tc>
          <w:tcPr>
            <w:tcW w:w="1276" w:type="dxa"/>
            <w:shd w:val="clear" w:color="auto" w:fill="70AD47" w:themeFill="accent6"/>
          </w:tcPr>
          <w:p w14:paraId="0066FFF7"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Výchozí hodnota indikátoru</w:t>
            </w:r>
          </w:p>
        </w:tc>
        <w:tc>
          <w:tcPr>
            <w:tcW w:w="2126" w:type="dxa"/>
            <w:shd w:val="clear" w:color="auto" w:fill="70AD47" w:themeFill="accent6"/>
          </w:tcPr>
          <w:p w14:paraId="0A766094"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0</w:t>
            </w:r>
          </w:p>
        </w:tc>
        <w:tc>
          <w:tcPr>
            <w:tcW w:w="1286" w:type="dxa"/>
            <w:shd w:val="clear" w:color="auto" w:fill="70AD47" w:themeFill="accent6"/>
          </w:tcPr>
          <w:p w14:paraId="7A63C9EE"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Cílová hodnota indikátoru</w:t>
            </w:r>
          </w:p>
        </w:tc>
        <w:tc>
          <w:tcPr>
            <w:tcW w:w="1229" w:type="dxa"/>
            <w:shd w:val="clear" w:color="auto" w:fill="70AD47" w:themeFill="accent6"/>
          </w:tcPr>
          <w:p w14:paraId="6146B892"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1</w:t>
            </w:r>
          </w:p>
        </w:tc>
      </w:tr>
      <w:tr w:rsidR="00AC04B1" w:rsidRPr="00DB44A1" w14:paraId="4B029F2E" w14:textId="77777777" w:rsidTr="002C5059">
        <w:trPr>
          <w:trHeight w:val="432"/>
        </w:trPr>
        <w:tc>
          <w:tcPr>
            <w:tcW w:w="1518" w:type="dxa"/>
            <w:shd w:val="clear" w:color="auto" w:fill="D9E2F3" w:themeFill="accent1" w:themeFillTint="33"/>
          </w:tcPr>
          <w:p w14:paraId="7CD212E4"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lastRenderedPageBreak/>
              <w:t>Specifický cíl</w:t>
            </w:r>
          </w:p>
        </w:tc>
        <w:tc>
          <w:tcPr>
            <w:tcW w:w="1454" w:type="dxa"/>
            <w:shd w:val="clear" w:color="auto" w:fill="D9E2F3" w:themeFill="accent1" w:themeFillTint="33"/>
          </w:tcPr>
          <w:p w14:paraId="222BA440"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Indikátor pro specifický cíl</w:t>
            </w:r>
          </w:p>
        </w:tc>
        <w:tc>
          <w:tcPr>
            <w:tcW w:w="1384" w:type="dxa"/>
            <w:shd w:val="clear" w:color="auto" w:fill="D9E2F3" w:themeFill="accent1" w:themeFillTint="33"/>
          </w:tcPr>
          <w:p w14:paraId="7F48E29E" w14:textId="766E35F1" w:rsidR="005D0F47" w:rsidRPr="00DB44A1" w:rsidRDefault="005D0F47" w:rsidP="00AC04B1">
            <w:pPr>
              <w:ind w:left="66"/>
              <w:jc w:val="both"/>
              <w:rPr>
                <w:rFonts w:ascii="Arial" w:hAnsi="Arial" w:cs="Arial"/>
                <w:b/>
                <w:sz w:val="20"/>
                <w:szCs w:val="20"/>
              </w:rPr>
            </w:pPr>
            <w:r w:rsidRPr="00DB44A1">
              <w:rPr>
                <w:rFonts w:ascii="Arial" w:hAnsi="Arial" w:cs="Arial"/>
                <w:b/>
                <w:sz w:val="20"/>
                <w:szCs w:val="20"/>
              </w:rPr>
              <w:t>Výchozí a</w:t>
            </w:r>
            <w:r w:rsidR="002C5059">
              <w:rPr>
                <w:rFonts w:ascii="Arial" w:hAnsi="Arial" w:cs="Arial"/>
                <w:b/>
                <w:sz w:val="20"/>
                <w:szCs w:val="20"/>
              </w:rPr>
              <w:t> </w:t>
            </w:r>
            <w:r w:rsidRPr="00DB44A1">
              <w:rPr>
                <w:rFonts w:ascii="Arial" w:hAnsi="Arial" w:cs="Arial"/>
                <w:b/>
                <w:sz w:val="20"/>
                <w:szCs w:val="20"/>
              </w:rPr>
              <w:t>cílová hodnota indikátoru</w:t>
            </w:r>
          </w:p>
        </w:tc>
        <w:tc>
          <w:tcPr>
            <w:tcW w:w="2160" w:type="dxa"/>
            <w:shd w:val="clear" w:color="auto" w:fill="D9E2F3" w:themeFill="accent1" w:themeFillTint="33"/>
          </w:tcPr>
          <w:p w14:paraId="2A2AD085" w14:textId="77777777" w:rsidR="005D0F47" w:rsidRPr="00DB44A1" w:rsidRDefault="005D0F47" w:rsidP="00AC04B1">
            <w:pPr>
              <w:ind w:left="66"/>
              <w:jc w:val="both"/>
              <w:rPr>
                <w:rFonts w:ascii="Arial" w:hAnsi="Arial" w:cs="Arial"/>
                <w:b/>
                <w:sz w:val="20"/>
                <w:szCs w:val="20"/>
              </w:rPr>
            </w:pPr>
            <w:r w:rsidRPr="00DB44A1">
              <w:rPr>
                <w:rFonts w:ascii="Arial" w:hAnsi="Arial" w:cs="Arial"/>
                <w:b/>
                <w:sz w:val="20"/>
                <w:szCs w:val="20"/>
              </w:rPr>
              <w:t xml:space="preserve">Opatření </w:t>
            </w:r>
          </w:p>
        </w:tc>
        <w:tc>
          <w:tcPr>
            <w:tcW w:w="1559" w:type="dxa"/>
            <w:shd w:val="clear" w:color="auto" w:fill="D9E2F3" w:themeFill="accent1" w:themeFillTint="33"/>
          </w:tcPr>
          <w:p w14:paraId="478E4161" w14:textId="77777777" w:rsidR="005D0F47" w:rsidRPr="00DB44A1" w:rsidRDefault="005D0F47" w:rsidP="00AC04B1">
            <w:pPr>
              <w:ind w:left="66"/>
              <w:jc w:val="both"/>
              <w:rPr>
                <w:rFonts w:ascii="Arial" w:hAnsi="Arial" w:cs="Arial"/>
                <w:b/>
                <w:sz w:val="20"/>
                <w:szCs w:val="20"/>
              </w:rPr>
            </w:pPr>
            <w:r w:rsidRPr="00DB44A1">
              <w:rPr>
                <w:rFonts w:ascii="Arial" w:hAnsi="Arial" w:cs="Arial"/>
                <w:b/>
                <w:sz w:val="20"/>
                <w:szCs w:val="20"/>
              </w:rPr>
              <w:t xml:space="preserve">Popis opatření </w:t>
            </w:r>
          </w:p>
        </w:tc>
        <w:tc>
          <w:tcPr>
            <w:tcW w:w="1276" w:type="dxa"/>
            <w:shd w:val="clear" w:color="auto" w:fill="D9E2F3" w:themeFill="accent1" w:themeFillTint="33"/>
          </w:tcPr>
          <w:p w14:paraId="376EEF85" w14:textId="77777777" w:rsidR="005D0F47" w:rsidRPr="00DB44A1" w:rsidRDefault="005D0F47" w:rsidP="00AC04B1">
            <w:pPr>
              <w:ind w:left="66"/>
              <w:jc w:val="both"/>
              <w:rPr>
                <w:rFonts w:ascii="Arial" w:hAnsi="Arial" w:cs="Arial"/>
                <w:b/>
                <w:sz w:val="20"/>
                <w:szCs w:val="20"/>
              </w:rPr>
            </w:pPr>
            <w:r w:rsidRPr="00DB44A1">
              <w:rPr>
                <w:rFonts w:ascii="Arial" w:hAnsi="Arial" w:cs="Arial"/>
                <w:b/>
                <w:sz w:val="20"/>
                <w:szCs w:val="20"/>
              </w:rPr>
              <w:t>Délka realizace</w:t>
            </w:r>
          </w:p>
        </w:tc>
        <w:tc>
          <w:tcPr>
            <w:tcW w:w="2126" w:type="dxa"/>
            <w:shd w:val="clear" w:color="auto" w:fill="D9E2F3" w:themeFill="accent1" w:themeFillTint="33"/>
          </w:tcPr>
          <w:p w14:paraId="35E78D85" w14:textId="77777777" w:rsidR="005D0F47" w:rsidRPr="00DB44A1" w:rsidRDefault="005D0F47" w:rsidP="00AC04B1">
            <w:pPr>
              <w:ind w:left="66"/>
              <w:jc w:val="both"/>
              <w:rPr>
                <w:rFonts w:ascii="Arial" w:hAnsi="Arial" w:cs="Arial"/>
                <w:b/>
                <w:sz w:val="20"/>
                <w:szCs w:val="20"/>
              </w:rPr>
            </w:pPr>
            <w:r w:rsidRPr="00DB44A1">
              <w:rPr>
                <w:rFonts w:ascii="Arial" w:hAnsi="Arial" w:cs="Arial"/>
                <w:b/>
                <w:sz w:val="20"/>
                <w:szCs w:val="20"/>
              </w:rPr>
              <w:t>Odpovědná organizace / spolupracující organizace</w:t>
            </w:r>
          </w:p>
        </w:tc>
        <w:tc>
          <w:tcPr>
            <w:tcW w:w="2515" w:type="dxa"/>
            <w:gridSpan w:val="2"/>
            <w:shd w:val="clear" w:color="auto" w:fill="D9E2F3" w:themeFill="accent1" w:themeFillTint="33"/>
          </w:tcPr>
          <w:p w14:paraId="0F2CF6BE" w14:textId="77777777" w:rsidR="005D0F47" w:rsidRPr="00DB44A1" w:rsidRDefault="005D0F47" w:rsidP="00AC04B1">
            <w:pPr>
              <w:ind w:left="66"/>
              <w:jc w:val="both"/>
              <w:rPr>
                <w:rFonts w:ascii="Arial" w:hAnsi="Arial" w:cs="Arial"/>
                <w:b/>
                <w:sz w:val="20"/>
                <w:szCs w:val="20"/>
              </w:rPr>
            </w:pPr>
            <w:r w:rsidRPr="00DB44A1">
              <w:rPr>
                <w:rFonts w:ascii="Arial" w:hAnsi="Arial" w:cs="Arial"/>
                <w:b/>
                <w:sz w:val="20"/>
                <w:szCs w:val="20"/>
              </w:rPr>
              <w:t>Zdroje</w:t>
            </w:r>
          </w:p>
        </w:tc>
      </w:tr>
      <w:tr w:rsidR="00AC04B1" w:rsidRPr="00DB44A1" w14:paraId="53B13FC2" w14:textId="77777777" w:rsidTr="002C5059">
        <w:trPr>
          <w:trHeight w:val="432"/>
        </w:trPr>
        <w:tc>
          <w:tcPr>
            <w:tcW w:w="1518" w:type="dxa"/>
            <w:shd w:val="clear" w:color="auto" w:fill="D9E2F3" w:themeFill="accent1" w:themeFillTint="33"/>
          </w:tcPr>
          <w:p w14:paraId="3EA17E7A" w14:textId="7975FEDB" w:rsidR="005D0F47" w:rsidRPr="00DB44A1" w:rsidRDefault="005D0F47" w:rsidP="00AC04B1">
            <w:pPr>
              <w:jc w:val="both"/>
              <w:rPr>
                <w:rFonts w:ascii="Arial" w:hAnsi="Arial" w:cs="Arial"/>
                <w:b/>
                <w:sz w:val="20"/>
                <w:szCs w:val="20"/>
              </w:rPr>
            </w:pPr>
            <w:r w:rsidRPr="00DB44A1">
              <w:rPr>
                <w:rFonts w:ascii="Arial" w:hAnsi="Arial" w:cs="Arial"/>
                <w:b/>
                <w:sz w:val="20"/>
                <w:szCs w:val="20"/>
              </w:rPr>
              <w:t>3.2.1.</w:t>
            </w:r>
            <w:r w:rsidR="00B01247">
              <w:rPr>
                <w:rFonts w:ascii="Arial" w:hAnsi="Arial" w:cs="Arial"/>
                <w:b/>
                <w:sz w:val="20"/>
                <w:szCs w:val="20"/>
              </w:rPr>
              <w:t xml:space="preserve"> </w:t>
            </w:r>
            <w:r w:rsidRPr="00DB44A1">
              <w:rPr>
                <w:rFonts w:ascii="Arial" w:hAnsi="Arial" w:cs="Arial"/>
                <w:b/>
                <w:sz w:val="20"/>
                <w:szCs w:val="20"/>
              </w:rPr>
              <w:t>Zvýšit</w:t>
            </w:r>
            <w:r w:rsidR="00B01247">
              <w:rPr>
                <w:rFonts w:ascii="Arial" w:hAnsi="Arial" w:cs="Arial"/>
                <w:b/>
                <w:sz w:val="20"/>
                <w:szCs w:val="20"/>
              </w:rPr>
              <w:t> </w:t>
            </w:r>
            <w:proofErr w:type="spellStart"/>
            <w:r w:rsidRPr="00DB44A1">
              <w:rPr>
                <w:rFonts w:ascii="Arial" w:hAnsi="Arial" w:cs="Arial"/>
                <w:b/>
                <w:sz w:val="20"/>
                <w:szCs w:val="20"/>
              </w:rPr>
              <w:t>pově</w:t>
            </w:r>
            <w:r w:rsidR="00B01247">
              <w:rPr>
                <w:rFonts w:ascii="Arial" w:hAnsi="Arial" w:cs="Arial"/>
                <w:b/>
                <w:sz w:val="20"/>
                <w:szCs w:val="20"/>
              </w:rPr>
              <w:t>-</w:t>
            </w:r>
            <w:r w:rsidRPr="00DB44A1">
              <w:rPr>
                <w:rFonts w:ascii="Arial" w:hAnsi="Arial" w:cs="Arial"/>
                <w:b/>
                <w:sz w:val="20"/>
                <w:szCs w:val="20"/>
              </w:rPr>
              <w:t>domí</w:t>
            </w:r>
            <w:proofErr w:type="spellEnd"/>
            <w:r w:rsidRPr="00DB44A1">
              <w:rPr>
                <w:rFonts w:ascii="Arial" w:hAnsi="Arial" w:cs="Arial"/>
                <w:b/>
                <w:sz w:val="20"/>
                <w:szCs w:val="20"/>
              </w:rPr>
              <w:t xml:space="preserve"> o</w:t>
            </w:r>
            <w:r w:rsidR="003B1622">
              <w:rPr>
                <w:rFonts w:ascii="Arial" w:hAnsi="Arial" w:cs="Arial"/>
                <w:b/>
                <w:sz w:val="20"/>
                <w:szCs w:val="20"/>
              </w:rPr>
              <w:t> </w:t>
            </w:r>
            <w:r w:rsidRPr="00DB44A1">
              <w:rPr>
                <w:rFonts w:ascii="Arial" w:hAnsi="Arial" w:cs="Arial"/>
                <w:b/>
                <w:sz w:val="20"/>
                <w:szCs w:val="20"/>
              </w:rPr>
              <w:t xml:space="preserve">principu </w:t>
            </w:r>
            <w:proofErr w:type="spellStart"/>
            <w:r w:rsidRPr="00DB44A1">
              <w:rPr>
                <w:rFonts w:ascii="Arial" w:hAnsi="Arial" w:cs="Arial"/>
                <w:b/>
                <w:sz w:val="20"/>
                <w:szCs w:val="20"/>
              </w:rPr>
              <w:t>age</w:t>
            </w:r>
            <w:proofErr w:type="spellEnd"/>
            <w:r w:rsidRPr="00DB44A1">
              <w:rPr>
                <w:rFonts w:ascii="Arial" w:hAnsi="Arial" w:cs="Arial"/>
                <w:b/>
                <w:sz w:val="20"/>
                <w:szCs w:val="20"/>
              </w:rPr>
              <w:t xml:space="preserve"> </w:t>
            </w:r>
            <w:proofErr w:type="spellStart"/>
            <w:r w:rsidRPr="00DB44A1">
              <w:rPr>
                <w:rFonts w:ascii="Arial" w:hAnsi="Arial" w:cs="Arial"/>
                <w:b/>
                <w:sz w:val="20"/>
                <w:szCs w:val="20"/>
              </w:rPr>
              <w:t>managemen</w:t>
            </w:r>
            <w:proofErr w:type="spellEnd"/>
            <w:r w:rsidR="008644CB">
              <w:rPr>
                <w:rFonts w:ascii="Arial" w:hAnsi="Arial" w:cs="Arial"/>
                <w:b/>
                <w:sz w:val="20"/>
                <w:szCs w:val="20"/>
              </w:rPr>
              <w:t>-</w:t>
            </w:r>
            <w:r w:rsidRPr="00DB44A1">
              <w:rPr>
                <w:rFonts w:ascii="Arial" w:hAnsi="Arial" w:cs="Arial"/>
                <w:b/>
                <w:sz w:val="20"/>
                <w:szCs w:val="20"/>
              </w:rPr>
              <w:t xml:space="preserve">tu mezi </w:t>
            </w:r>
            <w:proofErr w:type="spellStart"/>
            <w:r w:rsidRPr="00DB44A1">
              <w:rPr>
                <w:rFonts w:ascii="Arial" w:hAnsi="Arial" w:cs="Arial"/>
                <w:b/>
                <w:sz w:val="20"/>
                <w:szCs w:val="20"/>
              </w:rPr>
              <w:t>zaměstnava</w:t>
            </w:r>
            <w:r w:rsidR="003B1622">
              <w:rPr>
                <w:rFonts w:ascii="Arial" w:hAnsi="Arial" w:cs="Arial"/>
                <w:b/>
                <w:sz w:val="20"/>
                <w:szCs w:val="20"/>
              </w:rPr>
              <w:t>-</w:t>
            </w:r>
            <w:r w:rsidRPr="00DB44A1">
              <w:rPr>
                <w:rFonts w:ascii="Arial" w:hAnsi="Arial" w:cs="Arial"/>
                <w:b/>
                <w:sz w:val="20"/>
                <w:szCs w:val="20"/>
              </w:rPr>
              <w:t>teli</w:t>
            </w:r>
            <w:proofErr w:type="spellEnd"/>
            <w:r w:rsidRPr="00DB44A1">
              <w:rPr>
                <w:rFonts w:ascii="Arial" w:hAnsi="Arial" w:cs="Arial"/>
                <w:b/>
                <w:sz w:val="20"/>
                <w:szCs w:val="20"/>
              </w:rPr>
              <w:t xml:space="preserve"> </w:t>
            </w:r>
            <w:r w:rsidRPr="00DB44A1">
              <w:rPr>
                <w:rFonts w:ascii="Arial" w:hAnsi="Arial" w:cs="Arial"/>
                <w:b/>
                <w:i/>
                <w:iCs/>
                <w:sz w:val="20"/>
                <w:szCs w:val="20"/>
              </w:rPr>
              <w:t xml:space="preserve"> </w:t>
            </w:r>
          </w:p>
        </w:tc>
        <w:tc>
          <w:tcPr>
            <w:tcW w:w="1454" w:type="dxa"/>
            <w:shd w:val="clear" w:color="auto" w:fill="D9E2F3" w:themeFill="accent1" w:themeFillTint="33"/>
          </w:tcPr>
          <w:p w14:paraId="547DF532"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Pracovní skupina Age management</w:t>
            </w:r>
          </w:p>
        </w:tc>
        <w:tc>
          <w:tcPr>
            <w:tcW w:w="1384" w:type="dxa"/>
            <w:shd w:val="clear" w:color="auto" w:fill="D9E2F3" w:themeFill="accent1" w:themeFillTint="33"/>
          </w:tcPr>
          <w:p w14:paraId="7F34680F" w14:textId="3AD47322" w:rsidR="005D0F47" w:rsidRPr="00DB44A1" w:rsidRDefault="005D0F47" w:rsidP="00AC04B1">
            <w:pPr>
              <w:ind w:left="66"/>
              <w:jc w:val="both"/>
              <w:rPr>
                <w:rFonts w:ascii="Arial" w:hAnsi="Arial" w:cs="Arial"/>
                <w:b/>
                <w:sz w:val="20"/>
                <w:szCs w:val="20"/>
              </w:rPr>
            </w:pPr>
            <w:r w:rsidRPr="00DB44A1">
              <w:rPr>
                <w:rFonts w:ascii="Arial" w:hAnsi="Arial" w:cs="Arial"/>
                <w:sz w:val="20"/>
                <w:szCs w:val="20"/>
              </w:rPr>
              <w:t>0 /1</w:t>
            </w:r>
          </w:p>
        </w:tc>
        <w:tc>
          <w:tcPr>
            <w:tcW w:w="2160" w:type="dxa"/>
            <w:shd w:val="clear" w:color="auto" w:fill="D9E2F3" w:themeFill="accent1" w:themeFillTint="33"/>
          </w:tcPr>
          <w:p w14:paraId="1889130B" w14:textId="4BB7FDC1" w:rsidR="005D0F47" w:rsidRPr="00DB44A1" w:rsidRDefault="005D0F47" w:rsidP="00AC04B1">
            <w:pPr>
              <w:ind w:left="66"/>
              <w:jc w:val="both"/>
              <w:rPr>
                <w:rFonts w:ascii="Arial" w:hAnsi="Arial" w:cs="Arial"/>
                <w:b/>
                <w:sz w:val="20"/>
                <w:szCs w:val="20"/>
              </w:rPr>
            </w:pPr>
            <w:r w:rsidRPr="00DB44A1">
              <w:rPr>
                <w:rFonts w:ascii="Arial" w:hAnsi="Arial" w:cs="Arial"/>
                <w:sz w:val="20"/>
                <w:szCs w:val="20"/>
              </w:rPr>
              <w:t>Nastavení a</w:t>
            </w:r>
            <w:r w:rsidR="00086DF0">
              <w:rPr>
                <w:rFonts w:ascii="Arial" w:hAnsi="Arial" w:cs="Arial"/>
                <w:sz w:val="20"/>
                <w:szCs w:val="20"/>
              </w:rPr>
              <w:t> </w:t>
            </w:r>
            <w:r w:rsidRPr="00DB44A1">
              <w:rPr>
                <w:rFonts w:ascii="Arial" w:hAnsi="Arial" w:cs="Arial"/>
                <w:sz w:val="20"/>
                <w:szCs w:val="20"/>
              </w:rPr>
              <w:t xml:space="preserve">koordinace agendy </w:t>
            </w:r>
            <w:proofErr w:type="spellStart"/>
            <w:r w:rsidRPr="00DB44A1">
              <w:rPr>
                <w:rFonts w:ascii="Arial" w:hAnsi="Arial" w:cs="Arial"/>
                <w:sz w:val="20"/>
                <w:szCs w:val="20"/>
              </w:rPr>
              <w:t>age</w:t>
            </w:r>
            <w:proofErr w:type="spellEnd"/>
            <w:r w:rsidRPr="00DB44A1">
              <w:rPr>
                <w:rFonts w:ascii="Arial" w:hAnsi="Arial" w:cs="Arial"/>
                <w:sz w:val="20"/>
                <w:szCs w:val="20"/>
              </w:rPr>
              <w:t xml:space="preserve"> managementu a</w:t>
            </w:r>
            <w:r w:rsidR="003B1622">
              <w:rPr>
                <w:rFonts w:ascii="Arial" w:hAnsi="Arial" w:cs="Arial"/>
                <w:sz w:val="20"/>
                <w:szCs w:val="20"/>
              </w:rPr>
              <w:t> </w:t>
            </w:r>
            <w:r w:rsidRPr="00DB44A1">
              <w:rPr>
                <w:rFonts w:ascii="Arial" w:hAnsi="Arial" w:cs="Arial"/>
                <w:sz w:val="20"/>
                <w:szCs w:val="20"/>
              </w:rPr>
              <w:t>zdravého a</w:t>
            </w:r>
            <w:r w:rsidR="00086DF0">
              <w:rPr>
                <w:rFonts w:ascii="Arial" w:hAnsi="Arial" w:cs="Arial"/>
                <w:sz w:val="20"/>
                <w:szCs w:val="20"/>
              </w:rPr>
              <w:t> </w:t>
            </w:r>
            <w:r w:rsidRPr="00DB44A1">
              <w:rPr>
                <w:rFonts w:ascii="Arial" w:hAnsi="Arial" w:cs="Arial"/>
                <w:sz w:val="20"/>
                <w:szCs w:val="20"/>
              </w:rPr>
              <w:t>aktivního stárnutí</w:t>
            </w:r>
          </w:p>
        </w:tc>
        <w:tc>
          <w:tcPr>
            <w:tcW w:w="1559" w:type="dxa"/>
            <w:shd w:val="clear" w:color="auto" w:fill="D9E2F3" w:themeFill="accent1" w:themeFillTint="33"/>
          </w:tcPr>
          <w:p w14:paraId="5DAC4FC1" w14:textId="360213E0" w:rsidR="005D0F47" w:rsidRPr="00DB44A1" w:rsidRDefault="005D0F47" w:rsidP="00AC04B1">
            <w:pPr>
              <w:ind w:left="66"/>
              <w:jc w:val="both"/>
              <w:rPr>
                <w:rFonts w:ascii="Arial" w:hAnsi="Arial" w:cs="Arial"/>
                <w:b/>
                <w:sz w:val="20"/>
                <w:szCs w:val="20"/>
              </w:rPr>
            </w:pPr>
            <w:r w:rsidRPr="00DB44A1">
              <w:rPr>
                <w:rFonts w:ascii="Arial" w:hAnsi="Arial" w:cs="Arial"/>
                <w:sz w:val="20"/>
                <w:szCs w:val="20"/>
              </w:rPr>
              <w:t>Ustanovit pracovní skupinu k</w:t>
            </w:r>
            <w:r w:rsidR="00086DF0">
              <w:rPr>
                <w:rFonts w:ascii="Arial" w:hAnsi="Arial" w:cs="Arial"/>
                <w:sz w:val="20"/>
                <w:szCs w:val="20"/>
              </w:rPr>
              <w:t> </w:t>
            </w:r>
            <w:proofErr w:type="spellStart"/>
            <w:r w:rsidRPr="00DB44A1">
              <w:rPr>
                <w:rFonts w:ascii="Arial" w:hAnsi="Arial" w:cs="Arial"/>
                <w:sz w:val="20"/>
                <w:szCs w:val="20"/>
              </w:rPr>
              <w:t>problemati</w:t>
            </w:r>
            <w:r w:rsidR="00086DF0">
              <w:rPr>
                <w:rFonts w:ascii="Arial" w:hAnsi="Arial" w:cs="Arial"/>
                <w:sz w:val="20"/>
                <w:szCs w:val="20"/>
              </w:rPr>
              <w:t>-</w:t>
            </w:r>
            <w:r w:rsidRPr="00DB44A1">
              <w:rPr>
                <w:rFonts w:ascii="Arial" w:hAnsi="Arial" w:cs="Arial"/>
                <w:sz w:val="20"/>
                <w:szCs w:val="20"/>
              </w:rPr>
              <w:t>ce</w:t>
            </w:r>
            <w:proofErr w:type="spellEnd"/>
            <w:r w:rsidRPr="00DB44A1">
              <w:rPr>
                <w:rFonts w:ascii="Arial" w:hAnsi="Arial" w:cs="Arial"/>
                <w:sz w:val="20"/>
                <w:szCs w:val="20"/>
              </w:rPr>
              <w:t xml:space="preserve"> Age managementu za účelem vytyčení a</w:t>
            </w:r>
            <w:r w:rsidR="003B1622">
              <w:rPr>
                <w:rFonts w:ascii="Arial" w:hAnsi="Arial" w:cs="Arial"/>
                <w:sz w:val="20"/>
                <w:szCs w:val="20"/>
              </w:rPr>
              <w:t> </w:t>
            </w:r>
            <w:r w:rsidRPr="00DB44A1">
              <w:rPr>
                <w:rFonts w:ascii="Arial" w:hAnsi="Arial" w:cs="Arial"/>
                <w:sz w:val="20"/>
                <w:szCs w:val="20"/>
              </w:rPr>
              <w:t>koordinace problematiky</w:t>
            </w:r>
          </w:p>
        </w:tc>
        <w:tc>
          <w:tcPr>
            <w:tcW w:w="1276" w:type="dxa"/>
            <w:shd w:val="clear" w:color="auto" w:fill="D9E2F3" w:themeFill="accent1" w:themeFillTint="33"/>
          </w:tcPr>
          <w:p w14:paraId="367C993F" w14:textId="77777777" w:rsidR="005D0F47" w:rsidRPr="00DB44A1" w:rsidRDefault="005D0F47" w:rsidP="00AC04B1">
            <w:pPr>
              <w:ind w:left="66"/>
              <w:jc w:val="both"/>
              <w:rPr>
                <w:rFonts w:ascii="Arial" w:hAnsi="Arial" w:cs="Arial"/>
                <w:bCs/>
                <w:sz w:val="20"/>
                <w:szCs w:val="20"/>
              </w:rPr>
            </w:pPr>
            <w:r w:rsidRPr="00DB44A1">
              <w:rPr>
                <w:rFonts w:ascii="Arial" w:hAnsi="Arial" w:cs="Arial"/>
                <w:bCs/>
                <w:sz w:val="20"/>
                <w:szCs w:val="20"/>
              </w:rPr>
              <w:t>2023</w:t>
            </w:r>
          </w:p>
        </w:tc>
        <w:tc>
          <w:tcPr>
            <w:tcW w:w="2126" w:type="dxa"/>
            <w:shd w:val="clear" w:color="auto" w:fill="D9E2F3" w:themeFill="accent1" w:themeFillTint="33"/>
          </w:tcPr>
          <w:p w14:paraId="650FE292" w14:textId="77777777" w:rsidR="005D0F47" w:rsidRPr="00DB44A1" w:rsidRDefault="005D0F47" w:rsidP="00AC04B1">
            <w:pPr>
              <w:ind w:left="66"/>
              <w:jc w:val="both"/>
              <w:rPr>
                <w:rFonts w:ascii="Arial" w:hAnsi="Arial" w:cs="Arial"/>
                <w:bCs/>
                <w:sz w:val="20"/>
                <w:szCs w:val="20"/>
              </w:rPr>
            </w:pPr>
            <w:r w:rsidRPr="00DB44A1">
              <w:rPr>
                <w:rFonts w:ascii="Arial" w:hAnsi="Arial" w:cs="Arial"/>
                <w:bCs/>
                <w:sz w:val="20"/>
                <w:szCs w:val="20"/>
              </w:rPr>
              <w:t>MPSV</w:t>
            </w:r>
          </w:p>
        </w:tc>
        <w:tc>
          <w:tcPr>
            <w:tcW w:w="2515" w:type="dxa"/>
            <w:gridSpan w:val="2"/>
            <w:shd w:val="clear" w:color="auto" w:fill="D9E2F3" w:themeFill="accent1" w:themeFillTint="33"/>
          </w:tcPr>
          <w:p w14:paraId="2D73EF54" w14:textId="3BDE0C2B" w:rsidR="005D0F47" w:rsidRPr="00DB44A1" w:rsidRDefault="005D0F47" w:rsidP="00AC04B1">
            <w:pPr>
              <w:ind w:left="66"/>
              <w:jc w:val="both"/>
              <w:rPr>
                <w:rFonts w:ascii="Arial" w:hAnsi="Arial" w:cs="Arial"/>
                <w:bCs/>
                <w:sz w:val="20"/>
                <w:szCs w:val="20"/>
              </w:rPr>
            </w:pPr>
            <w:r w:rsidRPr="00DB44A1">
              <w:rPr>
                <w:rFonts w:ascii="Arial" w:hAnsi="Arial" w:cs="Arial"/>
                <w:sz w:val="20"/>
                <w:szCs w:val="20"/>
              </w:rPr>
              <w:t xml:space="preserve">V rámci </w:t>
            </w:r>
            <w:r w:rsidR="003B1622" w:rsidRPr="00DB44A1">
              <w:rPr>
                <w:rFonts w:ascii="Arial" w:hAnsi="Arial" w:cs="Arial"/>
                <w:sz w:val="20"/>
                <w:szCs w:val="20"/>
              </w:rPr>
              <w:t>stávajících zdrojů</w:t>
            </w:r>
            <w:r w:rsidRPr="00DB44A1">
              <w:rPr>
                <w:rFonts w:ascii="Arial" w:hAnsi="Arial" w:cs="Arial"/>
                <w:sz w:val="20"/>
                <w:szCs w:val="20"/>
              </w:rPr>
              <w:t xml:space="preserve"> </w:t>
            </w:r>
            <w:proofErr w:type="gramStart"/>
            <w:r w:rsidRPr="00DB44A1">
              <w:rPr>
                <w:rFonts w:ascii="Arial" w:hAnsi="Arial" w:cs="Arial"/>
                <w:sz w:val="20"/>
                <w:szCs w:val="20"/>
              </w:rPr>
              <w:t>rezortů</w:t>
            </w:r>
            <w:proofErr w:type="gramEnd"/>
          </w:p>
        </w:tc>
      </w:tr>
      <w:tr w:rsidR="00AC04B1" w:rsidRPr="00DB44A1" w14:paraId="3E9CE94A" w14:textId="77777777" w:rsidTr="002C5059">
        <w:trPr>
          <w:trHeight w:val="432"/>
        </w:trPr>
        <w:tc>
          <w:tcPr>
            <w:tcW w:w="1518" w:type="dxa"/>
            <w:shd w:val="clear" w:color="auto" w:fill="D9E2F3" w:themeFill="accent1" w:themeFillTint="33"/>
          </w:tcPr>
          <w:p w14:paraId="51E7D1F0" w14:textId="77777777" w:rsidR="005D0F47" w:rsidRPr="00DB44A1" w:rsidRDefault="005D0F47" w:rsidP="00AC04B1">
            <w:pPr>
              <w:jc w:val="both"/>
              <w:rPr>
                <w:rFonts w:ascii="Arial" w:hAnsi="Arial" w:cs="Arial"/>
                <w:b/>
                <w:sz w:val="20"/>
                <w:szCs w:val="20"/>
              </w:rPr>
            </w:pPr>
          </w:p>
        </w:tc>
        <w:tc>
          <w:tcPr>
            <w:tcW w:w="1454" w:type="dxa"/>
            <w:shd w:val="clear" w:color="auto" w:fill="D9E2F3" w:themeFill="accent1" w:themeFillTint="33"/>
          </w:tcPr>
          <w:p w14:paraId="456DC392" w14:textId="32A9B7AB" w:rsidR="005D0F47" w:rsidRPr="00DB44A1" w:rsidRDefault="005D0F47" w:rsidP="00AC04B1">
            <w:pPr>
              <w:jc w:val="both"/>
              <w:rPr>
                <w:rFonts w:ascii="Arial" w:hAnsi="Arial" w:cs="Arial"/>
                <w:sz w:val="20"/>
                <w:szCs w:val="20"/>
              </w:rPr>
            </w:pPr>
            <w:r w:rsidRPr="00DB44A1">
              <w:rPr>
                <w:rFonts w:ascii="Arial" w:hAnsi="Arial" w:cs="Arial"/>
                <w:sz w:val="20"/>
                <w:szCs w:val="20"/>
              </w:rPr>
              <w:t xml:space="preserve">Výzva OPZ+ Age management </w:t>
            </w:r>
          </w:p>
        </w:tc>
        <w:tc>
          <w:tcPr>
            <w:tcW w:w="1384" w:type="dxa"/>
            <w:shd w:val="clear" w:color="auto" w:fill="D9E2F3" w:themeFill="accent1" w:themeFillTint="33"/>
          </w:tcPr>
          <w:p w14:paraId="1EF49AA6" w14:textId="77777777" w:rsidR="005D0F47" w:rsidRPr="00DB44A1" w:rsidRDefault="005D0F47" w:rsidP="00AC04B1">
            <w:pPr>
              <w:ind w:left="66"/>
              <w:jc w:val="both"/>
              <w:rPr>
                <w:rFonts w:ascii="Arial" w:hAnsi="Arial" w:cs="Arial"/>
                <w:sz w:val="20"/>
                <w:szCs w:val="20"/>
              </w:rPr>
            </w:pPr>
            <w:r w:rsidRPr="00DB44A1">
              <w:rPr>
                <w:rFonts w:ascii="Arial" w:hAnsi="Arial" w:cs="Arial"/>
                <w:sz w:val="20"/>
                <w:szCs w:val="20"/>
              </w:rPr>
              <w:t>0/1</w:t>
            </w:r>
          </w:p>
        </w:tc>
        <w:tc>
          <w:tcPr>
            <w:tcW w:w="2160" w:type="dxa"/>
            <w:shd w:val="clear" w:color="auto" w:fill="D9E2F3" w:themeFill="accent1" w:themeFillTint="33"/>
          </w:tcPr>
          <w:p w14:paraId="28DD8748" w14:textId="39B50E7C" w:rsidR="005D0F47" w:rsidRPr="00DB44A1" w:rsidRDefault="005D0F47" w:rsidP="00AC04B1">
            <w:pPr>
              <w:ind w:left="66"/>
              <w:jc w:val="both"/>
              <w:rPr>
                <w:rFonts w:ascii="Arial" w:hAnsi="Arial" w:cs="Arial"/>
                <w:sz w:val="20"/>
                <w:szCs w:val="20"/>
              </w:rPr>
            </w:pPr>
            <w:r w:rsidRPr="00DB44A1">
              <w:rPr>
                <w:rFonts w:ascii="Arial" w:hAnsi="Arial" w:cs="Arial"/>
                <w:sz w:val="20"/>
                <w:szCs w:val="20"/>
              </w:rPr>
              <w:t>Podporovat a</w:t>
            </w:r>
            <w:r w:rsidR="00086DF0">
              <w:rPr>
                <w:rFonts w:ascii="Arial" w:hAnsi="Arial" w:cs="Arial"/>
                <w:sz w:val="20"/>
                <w:szCs w:val="20"/>
              </w:rPr>
              <w:t> </w:t>
            </w:r>
            <w:r w:rsidRPr="00DB44A1">
              <w:rPr>
                <w:rFonts w:ascii="Arial" w:hAnsi="Arial" w:cs="Arial"/>
                <w:sz w:val="20"/>
                <w:szCs w:val="20"/>
              </w:rPr>
              <w:t>zavádět princip Age managementu do</w:t>
            </w:r>
            <w:r w:rsidR="003B1622">
              <w:rPr>
                <w:rFonts w:ascii="Arial" w:hAnsi="Arial" w:cs="Arial"/>
                <w:sz w:val="20"/>
                <w:szCs w:val="20"/>
              </w:rPr>
              <w:t> </w:t>
            </w:r>
            <w:r w:rsidRPr="00DB44A1">
              <w:rPr>
                <w:rFonts w:ascii="Arial" w:hAnsi="Arial" w:cs="Arial"/>
                <w:sz w:val="20"/>
                <w:szCs w:val="20"/>
              </w:rPr>
              <w:t>praxe</w:t>
            </w:r>
          </w:p>
        </w:tc>
        <w:tc>
          <w:tcPr>
            <w:tcW w:w="1559" w:type="dxa"/>
            <w:shd w:val="clear" w:color="auto" w:fill="D9E2F3" w:themeFill="accent1" w:themeFillTint="33"/>
          </w:tcPr>
          <w:p w14:paraId="559B98BE" w14:textId="08C159EF" w:rsidR="005D0F47" w:rsidRPr="00DB44A1" w:rsidRDefault="005D0F47" w:rsidP="00AC04B1">
            <w:pPr>
              <w:ind w:left="66"/>
              <w:jc w:val="both"/>
              <w:rPr>
                <w:rFonts w:ascii="Arial" w:hAnsi="Arial" w:cs="Arial"/>
                <w:sz w:val="20"/>
                <w:szCs w:val="20"/>
              </w:rPr>
            </w:pPr>
            <w:r w:rsidRPr="00DB44A1">
              <w:rPr>
                <w:rFonts w:ascii="Arial" w:hAnsi="Arial" w:cs="Arial"/>
                <w:sz w:val="20"/>
                <w:szCs w:val="20"/>
              </w:rPr>
              <w:t xml:space="preserve">Podporovat zaměstnavatele, aby používali postupy řízení podle věku, včetně podpory </w:t>
            </w:r>
            <w:proofErr w:type="spellStart"/>
            <w:r w:rsidRPr="00DB44A1">
              <w:rPr>
                <w:rFonts w:ascii="Arial" w:hAnsi="Arial" w:cs="Arial"/>
                <w:sz w:val="20"/>
                <w:szCs w:val="20"/>
              </w:rPr>
              <w:t>mezigenerač</w:t>
            </w:r>
            <w:r w:rsidR="00086DF0">
              <w:rPr>
                <w:rFonts w:ascii="Arial" w:hAnsi="Arial" w:cs="Arial"/>
                <w:sz w:val="20"/>
                <w:szCs w:val="20"/>
              </w:rPr>
              <w:t>-</w:t>
            </w:r>
            <w:r w:rsidRPr="00DB44A1">
              <w:rPr>
                <w:rFonts w:ascii="Arial" w:hAnsi="Arial" w:cs="Arial"/>
                <w:sz w:val="20"/>
                <w:szCs w:val="20"/>
              </w:rPr>
              <w:t>ního</w:t>
            </w:r>
            <w:proofErr w:type="spellEnd"/>
            <w:r w:rsidRPr="00DB44A1">
              <w:rPr>
                <w:rFonts w:ascii="Arial" w:hAnsi="Arial" w:cs="Arial"/>
                <w:sz w:val="20"/>
                <w:szCs w:val="20"/>
              </w:rPr>
              <w:t xml:space="preserve"> dialogu na pracovišti </w:t>
            </w:r>
          </w:p>
        </w:tc>
        <w:tc>
          <w:tcPr>
            <w:tcW w:w="1276" w:type="dxa"/>
            <w:shd w:val="clear" w:color="auto" w:fill="D9E2F3" w:themeFill="accent1" w:themeFillTint="33"/>
          </w:tcPr>
          <w:p w14:paraId="4D3F84B8" w14:textId="77777777" w:rsidR="005D0F47" w:rsidRPr="00DB44A1" w:rsidRDefault="005D0F47" w:rsidP="00AC04B1">
            <w:pPr>
              <w:ind w:left="66"/>
              <w:jc w:val="both"/>
              <w:rPr>
                <w:rFonts w:ascii="Arial" w:hAnsi="Arial" w:cs="Arial"/>
                <w:bCs/>
                <w:sz w:val="20"/>
                <w:szCs w:val="20"/>
              </w:rPr>
            </w:pPr>
            <w:r w:rsidRPr="00DB44A1">
              <w:rPr>
                <w:rFonts w:ascii="Arial" w:hAnsi="Arial" w:cs="Arial"/>
                <w:bCs/>
                <w:sz w:val="20"/>
                <w:szCs w:val="20"/>
              </w:rPr>
              <w:t>2025</w:t>
            </w:r>
          </w:p>
        </w:tc>
        <w:tc>
          <w:tcPr>
            <w:tcW w:w="2126" w:type="dxa"/>
            <w:shd w:val="clear" w:color="auto" w:fill="D9E2F3" w:themeFill="accent1" w:themeFillTint="33"/>
          </w:tcPr>
          <w:p w14:paraId="18D35C90" w14:textId="77777777" w:rsidR="005D0F47" w:rsidRPr="00DB44A1" w:rsidRDefault="005D0F47" w:rsidP="00AC04B1">
            <w:pPr>
              <w:ind w:left="66"/>
              <w:jc w:val="both"/>
              <w:rPr>
                <w:rFonts w:ascii="Arial" w:hAnsi="Arial" w:cs="Arial"/>
                <w:bCs/>
                <w:sz w:val="20"/>
                <w:szCs w:val="20"/>
              </w:rPr>
            </w:pPr>
            <w:r w:rsidRPr="00DB44A1">
              <w:rPr>
                <w:rFonts w:ascii="Arial" w:hAnsi="Arial" w:cs="Arial"/>
                <w:bCs/>
                <w:sz w:val="20"/>
                <w:szCs w:val="20"/>
              </w:rPr>
              <w:t>MPSV</w:t>
            </w:r>
          </w:p>
        </w:tc>
        <w:tc>
          <w:tcPr>
            <w:tcW w:w="2515" w:type="dxa"/>
            <w:gridSpan w:val="2"/>
            <w:shd w:val="clear" w:color="auto" w:fill="D9E2F3" w:themeFill="accent1" w:themeFillTint="33"/>
          </w:tcPr>
          <w:p w14:paraId="7F92D25B" w14:textId="77777777" w:rsidR="005D0F47" w:rsidRPr="00DB44A1" w:rsidRDefault="005D0F47" w:rsidP="00AC04B1">
            <w:pPr>
              <w:ind w:left="66"/>
              <w:jc w:val="both"/>
              <w:rPr>
                <w:rFonts w:ascii="Arial" w:hAnsi="Arial" w:cs="Arial"/>
                <w:bCs/>
                <w:sz w:val="20"/>
                <w:szCs w:val="20"/>
              </w:rPr>
            </w:pPr>
            <w:r w:rsidRPr="00DB44A1">
              <w:rPr>
                <w:rFonts w:ascii="Arial" w:hAnsi="Arial" w:cs="Arial"/>
                <w:bCs/>
                <w:sz w:val="20"/>
                <w:szCs w:val="20"/>
              </w:rPr>
              <w:t>ESF, OPZ+</w:t>
            </w:r>
          </w:p>
        </w:tc>
      </w:tr>
      <w:tr w:rsidR="00AC04B1" w:rsidRPr="00DB44A1" w14:paraId="673388B0" w14:textId="77777777" w:rsidTr="002C5059">
        <w:trPr>
          <w:trHeight w:val="432"/>
        </w:trPr>
        <w:tc>
          <w:tcPr>
            <w:tcW w:w="1518" w:type="dxa"/>
            <w:shd w:val="clear" w:color="auto" w:fill="D9E2F3" w:themeFill="accent1" w:themeFillTint="33"/>
          </w:tcPr>
          <w:p w14:paraId="6F155FF1" w14:textId="729F0EC3" w:rsidR="005D0F47" w:rsidRPr="00DB44A1" w:rsidRDefault="005D0F47" w:rsidP="00AC04B1">
            <w:pPr>
              <w:jc w:val="both"/>
              <w:rPr>
                <w:rFonts w:ascii="Arial" w:hAnsi="Arial" w:cs="Arial"/>
                <w:b/>
                <w:sz w:val="20"/>
                <w:szCs w:val="20"/>
              </w:rPr>
            </w:pPr>
            <w:r w:rsidRPr="00DB44A1">
              <w:rPr>
                <w:rFonts w:ascii="Arial" w:hAnsi="Arial" w:cs="Arial"/>
                <w:b/>
                <w:sz w:val="20"/>
                <w:szCs w:val="20"/>
              </w:rPr>
              <w:t>3.2.2.</w:t>
            </w:r>
            <w:r w:rsidR="00B01247">
              <w:rPr>
                <w:rFonts w:ascii="Arial" w:hAnsi="Arial" w:cs="Arial"/>
                <w:b/>
                <w:sz w:val="20"/>
                <w:szCs w:val="20"/>
              </w:rPr>
              <w:t xml:space="preserve"> </w:t>
            </w:r>
            <w:r w:rsidRPr="00DB44A1">
              <w:rPr>
                <w:rFonts w:ascii="Arial" w:hAnsi="Arial" w:cs="Arial"/>
                <w:b/>
                <w:sz w:val="20"/>
                <w:szCs w:val="20"/>
              </w:rPr>
              <w:t xml:space="preserve">Podporovat implementaci </w:t>
            </w:r>
            <w:proofErr w:type="spellStart"/>
            <w:r w:rsidRPr="00DB44A1">
              <w:rPr>
                <w:rFonts w:ascii="Arial" w:hAnsi="Arial" w:cs="Arial"/>
                <w:b/>
                <w:sz w:val="20"/>
                <w:szCs w:val="20"/>
              </w:rPr>
              <w:t>age</w:t>
            </w:r>
            <w:proofErr w:type="spellEnd"/>
            <w:r w:rsidRPr="00DB44A1">
              <w:rPr>
                <w:rFonts w:ascii="Arial" w:hAnsi="Arial" w:cs="Arial"/>
                <w:b/>
                <w:sz w:val="20"/>
                <w:szCs w:val="20"/>
              </w:rPr>
              <w:t xml:space="preserve"> </w:t>
            </w:r>
            <w:proofErr w:type="spellStart"/>
            <w:r w:rsidRPr="00DB44A1">
              <w:rPr>
                <w:rFonts w:ascii="Arial" w:hAnsi="Arial" w:cs="Arial"/>
                <w:b/>
                <w:sz w:val="20"/>
                <w:szCs w:val="20"/>
              </w:rPr>
              <w:t>menagemen</w:t>
            </w:r>
            <w:proofErr w:type="spellEnd"/>
            <w:r w:rsidR="003B1622">
              <w:rPr>
                <w:rFonts w:ascii="Arial" w:hAnsi="Arial" w:cs="Arial"/>
                <w:b/>
                <w:sz w:val="20"/>
                <w:szCs w:val="20"/>
              </w:rPr>
              <w:t>-</w:t>
            </w:r>
            <w:r w:rsidRPr="00DB44A1">
              <w:rPr>
                <w:rFonts w:ascii="Arial" w:hAnsi="Arial" w:cs="Arial"/>
                <w:b/>
                <w:sz w:val="20"/>
                <w:szCs w:val="20"/>
              </w:rPr>
              <w:t xml:space="preserve">tu do praxe </w:t>
            </w:r>
            <w:r w:rsidRPr="00DB44A1">
              <w:rPr>
                <w:rFonts w:ascii="Arial" w:hAnsi="Arial" w:cs="Arial"/>
                <w:b/>
                <w:sz w:val="20"/>
                <w:szCs w:val="20"/>
              </w:rPr>
              <w:lastRenderedPageBreak/>
              <w:t>a</w:t>
            </w:r>
            <w:r w:rsidR="003B1622">
              <w:rPr>
                <w:rFonts w:ascii="Arial" w:hAnsi="Arial" w:cs="Arial"/>
                <w:b/>
                <w:sz w:val="20"/>
                <w:szCs w:val="20"/>
              </w:rPr>
              <w:t> </w:t>
            </w:r>
            <w:r w:rsidRPr="00DB44A1">
              <w:rPr>
                <w:rFonts w:ascii="Arial" w:hAnsi="Arial" w:cs="Arial"/>
                <w:b/>
                <w:sz w:val="20"/>
                <w:szCs w:val="20"/>
              </w:rPr>
              <w:t xml:space="preserve">zohlednit nejnovější trendy </w:t>
            </w:r>
            <w:proofErr w:type="spellStart"/>
            <w:r w:rsidRPr="00DB44A1">
              <w:rPr>
                <w:rFonts w:ascii="Arial" w:hAnsi="Arial" w:cs="Arial"/>
                <w:b/>
                <w:sz w:val="20"/>
                <w:szCs w:val="20"/>
              </w:rPr>
              <w:t>age</w:t>
            </w:r>
            <w:proofErr w:type="spellEnd"/>
            <w:r w:rsidRPr="00DB44A1">
              <w:rPr>
                <w:rFonts w:ascii="Arial" w:hAnsi="Arial" w:cs="Arial"/>
                <w:b/>
                <w:sz w:val="20"/>
                <w:szCs w:val="20"/>
              </w:rPr>
              <w:t xml:space="preserve"> </w:t>
            </w:r>
            <w:proofErr w:type="spellStart"/>
            <w:r w:rsidRPr="00DB44A1">
              <w:rPr>
                <w:rFonts w:ascii="Arial" w:hAnsi="Arial" w:cs="Arial"/>
                <w:b/>
                <w:sz w:val="20"/>
                <w:szCs w:val="20"/>
              </w:rPr>
              <w:t>managemen</w:t>
            </w:r>
            <w:proofErr w:type="spellEnd"/>
            <w:r w:rsidR="003B1622">
              <w:rPr>
                <w:rFonts w:ascii="Arial" w:hAnsi="Arial" w:cs="Arial"/>
                <w:b/>
                <w:sz w:val="20"/>
                <w:szCs w:val="20"/>
              </w:rPr>
              <w:t>-</w:t>
            </w:r>
            <w:r w:rsidRPr="00DB44A1">
              <w:rPr>
                <w:rFonts w:ascii="Arial" w:hAnsi="Arial" w:cs="Arial"/>
                <w:b/>
                <w:sz w:val="20"/>
                <w:szCs w:val="20"/>
              </w:rPr>
              <w:t>tu v pracovních procesech a</w:t>
            </w:r>
            <w:r w:rsidR="003B1622">
              <w:rPr>
                <w:rFonts w:ascii="Arial" w:hAnsi="Arial" w:cs="Arial"/>
                <w:b/>
                <w:sz w:val="20"/>
                <w:szCs w:val="20"/>
              </w:rPr>
              <w:t> </w:t>
            </w:r>
            <w:r w:rsidRPr="00DB44A1">
              <w:rPr>
                <w:rFonts w:ascii="Arial" w:hAnsi="Arial" w:cs="Arial"/>
                <w:b/>
                <w:sz w:val="20"/>
                <w:szCs w:val="20"/>
              </w:rPr>
              <w:t xml:space="preserve">v oblasti pracovního trhu </w:t>
            </w:r>
          </w:p>
        </w:tc>
        <w:tc>
          <w:tcPr>
            <w:tcW w:w="1454" w:type="dxa"/>
            <w:shd w:val="clear" w:color="auto" w:fill="D9E2F3" w:themeFill="accent1" w:themeFillTint="33"/>
          </w:tcPr>
          <w:p w14:paraId="220E833C"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lastRenderedPageBreak/>
              <w:t>Kulaté stoly</w:t>
            </w:r>
          </w:p>
        </w:tc>
        <w:tc>
          <w:tcPr>
            <w:tcW w:w="1384" w:type="dxa"/>
            <w:shd w:val="clear" w:color="auto" w:fill="D9E2F3" w:themeFill="accent1" w:themeFillTint="33"/>
          </w:tcPr>
          <w:p w14:paraId="21CD50D1" w14:textId="0CB56A2A" w:rsidR="005D0F47" w:rsidRPr="00DB44A1" w:rsidRDefault="003C6547" w:rsidP="00AC04B1">
            <w:pPr>
              <w:jc w:val="both"/>
              <w:rPr>
                <w:rFonts w:ascii="Arial" w:hAnsi="Arial" w:cs="Arial"/>
                <w:b/>
                <w:sz w:val="20"/>
                <w:szCs w:val="20"/>
              </w:rPr>
            </w:pPr>
            <w:r>
              <w:rPr>
                <w:rFonts w:ascii="Arial" w:hAnsi="Arial" w:cs="Arial"/>
                <w:sz w:val="20"/>
                <w:szCs w:val="20"/>
              </w:rPr>
              <w:t>0/1</w:t>
            </w:r>
          </w:p>
        </w:tc>
        <w:tc>
          <w:tcPr>
            <w:tcW w:w="2160" w:type="dxa"/>
            <w:shd w:val="clear" w:color="auto" w:fill="D9E2F3" w:themeFill="accent1" w:themeFillTint="33"/>
          </w:tcPr>
          <w:p w14:paraId="5CA2285B" w14:textId="77777777" w:rsidR="005D0F47" w:rsidRPr="00DB44A1" w:rsidRDefault="005D0F47" w:rsidP="00AC04B1">
            <w:pPr>
              <w:ind w:left="66"/>
              <w:jc w:val="both"/>
              <w:rPr>
                <w:rFonts w:ascii="Arial" w:hAnsi="Arial" w:cs="Arial"/>
                <w:b/>
                <w:sz w:val="20"/>
                <w:szCs w:val="20"/>
              </w:rPr>
            </w:pPr>
            <w:r w:rsidRPr="00DB44A1">
              <w:rPr>
                <w:rFonts w:ascii="Arial" w:hAnsi="Arial" w:cs="Arial"/>
                <w:sz w:val="20"/>
                <w:szCs w:val="20"/>
              </w:rPr>
              <w:t>Realizovat kulaté stoly pro sjednocování zavádění principů Age managementu do praxe</w:t>
            </w:r>
          </w:p>
        </w:tc>
        <w:tc>
          <w:tcPr>
            <w:tcW w:w="1559" w:type="dxa"/>
            <w:shd w:val="clear" w:color="auto" w:fill="D9E2F3" w:themeFill="accent1" w:themeFillTint="33"/>
          </w:tcPr>
          <w:p w14:paraId="53F3215F" w14:textId="37AE4FCC" w:rsidR="005D0F47" w:rsidRPr="00DB44A1" w:rsidRDefault="005D0F47" w:rsidP="00AC04B1">
            <w:pPr>
              <w:ind w:left="66"/>
              <w:jc w:val="both"/>
              <w:rPr>
                <w:rFonts w:ascii="Arial" w:hAnsi="Arial" w:cs="Arial"/>
                <w:b/>
                <w:sz w:val="20"/>
                <w:szCs w:val="20"/>
              </w:rPr>
            </w:pPr>
            <w:r w:rsidRPr="00DB44A1">
              <w:rPr>
                <w:rFonts w:ascii="Arial" w:hAnsi="Arial" w:cs="Arial"/>
                <w:sz w:val="20"/>
                <w:szCs w:val="20"/>
              </w:rPr>
              <w:t>Podporovat a</w:t>
            </w:r>
            <w:r w:rsidR="003B1622">
              <w:rPr>
                <w:rFonts w:ascii="Arial" w:hAnsi="Arial" w:cs="Arial"/>
                <w:sz w:val="20"/>
                <w:szCs w:val="20"/>
              </w:rPr>
              <w:t> </w:t>
            </w:r>
            <w:r w:rsidRPr="00DB44A1">
              <w:rPr>
                <w:rFonts w:ascii="Arial" w:hAnsi="Arial" w:cs="Arial"/>
                <w:sz w:val="20"/>
                <w:szCs w:val="20"/>
              </w:rPr>
              <w:t xml:space="preserve">sjednocovat </w:t>
            </w:r>
            <w:r w:rsidR="003B1622" w:rsidRPr="00DB44A1">
              <w:rPr>
                <w:rFonts w:ascii="Arial" w:hAnsi="Arial" w:cs="Arial"/>
                <w:sz w:val="20"/>
                <w:szCs w:val="20"/>
              </w:rPr>
              <w:t>zavádění principů</w:t>
            </w:r>
            <w:r w:rsidR="003B1622">
              <w:rPr>
                <w:rFonts w:ascii="Arial" w:hAnsi="Arial" w:cs="Arial"/>
                <w:sz w:val="20"/>
                <w:szCs w:val="20"/>
              </w:rPr>
              <w:t xml:space="preserve"> </w:t>
            </w:r>
            <w:proofErr w:type="spellStart"/>
            <w:r w:rsidRPr="00DB44A1">
              <w:rPr>
                <w:rFonts w:ascii="Arial" w:hAnsi="Arial" w:cs="Arial"/>
                <w:sz w:val="20"/>
                <w:szCs w:val="20"/>
              </w:rPr>
              <w:t>age</w:t>
            </w:r>
            <w:proofErr w:type="spellEnd"/>
            <w:r w:rsidRPr="00DB44A1">
              <w:rPr>
                <w:rFonts w:ascii="Arial" w:hAnsi="Arial" w:cs="Arial"/>
                <w:sz w:val="20"/>
                <w:szCs w:val="20"/>
              </w:rPr>
              <w:t xml:space="preserve"> managementu do praxe </w:t>
            </w:r>
            <w:r w:rsidRPr="00DB44A1">
              <w:rPr>
                <w:rFonts w:ascii="Arial" w:hAnsi="Arial" w:cs="Arial"/>
                <w:sz w:val="20"/>
                <w:szCs w:val="20"/>
              </w:rPr>
              <w:lastRenderedPageBreak/>
              <w:t>realizací kulatých stolů</w:t>
            </w:r>
            <w:r w:rsidR="00B94A3F">
              <w:rPr>
                <w:sz w:val="18"/>
              </w:rPr>
              <w:t xml:space="preserve">, </w:t>
            </w:r>
            <w:r w:rsidR="00B94A3F" w:rsidRPr="00B94A3F">
              <w:rPr>
                <w:rFonts w:ascii="Arial" w:hAnsi="Arial" w:cs="Arial"/>
                <w:sz w:val="20"/>
                <w:szCs w:val="20"/>
              </w:rPr>
              <w:t xml:space="preserve">včetně podpory duševního zdraví v zaměstnání, a to </w:t>
            </w:r>
            <w:r w:rsidR="00086DF0" w:rsidRPr="00B94A3F">
              <w:rPr>
                <w:rFonts w:ascii="Arial" w:hAnsi="Arial" w:cs="Arial"/>
                <w:sz w:val="20"/>
                <w:szCs w:val="20"/>
              </w:rPr>
              <w:t>specificky</w:t>
            </w:r>
            <w:r w:rsidR="00B94A3F" w:rsidRPr="00B94A3F">
              <w:rPr>
                <w:rFonts w:ascii="Arial" w:hAnsi="Arial" w:cs="Arial"/>
                <w:sz w:val="20"/>
                <w:szCs w:val="20"/>
              </w:rPr>
              <w:t xml:space="preserve"> k cílové skupině ohrožené ztrátou zaměstnání</w:t>
            </w:r>
          </w:p>
        </w:tc>
        <w:tc>
          <w:tcPr>
            <w:tcW w:w="1276" w:type="dxa"/>
            <w:shd w:val="clear" w:color="auto" w:fill="D9E2F3" w:themeFill="accent1" w:themeFillTint="33"/>
          </w:tcPr>
          <w:p w14:paraId="31540C15" w14:textId="77777777" w:rsidR="005D0F47" w:rsidRPr="00DB44A1" w:rsidRDefault="005D0F47" w:rsidP="00AC04B1">
            <w:pPr>
              <w:ind w:left="66"/>
              <w:jc w:val="both"/>
              <w:rPr>
                <w:rFonts w:ascii="Arial" w:hAnsi="Arial" w:cs="Arial"/>
                <w:bCs/>
                <w:sz w:val="20"/>
                <w:szCs w:val="20"/>
              </w:rPr>
            </w:pPr>
            <w:r w:rsidRPr="00DB44A1">
              <w:rPr>
                <w:rFonts w:ascii="Arial" w:hAnsi="Arial" w:cs="Arial"/>
                <w:bCs/>
                <w:sz w:val="20"/>
                <w:szCs w:val="20"/>
              </w:rPr>
              <w:lastRenderedPageBreak/>
              <w:t>2025</w:t>
            </w:r>
          </w:p>
        </w:tc>
        <w:tc>
          <w:tcPr>
            <w:tcW w:w="2126" w:type="dxa"/>
            <w:shd w:val="clear" w:color="auto" w:fill="D9E2F3" w:themeFill="accent1" w:themeFillTint="33"/>
          </w:tcPr>
          <w:p w14:paraId="006061EA" w14:textId="77777777" w:rsidR="005D0F47" w:rsidRPr="00DB44A1" w:rsidRDefault="005D0F47" w:rsidP="00AC04B1">
            <w:pPr>
              <w:ind w:left="66"/>
              <w:jc w:val="both"/>
              <w:rPr>
                <w:rFonts w:ascii="Arial" w:hAnsi="Arial" w:cs="Arial"/>
                <w:bCs/>
                <w:sz w:val="20"/>
                <w:szCs w:val="20"/>
              </w:rPr>
            </w:pPr>
            <w:r w:rsidRPr="00DB44A1">
              <w:rPr>
                <w:rFonts w:ascii="Arial" w:hAnsi="Arial" w:cs="Arial"/>
                <w:bCs/>
                <w:sz w:val="20"/>
                <w:szCs w:val="20"/>
              </w:rPr>
              <w:t>MPSV</w:t>
            </w:r>
          </w:p>
        </w:tc>
        <w:tc>
          <w:tcPr>
            <w:tcW w:w="2515" w:type="dxa"/>
            <w:gridSpan w:val="2"/>
            <w:shd w:val="clear" w:color="auto" w:fill="D9E2F3" w:themeFill="accent1" w:themeFillTint="33"/>
          </w:tcPr>
          <w:p w14:paraId="0C991126" w14:textId="6F410D21" w:rsidR="005D0F47" w:rsidRPr="00DB44A1" w:rsidRDefault="007F10DC" w:rsidP="00AC04B1">
            <w:pPr>
              <w:ind w:left="66"/>
              <w:jc w:val="both"/>
              <w:rPr>
                <w:rFonts w:ascii="Arial" w:hAnsi="Arial" w:cs="Arial"/>
                <w:bCs/>
                <w:sz w:val="20"/>
                <w:szCs w:val="20"/>
              </w:rPr>
            </w:pPr>
            <w:r w:rsidRPr="00DB44A1">
              <w:rPr>
                <w:rFonts w:ascii="Arial" w:hAnsi="Arial" w:cs="Arial"/>
                <w:sz w:val="20"/>
                <w:szCs w:val="20"/>
              </w:rPr>
              <w:t xml:space="preserve">V rámci stávajících zdrojů </w:t>
            </w:r>
            <w:proofErr w:type="gramStart"/>
            <w:r w:rsidRPr="00DB44A1">
              <w:rPr>
                <w:rFonts w:ascii="Arial" w:hAnsi="Arial" w:cs="Arial"/>
                <w:sz w:val="20"/>
                <w:szCs w:val="20"/>
              </w:rPr>
              <w:t>rezortů</w:t>
            </w:r>
            <w:proofErr w:type="gramEnd"/>
          </w:p>
        </w:tc>
      </w:tr>
    </w:tbl>
    <w:p w14:paraId="11A1FBF9" w14:textId="78B328D5" w:rsidR="005D0F47" w:rsidRPr="00DB44A1" w:rsidRDefault="005D0F47" w:rsidP="00AC04B1">
      <w:pPr>
        <w:jc w:val="both"/>
        <w:rPr>
          <w:rFonts w:ascii="Arial" w:hAnsi="Arial" w:cs="Arial"/>
          <w:sz w:val="20"/>
          <w:szCs w:val="20"/>
        </w:rPr>
      </w:pPr>
      <w:bookmarkStart w:id="34" w:name="_Toc137236482"/>
      <w:r w:rsidRPr="00DB44A1">
        <w:rPr>
          <w:rFonts w:ascii="Arial" w:hAnsi="Arial" w:cs="Arial"/>
          <w:sz w:val="20"/>
          <w:szCs w:val="20"/>
        </w:rPr>
        <w:t xml:space="preserve"> </w:t>
      </w:r>
    </w:p>
    <w:p w14:paraId="0E4C4A50"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Strategický cíl č. 3.3 Podpora sociálně zodpovědného podnikání</w:t>
      </w:r>
    </w:p>
    <w:tbl>
      <w:tblPr>
        <w:tblStyle w:val="Mkatabulky2"/>
        <w:tblW w:w="14029" w:type="dxa"/>
        <w:tblLayout w:type="fixed"/>
        <w:tblLook w:val="04A0" w:firstRow="1" w:lastRow="0" w:firstColumn="1" w:lastColumn="0" w:noHBand="0" w:noVBand="1"/>
      </w:tblPr>
      <w:tblGrid>
        <w:gridCol w:w="6516"/>
        <w:gridCol w:w="2977"/>
        <w:gridCol w:w="1275"/>
        <w:gridCol w:w="284"/>
        <w:gridCol w:w="1276"/>
        <w:gridCol w:w="1701"/>
      </w:tblGrid>
      <w:tr w:rsidR="005D0F47" w:rsidRPr="00DB44A1" w14:paraId="0E3F85A9" w14:textId="77777777" w:rsidTr="003B1622">
        <w:trPr>
          <w:trHeight w:val="404"/>
        </w:trPr>
        <w:tc>
          <w:tcPr>
            <w:tcW w:w="6516" w:type="dxa"/>
            <w:shd w:val="clear" w:color="auto" w:fill="70AD47" w:themeFill="accent6"/>
          </w:tcPr>
          <w:p w14:paraId="1FCBA426"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Indikátor pro strategický cíl,</w:t>
            </w:r>
          </w:p>
          <w:p w14:paraId="62650B69" w14:textId="77777777" w:rsidR="005D0F47" w:rsidRPr="00DB44A1" w:rsidRDefault="005D0F47" w:rsidP="00AC04B1">
            <w:pPr>
              <w:pStyle w:val="Odstavecseseznamem"/>
              <w:numPr>
                <w:ilvl w:val="0"/>
                <w:numId w:val="19"/>
              </w:numPr>
              <w:suppressAutoHyphens/>
              <w:spacing w:line="256" w:lineRule="auto"/>
              <w:contextualSpacing w:val="0"/>
              <w:jc w:val="both"/>
              <w:rPr>
                <w:rFonts w:ascii="Arial" w:hAnsi="Arial" w:cs="Arial"/>
                <w:b/>
                <w:bCs/>
                <w:sz w:val="20"/>
                <w:szCs w:val="20"/>
              </w:rPr>
            </w:pPr>
            <w:r w:rsidRPr="00DB44A1">
              <w:rPr>
                <w:rFonts w:ascii="Arial" w:hAnsi="Arial" w:cs="Arial"/>
                <w:b/>
                <w:bCs/>
                <w:sz w:val="20"/>
                <w:szCs w:val="20"/>
              </w:rPr>
              <w:t>Počet firem zapojených do reportingu ESG</w:t>
            </w:r>
          </w:p>
        </w:tc>
        <w:tc>
          <w:tcPr>
            <w:tcW w:w="2977" w:type="dxa"/>
            <w:shd w:val="clear" w:color="auto" w:fill="70AD47" w:themeFill="accent6"/>
          </w:tcPr>
          <w:p w14:paraId="5973B188"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Analýza změny stavu (vstupní a výstupní)</w:t>
            </w:r>
          </w:p>
        </w:tc>
        <w:tc>
          <w:tcPr>
            <w:tcW w:w="1275" w:type="dxa"/>
            <w:shd w:val="clear" w:color="auto" w:fill="70AD47" w:themeFill="accent6"/>
          </w:tcPr>
          <w:p w14:paraId="466E87F2"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Výchozí hodnota indikátoru</w:t>
            </w:r>
          </w:p>
        </w:tc>
        <w:tc>
          <w:tcPr>
            <w:tcW w:w="284" w:type="dxa"/>
            <w:shd w:val="clear" w:color="auto" w:fill="70AD47" w:themeFill="accent6"/>
          </w:tcPr>
          <w:p w14:paraId="19622B14"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0</w:t>
            </w:r>
          </w:p>
        </w:tc>
        <w:tc>
          <w:tcPr>
            <w:tcW w:w="1276" w:type="dxa"/>
            <w:shd w:val="clear" w:color="auto" w:fill="70AD47" w:themeFill="accent6"/>
          </w:tcPr>
          <w:p w14:paraId="661B61C6"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Cílová hodnota indikátoru</w:t>
            </w:r>
          </w:p>
        </w:tc>
        <w:tc>
          <w:tcPr>
            <w:tcW w:w="1701" w:type="dxa"/>
            <w:shd w:val="clear" w:color="auto" w:fill="70AD47" w:themeFill="accent6"/>
          </w:tcPr>
          <w:p w14:paraId="4382DC05"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1</w:t>
            </w:r>
          </w:p>
        </w:tc>
      </w:tr>
    </w:tbl>
    <w:tbl>
      <w:tblPr>
        <w:tblStyle w:val="Mkatabulky"/>
        <w:tblW w:w="14029" w:type="dxa"/>
        <w:tblLayout w:type="fixed"/>
        <w:tblLook w:val="04A0" w:firstRow="1" w:lastRow="0" w:firstColumn="1" w:lastColumn="0" w:noHBand="0" w:noVBand="1"/>
      </w:tblPr>
      <w:tblGrid>
        <w:gridCol w:w="1701"/>
        <w:gridCol w:w="1129"/>
        <w:gridCol w:w="1560"/>
        <w:gridCol w:w="2126"/>
        <w:gridCol w:w="2977"/>
        <w:gridCol w:w="1275"/>
        <w:gridCol w:w="1560"/>
        <w:gridCol w:w="1701"/>
      </w:tblGrid>
      <w:tr w:rsidR="005D0F47" w:rsidRPr="00DB44A1" w14:paraId="3EB657B5" w14:textId="77777777" w:rsidTr="003B1622">
        <w:trPr>
          <w:trHeight w:val="404"/>
        </w:trPr>
        <w:tc>
          <w:tcPr>
            <w:tcW w:w="1701" w:type="dxa"/>
            <w:shd w:val="clear" w:color="auto" w:fill="D9E2F3" w:themeFill="accent1" w:themeFillTint="33"/>
          </w:tcPr>
          <w:p w14:paraId="35F74FB4" w14:textId="77777777" w:rsidR="005D0F47" w:rsidRPr="00DB44A1" w:rsidRDefault="005D0F47" w:rsidP="00AC04B1">
            <w:pPr>
              <w:jc w:val="both"/>
              <w:rPr>
                <w:rFonts w:ascii="Arial" w:hAnsi="Arial" w:cs="Arial"/>
                <w:sz w:val="20"/>
                <w:szCs w:val="20"/>
              </w:rPr>
            </w:pPr>
            <w:r w:rsidRPr="00DB44A1">
              <w:rPr>
                <w:rFonts w:ascii="Arial" w:hAnsi="Arial" w:cs="Arial"/>
                <w:b/>
                <w:sz w:val="20"/>
                <w:szCs w:val="20"/>
              </w:rPr>
              <w:t>Specifický cíl</w:t>
            </w:r>
          </w:p>
        </w:tc>
        <w:tc>
          <w:tcPr>
            <w:tcW w:w="1129" w:type="dxa"/>
            <w:shd w:val="clear" w:color="auto" w:fill="D9E2F3" w:themeFill="accent1" w:themeFillTint="33"/>
          </w:tcPr>
          <w:p w14:paraId="6BB985C7" w14:textId="57F977FF" w:rsidR="005D0F47" w:rsidRPr="00DB44A1" w:rsidRDefault="005D0F47" w:rsidP="00AC04B1">
            <w:pPr>
              <w:jc w:val="both"/>
              <w:rPr>
                <w:rFonts w:ascii="Arial" w:hAnsi="Arial" w:cs="Arial"/>
                <w:sz w:val="20"/>
                <w:szCs w:val="20"/>
              </w:rPr>
            </w:pPr>
            <w:r w:rsidRPr="00DB44A1">
              <w:rPr>
                <w:rFonts w:ascii="Arial" w:hAnsi="Arial" w:cs="Arial"/>
                <w:b/>
                <w:sz w:val="20"/>
                <w:szCs w:val="20"/>
              </w:rPr>
              <w:t xml:space="preserve">Indikátor pro </w:t>
            </w:r>
            <w:proofErr w:type="spellStart"/>
            <w:r w:rsidRPr="00DB44A1">
              <w:rPr>
                <w:rFonts w:ascii="Arial" w:hAnsi="Arial" w:cs="Arial"/>
                <w:b/>
                <w:sz w:val="20"/>
                <w:szCs w:val="20"/>
              </w:rPr>
              <w:t>specific</w:t>
            </w:r>
            <w:r w:rsidR="00086DF0">
              <w:rPr>
                <w:rFonts w:ascii="Arial" w:hAnsi="Arial" w:cs="Arial"/>
                <w:b/>
                <w:sz w:val="20"/>
                <w:szCs w:val="20"/>
              </w:rPr>
              <w:t>-</w:t>
            </w:r>
            <w:r w:rsidRPr="00DB44A1">
              <w:rPr>
                <w:rFonts w:ascii="Arial" w:hAnsi="Arial" w:cs="Arial"/>
                <w:b/>
                <w:sz w:val="20"/>
                <w:szCs w:val="20"/>
              </w:rPr>
              <w:t>ký</w:t>
            </w:r>
            <w:proofErr w:type="spellEnd"/>
            <w:r w:rsidRPr="00DB44A1">
              <w:rPr>
                <w:rFonts w:ascii="Arial" w:hAnsi="Arial" w:cs="Arial"/>
                <w:b/>
                <w:sz w:val="20"/>
                <w:szCs w:val="20"/>
              </w:rPr>
              <w:t xml:space="preserve"> cíl</w:t>
            </w:r>
          </w:p>
        </w:tc>
        <w:tc>
          <w:tcPr>
            <w:tcW w:w="1560" w:type="dxa"/>
            <w:shd w:val="clear" w:color="auto" w:fill="D9E2F3" w:themeFill="accent1" w:themeFillTint="33"/>
          </w:tcPr>
          <w:p w14:paraId="474E17E2" w14:textId="296D0F87" w:rsidR="005D0F47" w:rsidRPr="00DB44A1" w:rsidRDefault="005D0F47" w:rsidP="00AC04B1">
            <w:pPr>
              <w:jc w:val="both"/>
              <w:rPr>
                <w:rFonts w:ascii="Arial" w:hAnsi="Arial" w:cs="Arial"/>
                <w:sz w:val="20"/>
                <w:szCs w:val="20"/>
              </w:rPr>
            </w:pPr>
            <w:r w:rsidRPr="00DB44A1">
              <w:rPr>
                <w:rFonts w:ascii="Arial" w:hAnsi="Arial" w:cs="Arial"/>
                <w:b/>
                <w:sz w:val="20"/>
                <w:szCs w:val="20"/>
              </w:rPr>
              <w:t>Výchozí a</w:t>
            </w:r>
            <w:r w:rsidR="00086DF0">
              <w:rPr>
                <w:rFonts w:ascii="Arial" w:hAnsi="Arial" w:cs="Arial"/>
                <w:b/>
                <w:sz w:val="20"/>
                <w:szCs w:val="20"/>
              </w:rPr>
              <w:t> </w:t>
            </w:r>
            <w:r w:rsidRPr="00DB44A1">
              <w:rPr>
                <w:rFonts w:ascii="Arial" w:hAnsi="Arial" w:cs="Arial"/>
                <w:b/>
                <w:sz w:val="20"/>
                <w:szCs w:val="20"/>
              </w:rPr>
              <w:t>cílová hodnota indikátoru</w:t>
            </w:r>
          </w:p>
        </w:tc>
        <w:tc>
          <w:tcPr>
            <w:tcW w:w="2126" w:type="dxa"/>
            <w:shd w:val="clear" w:color="auto" w:fill="D9E2F3" w:themeFill="accent1" w:themeFillTint="33"/>
          </w:tcPr>
          <w:p w14:paraId="19F704DB" w14:textId="77777777" w:rsidR="005D0F47" w:rsidRPr="00DB44A1" w:rsidRDefault="005D0F47" w:rsidP="00AC04B1">
            <w:pPr>
              <w:jc w:val="both"/>
              <w:rPr>
                <w:rFonts w:ascii="Arial" w:hAnsi="Arial" w:cs="Arial"/>
                <w:sz w:val="20"/>
                <w:szCs w:val="20"/>
              </w:rPr>
            </w:pPr>
            <w:r w:rsidRPr="00DB44A1">
              <w:rPr>
                <w:rFonts w:ascii="Arial" w:hAnsi="Arial" w:cs="Arial"/>
                <w:b/>
                <w:sz w:val="20"/>
                <w:szCs w:val="20"/>
              </w:rPr>
              <w:t xml:space="preserve">Opatření </w:t>
            </w:r>
          </w:p>
        </w:tc>
        <w:tc>
          <w:tcPr>
            <w:tcW w:w="2977" w:type="dxa"/>
            <w:shd w:val="clear" w:color="auto" w:fill="D9E2F3" w:themeFill="accent1" w:themeFillTint="33"/>
          </w:tcPr>
          <w:p w14:paraId="34821189"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 xml:space="preserve">Popis opatření </w:t>
            </w:r>
          </w:p>
        </w:tc>
        <w:tc>
          <w:tcPr>
            <w:tcW w:w="1275" w:type="dxa"/>
            <w:shd w:val="clear" w:color="auto" w:fill="D9E2F3" w:themeFill="accent1" w:themeFillTint="33"/>
          </w:tcPr>
          <w:p w14:paraId="7CE795A6" w14:textId="77777777" w:rsidR="005D0F47" w:rsidRPr="00DB44A1" w:rsidRDefault="005D0F47" w:rsidP="00AC04B1">
            <w:pPr>
              <w:jc w:val="both"/>
              <w:rPr>
                <w:rFonts w:ascii="Arial" w:hAnsi="Arial" w:cs="Arial"/>
                <w:sz w:val="20"/>
                <w:szCs w:val="20"/>
              </w:rPr>
            </w:pPr>
            <w:r w:rsidRPr="00DB44A1">
              <w:rPr>
                <w:rFonts w:ascii="Arial" w:hAnsi="Arial" w:cs="Arial"/>
                <w:b/>
                <w:sz w:val="20"/>
                <w:szCs w:val="20"/>
              </w:rPr>
              <w:t>Délka realizace</w:t>
            </w:r>
          </w:p>
        </w:tc>
        <w:tc>
          <w:tcPr>
            <w:tcW w:w="1560" w:type="dxa"/>
            <w:shd w:val="clear" w:color="auto" w:fill="D9E2F3" w:themeFill="accent1" w:themeFillTint="33"/>
          </w:tcPr>
          <w:p w14:paraId="5B64FC30" w14:textId="77777777" w:rsidR="005D0F47" w:rsidRPr="00DB44A1" w:rsidRDefault="005D0F47" w:rsidP="00AC04B1">
            <w:pPr>
              <w:jc w:val="both"/>
              <w:rPr>
                <w:rFonts w:ascii="Arial" w:hAnsi="Arial" w:cs="Arial"/>
                <w:sz w:val="20"/>
                <w:szCs w:val="20"/>
              </w:rPr>
            </w:pPr>
            <w:r w:rsidRPr="00DB44A1">
              <w:rPr>
                <w:rFonts w:ascii="Arial" w:hAnsi="Arial" w:cs="Arial"/>
                <w:b/>
                <w:sz w:val="20"/>
                <w:szCs w:val="20"/>
              </w:rPr>
              <w:t>Odpovědná organizace / spolupracující organizace</w:t>
            </w:r>
          </w:p>
        </w:tc>
        <w:tc>
          <w:tcPr>
            <w:tcW w:w="1701" w:type="dxa"/>
            <w:shd w:val="clear" w:color="auto" w:fill="D9E2F3" w:themeFill="accent1" w:themeFillTint="33"/>
          </w:tcPr>
          <w:p w14:paraId="4C2B9315" w14:textId="77777777" w:rsidR="005D0F47" w:rsidRPr="00DB44A1" w:rsidRDefault="005D0F47" w:rsidP="00AC04B1">
            <w:pPr>
              <w:jc w:val="both"/>
              <w:rPr>
                <w:rFonts w:ascii="Arial" w:hAnsi="Arial" w:cs="Arial"/>
                <w:sz w:val="20"/>
                <w:szCs w:val="20"/>
              </w:rPr>
            </w:pPr>
            <w:r w:rsidRPr="00DB44A1">
              <w:rPr>
                <w:rFonts w:ascii="Arial" w:hAnsi="Arial" w:cs="Arial"/>
                <w:b/>
                <w:sz w:val="20"/>
                <w:szCs w:val="20"/>
              </w:rPr>
              <w:t>Zdroje</w:t>
            </w:r>
          </w:p>
        </w:tc>
      </w:tr>
      <w:tr w:rsidR="005D0F47" w:rsidRPr="00DB44A1" w14:paraId="7B0943C3" w14:textId="77777777" w:rsidTr="003B1622">
        <w:trPr>
          <w:trHeight w:val="404"/>
        </w:trPr>
        <w:tc>
          <w:tcPr>
            <w:tcW w:w="1701" w:type="dxa"/>
            <w:vMerge w:val="restart"/>
            <w:shd w:val="clear" w:color="auto" w:fill="D9E2F3" w:themeFill="accent1" w:themeFillTint="33"/>
          </w:tcPr>
          <w:p w14:paraId="744F94BD" w14:textId="0AA25BBC" w:rsidR="005D0F47" w:rsidRPr="00F35DE1" w:rsidRDefault="005D0F47" w:rsidP="00AC04B1">
            <w:pPr>
              <w:jc w:val="both"/>
              <w:rPr>
                <w:rFonts w:ascii="Arial" w:hAnsi="Arial" w:cs="Arial"/>
                <w:b/>
                <w:bCs/>
                <w:sz w:val="20"/>
                <w:szCs w:val="20"/>
              </w:rPr>
            </w:pPr>
            <w:r w:rsidRPr="00F35DE1">
              <w:rPr>
                <w:rFonts w:ascii="Arial" w:hAnsi="Arial" w:cs="Arial"/>
                <w:b/>
                <w:bCs/>
                <w:sz w:val="20"/>
                <w:szCs w:val="20"/>
              </w:rPr>
              <w:t>3.3.1. Zvýšit</w:t>
            </w:r>
            <w:r w:rsidR="00B01247">
              <w:rPr>
                <w:rFonts w:ascii="Arial" w:hAnsi="Arial" w:cs="Arial"/>
                <w:b/>
                <w:bCs/>
                <w:sz w:val="20"/>
                <w:szCs w:val="20"/>
              </w:rPr>
              <w:t> </w:t>
            </w:r>
            <w:r w:rsidRPr="00F35DE1">
              <w:rPr>
                <w:rFonts w:ascii="Arial" w:hAnsi="Arial" w:cs="Arial"/>
                <w:b/>
                <w:bCs/>
                <w:sz w:val="20"/>
                <w:szCs w:val="20"/>
              </w:rPr>
              <w:t>povědomí o</w:t>
            </w:r>
            <w:r w:rsidR="003B1622">
              <w:rPr>
                <w:rFonts w:ascii="Arial" w:hAnsi="Arial" w:cs="Arial"/>
                <w:b/>
                <w:bCs/>
                <w:sz w:val="20"/>
                <w:szCs w:val="20"/>
              </w:rPr>
              <w:t> </w:t>
            </w:r>
            <w:r w:rsidRPr="00F35DE1">
              <w:rPr>
                <w:rFonts w:ascii="Arial" w:hAnsi="Arial" w:cs="Arial"/>
                <w:b/>
                <w:bCs/>
                <w:sz w:val="20"/>
                <w:szCs w:val="20"/>
              </w:rPr>
              <w:t>ESG a</w:t>
            </w:r>
            <w:r w:rsidR="00086DF0">
              <w:rPr>
                <w:rFonts w:ascii="Arial" w:hAnsi="Arial" w:cs="Arial"/>
                <w:b/>
                <w:bCs/>
                <w:sz w:val="20"/>
                <w:szCs w:val="20"/>
              </w:rPr>
              <w:t> </w:t>
            </w:r>
            <w:r w:rsidRPr="00F35DE1">
              <w:rPr>
                <w:rFonts w:ascii="Arial" w:hAnsi="Arial" w:cs="Arial"/>
                <w:b/>
                <w:bCs/>
                <w:sz w:val="20"/>
                <w:szCs w:val="20"/>
              </w:rPr>
              <w:t xml:space="preserve">podporovat </w:t>
            </w:r>
            <w:r w:rsidRPr="00F35DE1">
              <w:rPr>
                <w:rFonts w:ascii="Arial" w:hAnsi="Arial" w:cs="Arial"/>
                <w:b/>
                <w:bCs/>
                <w:sz w:val="20"/>
                <w:szCs w:val="20"/>
              </w:rPr>
              <w:lastRenderedPageBreak/>
              <w:t>a</w:t>
            </w:r>
            <w:r w:rsidR="003B1622">
              <w:rPr>
                <w:rFonts w:ascii="Arial" w:hAnsi="Arial" w:cs="Arial"/>
                <w:b/>
                <w:bCs/>
                <w:sz w:val="20"/>
                <w:szCs w:val="20"/>
              </w:rPr>
              <w:t> </w:t>
            </w:r>
            <w:r w:rsidRPr="00F35DE1">
              <w:rPr>
                <w:rFonts w:ascii="Arial" w:hAnsi="Arial" w:cs="Arial"/>
                <w:b/>
                <w:bCs/>
                <w:sz w:val="20"/>
                <w:szCs w:val="20"/>
              </w:rPr>
              <w:t>monitorovat jeho zavádění</w:t>
            </w:r>
          </w:p>
        </w:tc>
        <w:tc>
          <w:tcPr>
            <w:tcW w:w="1129" w:type="dxa"/>
            <w:shd w:val="clear" w:color="auto" w:fill="D9E2F3" w:themeFill="accent1" w:themeFillTint="33"/>
          </w:tcPr>
          <w:p w14:paraId="2C0A1CA2" w14:textId="77777777" w:rsidR="005D0F47" w:rsidRPr="00DB44A1" w:rsidRDefault="005D0F47" w:rsidP="00AC04B1">
            <w:pPr>
              <w:jc w:val="both"/>
              <w:rPr>
                <w:rFonts w:ascii="Arial" w:hAnsi="Arial" w:cs="Arial"/>
                <w:sz w:val="20"/>
                <w:szCs w:val="20"/>
              </w:rPr>
            </w:pPr>
            <w:r w:rsidRPr="00DB44A1">
              <w:rPr>
                <w:rFonts w:ascii="Arial" w:hAnsi="Arial" w:cs="Arial"/>
                <w:sz w:val="20"/>
                <w:szCs w:val="20"/>
              </w:rPr>
              <w:lastRenderedPageBreak/>
              <w:t>Kampaň na podporu ESG</w:t>
            </w:r>
          </w:p>
        </w:tc>
        <w:tc>
          <w:tcPr>
            <w:tcW w:w="1560" w:type="dxa"/>
            <w:shd w:val="clear" w:color="auto" w:fill="D9E2F3" w:themeFill="accent1" w:themeFillTint="33"/>
          </w:tcPr>
          <w:p w14:paraId="1AF94400" w14:textId="5F059F64" w:rsidR="005D0F47" w:rsidRPr="00DB44A1" w:rsidRDefault="005D0F47" w:rsidP="00AC04B1">
            <w:pPr>
              <w:jc w:val="both"/>
              <w:rPr>
                <w:rFonts w:ascii="Arial" w:hAnsi="Arial" w:cs="Arial"/>
                <w:sz w:val="20"/>
                <w:szCs w:val="20"/>
              </w:rPr>
            </w:pPr>
            <w:r w:rsidRPr="00DB44A1">
              <w:rPr>
                <w:rFonts w:ascii="Arial" w:hAnsi="Arial" w:cs="Arial"/>
                <w:sz w:val="20"/>
                <w:szCs w:val="20"/>
              </w:rPr>
              <w:t>0</w:t>
            </w:r>
            <w:r w:rsidR="003C6547">
              <w:rPr>
                <w:rFonts w:ascii="Arial" w:hAnsi="Arial" w:cs="Arial"/>
                <w:sz w:val="20"/>
                <w:szCs w:val="20"/>
              </w:rPr>
              <w:t>/1</w:t>
            </w:r>
          </w:p>
        </w:tc>
        <w:tc>
          <w:tcPr>
            <w:tcW w:w="2126" w:type="dxa"/>
            <w:shd w:val="clear" w:color="auto" w:fill="D9E2F3" w:themeFill="accent1" w:themeFillTint="33"/>
          </w:tcPr>
          <w:p w14:paraId="67B282F9" w14:textId="77777777" w:rsidR="005D0F47" w:rsidRPr="00DB44A1" w:rsidRDefault="005D0F47" w:rsidP="00AC04B1">
            <w:pPr>
              <w:jc w:val="both"/>
              <w:rPr>
                <w:rFonts w:ascii="Arial" w:hAnsi="Arial" w:cs="Arial"/>
                <w:sz w:val="20"/>
                <w:szCs w:val="20"/>
              </w:rPr>
            </w:pPr>
            <w:r w:rsidRPr="00DB44A1">
              <w:rPr>
                <w:rFonts w:ascii="Arial" w:hAnsi="Arial" w:cs="Arial"/>
                <w:sz w:val="20"/>
                <w:szCs w:val="20"/>
              </w:rPr>
              <w:t>Realizovat kampaň na podporu zavádění ESG</w:t>
            </w:r>
          </w:p>
        </w:tc>
        <w:tc>
          <w:tcPr>
            <w:tcW w:w="2977" w:type="dxa"/>
            <w:shd w:val="clear" w:color="auto" w:fill="D9E2F3" w:themeFill="accent1" w:themeFillTint="33"/>
          </w:tcPr>
          <w:p w14:paraId="46577588" w14:textId="77777777" w:rsidR="005D0F47" w:rsidRPr="00DB44A1" w:rsidRDefault="005D0F47" w:rsidP="00AC04B1">
            <w:pPr>
              <w:jc w:val="both"/>
              <w:rPr>
                <w:rFonts w:ascii="Arial" w:hAnsi="Arial" w:cs="Arial"/>
                <w:sz w:val="20"/>
                <w:szCs w:val="20"/>
              </w:rPr>
            </w:pPr>
            <w:r w:rsidRPr="00DB44A1">
              <w:rPr>
                <w:rFonts w:ascii="Arial" w:hAnsi="Arial" w:cs="Arial"/>
                <w:sz w:val="20"/>
                <w:szCs w:val="20"/>
              </w:rPr>
              <w:t xml:space="preserve">Realizovat kampaně na podporu ekologicky a sociálně odpovědného podnikání, smyslem je podpořit firmy v zavádění tohoto přístupu. </w:t>
            </w:r>
          </w:p>
        </w:tc>
        <w:tc>
          <w:tcPr>
            <w:tcW w:w="1275" w:type="dxa"/>
            <w:shd w:val="clear" w:color="auto" w:fill="D9E2F3" w:themeFill="accent1" w:themeFillTint="33"/>
          </w:tcPr>
          <w:p w14:paraId="2444AB8A" w14:textId="77777777" w:rsidR="005D0F47" w:rsidRPr="00DB44A1" w:rsidRDefault="005D0F47" w:rsidP="00AC04B1">
            <w:pPr>
              <w:spacing w:after="160" w:line="259" w:lineRule="auto"/>
              <w:jc w:val="both"/>
              <w:rPr>
                <w:rFonts w:ascii="Arial" w:hAnsi="Arial" w:cs="Arial"/>
                <w:b/>
                <w:bCs/>
                <w:sz w:val="20"/>
                <w:szCs w:val="20"/>
              </w:rPr>
            </w:pPr>
            <w:r w:rsidRPr="00DB44A1">
              <w:rPr>
                <w:rFonts w:ascii="Arial" w:hAnsi="Arial" w:cs="Arial"/>
                <w:sz w:val="20"/>
                <w:szCs w:val="20"/>
              </w:rPr>
              <w:t xml:space="preserve">2025 </w:t>
            </w:r>
          </w:p>
        </w:tc>
        <w:tc>
          <w:tcPr>
            <w:tcW w:w="1560" w:type="dxa"/>
            <w:shd w:val="clear" w:color="auto" w:fill="D9E2F3" w:themeFill="accent1" w:themeFillTint="33"/>
          </w:tcPr>
          <w:p w14:paraId="79758B65" w14:textId="1366BF38" w:rsidR="005D0F47" w:rsidRPr="003E068B" w:rsidRDefault="005D0F47" w:rsidP="00AC04B1">
            <w:pPr>
              <w:spacing w:after="160" w:line="259" w:lineRule="auto"/>
              <w:jc w:val="both"/>
              <w:rPr>
                <w:rFonts w:ascii="Arial" w:hAnsi="Arial" w:cs="Arial"/>
                <w:sz w:val="20"/>
                <w:szCs w:val="20"/>
              </w:rPr>
            </w:pPr>
            <w:r w:rsidRPr="003E068B">
              <w:rPr>
                <w:rFonts w:ascii="Arial" w:hAnsi="Arial" w:cs="Arial"/>
                <w:sz w:val="20"/>
                <w:szCs w:val="20"/>
              </w:rPr>
              <w:t>MPO</w:t>
            </w:r>
            <w:r w:rsidR="00674C4E">
              <w:rPr>
                <w:rFonts w:ascii="Arial" w:hAnsi="Arial" w:cs="Arial"/>
                <w:sz w:val="20"/>
                <w:szCs w:val="20"/>
              </w:rPr>
              <w:t xml:space="preserve">, </w:t>
            </w:r>
            <w:r w:rsidRPr="003E068B">
              <w:rPr>
                <w:rFonts w:ascii="Arial" w:hAnsi="Arial" w:cs="Arial"/>
                <w:sz w:val="20"/>
                <w:szCs w:val="20"/>
              </w:rPr>
              <w:t>MPSV</w:t>
            </w:r>
          </w:p>
        </w:tc>
        <w:tc>
          <w:tcPr>
            <w:tcW w:w="1701" w:type="dxa"/>
            <w:shd w:val="clear" w:color="auto" w:fill="D9E2F3" w:themeFill="accent1" w:themeFillTint="33"/>
          </w:tcPr>
          <w:p w14:paraId="2D719FB9" w14:textId="185D45CF" w:rsidR="005D0F47" w:rsidRPr="00DB44A1" w:rsidRDefault="005D0F47" w:rsidP="00AC04B1">
            <w:pPr>
              <w:spacing w:after="160" w:line="259" w:lineRule="auto"/>
              <w:jc w:val="both"/>
              <w:rPr>
                <w:rFonts w:ascii="Arial" w:hAnsi="Arial" w:cs="Arial"/>
                <w:b/>
                <w:bCs/>
                <w:sz w:val="20"/>
                <w:szCs w:val="20"/>
                <w:highlight w:val="magenta"/>
              </w:rPr>
            </w:pPr>
            <w:r w:rsidRPr="00DB44A1">
              <w:rPr>
                <w:rFonts w:ascii="Arial" w:hAnsi="Arial" w:cs="Arial"/>
                <w:sz w:val="20"/>
                <w:szCs w:val="20"/>
              </w:rPr>
              <w:t xml:space="preserve">V rámci </w:t>
            </w:r>
            <w:r w:rsidR="0044310D" w:rsidRPr="00DB44A1">
              <w:rPr>
                <w:rFonts w:ascii="Arial" w:hAnsi="Arial" w:cs="Arial"/>
                <w:sz w:val="20"/>
                <w:szCs w:val="20"/>
              </w:rPr>
              <w:t>stávajících zdrojů</w:t>
            </w:r>
            <w:r w:rsidRPr="00DB44A1">
              <w:rPr>
                <w:rFonts w:ascii="Arial" w:hAnsi="Arial" w:cs="Arial"/>
                <w:sz w:val="20"/>
                <w:szCs w:val="20"/>
              </w:rPr>
              <w:t xml:space="preserve"> </w:t>
            </w:r>
            <w:proofErr w:type="gramStart"/>
            <w:r w:rsidRPr="00DB44A1">
              <w:rPr>
                <w:rFonts w:ascii="Arial" w:hAnsi="Arial" w:cs="Arial"/>
                <w:sz w:val="20"/>
                <w:szCs w:val="20"/>
              </w:rPr>
              <w:t>rezortů</w:t>
            </w:r>
            <w:proofErr w:type="gramEnd"/>
          </w:p>
        </w:tc>
      </w:tr>
      <w:tr w:rsidR="005D0F47" w:rsidRPr="00DB44A1" w14:paraId="1CE8EE62" w14:textId="77777777" w:rsidTr="003B1622">
        <w:trPr>
          <w:trHeight w:val="404"/>
        </w:trPr>
        <w:tc>
          <w:tcPr>
            <w:tcW w:w="1701" w:type="dxa"/>
            <w:vMerge/>
            <w:shd w:val="clear" w:color="auto" w:fill="D9E2F3" w:themeFill="accent1" w:themeFillTint="33"/>
          </w:tcPr>
          <w:p w14:paraId="2D797B97" w14:textId="77777777" w:rsidR="005D0F47" w:rsidRPr="00DB44A1" w:rsidRDefault="005D0F47" w:rsidP="00AC04B1">
            <w:pPr>
              <w:jc w:val="both"/>
              <w:rPr>
                <w:rFonts w:ascii="Arial" w:hAnsi="Arial" w:cs="Arial"/>
                <w:sz w:val="20"/>
                <w:szCs w:val="20"/>
              </w:rPr>
            </w:pPr>
          </w:p>
        </w:tc>
        <w:tc>
          <w:tcPr>
            <w:tcW w:w="1129" w:type="dxa"/>
            <w:shd w:val="clear" w:color="auto" w:fill="D9E2F3" w:themeFill="accent1" w:themeFillTint="33"/>
          </w:tcPr>
          <w:p w14:paraId="28870B20" w14:textId="34850AED" w:rsidR="005D0F47" w:rsidRPr="00DB44A1" w:rsidRDefault="005D0F47" w:rsidP="00AC04B1">
            <w:pPr>
              <w:jc w:val="both"/>
              <w:rPr>
                <w:rFonts w:ascii="Arial" w:hAnsi="Arial" w:cs="Arial"/>
                <w:sz w:val="20"/>
                <w:szCs w:val="20"/>
              </w:rPr>
            </w:pPr>
            <w:proofErr w:type="spellStart"/>
            <w:r w:rsidRPr="00DB44A1">
              <w:rPr>
                <w:rFonts w:ascii="Arial" w:hAnsi="Arial" w:cs="Arial"/>
                <w:sz w:val="20"/>
                <w:szCs w:val="20"/>
              </w:rPr>
              <w:t>Monito</w:t>
            </w:r>
            <w:proofErr w:type="spellEnd"/>
            <w:r w:rsidR="003B1622">
              <w:rPr>
                <w:rFonts w:ascii="Arial" w:hAnsi="Arial" w:cs="Arial"/>
                <w:sz w:val="20"/>
                <w:szCs w:val="20"/>
              </w:rPr>
              <w:t>-</w:t>
            </w:r>
            <w:r w:rsidRPr="00DB44A1">
              <w:rPr>
                <w:rFonts w:ascii="Arial" w:hAnsi="Arial" w:cs="Arial"/>
                <w:sz w:val="20"/>
                <w:szCs w:val="20"/>
              </w:rPr>
              <w:t>ring reportování zavádění ESG ve vztahu k zodpovědnému zaměstnávání seniorů</w:t>
            </w:r>
          </w:p>
        </w:tc>
        <w:tc>
          <w:tcPr>
            <w:tcW w:w="1560" w:type="dxa"/>
            <w:shd w:val="clear" w:color="auto" w:fill="D9E2F3" w:themeFill="accent1" w:themeFillTint="33"/>
          </w:tcPr>
          <w:p w14:paraId="5FC29819" w14:textId="6C4221B4" w:rsidR="005D0F47" w:rsidRPr="00DB44A1" w:rsidRDefault="005D0F47" w:rsidP="00AC04B1">
            <w:pPr>
              <w:jc w:val="both"/>
              <w:rPr>
                <w:rFonts w:ascii="Arial" w:hAnsi="Arial" w:cs="Arial"/>
                <w:sz w:val="20"/>
                <w:szCs w:val="20"/>
              </w:rPr>
            </w:pPr>
            <w:r w:rsidRPr="00DB44A1">
              <w:rPr>
                <w:rFonts w:ascii="Arial" w:hAnsi="Arial" w:cs="Arial"/>
                <w:sz w:val="20"/>
                <w:szCs w:val="20"/>
              </w:rPr>
              <w:t>0/</w:t>
            </w:r>
            <w:r w:rsidR="003C6547">
              <w:rPr>
                <w:rFonts w:ascii="Arial" w:hAnsi="Arial" w:cs="Arial"/>
                <w:sz w:val="20"/>
                <w:szCs w:val="20"/>
              </w:rPr>
              <w:t>1</w:t>
            </w:r>
          </w:p>
        </w:tc>
        <w:tc>
          <w:tcPr>
            <w:tcW w:w="2126" w:type="dxa"/>
            <w:shd w:val="clear" w:color="auto" w:fill="D9E2F3" w:themeFill="accent1" w:themeFillTint="33"/>
          </w:tcPr>
          <w:p w14:paraId="4751F03E" w14:textId="77777777" w:rsidR="005D0F47" w:rsidRPr="00DB44A1" w:rsidRDefault="005D0F47" w:rsidP="00AC04B1">
            <w:pPr>
              <w:jc w:val="both"/>
              <w:rPr>
                <w:rFonts w:ascii="Arial" w:hAnsi="Arial" w:cs="Arial"/>
                <w:sz w:val="20"/>
                <w:szCs w:val="20"/>
              </w:rPr>
            </w:pPr>
          </w:p>
        </w:tc>
        <w:tc>
          <w:tcPr>
            <w:tcW w:w="2977" w:type="dxa"/>
            <w:shd w:val="clear" w:color="auto" w:fill="D9E2F3" w:themeFill="accent1" w:themeFillTint="33"/>
          </w:tcPr>
          <w:p w14:paraId="2D7A4959" w14:textId="77777777" w:rsidR="005D0F47" w:rsidRPr="00DB44A1" w:rsidRDefault="005D0F47" w:rsidP="00AC04B1">
            <w:pPr>
              <w:jc w:val="both"/>
              <w:rPr>
                <w:rFonts w:ascii="Arial" w:hAnsi="Arial" w:cs="Arial"/>
                <w:sz w:val="20"/>
                <w:szCs w:val="20"/>
              </w:rPr>
            </w:pPr>
            <w:r w:rsidRPr="00DB44A1">
              <w:rPr>
                <w:rFonts w:ascii="Arial" w:hAnsi="Arial" w:cs="Arial"/>
                <w:sz w:val="20"/>
                <w:szCs w:val="20"/>
              </w:rPr>
              <w:t>Monitorovat zavádění ESG – funkční reporting skrze výroční zprávy</w:t>
            </w:r>
          </w:p>
        </w:tc>
        <w:tc>
          <w:tcPr>
            <w:tcW w:w="1275" w:type="dxa"/>
            <w:shd w:val="clear" w:color="auto" w:fill="D9E2F3" w:themeFill="accent1" w:themeFillTint="33"/>
          </w:tcPr>
          <w:p w14:paraId="475CB878" w14:textId="77777777" w:rsidR="005D0F47" w:rsidRPr="00DB44A1" w:rsidRDefault="005D0F47" w:rsidP="00AC04B1">
            <w:pPr>
              <w:spacing w:after="160" w:line="259" w:lineRule="auto"/>
              <w:jc w:val="both"/>
              <w:rPr>
                <w:rFonts w:ascii="Arial" w:hAnsi="Arial" w:cs="Arial"/>
                <w:sz w:val="20"/>
                <w:szCs w:val="20"/>
              </w:rPr>
            </w:pPr>
            <w:r w:rsidRPr="00DB44A1">
              <w:rPr>
                <w:rFonts w:ascii="Arial" w:hAnsi="Arial" w:cs="Arial"/>
                <w:sz w:val="20"/>
                <w:szCs w:val="20"/>
              </w:rPr>
              <w:t>2025</w:t>
            </w:r>
          </w:p>
        </w:tc>
        <w:tc>
          <w:tcPr>
            <w:tcW w:w="1560" w:type="dxa"/>
            <w:shd w:val="clear" w:color="auto" w:fill="D9E2F3" w:themeFill="accent1" w:themeFillTint="33"/>
          </w:tcPr>
          <w:p w14:paraId="4B1DA4F7" w14:textId="781D3427" w:rsidR="005D0F47" w:rsidRPr="00DB44A1" w:rsidRDefault="005D0F47" w:rsidP="00AC04B1">
            <w:pPr>
              <w:spacing w:after="160" w:line="259" w:lineRule="auto"/>
              <w:jc w:val="both"/>
              <w:rPr>
                <w:rFonts w:ascii="Arial" w:hAnsi="Arial" w:cs="Arial"/>
                <w:sz w:val="20"/>
                <w:szCs w:val="20"/>
              </w:rPr>
            </w:pPr>
            <w:r w:rsidRPr="00DB44A1">
              <w:rPr>
                <w:rFonts w:ascii="Arial" w:hAnsi="Arial" w:cs="Arial"/>
                <w:sz w:val="20"/>
                <w:szCs w:val="20"/>
              </w:rPr>
              <w:t>MPO</w:t>
            </w:r>
            <w:r w:rsidR="00674C4E">
              <w:rPr>
                <w:rFonts w:ascii="Arial" w:hAnsi="Arial" w:cs="Arial"/>
                <w:sz w:val="20"/>
                <w:szCs w:val="20"/>
              </w:rPr>
              <w:t>,</w:t>
            </w:r>
            <w:r w:rsidRPr="00DB44A1">
              <w:rPr>
                <w:rFonts w:ascii="Arial" w:hAnsi="Arial" w:cs="Arial"/>
                <w:sz w:val="20"/>
                <w:szCs w:val="20"/>
              </w:rPr>
              <w:t xml:space="preserve"> MPSV</w:t>
            </w:r>
          </w:p>
        </w:tc>
        <w:tc>
          <w:tcPr>
            <w:tcW w:w="1701" w:type="dxa"/>
            <w:shd w:val="clear" w:color="auto" w:fill="D9E2F3" w:themeFill="accent1" w:themeFillTint="33"/>
          </w:tcPr>
          <w:p w14:paraId="4B4E7B9C" w14:textId="7E9C2EDC" w:rsidR="005D0F47" w:rsidRPr="00DB44A1" w:rsidRDefault="005D0F47" w:rsidP="006B6388">
            <w:pPr>
              <w:spacing w:after="160" w:line="259" w:lineRule="auto"/>
              <w:jc w:val="both"/>
              <w:rPr>
                <w:rFonts w:ascii="Arial" w:hAnsi="Arial" w:cs="Arial"/>
                <w:sz w:val="20"/>
                <w:szCs w:val="20"/>
              </w:rPr>
            </w:pPr>
            <w:r w:rsidRPr="00DB44A1">
              <w:rPr>
                <w:rFonts w:ascii="Arial" w:hAnsi="Arial" w:cs="Arial"/>
                <w:sz w:val="20"/>
                <w:szCs w:val="20"/>
              </w:rPr>
              <w:t xml:space="preserve">V rámci </w:t>
            </w:r>
            <w:r w:rsidR="0044310D" w:rsidRPr="00DB44A1">
              <w:rPr>
                <w:rFonts w:ascii="Arial" w:hAnsi="Arial" w:cs="Arial"/>
                <w:sz w:val="20"/>
                <w:szCs w:val="20"/>
              </w:rPr>
              <w:t>stávajících zdrojů</w:t>
            </w:r>
            <w:r w:rsidRPr="00DB44A1">
              <w:rPr>
                <w:rFonts w:ascii="Arial" w:hAnsi="Arial" w:cs="Arial"/>
                <w:sz w:val="20"/>
                <w:szCs w:val="20"/>
              </w:rPr>
              <w:t xml:space="preserve"> </w:t>
            </w:r>
            <w:proofErr w:type="gramStart"/>
            <w:r w:rsidRPr="00DB44A1">
              <w:rPr>
                <w:rFonts w:ascii="Arial" w:hAnsi="Arial" w:cs="Arial"/>
                <w:sz w:val="20"/>
                <w:szCs w:val="20"/>
              </w:rPr>
              <w:t>rezortů</w:t>
            </w:r>
            <w:proofErr w:type="gramEnd"/>
          </w:p>
        </w:tc>
      </w:tr>
    </w:tbl>
    <w:p w14:paraId="4E818057" w14:textId="77777777" w:rsidR="005D0F47" w:rsidRPr="00DB44A1" w:rsidRDefault="005D0F47" w:rsidP="00AC04B1">
      <w:pPr>
        <w:jc w:val="both"/>
        <w:rPr>
          <w:rFonts w:ascii="Arial" w:hAnsi="Arial" w:cs="Arial"/>
          <w:sz w:val="20"/>
          <w:szCs w:val="20"/>
        </w:rPr>
      </w:pPr>
    </w:p>
    <w:tbl>
      <w:tblPr>
        <w:tblStyle w:val="Mkatabulky"/>
        <w:tblW w:w="14029" w:type="dxa"/>
        <w:tblLayout w:type="fixed"/>
        <w:tblLook w:val="04A0" w:firstRow="1" w:lastRow="0" w:firstColumn="1" w:lastColumn="0" w:noHBand="0" w:noVBand="1"/>
      </w:tblPr>
      <w:tblGrid>
        <w:gridCol w:w="1701"/>
        <w:gridCol w:w="1413"/>
        <w:gridCol w:w="1276"/>
        <w:gridCol w:w="2126"/>
        <w:gridCol w:w="2977"/>
        <w:gridCol w:w="1275"/>
        <w:gridCol w:w="284"/>
        <w:gridCol w:w="1417"/>
        <w:gridCol w:w="1560"/>
      </w:tblGrid>
      <w:tr w:rsidR="005D0F47" w:rsidRPr="00DB44A1" w14:paraId="08795434" w14:textId="77777777" w:rsidTr="008B771B">
        <w:trPr>
          <w:trHeight w:val="404"/>
        </w:trPr>
        <w:tc>
          <w:tcPr>
            <w:tcW w:w="14029" w:type="dxa"/>
            <w:gridSpan w:val="9"/>
            <w:shd w:val="clear" w:color="auto" w:fill="70AD47" w:themeFill="accent6"/>
          </w:tcPr>
          <w:p w14:paraId="592556A1" w14:textId="77777777" w:rsidR="005D0F47" w:rsidRPr="00DB44A1" w:rsidRDefault="005D0F47" w:rsidP="00AC04B1">
            <w:pPr>
              <w:jc w:val="both"/>
              <w:rPr>
                <w:rFonts w:ascii="Arial" w:hAnsi="Arial" w:cs="Arial"/>
                <w:b/>
                <w:sz w:val="20"/>
                <w:szCs w:val="20"/>
              </w:rPr>
            </w:pPr>
            <w:r w:rsidRPr="00DB44A1">
              <w:rPr>
                <w:rFonts w:ascii="Arial" w:hAnsi="Arial" w:cs="Arial"/>
                <w:b/>
                <w:bCs/>
                <w:sz w:val="20"/>
                <w:szCs w:val="20"/>
              </w:rPr>
              <w:t>Strategický cíl č. 3.4 Rozvíjet nabídku celoživotního učení zaměřenou na adaptabilitu na trh práce</w:t>
            </w:r>
          </w:p>
        </w:tc>
      </w:tr>
      <w:tr w:rsidR="005D0F47" w:rsidRPr="00DB44A1" w14:paraId="39081D84" w14:textId="77777777" w:rsidTr="006B6388">
        <w:trPr>
          <w:trHeight w:val="404"/>
        </w:trPr>
        <w:tc>
          <w:tcPr>
            <w:tcW w:w="6516" w:type="dxa"/>
            <w:gridSpan w:val="4"/>
            <w:shd w:val="clear" w:color="auto" w:fill="70AD47" w:themeFill="accent6"/>
          </w:tcPr>
          <w:p w14:paraId="31A01014"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Indikátor pro strategický cíl</w:t>
            </w:r>
          </w:p>
          <w:p w14:paraId="6495AA27" w14:textId="77777777" w:rsidR="005D0F47" w:rsidRPr="00DB44A1" w:rsidRDefault="005D0F47" w:rsidP="00AC04B1">
            <w:pPr>
              <w:pStyle w:val="Odstavecseseznamem"/>
              <w:numPr>
                <w:ilvl w:val="0"/>
                <w:numId w:val="18"/>
              </w:numPr>
              <w:suppressAutoHyphens/>
              <w:spacing w:line="256" w:lineRule="auto"/>
              <w:contextualSpacing w:val="0"/>
              <w:jc w:val="both"/>
              <w:rPr>
                <w:rFonts w:ascii="Arial" w:hAnsi="Arial" w:cs="Arial"/>
                <w:bCs/>
                <w:sz w:val="20"/>
                <w:szCs w:val="20"/>
              </w:rPr>
            </w:pPr>
            <w:r w:rsidRPr="00DB44A1">
              <w:rPr>
                <w:rFonts w:ascii="Arial" w:hAnsi="Arial" w:cs="Arial"/>
                <w:bCs/>
                <w:sz w:val="20"/>
                <w:szCs w:val="20"/>
              </w:rPr>
              <w:t>Počty podnikajících seniorů pobírajících starobní důchod</w:t>
            </w:r>
          </w:p>
          <w:p w14:paraId="5CAD80AB" w14:textId="0F9293FC" w:rsidR="005D0F47" w:rsidRPr="00DB44A1" w:rsidRDefault="005D0F47" w:rsidP="00AC04B1">
            <w:pPr>
              <w:pStyle w:val="Odstavecseseznamem"/>
              <w:numPr>
                <w:ilvl w:val="0"/>
                <w:numId w:val="18"/>
              </w:numPr>
              <w:suppressAutoHyphens/>
              <w:spacing w:line="256" w:lineRule="auto"/>
              <w:contextualSpacing w:val="0"/>
              <w:jc w:val="both"/>
              <w:rPr>
                <w:rFonts w:ascii="Arial" w:hAnsi="Arial" w:cs="Arial"/>
                <w:bCs/>
                <w:sz w:val="20"/>
                <w:szCs w:val="20"/>
              </w:rPr>
            </w:pPr>
            <w:r w:rsidRPr="00DB44A1">
              <w:rPr>
                <w:rFonts w:ascii="Arial" w:hAnsi="Arial" w:cs="Arial"/>
                <w:bCs/>
                <w:sz w:val="20"/>
                <w:szCs w:val="20"/>
              </w:rPr>
              <w:t>Počty absolventů 50+ rekvalifikačních kurzů ÚP</w:t>
            </w:r>
            <w:r w:rsidR="001F7F58">
              <w:rPr>
                <w:rFonts w:ascii="Arial" w:hAnsi="Arial" w:cs="Arial"/>
                <w:bCs/>
                <w:sz w:val="20"/>
                <w:szCs w:val="20"/>
              </w:rPr>
              <w:t xml:space="preserve"> ČR</w:t>
            </w:r>
          </w:p>
          <w:p w14:paraId="072E0C8C" w14:textId="77777777" w:rsidR="005D0F47" w:rsidRPr="00DB44A1" w:rsidRDefault="005D0F47" w:rsidP="00AC04B1">
            <w:pPr>
              <w:pStyle w:val="Odstavecseseznamem"/>
              <w:numPr>
                <w:ilvl w:val="0"/>
                <w:numId w:val="18"/>
              </w:numPr>
              <w:suppressAutoHyphens/>
              <w:spacing w:line="256" w:lineRule="auto"/>
              <w:contextualSpacing w:val="0"/>
              <w:jc w:val="both"/>
              <w:rPr>
                <w:rFonts w:ascii="Arial" w:hAnsi="Arial" w:cs="Arial"/>
                <w:b/>
                <w:bCs/>
                <w:sz w:val="20"/>
                <w:szCs w:val="20"/>
              </w:rPr>
            </w:pPr>
            <w:r w:rsidRPr="00DB44A1">
              <w:rPr>
                <w:rFonts w:ascii="Arial" w:hAnsi="Arial" w:cs="Arial"/>
                <w:bCs/>
                <w:sz w:val="20"/>
                <w:szCs w:val="20"/>
              </w:rPr>
              <w:t>Statistiky šíření dezinformací – ve věkové skupině 55-64, 65+</w:t>
            </w:r>
          </w:p>
          <w:p w14:paraId="0CA403F8" w14:textId="77777777" w:rsidR="005D0F47" w:rsidRPr="00DB44A1" w:rsidRDefault="005D0F47" w:rsidP="00AC04B1">
            <w:pPr>
              <w:jc w:val="both"/>
              <w:rPr>
                <w:rFonts w:ascii="Arial" w:hAnsi="Arial" w:cs="Arial"/>
                <w:b/>
                <w:sz w:val="20"/>
                <w:szCs w:val="20"/>
              </w:rPr>
            </w:pPr>
          </w:p>
        </w:tc>
        <w:tc>
          <w:tcPr>
            <w:tcW w:w="2977" w:type="dxa"/>
            <w:shd w:val="clear" w:color="auto" w:fill="70AD47" w:themeFill="accent6"/>
          </w:tcPr>
          <w:p w14:paraId="0B3901E9" w14:textId="77777777" w:rsidR="005D0F47" w:rsidRPr="00DB44A1" w:rsidRDefault="005D0F47" w:rsidP="00AC04B1">
            <w:pPr>
              <w:jc w:val="both"/>
              <w:rPr>
                <w:rFonts w:ascii="Arial" w:hAnsi="Arial" w:cs="Arial"/>
                <w:b/>
                <w:sz w:val="20"/>
                <w:szCs w:val="20"/>
              </w:rPr>
            </w:pPr>
            <w:r w:rsidRPr="00DB44A1">
              <w:rPr>
                <w:rFonts w:ascii="Arial" w:hAnsi="Arial" w:cs="Arial"/>
                <w:b/>
                <w:bCs/>
                <w:sz w:val="20"/>
                <w:szCs w:val="20"/>
              </w:rPr>
              <w:t>Analýza změny stavu (vstupní a výstupní)</w:t>
            </w:r>
          </w:p>
        </w:tc>
        <w:tc>
          <w:tcPr>
            <w:tcW w:w="1275" w:type="dxa"/>
            <w:shd w:val="clear" w:color="auto" w:fill="70AD47" w:themeFill="accent6"/>
          </w:tcPr>
          <w:p w14:paraId="250AFFB1" w14:textId="77777777" w:rsidR="005D0F47" w:rsidRPr="00DB44A1" w:rsidRDefault="005D0F47" w:rsidP="00AC04B1">
            <w:pPr>
              <w:jc w:val="both"/>
              <w:rPr>
                <w:rFonts w:ascii="Arial" w:hAnsi="Arial" w:cs="Arial"/>
                <w:b/>
                <w:sz w:val="20"/>
                <w:szCs w:val="20"/>
              </w:rPr>
            </w:pPr>
            <w:r w:rsidRPr="00DB44A1">
              <w:rPr>
                <w:rFonts w:ascii="Arial" w:hAnsi="Arial" w:cs="Arial"/>
                <w:b/>
                <w:bCs/>
                <w:sz w:val="20"/>
                <w:szCs w:val="20"/>
              </w:rPr>
              <w:t>Výchozí hodnota indikátoru</w:t>
            </w:r>
          </w:p>
        </w:tc>
        <w:tc>
          <w:tcPr>
            <w:tcW w:w="284" w:type="dxa"/>
            <w:shd w:val="clear" w:color="auto" w:fill="70AD47" w:themeFill="accent6"/>
          </w:tcPr>
          <w:p w14:paraId="31FFFE0C"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0</w:t>
            </w:r>
          </w:p>
        </w:tc>
        <w:tc>
          <w:tcPr>
            <w:tcW w:w="1417" w:type="dxa"/>
            <w:shd w:val="clear" w:color="auto" w:fill="70AD47" w:themeFill="accent6"/>
          </w:tcPr>
          <w:p w14:paraId="44C1D68B" w14:textId="77777777" w:rsidR="005D0F47" w:rsidRPr="00DB44A1" w:rsidRDefault="005D0F47" w:rsidP="00AC04B1">
            <w:pPr>
              <w:jc w:val="both"/>
              <w:rPr>
                <w:rFonts w:ascii="Arial" w:hAnsi="Arial" w:cs="Arial"/>
                <w:b/>
                <w:sz w:val="20"/>
                <w:szCs w:val="20"/>
              </w:rPr>
            </w:pPr>
            <w:r w:rsidRPr="00DB44A1">
              <w:rPr>
                <w:rFonts w:ascii="Arial" w:hAnsi="Arial" w:cs="Arial"/>
                <w:b/>
                <w:bCs/>
                <w:sz w:val="20"/>
                <w:szCs w:val="20"/>
              </w:rPr>
              <w:t>Cílová hodnota indikátoru</w:t>
            </w:r>
          </w:p>
        </w:tc>
        <w:tc>
          <w:tcPr>
            <w:tcW w:w="1560" w:type="dxa"/>
            <w:shd w:val="clear" w:color="auto" w:fill="70AD47" w:themeFill="accent6"/>
          </w:tcPr>
          <w:p w14:paraId="5B507793" w14:textId="77777777" w:rsidR="005D0F47" w:rsidRPr="00DB44A1" w:rsidRDefault="005D0F47" w:rsidP="00AC04B1">
            <w:pPr>
              <w:jc w:val="both"/>
              <w:rPr>
                <w:rFonts w:ascii="Arial" w:hAnsi="Arial" w:cs="Arial"/>
                <w:b/>
                <w:sz w:val="20"/>
                <w:szCs w:val="20"/>
              </w:rPr>
            </w:pPr>
            <w:r w:rsidRPr="00DB44A1">
              <w:rPr>
                <w:rFonts w:ascii="Arial" w:hAnsi="Arial" w:cs="Arial"/>
                <w:b/>
                <w:bCs/>
                <w:sz w:val="20"/>
                <w:szCs w:val="20"/>
              </w:rPr>
              <w:t>1</w:t>
            </w:r>
          </w:p>
        </w:tc>
      </w:tr>
      <w:tr w:rsidR="005D0F47" w:rsidRPr="00DB44A1" w14:paraId="6C9B8307" w14:textId="77777777" w:rsidTr="006B6388">
        <w:trPr>
          <w:trHeight w:val="404"/>
        </w:trPr>
        <w:tc>
          <w:tcPr>
            <w:tcW w:w="1701" w:type="dxa"/>
            <w:shd w:val="clear" w:color="auto" w:fill="D9E2F3" w:themeFill="accent1" w:themeFillTint="33"/>
          </w:tcPr>
          <w:p w14:paraId="07612600" w14:textId="77777777" w:rsidR="005D0F47" w:rsidRPr="00DB44A1" w:rsidRDefault="005D0F47" w:rsidP="00AC04B1">
            <w:pPr>
              <w:jc w:val="both"/>
              <w:rPr>
                <w:rFonts w:ascii="Arial" w:hAnsi="Arial" w:cs="Arial"/>
                <w:sz w:val="20"/>
                <w:szCs w:val="20"/>
                <w:highlight w:val="yellow"/>
              </w:rPr>
            </w:pPr>
            <w:r w:rsidRPr="00DB44A1">
              <w:rPr>
                <w:rFonts w:ascii="Arial" w:hAnsi="Arial" w:cs="Arial"/>
                <w:b/>
                <w:sz w:val="20"/>
                <w:szCs w:val="20"/>
              </w:rPr>
              <w:t>Specifický cíl</w:t>
            </w:r>
          </w:p>
        </w:tc>
        <w:tc>
          <w:tcPr>
            <w:tcW w:w="1413" w:type="dxa"/>
            <w:shd w:val="clear" w:color="auto" w:fill="D9E2F3" w:themeFill="accent1" w:themeFillTint="33"/>
          </w:tcPr>
          <w:p w14:paraId="34FB87B2" w14:textId="77777777" w:rsidR="005D0F47" w:rsidRPr="00DB44A1" w:rsidRDefault="005D0F47" w:rsidP="00AC04B1">
            <w:pPr>
              <w:jc w:val="both"/>
              <w:rPr>
                <w:rFonts w:ascii="Arial" w:hAnsi="Arial" w:cs="Arial"/>
                <w:sz w:val="20"/>
                <w:szCs w:val="20"/>
                <w:highlight w:val="yellow"/>
              </w:rPr>
            </w:pPr>
            <w:r w:rsidRPr="00DB44A1">
              <w:rPr>
                <w:rFonts w:ascii="Arial" w:hAnsi="Arial" w:cs="Arial"/>
                <w:b/>
                <w:sz w:val="20"/>
                <w:szCs w:val="20"/>
              </w:rPr>
              <w:t>Indikátor pro specifický cíl</w:t>
            </w:r>
          </w:p>
        </w:tc>
        <w:tc>
          <w:tcPr>
            <w:tcW w:w="1276" w:type="dxa"/>
            <w:shd w:val="clear" w:color="auto" w:fill="D9E2F3" w:themeFill="accent1" w:themeFillTint="33"/>
          </w:tcPr>
          <w:p w14:paraId="30918C42" w14:textId="20E385F8" w:rsidR="005D0F47" w:rsidRPr="00DB44A1" w:rsidRDefault="005D0F47" w:rsidP="00AC04B1">
            <w:pPr>
              <w:jc w:val="both"/>
              <w:rPr>
                <w:rFonts w:ascii="Arial" w:hAnsi="Arial" w:cs="Arial"/>
                <w:sz w:val="20"/>
                <w:szCs w:val="20"/>
                <w:highlight w:val="yellow"/>
              </w:rPr>
            </w:pPr>
            <w:r w:rsidRPr="00DB44A1">
              <w:rPr>
                <w:rFonts w:ascii="Arial" w:hAnsi="Arial" w:cs="Arial"/>
                <w:b/>
                <w:sz w:val="20"/>
                <w:szCs w:val="20"/>
              </w:rPr>
              <w:t>Výchozí a</w:t>
            </w:r>
            <w:r w:rsidR="00086DF0">
              <w:rPr>
                <w:rFonts w:ascii="Arial" w:hAnsi="Arial" w:cs="Arial"/>
                <w:b/>
                <w:sz w:val="20"/>
                <w:szCs w:val="20"/>
              </w:rPr>
              <w:t> </w:t>
            </w:r>
            <w:r w:rsidRPr="00DB44A1">
              <w:rPr>
                <w:rFonts w:ascii="Arial" w:hAnsi="Arial" w:cs="Arial"/>
                <w:b/>
                <w:sz w:val="20"/>
                <w:szCs w:val="20"/>
              </w:rPr>
              <w:t>cílová hodnota indikátoru</w:t>
            </w:r>
          </w:p>
        </w:tc>
        <w:tc>
          <w:tcPr>
            <w:tcW w:w="2126" w:type="dxa"/>
            <w:shd w:val="clear" w:color="auto" w:fill="D9E2F3" w:themeFill="accent1" w:themeFillTint="33"/>
          </w:tcPr>
          <w:p w14:paraId="5ABE9C96" w14:textId="77777777" w:rsidR="005D0F47" w:rsidRPr="00DB44A1" w:rsidRDefault="005D0F47" w:rsidP="00AC04B1">
            <w:pPr>
              <w:jc w:val="both"/>
              <w:rPr>
                <w:rFonts w:ascii="Arial" w:hAnsi="Arial" w:cs="Arial"/>
                <w:sz w:val="20"/>
                <w:szCs w:val="20"/>
                <w:highlight w:val="yellow"/>
              </w:rPr>
            </w:pPr>
            <w:r w:rsidRPr="00DB44A1">
              <w:rPr>
                <w:rFonts w:ascii="Arial" w:hAnsi="Arial" w:cs="Arial"/>
                <w:b/>
                <w:sz w:val="20"/>
                <w:szCs w:val="20"/>
              </w:rPr>
              <w:t xml:space="preserve">Opatření </w:t>
            </w:r>
          </w:p>
        </w:tc>
        <w:tc>
          <w:tcPr>
            <w:tcW w:w="2977" w:type="dxa"/>
            <w:shd w:val="clear" w:color="auto" w:fill="D9E2F3" w:themeFill="accent1" w:themeFillTint="33"/>
          </w:tcPr>
          <w:p w14:paraId="5D8A13D0"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 xml:space="preserve">Popis opatření </w:t>
            </w:r>
          </w:p>
        </w:tc>
        <w:tc>
          <w:tcPr>
            <w:tcW w:w="1275" w:type="dxa"/>
            <w:shd w:val="clear" w:color="auto" w:fill="D9E2F3" w:themeFill="accent1" w:themeFillTint="33"/>
          </w:tcPr>
          <w:p w14:paraId="1526ECEE" w14:textId="77777777" w:rsidR="005D0F47" w:rsidRPr="00DB44A1" w:rsidRDefault="005D0F47" w:rsidP="00AC04B1">
            <w:pPr>
              <w:jc w:val="both"/>
              <w:rPr>
                <w:rFonts w:ascii="Arial" w:hAnsi="Arial" w:cs="Arial"/>
                <w:sz w:val="20"/>
                <w:szCs w:val="20"/>
                <w:highlight w:val="yellow"/>
              </w:rPr>
            </w:pPr>
            <w:r w:rsidRPr="00DB44A1">
              <w:rPr>
                <w:rFonts w:ascii="Arial" w:hAnsi="Arial" w:cs="Arial"/>
                <w:b/>
                <w:sz w:val="20"/>
                <w:szCs w:val="20"/>
              </w:rPr>
              <w:t>Délka realizace</w:t>
            </w:r>
          </w:p>
        </w:tc>
        <w:tc>
          <w:tcPr>
            <w:tcW w:w="1701" w:type="dxa"/>
            <w:gridSpan w:val="2"/>
            <w:shd w:val="clear" w:color="auto" w:fill="D9E2F3" w:themeFill="accent1" w:themeFillTint="33"/>
          </w:tcPr>
          <w:p w14:paraId="115C1C30" w14:textId="04C69AC9" w:rsidR="005D0F47" w:rsidRPr="00DB44A1" w:rsidRDefault="005D0F47" w:rsidP="00AC04B1">
            <w:pPr>
              <w:jc w:val="both"/>
              <w:rPr>
                <w:rFonts w:ascii="Arial" w:hAnsi="Arial" w:cs="Arial"/>
                <w:sz w:val="20"/>
                <w:szCs w:val="20"/>
                <w:highlight w:val="yellow"/>
              </w:rPr>
            </w:pPr>
            <w:r w:rsidRPr="00DB44A1">
              <w:rPr>
                <w:rFonts w:ascii="Arial" w:hAnsi="Arial" w:cs="Arial"/>
                <w:b/>
                <w:sz w:val="20"/>
                <w:szCs w:val="20"/>
              </w:rPr>
              <w:t xml:space="preserve">Odpovědná organizace / </w:t>
            </w:r>
            <w:proofErr w:type="spellStart"/>
            <w:r w:rsidRPr="00DB44A1">
              <w:rPr>
                <w:rFonts w:ascii="Arial" w:hAnsi="Arial" w:cs="Arial"/>
                <w:b/>
                <w:sz w:val="20"/>
                <w:szCs w:val="20"/>
              </w:rPr>
              <w:t>spolupracují</w:t>
            </w:r>
            <w:r w:rsidR="003B1622">
              <w:rPr>
                <w:rFonts w:ascii="Arial" w:hAnsi="Arial" w:cs="Arial"/>
                <w:b/>
                <w:sz w:val="20"/>
                <w:szCs w:val="20"/>
              </w:rPr>
              <w:t>-</w:t>
            </w:r>
            <w:r w:rsidRPr="00DB44A1">
              <w:rPr>
                <w:rFonts w:ascii="Arial" w:hAnsi="Arial" w:cs="Arial"/>
                <w:b/>
                <w:sz w:val="20"/>
                <w:szCs w:val="20"/>
              </w:rPr>
              <w:t>cí</w:t>
            </w:r>
            <w:proofErr w:type="spellEnd"/>
            <w:r w:rsidRPr="00DB44A1">
              <w:rPr>
                <w:rFonts w:ascii="Arial" w:hAnsi="Arial" w:cs="Arial"/>
                <w:b/>
                <w:sz w:val="20"/>
                <w:szCs w:val="20"/>
              </w:rPr>
              <w:t xml:space="preserve"> organizace</w:t>
            </w:r>
          </w:p>
        </w:tc>
        <w:tc>
          <w:tcPr>
            <w:tcW w:w="1560" w:type="dxa"/>
            <w:shd w:val="clear" w:color="auto" w:fill="D9E2F3" w:themeFill="accent1" w:themeFillTint="33"/>
          </w:tcPr>
          <w:p w14:paraId="15B219FC" w14:textId="77777777" w:rsidR="005D0F47" w:rsidRPr="00DB44A1" w:rsidRDefault="005D0F47" w:rsidP="00AC04B1">
            <w:pPr>
              <w:jc w:val="both"/>
              <w:rPr>
                <w:rFonts w:ascii="Arial" w:hAnsi="Arial" w:cs="Arial"/>
                <w:sz w:val="20"/>
                <w:szCs w:val="20"/>
                <w:highlight w:val="yellow"/>
              </w:rPr>
            </w:pPr>
            <w:r w:rsidRPr="00DB44A1">
              <w:rPr>
                <w:rFonts w:ascii="Arial" w:hAnsi="Arial" w:cs="Arial"/>
                <w:b/>
                <w:sz w:val="20"/>
                <w:szCs w:val="20"/>
              </w:rPr>
              <w:t>Zdroje</w:t>
            </w:r>
          </w:p>
        </w:tc>
      </w:tr>
      <w:tr w:rsidR="006B6388" w:rsidRPr="00DB44A1" w14:paraId="7DC1432D" w14:textId="77777777" w:rsidTr="00151AFC">
        <w:trPr>
          <w:trHeight w:val="404"/>
        </w:trPr>
        <w:tc>
          <w:tcPr>
            <w:tcW w:w="1701" w:type="dxa"/>
            <w:shd w:val="clear" w:color="auto" w:fill="D9E2F3" w:themeFill="accent1" w:themeFillTint="33"/>
          </w:tcPr>
          <w:p w14:paraId="57CE48DB" w14:textId="5BE5B507" w:rsidR="006B6388" w:rsidRPr="00F35DE1" w:rsidRDefault="006B6388" w:rsidP="00AC04B1">
            <w:pPr>
              <w:jc w:val="both"/>
              <w:rPr>
                <w:rFonts w:ascii="Arial" w:hAnsi="Arial" w:cs="Arial"/>
                <w:b/>
                <w:bCs/>
                <w:sz w:val="20"/>
                <w:szCs w:val="20"/>
              </w:rPr>
            </w:pPr>
            <w:bookmarkStart w:id="35" w:name="_Hlk142894355"/>
            <w:r w:rsidRPr="00F35DE1">
              <w:rPr>
                <w:rFonts w:ascii="Arial" w:hAnsi="Arial" w:cs="Arial"/>
                <w:b/>
                <w:bCs/>
                <w:sz w:val="20"/>
                <w:szCs w:val="20"/>
              </w:rPr>
              <w:t>3.4.1.</w:t>
            </w:r>
            <w:r w:rsidR="00B01247">
              <w:rPr>
                <w:rFonts w:ascii="Arial" w:hAnsi="Arial" w:cs="Arial"/>
                <w:b/>
                <w:bCs/>
                <w:sz w:val="20"/>
                <w:szCs w:val="20"/>
              </w:rPr>
              <w:t xml:space="preserve"> </w:t>
            </w:r>
            <w:r w:rsidRPr="00F35DE1">
              <w:rPr>
                <w:rFonts w:ascii="Arial" w:hAnsi="Arial" w:cs="Arial"/>
                <w:b/>
                <w:bCs/>
                <w:sz w:val="20"/>
                <w:szCs w:val="20"/>
              </w:rPr>
              <w:t xml:space="preserve">Podporovat rozvoj celoživotního </w:t>
            </w:r>
            <w:r w:rsidRPr="00F35DE1">
              <w:rPr>
                <w:rFonts w:ascii="Arial" w:hAnsi="Arial" w:cs="Arial"/>
                <w:b/>
                <w:bCs/>
                <w:sz w:val="20"/>
                <w:szCs w:val="20"/>
              </w:rPr>
              <w:lastRenderedPageBreak/>
              <w:t xml:space="preserve">vzdělávání v digitálních technologiích </w:t>
            </w:r>
          </w:p>
        </w:tc>
        <w:tc>
          <w:tcPr>
            <w:tcW w:w="1413" w:type="dxa"/>
            <w:shd w:val="clear" w:color="auto" w:fill="D9E2F3" w:themeFill="accent1" w:themeFillTint="33"/>
          </w:tcPr>
          <w:p w14:paraId="358FE919" w14:textId="0695CFCB" w:rsidR="006B6388" w:rsidRPr="00DB44A1" w:rsidRDefault="006B6388" w:rsidP="00AC04B1">
            <w:pPr>
              <w:jc w:val="both"/>
              <w:rPr>
                <w:rFonts w:ascii="Arial" w:hAnsi="Arial" w:cs="Arial"/>
                <w:sz w:val="20"/>
                <w:szCs w:val="20"/>
              </w:rPr>
            </w:pPr>
            <w:r w:rsidRPr="00DB44A1">
              <w:rPr>
                <w:rFonts w:ascii="Arial" w:hAnsi="Arial" w:cs="Arial"/>
                <w:sz w:val="20"/>
                <w:szCs w:val="20"/>
              </w:rPr>
              <w:lastRenderedPageBreak/>
              <w:t>Metodika vč. sumáře doporučení a</w:t>
            </w:r>
            <w:r>
              <w:rPr>
                <w:rFonts w:ascii="Arial" w:hAnsi="Arial" w:cs="Arial"/>
                <w:sz w:val="20"/>
                <w:szCs w:val="20"/>
              </w:rPr>
              <w:t> </w:t>
            </w:r>
            <w:r w:rsidRPr="00DB44A1">
              <w:rPr>
                <w:rFonts w:ascii="Arial" w:hAnsi="Arial" w:cs="Arial"/>
                <w:sz w:val="20"/>
                <w:szCs w:val="20"/>
              </w:rPr>
              <w:t xml:space="preserve">jejich </w:t>
            </w:r>
            <w:r w:rsidRPr="00DB44A1">
              <w:rPr>
                <w:rFonts w:ascii="Arial" w:hAnsi="Arial" w:cs="Arial"/>
                <w:sz w:val="20"/>
                <w:szCs w:val="20"/>
              </w:rPr>
              <w:lastRenderedPageBreak/>
              <w:t xml:space="preserve">medializace /zveřejnění podpory nástrojů. </w:t>
            </w:r>
          </w:p>
        </w:tc>
        <w:tc>
          <w:tcPr>
            <w:tcW w:w="1276" w:type="dxa"/>
            <w:shd w:val="clear" w:color="auto" w:fill="D9E2F3" w:themeFill="accent1" w:themeFillTint="33"/>
          </w:tcPr>
          <w:p w14:paraId="6CEE4231" w14:textId="144BC834" w:rsidR="006B6388" w:rsidRPr="00DB44A1" w:rsidRDefault="006B6388" w:rsidP="00AC04B1">
            <w:pPr>
              <w:jc w:val="both"/>
              <w:rPr>
                <w:rFonts w:ascii="Arial" w:hAnsi="Arial" w:cs="Arial"/>
                <w:sz w:val="20"/>
                <w:szCs w:val="20"/>
              </w:rPr>
            </w:pPr>
            <w:r w:rsidRPr="00DB44A1">
              <w:rPr>
                <w:rFonts w:ascii="Arial" w:hAnsi="Arial" w:cs="Arial"/>
                <w:sz w:val="20"/>
                <w:szCs w:val="20"/>
              </w:rPr>
              <w:lastRenderedPageBreak/>
              <w:t>0/1</w:t>
            </w:r>
          </w:p>
        </w:tc>
        <w:tc>
          <w:tcPr>
            <w:tcW w:w="2126" w:type="dxa"/>
            <w:shd w:val="clear" w:color="auto" w:fill="D9E2F3" w:themeFill="accent1" w:themeFillTint="33"/>
          </w:tcPr>
          <w:p w14:paraId="0B6E310A" w14:textId="77777777" w:rsidR="006B6388" w:rsidRPr="00DB44A1" w:rsidRDefault="006B6388" w:rsidP="00AC04B1">
            <w:pPr>
              <w:jc w:val="both"/>
              <w:rPr>
                <w:rFonts w:ascii="Arial" w:hAnsi="Arial" w:cs="Arial"/>
                <w:sz w:val="20"/>
                <w:szCs w:val="20"/>
              </w:rPr>
            </w:pPr>
            <w:r w:rsidRPr="00DB44A1">
              <w:rPr>
                <w:rFonts w:ascii="Arial" w:hAnsi="Arial" w:cs="Arial"/>
                <w:sz w:val="20"/>
                <w:szCs w:val="20"/>
              </w:rPr>
              <w:t xml:space="preserve">Zpracovat metodiku obsahující nástroje </w:t>
            </w:r>
            <w:r w:rsidRPr="00DB44A1">
              <w:rPr>
                <w:rFonts w:ascii="Arial" w:hAnsi="Arial" w:cs="Arial"/>
                <w:sz w:val="20"/>
                <w:szCs w:val="20"/>
              </w:rPr>
              <w:lastRenderedPageBreak/>
              <w:t>pro usnadnění startu podnikání starších lidí</w:t>
            </w:r>
          </w:p>
        </w:tc>
        <w:tc>
          <w:tcPr>
            <w:tcW w:w="2977" w:type="dxa"/>
            <w:shd w:val="clear" w:color="auto" w:fill="D9E2F3" w:themeFill="accent1" w:themeFillTint="33"/>
          </w:tcPr>
          <w:p w14:paraId="1D5BFB04" w14:textId="77777777" w:rsidR="006B6388" w:rsidRPr="00DB44A1" w:rsidRDefault="006B6388" w:rsidP="00AC04B1">
            <w:pPr>
              <w:jc w:val="both"/>
              <w:rPr>
                <w:rFonts w:ascii="Arial" w:hAnsi="Arial" w:cs="Arial"/>
                <w:sz w:val="20"/>
                <w:szCs w:val="20"/>
              </w:rPr>
            </w:pPr>
            <w:r w:rsidRPr="00DB44A1">
              <w:rPr>
                <w:rFonts w:ascii="Arial" w:hAnsi="Arial" w:cs="Arial"/>
                <w:sz w:val="20"/>
                <w:szCs w:val="20"/>
              </w:rPr>
              <w:lastRenderedPageBreak/>
              <w:t xml:space="preserve">Zpracovat metodiku k podpoře podnikání seniorů. Metodika bude obsahovat poradenství, koučování, zacílené granty, </w:t>
            </w:r>
            <w:r w:rsidRPr="00DB44A1">
              <w:rPr>
                <w:rFonts w:ascii="Arial" w:hAnsi="Arial" w:cs="Arial"/>
                <w:sz w:val="20"/>
                <w:szCs w:val="20"/>
              </w:rPr>
              <w:lastRenderedPageBreak/>
              <w:t>zvýhodněné půjčky, daňové odpisy, osvobození od plateb sociálního pojištění, včetně praktických webových odkazů</w:t>
            </w:r>
          </w:p>
        </w:tc>
        <w:tc>
          <w:tcPr>
            <w:tcW w:w="1275" w:type="dxa"/>
            <w:shd w:val="clear" w:color="auto" w:fill="D9E2F3" w:themeFill="accent1" w:themeFillTint="33"/>
          </w:tcPr>
          <w:p w14:paraId="450710CA" w14:textId="77777777" w:rsidR="006B6388" w:rsidRPr="00DB44A1" w:rsidRDefault="006B6388" w:rsidP="00AC04B1">
            <w:pPr>
              <w:spacing w:after="160" w:line="259" w:lineRule="auto"/>
              <w:jc w:val="both"/>
              <w:rPr>
                <w:rFonts w:ascii="Arial" w:hAnsi="Arial" w:cs="Arial"/>
                <w:b/>
                <w:bCs/>
                <w:sz w:val="20"/>
                <w:szCs w:val="20"/>
                <w:highlight w:val="yellow"/>
              </w:rPr>
            </w:pPr>
            <w:r w:rsidRPr="00DB44A1">
              <w:rPr>
                <w:rFonts w:ascii="Arial" w:hAnsi="Arial" w:cs="Arial"/>
                <w:sz w:val="20"/>
                <w:szCs w:val="20"/>
              </w:rPr>
              <w:lastRenderedPageBreak/>
              <w:t xml:space="preserve">2025 </w:t>
            </w:r>
          </w:p>
        </w:tc>
        <w:tc>
          <w:tcPr>
            <w:tcW w:w="1701" w:type="dxa"/>
            <w:gridSpan w:val="2"/>
            <w:shd w:val="clear" w:color="auto" w:fill="D9E2F3" w:themeFill="accent1" w:themeFillTint="33"/>
          </w:tcPr>
          <w:p w14:paraId="728B3476" w14:textId="0204A0B4" w:rsidR="008644CB" w:rsidRDefault="006B6388" w:rsidP="00AC04B1">
            <w:pPr>
              <w:spacing w:after="160" w:line="259" w:lineRule="auto"/>
              <w:jc w:val="both"/>
              <w:rPr>
                <w:rFonts w:ascii="Arial" w:hAnsi="Arial" w:cs="Arial"/>
                <w:sz w:val="20"/>
                <w:szCs w:val="20"/>
              </w:rPr>
            </w:pPr>
            <w:r w:rsidRPr="006B6388">
              <w:rPr>
                <w:rFonts w:ascii="Arial" w:hAnsi="Arial" w:cs="Arial"/>
                <w:sz w:val="20"/>
                <w:szCs w:val="20"/>
              </w:rPr>
              <w:t>Hlavní gestor MPSV</w:t>
            </w:r>
          </w:p>
          <w:p w14:paraId="6CB98CA3" w14:textId="7FEF7FD3" w:rsidR="006B6388" w:rsidRPr="00DB44A1" w:rsidRDefault="006B6388" w:rsidP="00AC04B1">
            <w:pPr>
              <w:spacing w:after="160" w:line="259" w:lineRule="auto"/>
              <w:jc w:val="both"/>
              <w:rPr>
                <w:rFonts w:ascii="Arial" w:hAnsi="Arial" w:cs="Arial"/>
                <w:b/>
                <w:bCs/>
                <w:sz w:val="20"/>
                <w:szCs w:val="20"/>
                <w:highlight w:val="yellow"/>
              </w:rPr>
            </w:pPr>
            <w:r>
              <w:rPr>
                <w:rFonts w:ascii="Arial" w:hAnsi="Arial" w:cs="Arial"/>
                <w:sz w:val="20"/>
                <w:szCs w:val="20"/>
              </w:rPr>
              <w:t>s</w:t>
            </w:r>
            <w:r w:rsidRPr="006B6388">
              <w:rPr>
                <w:rFonts w:ascii="Arial" w:hAnsi="Arial" w:cs="Arial"/>
                <w:sz w:val="20"/>
                <w:szCs w:val="20"/>
              </w:rPr>
              <w:t xml:space="preserve">polupracující </w:t>
            </w:r>
            <w:proofErr w:type="gramStart"/>
            <w:r w:rsidRPr="00DB44A1">
              <w:rPr>
                <w:rFonts w:ascii="Arial" w:hAnsi="Arial" w:cs="Arial"/>
                <w:sz w:val="20"/>
                <w:szCs w:val="20"/>
              </w:rPr>
              <w:t>rezorty</w:t>
            </w:r>
            <w:proofErr w:type="gramEnd"/>
            <w:r w:rsidRPr="00DB44A1">
              <w:rPr>
                <w:rFonts w:ascii="Arial" w:hAnsi="Arial" w:cs="Arial"/>
                <w:sz w:val="20"/>
                <w:szCs w:val="20"/>
              </w:rPr>
              <w:t xml:space="preserve"> MV, MD, </w:t>
            </w:r>
            <w:r w:rsidRPr="00DB44A1">
              <w:rPr>
                <w:rFonts w:ascii="Arial" w:hAnsi="Arial" w:cs="Arial"/>
                <w:sz w:val="20"/>
                <w:szCs w:val="20"/>
              </w:rPr>
              <w:lastRenderedPageBreak/>
              <w:t>MPO, MŠMT, spolupracující aktéři: NNO, odbory, zástupci zaměstnavatelů</w:t>
            </w:r>
          </w:p>
        </w:tc>
        <w:tc>
          <w:tcPr>
            <w:tcW w:w="1560" w:type="dxa"/>
            <w:shd w:val="clear" w:color="auto" w:fill="D9E2F3" w:themeFill="accent1" w:themeFillTint="33"/>
          </w:tcPr>
          <w:p w14:paraId="0B455457" w14:textId="3F8B7ECA" w:rsidR="006B6388" w:rsidRPr="00DB44A1" w:rsidRDefault="006B6388" w:rsidP="00AC04B1">
            <w:pPr>
              <w:spacing w:after="160" w:line="259" w:lineRule="auto"/>
              <w:jc w:val="both"/>
              <w:rPr>
                <w:rFonts w:ascii="Arial" w:hAnsi="Arial" w:cs="Arial"/>
                <w:b/>
                <w:bCs/>
                <w:sz w:val="20"/>
                <w:szCs w:val="20"/>
                <w:highlight w:val="yellow"/>
              </w:rPr>
            </w:pPr>
            <w:r>
              <w:rPr>
                <w:rFonts w:ascii="Arial" w:hAnsi="Arial" w:cs="Arial"/>
                <w:sz w:val="20"/>
                <w:szCs w:val="20"/>
              </w:rPr>
              <w:lastRenderedPageBreak/>
              <w:t>ESF</w:t>
            </w:r>
          </w:p>
        </w:tc>
      </w:tr>
      <w:tr w:rsidR="006B6388" w:rsidRPr="00DB44A1" w14:paraId="1A050B3F" w14:textId="77777777" w:rsidTr="006B6388">
        <w:trPr>
          <w:trHeight w:val="404"/>
        </w:trPr>
        <w:tc>
          <w:tcPr>
            <w:tcW w:w="1701" w:type="dxa"/>
            <w:shd w:val="clear" w:color="auto" w:fill="D9E2F3" w:themeFill="accent1" w:themeFillTint="33"/>
          </w:tcPr>
          <w:p w14:paraId="7A3B10AD" w14:textId="77777777" w:rsidR="006B6388" w:rsidRPr="00DB44A1" w:rsidRDefault="006B6388" w:rsidP="00AC04B1">
            <w:pPr>
              <w:jc w:val="both"/>
              <w:rPr>
                <w:rFonts w:ascii="Arial" w:hAnsi="Arial" w:cs="Arial"/>
                <w:sz w:val="20"/>
                <w:szCs w:val="20"/>
                <w:highlight w:val="yellow"/>
              </w:rPr>
            </w:pPr>
            <w:bookmarkStart w:id="36" w:name="_Hlk142894372"/>
            <w:bookmarkEnd w:id="35"/>
          </w:p>
        </w:tc>
        <w:tc>
          <w:tcPr>
            <w:tcW w:w="1413" w:type="dxa"/>
            <w:shd w:val="clear" w:color="auto" w:fill="D9E2F3" w:themeFill="accent1" w:themeFillTint="33"/>
          </w:tcPr>
          <w:p w14:paraId="46FBBC73" w14:textId="77777777" w:rsidR="006B6388" w:rsidRPr="00DB44A1" w:rsidRDefault="006B6388" w:rsidP="00AC04B1">
            <w:pPr>
              <w:jc w:val="both"/>
              <w:rPr>
                <w:rFonts w:ascii="Arial" w:hAnsi="Arial" w:cs="Arial"/>
                <w:sz w:val="20"/>
                <w:szCs w:val="20"/>
              </w:rPr>
            </w:pPr>
            <w:r w:rsidRPr="00DB44A1">
              <w:rPr>
                <w:rFonts w:ascii="Arial" w:hAnsi="Arial" w:cs="Arial"/>
                <w:sz w:val="20"/>
                <w:szCs w:val="20"/>
              </w:rPr>
              <w:t xml:space="preserve">Kampaň na podporu digitálních dovedností </w:t>
            </w:r>
          </w:p>
        </w:tc>
        <w:tc>
          <w:tcPr>
            <w:tcW w:w="1276" w:type="dxa"/>
            <w:shd w:val="clear" w:color="auto" w:fill="D9E2F3" w:themeFill="accent1" w:themeFillTint="33"/>
          </w:tcPr>
          <w:p w14:paraId="42796E81" w14:textId="0E2F53F9" w:rsidR="006B6388" w:rsidRPr="00DB44A1" w:rsidRDefault="006B6388" w:rsidP="00AC04B1">
            <w:pPr>
              <w:jc w:val="both"/>
              <w:rPr>
                <w:rFonts w:ascii="Arial" w:hAnsi="Arial" w:cs="Arial"/>
                <w:sz w:val="20"/>
                <w:szCs w:val="20"/>
              </w:rPr>
            </w:pPr>
            <w:r w:rsidRPr="00DB44A1">
              <w:rPr>
                <w:rFonts w:ascii="Arial" w:hAnsi="Arial" w:cs="Arial"/>
                <w:sz w:val="20"/>
                <w:szCs w:val="20"/>
              </w:rPr>
              <w:t>0/</w:t>
            </w:r>
            <w:r>
              <w:rPr>
                <w:rFonts w:ascii="Arial" w:hAnsi="Arial" w:cs="Arial"/>
                <w:sz w:val="20"/>
                <w:szCs w:val="20"/>
              </w:rPr>
              <w:t>1</w:t>
            </w:r>
          </w:p>
        </w:tc>
        <w:tc>
          <w:tcPr>
            <w:tcW w:w="2126" w:type="dxa"/>
            <w:shd w:val="clear" w:color="auto" w:fill="D9E2F3" w:themeFill="accent1" w:themeFillTint="33"/>
          </w:tcPr>
          <w:p w14:paraId="479125D3" w14:textId="39B35BE2" w:rsidR="006B6388" w:rsidRPr="00DB44A1" w:rsidRDefault="006B6388" w:rsidP="00AC04B1">
            <w:pPr>
              <w:jc w:val="both"/>
              <w:rPr>
                <w:rFonts w:ascii="Arial" w:hAnsi="Arial" w:cs="Arial"/>
                <w:sz w:val="20"/>
                <w:szCs w:val="20"/>
              </w:rPr>
            </w:pPr>
            <w:r w:rsidRPr="00DB44A1">
              <w:rPr>
                <w:rFonts w:ascii="Arial" w:hAnsi="Arial" w:cs="Arial"/>
                <w:sz w:val="20"/>
                <w:szCs w:val="20"/>
              </w:rPr>
              <w:t xml:space="preserve">Realizovat kampaň na podporu digitálních dovedností </w:t>
            </w:r>
          </w:p>
        </w:tc>
        <w:tc>
          <w:tcPr>
            <w:tcW w:w="2977" w:type="dxa"/>
            <w:shd w:val="clear" w:color="auto" w:fill="D9E2F3" w:themeFill="accent1" w:themeFillTint="33"/>
          </w:tcPr>
          <w:p w14:paraId="2664FD20" w14:textId="4ABE03D6" w:rsidR="006B6388" w:rsidRPr="00DB44A1" w:rsidRDefault="006B6388" w:rsidP="00AC04B1">
            <w:pPr>
              <w:jc w:val="both"/>
              <w:rPr>
                <w:rFonts w:ascii="Arial" w:hAnsi="Arial" w:cs="Arial"/>
                <w:sz w:val="20"/>
                <w:szCs w:val="20"/>
              </w:rPr>
            </w:pPr>
            <w:r w:rsidRPr="00DB44A1">
              <w:rPr>
                <w:rFonts w:ascii="Arial" w:hAnsi="Arial" w:cs="Arial"/>
                <w:sz w:val="20"/>
                <w:szCs w:val="20"/>
              </w:rPr>
              <w:t xml:space="preserve">Realizovat kampaně na podporu digitálních dovedností. Smyslem je podpořit lidi 50+ v rozvoji digitálních dovedností </w:t>
            </w:r>
          </w:p>
        </w:tc>
        <w:tc>
          <w:tcPr>
            <w:tcW w:w="1275" w:type="dxa"/>
            <w:shd w:val="clear" w:color="auto" w:fill="D9E2F3" w:themeFill="accent1" w:themeFillTint="33"/>
          </w:tcPr>
          <w:p w14:paraId="6114583E" w14:textId="77777777" w:rsidR="006B6388" w:rsidRPr="00DB44A1" w:rsidRDefault="006B6388" w:rsidP="00AC04B1">
            <w:pPr>
              <w:spacing w:after="160" w:line="259" w:lineRule="auto"/>
              <w:jc w:val="both"/>
              <w:rPr>
                <w:rFonts w:ascii="Arial" w:hAnsi="Arial" w:cs="Arial"/>
                <w:sz w:val="20"/>
                <w:szCs w:val="20"/>
              </w:rPr>
            </w:pPr>
            <w:r w:rsidRPr="00DB44A1">
              <w:rPr>
                <w:rFonts w:ascii="Arial" w:hAnsi="Arial" w:cs="Arial"/>
                <w:sz w:val="20"/>
                <w:szCs w:val="20"/>
              </w:rPr>
              <w:t>2025</w:t>
            </w:r>
          </w:p>
        </w:tc>
        <w:tc>
          <w:tcPr>
            <w:tcW w:w="1701" w:type="dxa"/>
            <w:gridSpan w:val="2"/>
            <w:shd w:val="clear" w:color="auto" w:fill="D9E2F3" w:themeFill="accent1" w:themeFillTint="33"/>
          </w:tcPr>
          <w:p w14:paraId="0B4F7691" w14:textId="1E259AD7" w:rsidR="006B6388" w:rsidRPr="00DB44A1" w:rsidRDefault="006B6388" w:rsidP="00AC04B1">
            <w:pPr>
              <w:spacing w:after="160" w:line="259" w:lineRule="auto"/>
              <w:jc w:val="both"/>
              <w:rPr>
                <w:rFonts w:ascii="Arial" w:hAnsi="Arial" w:cs="Arial"/>
                <w:sz w:val="20"/>
                <w:szCs w:val="20"/>
              </w:rPr>
            </w:pPr>
            <w:r>
              <w:rPr>
                <w:rFonts w:ascii="Arial" w:hAnsi="Arial" w:cs="Arial"/>
                <w:sz w:val="20"/>
                <w:szCs w:val="20"/>
              </w:rPr>
              <w:t>MPSV</w:t>
            </w:r>
          </w:p>
        </w:tc>
        <w:tc>
          <w:tcPr>
            <w:tcW w:w="1560" w:type="dxa"/>
            <w:shd w:val="clear" w:color="auto" w:fill="D9E2F3" w:themeFill="accent1" w:themeFillTint="33"/>
          </w:tcPr>
          <w:p w14:paraId="27845030" w14:textId="2DDEBDAE" w:rsidR="006B6388" w:rsidRPr="00DB44A1" w:rsidRDefault="006B6388" w:rsidP="00AC04B1">
            <w:pPr>
              <w:spacing w:after="160" w:line="259" w:lineRule="auto"/>
              <w:jc w:val="both"/>
              <w:rPr>
                <w:rFonts w:ascii="Arial" w:hAnsi="Arial" w:cs="Arial"/>
                <w:sz w:val="20"/>
                <w:szCs w:val="20"/>
              </w:rPr>
            </w:pPr>
            <w:r>
              <w:rPr>
                <w:rFonts w:ascii="Arial" w:hAnsi="Arial" w:cs="Arial"/>
                <w:sz w:val="20"/>
                <w:szCs w:val="20"/>
              </w:rPr>
              <w:t>ESF</w:t>
            </w:r>
          </w:p>
        </w:tc>
      </w:tr>
      <w:bookmarkEnd w:id="36"/>
    </w:tbl>
    <w:p w14:paraId="4E8D3725" w14:textId="1610EDEB" w:rsidR="003B1622" w:rsidRDefault="003B1622" w:rsidP="00AC04B1">
      <w:pPr>
        <w:jc w:val="both"/>
        <w:rPr>
          <w:rFonts w:ascii="Arial" w:hAnsi="Arial" w:cs="Arial"/>
          <w:sz w:val="20"/>
          <w:szCs w:val="20"/>
        </w:rPr>
      </w:pPr>
    </w:p>
    <w:p w14:paraId="21C12D08" w14:textId="36ADE26E" w:rsidR="005D0F47" w:rsidRPr="00DB44A1" w:rsidRDefault="003B1622" w:rsidP="00AC04B1">
      <w:pPr>
        <w:spacing w:after="160" w:line="259" w:lineRule="auto"/>
        <w:jc w:val="both"/>
        <w:rPr>
          <w:rFonts w:ascii="Arial" w:hAnsi="Arial" w:cs="Arial"/>
          <w:sz w:val="20"/>
          <w:szCs w:val="20"/>
        </w:rPr>
      </w:pPr>
      <w:r>
        <w:rPr>
          <w:rFonts w:ascii="Arial" w:hAnsi="Arial" w:cs="Arial"/>
          <w:sz w:val="20"/>
          <w:szCs w:val="20"/>
        </w:rPr>
        <w:br w:type="page"/>
      </w:r>
    </w:p>
    <w:p w14:paraId="0AE949F3" w14:textId="77777777" w:rsidR="005D0F47" w:rsidRPr="00DB44A1" w:rsidRDefault="005D0F47" w:rsidP="00AC04B1">
      <w:pPr>
        <w:pStyle w:val="Nadpis2"/>
        <w:jc w:val="both"/>
        <w:rPr>
          <w:rFonts w:ascii="Arial" w:hAnsi="Arial" w:cs="Arial"/>
          <w:sz w:val="20"/>
          <w:szCs w:val="20"/>
        </w:rPr>
      </w:pPr>
      <w:bookmarkStart w:id="37" w:name="_Toc142381111"/>
      <w:bookmarkStart w:id="38" w:name="_Toc142917753"/>
      <w:r w:rsidRPr="00DB44A1">
        <w:rPr>
          <w:rFonts w:ascii="Arial" w:hAnsi="Arial" w:cs="Arial"/>
          <w:sz w:val="20"/>
          <w:szCs w:val="20"/>
        </w:rPr>
        <w:lastRenderedPageBreak/>
        <w:t xml:space="preserve">Hlavní cíl – 4. Podporovat bezpečný život </w:t>
      </w:r>
      <w:bookmarkEnd w:id="34"/>
      <w:r w:rsidRPr="00DB44A1">
        <w:rPr>
          <w:rFonts w:ascii="Arial" w:hAnsi="Arial" w:cs="Arial"/>
          <w:sz w:val="20"/>
          <w:szCs w:val="20"/>
        </w:rPr>
        <w:t>starších osob</w:t>
      </w:r>
      <w:bookmarkEnd w:id="37"/>
      <w:bookmarkEnd w:id="38"/>
      <w:r w:rsidRPr="00DB44A1">
        <w:rPr>
          <w:rFonts w:ascii="Arial" w:hAnsi="Arial" w:cs="Arial"/>
          <w:sz w:val="20"/>
          <w:szCs w:val="20"/>
        </w:rPr>
        <w:t xml:space="preserve"> </w:t>
      </w:r>
    </w:p>
    <w:p w14:paraId="32C6B20A" w14:textId="77777777" w:rsidR="005D0F47" w:rsidRPr="00DB44A1" w:rsidRDefault="005D0F47" w:rsidP="00AC04B1">
      <w:pPr>
        <w:pStyle w:val="Nadpis2"/>
        <w:ind w:left="720"/>
        <w:jc w:val="both"/>
        <w:rPr>
          <w:rFonts w:ascii="Arial" w:hAnsi="Arial" w:cs="Arial"/>
          <w:sz w:val="20"/>
          <w:szCs w:val="20"/>
        </w:rPr>
      </w:pPr>
    </w:p>
    <w:tbl>
      <w:tblPr>
        <w:tblStyle w:val="Mkatabulky"/>
        <w:tblW w:w="13992" w:type="dxa"/>
        <w:tblLayout w:type="fixed"/>
        <w:tblLook w:val="04A0" w:firstRow="1" w:lastRow="0" w:firstColumn="1" w:lastColumn="0" w:noHBand="0" w:noVBand="1"/>
      </w:tblPr>
      <w:tblGrid>
        <w:gridCol w:w="1518"/>
        <w:gridCol w:w="1454"/>
        <w:gridCol w:w="1384"/>
        <w:gridCol w:w="2160"/>
        <w:gridCol w:w="2977"/>
        <w:gridCol w:w="1275"/>
        <w:gridCol w:w="284"/>
        <w:gridCol w:w="1276"/>
        <w:gridCol w:w="1664"/>
      </w:tblGrid>
      <w:tr w:rsidR="005D0F47" w:rsidRPr="00DB44A1" w14:paraId="6D0E351A" w14:textId="77777777" w:rsidTr="008B771B">
        <w:trPr>
          <w:trHeight w:val="342"/>
        </w:trPr>
        <w:tc>
          <w:tcPr>
            <w:tcW w:w="13992" w:type="dxa"/>
            <w:gridSpan w:val="9"/>
            <w:shd w:val="clear" w:color="auto" w:fill="70AD47" w:themeFill="accent6"/>
          </w:tcPr>
          <w:p w14:paraId="0BA8FD68"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 xml:space="preserve">Strategický cíl č. 4.1 Podporovat aktivity zaměřené na prevenci kriminality ve vztahu k seniorské populaci </w:t>
            </w:r>
          </w:p>
        </w:tc>
      </w:tr>
      <w:tr w:rsidR="005D0F47" w:rsidRPr="00DB44A1" w14:paraId="3ADA68F8" w14:textId="77777777" w:rsidTr="003B1622">
        <w:trPr>
          <w:trHeight w:val="1117"/>
        </w:trPr>
        <w:tc>
          <w:tcPr>
            <w:tcW w:w="6516" w:type="dxa"/>
            <w:gridSpan w:val="4"/>
            <w:shd w:val="clear" w:color="auto" w:fill="70AD47" w:themeFill="accent6"/>
          </w:tcPr>
          <w:p w14:paraId="55181ABC"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Indikátor pro strategický cíl</w:t>
            </w:r>
          </w:p>
          <w:p w14:paraId="18C6748B" w14:textId="77777777" w:rsidR="005D0F47" w:rsidRPr="00DB44A1" w:rsidRDefault="005D0F47" w:rsidP="00AC04B1">
            <w:pPr>
              <w:pStyle w:val="Textkomente"/>
              <w:numPr>
                <w:ilvl w:val="0"/>
                <w:numId w:val="20"/>
              </w:numPr>
              <w:jc w:val="both"/>
              <w:rPr>
                <w:rFonts w:ascii="Arial" w:hAnsi="Arial" w:cs="Arial"/>
              </w:rPr>
            </w:pPr>
            <w:r w:rsidRPr="00DB44A1">
              <w:rPr>
                <w:rFonts w:ascii="Arial" w:hAnsi="Arial" w:cs="Arial"/>
              </w:rPr>
              <w:t>Statistiky kriminality ve vztahu k seniorům – dle různých trestných činů – oběti násilí, podvodu apod.</w:t>
            </w:r>
          </w:p>
          <w:p w14:paraId="1071AE99" w14:textId="77777777" w:rsidR="005D0F47" w:rsidRPr="00DB44A1" w:rsidRDefault="005D0F47" w:rsidP="00AC04B1">
            <w:pPr>
              <w:pStyle w:val="Odstavecseseznamem"/>
              <w:numPr>
                <w:ilvl w:val="0"/>
                <w:numId w:val="20"/>
              </w:numPr>
              <w:suppressAutoHyphens/>
              <w:spacing w:line="256" w:lineRule="auto"/>
              <w:contextualSpacing w:val="0"/>
              <w:jc w:val="both"/>
              <w:rPr>
                <w:rFonts w:ascii="Arial" w:hAnsi="Arial" w:cs="Arial"/>
                <w:b/>
                <w:bCs/>
                <w:sz w:val="20"/>
                <w:szCs w:val="20"/>
              </w:rPr>
            </w:pPr>
            <w:r w:rsidRPr="00DB44A1">
              <w:rPr>
                <w:rFonts w:ascii="Arial" w:hAnsi="Arial" w:cs="Arial"/>
                <w:sz w:val="20"/>
                <w:szCs w:val="20"/>
              </w:rPr>
              <w:t>Statistiky šíření dezinformací – ve věkové skupině 55-64, 65+</w:t>
            </w:r>
          </w:p>
        </w:tc>
        <w:tc>
          <w:tcPr>
            <w:tcW w:w="2977" w:type="dxa"/>
            <w:shd w:val="clear" w:color="auto" w:fill="70AD47" w:themeFill="accent6"/>
          </w:tcPr>
          <w:p w14:paraId="7443DC99"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Počet setkání/alokace na dané aktivity</w:t>
            </w:r>
          </w:p>
        </w:tc>
        <w:tc>
          <w:tcPr>
            <w:tcW w:w="1275" w:type="dxa"/>
            <w:shd w:val="clear" w:color="auto" w:fill="70AD47" w:themeFill="accent6"/>
          </w:tcPr>
          <w:p w14:paraId="6A72E28C"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Výchozí hodnota indikátoru</w:t>
            </w:r>
          </w:p>
        </w:tc>
        <w:tc>
          <w:tcPr>
            <w:tcW w:w="284" w:type="dxa"/>
            <w:shd w:val="clear" w:color="auto" w:fill="70AD47" w:themeFill="accent6"/>
          </w:tcPr>
          <w:p w14:paraId="546A168F"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0</w:t>
            </w:r>
          </w:p>
        </w:tc>
        <w:tc>
          <w:tcPr>
            <w:tcW w:w="1276" w:type="dxa"/>
            <w:shd w:val="clear" w:color="auto" w:fill="70AD47" w:themeFill="accent6"/>
          </w:tcPr>
          <w:p w14:paraId="04F055E7"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Cílová hodnota indikátoru</w:t>
            </w:r>
          </w:p>
        </w:tc>
        <w:tc>
          <w:tcPr>
            <w:tcW w:w="1664" w:type="dxa"/>
            <w:shd w:val="clear" w:color="auto" w:fill="70AD47" w:themeFill="accent6"/>
          </w:tcPr>
          <w:p w14:paraId="131C2C41"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1</w:t>
            </w:r>
          </w:p>
        </w:tc>
      </w:tr>
      <w:tr w:rsidR="005D0F47" w:rsidRPr="00DB44A1" w14:paraId="4FF595AA" w14:textId="77777777" w:rsidTr="003B1622">
        <w:trPr>
          <w:trHeight w:val="336"/>
        </w:trPr>
        <w:tc>
          <w:tcPr>
            <w:tcW w:w="1518" w:type="dxa"/>
            <w:shd w:val="clear" w:color="auto" w:fill="D9E2F3" w:themeFill="accent1" w:themeFillTint="33"/>
          </w:tcPr>
          <w:p w14:paraId="67F9C423"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Specifický cíl</w:t>
            </w:r>
          </w:p>
        </w:tc>
        <w:tc>
          <w:tcPr>
            <w:tcW w:w="1454" w:type="dxa"/>
            <w:shd w:val="clear" w:color="auto" w:fill="D9E2F3" w:themeFill="accent1" w:themeFillTint="33"/>
          </w:tcPr>
          <w:p w14:paraId="73E66EF1"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Indikátor pro specifický cíl</w:t>
            </w:r>
          </w:p>
        </w:tc>
        <w:tc>
          <w:tcPr>
            <w:tcW w:w="1384" w:type="dxa"/>
            <w:shd w:val="clear" w:color="auto" w:fill="D9E2F3" w:themeFill="accent1" w:themeFillTint="33"/>
          </w:tcPr>
          <w:p w14:paraId="6A3B19E5" w14:textId="6E3AD6A9" w:rsidR="005D0F47" w:rsidRPr="00DB44A1" w:rsidRDefault="005D0F47" w:rsidP="00AC04B1">
            <w:pPr>
              <w:jc w:val="both"/>
              <w:rPr>
                <w:rFonts w:ascii="Arial" w:hAnsi="Arial" w:cs="Arial"/>
                <w:b/>
                <w:sz w:val="20"/>
                <w:szCs w:val="20"/>
              </w:rPr>
            </w:pPr>
            <w:r w:rsidRPr="00DB44A1">
              <w:rPr>
                <w:rFonts w:ascii="Arial" w:hAnsi="Arial" w:cs="Arial"/>
                <w:b/>
                <w:sz w:val="20"/>
                <w:szCs w:val="20"/>
              </w:rPr>
              <w:t>Výchozí a</w:t>
            </w:r>
            <w:r w:rsidR="00086DF0">
              <w:rPr>
                <w:rFonts w:ascii="Arial" w:hAnsi="Arial" w:cs="Arial"/>
                <w:b/>
                <w:sz w:val="20"/>
                <w:szCs w:val="20"/>
              </w:rPr>
              <w:t> </w:t>
            </w:r>
            <w:r w:rsidRPr="00DB44A1">
              <w:rPr>
                <w:rFonts w:ascii="Arial" w:hAnsi="Arial" w:cs="Arial"/>
                <w:b/>
                <w:sz w:val="20"/>
                <w:szCs w:val="20"/>
              </w:rPr>
              <w:t>cílová hodnota indikátoru</w:t>
            </w:r>
          </w:p>
        </w:tc>
        <w:tc>
          <w:tcPr>
            <w:tcW w:w="2160" w:type="dxa"/>
            <w:shd w:val="clear" w:color="auto" w:fill="D9E2F3" w:themeFill="accent1" w:themeFillTint="33"/>
          </w:tcPr>
          <w:p w14:paraId="785D5A41"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 xml:space="preserve">Opatření </w:t>
            </w:r>
          </w:p>
        </w:tc>
        <w:tc>
          <w:tcPr>
            <w:tcW w:w="2977" w:type="dxa"/>
            <w:shd w:val="clear" w:color="auto" w:fill="D9E2F3" w:themeFill="accent1" w:themeFillTint="33"/>
          </w:tcPr>
          <w:p w14:paraId="305C5751"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 xml:space="preserve">Popis opatření </w:t>
            </w:r>
          </w:p>
        </w:tc>
        <w:tc>
          <w:tcPr>
            <w:tcW w:w="1275" w:type="dxa"/>
            <w:shd w:val="clear" w:color="auto" w:fill="D9E2F3" w:themeFill="accent1" w:themeFillTint="33"/>
          </w:tcPr>
          <w:p w14:paraId="618E80E3"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Délka realizace</w:t>
            </w:r>
          </w:p>
        </w:tc>
        <w:tc>
          <w:tcPr>
            <w:tcW w:w="1560" w:type="dxa"/>
            <w:gridSpan w:val="2"/>
            <w:shd w:val="clear" w:color="auto" w:fill="D9E2F3" w:themeFill="accent1" w:themeFillTint="33"/>
          </w:tcPr>
          <w:p w14:paraId="32F362BA"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Odpovědná organizace / spolupracující organizace</w:t>
            </w:r>
          </w:p>
        </w:tc>
        <w:tc>
          <w:tcPr>
            <w:tcW w:w="1664" w:type="dxa"/>
            <w:shd w:val="clear" w:color="auto" w:fill="D9E2F3" w:themeFill="accent1" w:themeFillTint="33"/>
          </w:tcPr>
          <w:p w14:paraId="3E1F4061"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Zdroje</w:t>
            </w:r>
          </w:p>
        </w:tc>
      </w:tr>
      <w:tr w:rsidR="005D0F47" w:rsidRPr="00DB44A1" w14:paraId="0C751F54" w14:textId="77777777" w:rsidTr="003B1622">
        <w:trPr>
          <w:trHeight w:val="336"/>
        </w:trPr>
        <w:tc>
          <w:tcPr>
            <w:tcW w:w="1518" w:type="dxa"/>
            <w:shd w:val="clear" w:color="auto" w:fill="D9E2F3" w:themeFill="accent1" w:themeFillTint="33"/>
          </w:tcPr>
          <w:p w14:paraId="1B7B7F17" w14:textId="13617AF6" w:rsidR="005D0F47" w:rsidRPr="00DB44A1" w:rsidRDefault="005D0F47" w:rsidP="00AC04B1">
            <w:pPr>
              <w:jc w:val="both"/>
              <w:rPr>
                <w:rFonts w:ascii="Arial" w:hAnsi="Arial" w:cs="Arial"/>
                <w:b/>
                <w:sz w:val="20"/>
                <w:szCs w:val="20"/>
              </w:rPr>
            </w:pPr>
            <w:r w:rsidRPr="00DB44A1">
              <w:rPr>
                <w:rFonts w:ascii="Arial" w:hAnsi="Arial" w:cs="Arial"/>
                <w:b/>
                <w:sz w:val="20"/>
                <w:szCs w:val="20"/>
              </w:rPr>
              <w:t>4.1.1. Zajistit</w:t>
            </w:r>
            <w:r w:rsidR="00B01247">
              <w:rPr>
                <w:rFonts w:ascii="Arial" w:hAnsi="Arial" w:cs="Arial"/>
                <w:b/>
                <w:sz w:val="20"/>
                <w:szCs w:val="20"/>
              </w:rPr>
              <w:t> </w:t>
            </w:r>
            <w:proofErr w:type="spellStart"/>
            <w:r w:rsidRPr="00DB44A1">
              <w:rPr>
                <w:rFonts w:ascii="Arial" w:hAnsi="Arial" w:cs="Arial"/>
                <w:b/>
                <w:sz w:val="20"/>
                <w:szCs w:val="20"/>
              </w:rPr>
              <w:t>pre</w:t>
            </w:r>
            <w:r w:rsidR="00B01247">
              <w:rPr>
                <w:rFonts w:ascii="Arial" w:hAnsi="Arial" w:cs="Arial"/>
                <w:b/>
                <w:sz w:val="20"/>
                <w:szCs w:val="20"/>
              </w:rPr>
              <w:t>-</w:t>
            </w:r>
            <w:r w:rsidRPr="00DB44A1">
              <w:rPr>
                <w:rFonts w:ascii="Arial" w:hAnsi="Arial" w:cs="Arial"/>
                <w:b/>
                <w:sz w:val="20"/>
                <w:szCs w:val="20"/>
              </w:rPr>
              <w:t>ventivní</w:t>
            </w:r>
            <w:proofErr w:type="spellEnd"/>
            <w:r w:rsidRPr="00DB44A1">
              <w:rPr>
                <w:rFonts w:ascii="Arial" w:hAnsi="Arial" w:cs="Arial"/>
                <w:b/>
                <w:sz w:val="20"/>
                <w:szCs w:val="20"/>
              </w:rPr>
              <w:t xml:space="preserve"> činnosti sociální práce ve veřejné správě ve vztahu k seniorům </w:t>
            </w:r>
          </w:p>
        </w:tc>
        <w:tc>
          <w:tcPr>
            <w:tcW w:w="1454" w:type="dxa"/>
            <w:shd w:val="clear" w:color="auto" w:fill="D9E2F3" w:themeFill="accent1" w:themeFillTint="33"/>
          </w:tcPr>
          <w:p w14:paraId="6BC75125"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Metodika prevence</w:t>
            </w:r>
          </w:p>
        </w:tc>
        <w:tc>
          <w:tcPr>
            <w:tcW w:w="1384" w:type="dxa"/>
            <w:shd w:val="clear" w:color="auto" w:fill="D9E2F3" w:themeFill="accent1" w:themeFillTint="33"/>
          </w:tcPr>
          <w:p w14:paraId="5880F6B2" w14:textId="06C39D91" w:rsidR="005D0F47" w:rsidRPr="00DB44A1" w:rsidRDefault="005D0F47" w:rsidP="00AC04B1">
            <w:pPr>
              <w:jc w:val="both"/>
              <w:rPr>
                <w:rFonts w:ascii="Arial" w:hAnsi="Arial" w:cs="Arial"/>
                <w:b/>
                <w:sz w:val="20"/>
                <w:szCs w:val="20"/>
              </w:rPr>
            </w:pPr>
            <w:r w:rsidRPr="00DB44A1">
              <w:rPr>
                <w:rFonts w:ascii="Arial" w:hAnsi="Arial" w:cs="Arial"/>
                <w:sz w:val="20"/>
                <w:szCs w:val="20"/>
              </w:rPr>
              <w:t>0</w:t>
            </w:r>
            <w:r w:rsidR="003C6547">
              <w:rPr>
                <w:rFonts w:ascii="Arial" w:hAnsi="Arial" w:cs="Arial"/>
                <w:sz w:val="20"/>
                <w:szCs w:val="20"/>
              </w:rPr>
              <w:t>/1</w:t>
            </w:r>
          </w:p>
        </w:tc>
        <w:tc>
          <w:tcPr>
            <w:tcW w:w="2160" w:type="dxa"/>
            <w:shd w:val="clear" w:color="auto" w:fill="D9E2F3" w:themeFill="accent1" w:themeFillTint="33"/>
          </w:tcPr>
          <w:p w14:paraId="6684E70C" w14:textId="5AC8EC0B" w:rsidR="005D0F47" w:rsidRPr="00DB44A1" w:rsidRDefault="005D0F47" w:rsidP="00AC04B1">
            <w:pPr>
              <w:jc w:val="both"/>
              <w:rPr>
                <w:rFonts w:ascii="Arial" w:hAnsi="Arial" w:cs="Arial"/>
                <w:b/>
                <w:sz w:val="20"/>
                <w:szCs w:val="20"/>
              </w:rPr>
            </w:pPr>
            <w:r w:rsidRPr="00DB44A1">
              <w:rPr>
                <w:rFonts w:ascii="Arial" w:hAnsi="Arial" w:cs="Arial"/>
                <w:sz w:val="20"/>
                <w:szCs w:val="20"/>
              </w:rPr>
              <w:t xml:space="preserve">Podporovat preventivní činnosti sociální práce/depistáže ve veřejné správě pro věkovou skupinu starších </w:t>
            </w:r>
            <w:r w:rsidR="003B1622" w:rsidRPr="00DB44A1">
              <w:rPr>
                <w:rFonts w:ascii="Arial" w:hAnsi="Arial" w:cs="Arial"/>
                <w:sz w:val="20"/>
                <w:szCs w:val="20"/>
              </w:rPr>
              <w:t>lidí</w:t>
            </w:r>
            <w:r w:rsidR="003B1622">
              <w:rPr>
                <w:rFonts w:ascii="Arial" w:hAnsi="Arial" w:cs="Arial"/>
                <w:sz w:val="20"/>
                <w:szCs w:val="20"/>
              </w:rPr>
              <w:t>, zvýšenou</w:t>
            </w:r>
            <w:r w:rsidR="00FF0521" w:rsidRPr="00FF0521">
              <w:rPr>
                <w:rFonts w:ascii="Arial" w:hAnsi="Arial" w:cs="Arial"/>
                <w:sz w:val="20"/>
                <w:szCs w:val="20"/>
              </w:rPr>
              <w:t xml:space="preserve"> pozornost věnovat metodickému nastavení i posléze praktickému dopadu na osamělé seniory</w:t>
            </w:r>
          </w:p>
        </w:tc>
        <w:tc>
          <w:tcPr>
            <w:tcW w:w="2977" w:type="dxa"/>
            <w:shd w:val="clear" w:color="auto" w:fill="D9E2F3" w:themeFill="accent1" w:themeFillTint="33"/>
          </w:tcPr>
          <w:p w14:paraId="13A0B624" w14:textId="4B3672EC" w:rsidR="005D0F47" w:rsidRPr="00DB44A1" w:rsidRDefault="005D0F47" w:rsidP="00AC04B1">
            <w:pPr>
              <w:jc w:val="both"/>
              <w:rPr>
                <w:rFonts w:ascii="Arial" w:hAnsi="Arial" w:cs="Arial"/>
                <w:b/>
                <w:sz w:val="20"/>
                <w:szCs w:val="20"/>
              </w:rPr>
            </w:pPr>
            <w:r w:rsidRPr="00DB44A1">
              <w:rPr>
                <w:rFonts w:ascii="Arial" w:hAnsi="Arial" w:cs="Arial"/>
                <w:sz w:val="20"/>
                <w:szCs w:val="20"/>
              </w:rPr>
              <w:t>Vytvořit metodiku prevence, která bude účinným nástrojem pro posilování depistáží a</w:t>
            </w:r>
            <w:r w:rsidR="00086DF0">
              <w:rPr>
                <w:rFonts w:ascii="Arial" w:hAnsi="Arial" w:cs="Arial"/>
                <w:sz w:val="20"/>
                <w:szCs w:val="20"/>
              </w:rPr>
              <w:t> </w:t>
            </w:r>
            <w:r w:rsidRPr="00DB44A1">
              <w:rPr>
                <w:rFonts w:ascii="Arial" w:hAnsi="Arial" w:cs="Arial"/>
                <w:sz w:val="20"/>
                <w:szCs w:val="20"/>
              </w:rPr>
              <w:t xml:space="preserve">preventivních opatření v rámci sociální práce. </w:t>
            </w:r>
          </w:p>
        </w:tc>
        <w:tc>
          <w:tcPr>
            <w:tcW w:w="1275" w:type="dxa"/>
            <w:shd w:val="clear" w:color="auto" w:fill="D9E2F3" w:themeFill="accent1" w:themeFillTint="33"/>
          </w:tcPr>
          <w:p w14:paraId="17784372"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t>2025</w:t>
            </w:r>
          </w:p>
        </w:tc>
        <w:tc>
          <w:tcPr>
            <w:tcW w:w="1560" w:type="dxa"/>
            <w:gridSpan w:val="2"/>
            <w:shd w:val="clear" w:color="auto" w:fill="D9E2F3" w:themeFill="accent1" w:themeFillTint="33"/>
          </w:tcPr>
          <w:p w14:paraId="7BC02103" w14:textId="0718F84C" w:rsidR="005D0F47" w:rsidRPr="00DB44A1" w:rsidRDefault="005D0F47" w:rsidP="00AC04B1">
            <w:pPr>
              <w:jc w:val="both"/>
              <w:rPr>
                <w:rFonts w:ascii="Arial" w:hAnsi="Arial" w:cs="Arial"/>
                <w:bCs/>
                <w:sz w:val="20"/>
                <w:szCs w:val="20"/>
              </w:rPr>
            </w:pPr>
            <w:r w:rsidRPr="00DB44A1">
              <w:rPr>
                <w:rFonts w:ascii="Arial" w:hAnsi="Arial" w:cs="Arial"/>
                <w:bCs/>
                <w:sz w:val="20"/>
                <w:szCs w:val="20"/>
              </w:rPr>
              <w:t>MPSV hlavní gestor</w:t>
            </w:r>
            <w:r w:rsidR="003B1622">
              <w:rPr>
                <w:rFonts w:ascii="Arial" w:hAnsi="Arial" w:cs="Arial"/>
                <w:bCs/>
                <w:sz w:val="20"/>
                <w:szCs w:val="20"/>
              </w:rPr>
              <w:t xml:space="preserve"> </w:t>
            </w:r>
            <w:r w:rsidRPr="00DB44A1">
              <w:rPr>
                <w:rFonts w:ascii="Arial" w:hAnsi="Arial" w:cs="Arial"/>
                <w:bCs/>
                <w:sz w:val="20"/>
                <w:szCs w:val="20"/>
              </w:rPr>
              <w:t>spolupracující KÚ</w:t>
            </w:r>
          </w:p>
        </w:tc>
        <w:tc>
          <w:tcPr>
            <w:tcW w:w="1664" w:type="dxa"/>
            <w:shd w:val="clear" w:color="auto" w:fill="D9E2F3" w:themeFill="accent1" w:themeFillTint="33"/>
          </w:tcPr>
          <w:p w14:paraId="14BF5D90" w14:textId="2CFAD684" w:rsidR="005D0F47" w:rsidRPr="00DB44A1" w:rsidRDefault="007F10DC" w:rsidP="00AC04B1">
            <w:pPr>
              <w:jc w:val="both"/>
              <w:rPr>
                <w:rFonts w:ascii="Arial" w:hAnsi="Arial" w:cs="Arial"/>
                <w:bCs/>
                <w:sz w:val="20"/>
                <w:szCs w:val="20"/>
              </w:rPr>
            </w:pPr>
            <w:r w:rsidRPr="00DB44A1">
              <w:rPr>
                <w:rFonts w:ascii="Arial" w:hAnsi="Arial" w:cs="Arial"/>
                <w:sz w:val="20"/>
                <w:szCs w:val="20"/>
              </w:rPr>
              <w:t xml:space="preserve">V rámci stávajících zdrojů </w:t>
            </w:r>
            <w:proofErr w:type="gramStart"/>
            <w:r w:rsidRPr="00DB44A1">
              <w:rPr>
                <w:rFonts w:ascii="Arial" w:hAnsi="Arial" w:cs="Arial"/>
                <w:sz w:val="20"/>
                <w:szCs w:val="20"/>
              </w:rPr>
              <w:t>rezortů</w:t>
            </w:r>
            <w:proofErr w:type="gramEnd"/>
          </w:p>
        </w:tc>
      </w:tr>
      <w:tr w:rsidR="005D0F47" w:rsidRPr="00DB44A1" w14:paraId="1C0318FA" w14:textId="77777777" w:rsidTr="003B1622">
        <w:trPr>
          <w:trHeight w:val="336"/>
        </w:trPr>
        <w:tc>
          <w:tcPr>
            <w:tcW w:w="1518" w:type="dxa"/>
            <w:shd w:val="clear" w:color="auto" w:fill="D9E2F3" w:themeFill="accent1" w:themeFillTint="33"/>
          </w:tcPr>
          <w:p w14:paraId="043F8DF8" w14:textId="77777777" w:rsidR="005D0F47" w:rsidRPr="00DB44A1" w:rsidRDefault="005D0F47" w:rsidP="00AC04B1">
            <w:pPr>
              <w:jc w:val="both"/>
              <w:rPr>
                <w:rFonts w:ascii="Arial" w:hAnsi="Arial" w:cs="Arial"/>
                <w:b/>
                <w:sz w:val="20"/>
                <w:szCs w:val="20"/>
                <w:highlight w:val="yellow"/>
              </w:rPr>
            </w:pPr>
          </w:p>
        </w:tc>
        <w:tc>
          <w:tcPr>
            <w:tcW w:w="1454" w:type="dxa"/>
            <w:shd w:val="clear" w:color="auto" w:fill="D9E2F3" w:themeFill="accent1" w:themeFillTint="33"/>
          </w:tcPr>
          <w:p w14:paraId="15361C44" w14:textId="77777777" w:rsidR="005D0F47" w:rsidRPr="0044310D" w:rsidRDefault="005D0F47" w:rsidP="00AC04B1">
            <w:pPr>
              <w:jc w:val="both"/>
              <w:rPr>
                <w:rFonts w:ascii="Arial" w:hAnsi="Arial" w:cs="Arial"/>
                <w:sz w:val="20"/>
                <w:szCs w:val="20"/>
              </w:rPr>
            </w:pPr>
            <w:r w:rsidRPr="0044310D">
              <w:rPr>
                <w:rFonts w:ascii="Arial" w:hAnsi="Arial" w:cs="Arial"/>
                <w:sz w:val="20"/>
                <w:szCs w:val="20"/>
              </w:rPr>
              <w:t>Profesní zákon</w:t>
            </w:r>
          </w:p>
        </w:tc>
        <w:tc>
          <w:tcPr>
            <w:tcW w:w="1384" w:type="dxa"/>
            <w:shd w:val="clear" w:color="auto" w:fill="D9E2F3" w:themeFill="accent1" w:themeFillTint="33"/>
          </w:tcPr>
          <w:p w14:paraId="57E726E2" w14:textId="77777777" w:rsidR="005D0F47" w:rsidRPr="00DB44A1" w:rsidRDefault="005D0F47" w:rsidP="00AC04B1">
            <w:pPr>
              <w:jc w:val="both"/>
              <w:rPr>
                <w:rFonts w:ascii="Arial" w:hAnsi="Arial" w:cs="Arial"/>
                <w:sz w:val="20"/>
                <w:szCs w:val="20"/>
              </w:rPr>
            </w:pPr>
            <w:r w:rsidRPr="00DB44A1">
              <w:rPr>
                <w:rFonts w:ascii="Arial" w:hAnsi="Arial" w:cs="Arial"/>
                <w:sz w:val="20"/>
                <w:szCs w:val="20"/>
              </w:rPr>
              <w:t>0/1</w:t>
            </w:r>
          </w:p>
        </w:tc>
        <w:tc>
          <w:tcPr>
            <w:tcW w:w="2160" w:type="dxa"/>
            <w:shd w:val="clear" w:color="auto" w:fill="D9E2F3" w:themeFill="accent1" w:themeFillTint="33"/>
          </w:tcPr>
          <w:p w14:paraId="59CB7F32" w14:textId="77777777" w:rsidR="005D0F47" w:rsidRPr="00DB44A1" w:rsidRDefault="005D0F47" w:rsidP="00AC04B1">
            <w:pPr>
              <w:jc w:val="both"/>
              <w:rPr>
                <w:rFonts w:ascii="Arial" w:hAnsi="Arial" w:cs="Arial"/>
                <w:sz w:val="20"/>
                <w:szCs w:val="20"/>
              </w:rPr>
            </w:pPr>
            <w:r w:rsidRPr="00DB44A1">
              <w:rPr>
                <w:rFonts w:ascii="Arial" w:hAnsi="Arial" w:cs="Arial"/>
                <w:sz w:val="20"/>
                <w:szCs w:val="20"/>
              </w:rPr>
              <w:t xml:space="preserve">Podporovat stabilizaci veřejné správy přijetím vhodné legislativy </w:t>
            </w:r>
          </w:p>
        </w:tc>
        <w:tc>
          <w:tcPr>
            <w:tcW w:w="2977" w:type="dxa"/>
            <w:shd w:val="clear" w:color="auto" w:fill="D9E2F3" w:themeFill="accent1" w:themeFillTint="33"/>
          </w:tcPr>
          <w:p w14:paraId="6EDB8BDC" w14:textId="77777777" w:rsidR="005D0F47" w:rsidRPr="00DB44A1" w:rsidRDefault="005D0F47" w:rsidP="00AC04B1">
            <w:pPr>
              <w:spacing w:line="259" w:lineRule="auto"/>
              <w:contextualSpacing/>
              <w:jc w:val="both"/>
              <w:rPr>
                <w:rFonts w:ascii="Arial" w:hAnsi="Arial" w:cs="Arial"/>
                <w:color w:val="000000" w:themeColor="text1"/>
                <w:sz w:val="20"/>
                <w:szCs w:val="20"/>
              </w:rPr>
            </w:pPr>
            <w:r w:rsidRPr="00DB44A1">
              <w:rPr>
                <w:rFonts w:ascii="Arial" w:hAnsi="Arial" w:cs="Arial"/>
                <w:color w:val="000000" w:themeColor="text1"/>
                <w:sz w:val="20"/>
                <w:szCs w:val="20"/>
              </w:rPr>
              <w:t>Definovat činnost a oblasti sociální práce a postavení sociálních pracovníků, zajistit garanci kvality jiných odborných činností při výkonu sociální ochrany</w:t>
            </w:r>
          </w:p>
          <w:p w14:paraId="779169EF" w14:textId="77777777" w:rsidR="005D0F47" w:rsidRPr="00DB44A1" w:rsidRDefault="005D0F47" w:rsidP="00AC04B1">
            <w:pPr>
              <w:jc w:val="both"/>
              <w:rPr>
                <w:rFonts w:ascii="Arial" w:hAnsi="Arial" w:cs="Arial"/>
                <w:sz w:val="20"/>
                <w:szCs w:val="20"/>
              </w:rPr>
            </w:pPr>
          </w:p>
        </w:tc>
        <w:tc>
          <w:tcPr>
            <w:tcW w:w="1275" w:type="dxa"/>
            <w:shd w:val="clear" w:color="auto" w:fill="D9E2F3" w:themeFill="accent1" w:themeFillTint="33"/>
          </w:tcPr>
          <w:p w14:paraId="2099EF23"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lastRenderedPageBreak/>
              <w:t>2024</w:t>
            </w:r>
          </w:p>
        </w:tc>
        <w:tc>
          <w:tcPr>
            <w:tcW w:w="1560" w:type="dxa"/>
            <w:gridSpan w:val="2"/>
            <w:shd w:val="clear" w:color="auto" w:fill="D9E2F3" w:themeFill="accent1" w:themeFillTint="33"/>
          </w:tcPr>
          <w:p w14:paraId="4C77C830"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t>MPSV</w:t>
            </w:r>
          </w:p>
        </w:tc>
        <w:tc>
          <w:tcPr>
            <w:tcW w:w="1664" w:type="dxa"/>
            <w:shd w:val="clear" w:color="auto" w:fill="D9E2F3" w:themeFill="accent1" w:themeFillTint="33"/>
          </w:tcPr>
          <w:p w14:paraId="2A47B54D" w14:textId="1E9DA59C" w:rsidR="005D0F47" w:rsidRPr="00DB44A1" w:rsidRDefault="005D0F47" w:rsidP="00AC04B1">
            <w:pPr>
              <w:jc w:val="both"/>
              <w:rPr>
                <w:rFonts w:ascii="Arial" w:hAnsi="Arial" w:cs="Arial"/>
                <w:b/>
                <w:sz w:val="20"/>
                <w:szCs w:val="20"/>
              </w:rPr>
            </w:pPr>
            <w:r w:rsidRPr="00DB44A1">
              <w:rPr>
                <w:rFonts w:ascii="Arial" w:hAnsi="Arial" w:cs="Arial"/>
                <w:sz w:val="20"/>
                <w:szCs w:val="20"/>
              </w:rPr>
              <w:t xml:space="preserve">V rámci </w:t>
            </w:r>
            <w:r w:rsidR="0044310D" w:rsidRPr="00DB44A1">
              <w:rPr>
                <w:rFonts w:ascii="Arial" w:hAnsi="Arial" w:cs="Arial"/>
                <w:sz w:val="20"/>
                <w:szCs w:val="20"/>
              </w:rPr>
              <w:t>stávajících zdrojů</w:t>
            </w:r>
            <w:r w:rsidRPr="00DB44A1">
              <w:rPr>
                <w:rFonts w:ascii="Arial" w:hAnsi="Arial" w:cs="Arial"/>
                <w:b/>
                <w:sz w:val="20"/>
                <w:szCs w:val="20"/>
              </w:rPr>
              <w:t xml:space="preserve"> </w:t>
            </w:r>
            <w:proofErr w:type="gramStart"/>
            <w:r w:rsidRPr="0044310D">
              <w:rPr>
                <w:rFonts w:ascii="Arial" w:hAnsi="Arial" w:cs="Arial"/>
                <w:bCs/>
                <w:sz w:val="20"/>
                <w:szCs w:val="20"/>
              </w:rPr>
              <w:t>rezortů</w:t>
            </w:r>
            <w:proofErr w:type="gramEnd"/>
          </w:p>
        </w:tc>
      </w:tr>
      <w:tr w:rsidR="005D0F47" w:rsidRPr="00DB44A1" w14:paraId="18CA9B21" w14:textId="77777777" w:rsidTr="003B1622">
        <w:trPr>
          <w:trHeight w:val="336"/>
        </w:trPr>
        <w:tc>
          <w:tcPr>
            <w:tcW w:w="1518" w:type="dxa"/>
            <w:shd w:val="clear" w:color="auto" w:fill="D9E2F3" w:themeFill="accent1" w:themeFillTint="33"/>
          </w:tcPr>
          <w:p w14:paraId="3DE1E5AB" w14:textId="165EC090" w:rsidR="005D0F47" w:rsidRPr="00DB44A1" w:rsidRDefault="005D0F47" w:rsidP="00AC04B1">
            <w:pPr>
              <w:jc w:val="both"/>
              <w:rPr>
                <w:rFonts w:ascii="Arial" w:hAnsi="Arial" w:cs="Arial"/>
                <w:b/>
                <w:sz w:val="20"/>
                <w:szCs w:val="20"/>
              </w:rPr>
            </w:pPr>
            <w:r w:rsidRPr="00DB44A1">
              <w:rPr>
                <w:rFonts w:ascii="Arial" w:hAnsi="Arial" w:cs="Arial"/>
                <w:b/>
                <w:sz w:val="20"/>
                <w:szCs w:val="20"/>
              </w:rPr>
              <w:t>4.1.2.</w:t>
            </w:r>
            <w:r w:rsidR="00B01247">
              <w:rPr>
                <w:rFonts w:ascii="Arial" w:hAnsi="Arial" w:cs="Arial"/>
                <w:b/>
                <w:sz w:val="20"/>
                <w:szCs w:val="20"/>
              </w:rPr>
              <w:t xml:space="preserve"> </w:t>
            </w:r>
            <w:r w:rsidRPr="00DB44A1">
              <w:rPr>
                <w:rFonts w:ascii="Arial" w:hAnsi="Arial" w:cs="Arial"/>
                <w:b/>
                <w:sz w:val="20"/>
                <w:szCs w:val="20"/>
              </w:rPr>
              <w:t xml:space="preserve">Posilovat prevenci kriminality ve vztahu k seniorům </w:t>
            </w:r>
          </w:p>
        </w:tc>
        <w:tc>
          <w:tcPr>
            <w:tcW w:w="1454" w:type="dxa"/>
            <w:shd w:val="clear" w:color="auto" w:fill="D9E2F3" w:themeFill="accent1" w:themeFillTint="33"/>
          </w:tcPr>
          <w:p w14:paraId="1E34A977"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 xml:space="preserve">Besedy s cílovou skupinou.  </w:t>
            </w:r>
          </w:p>
        </w:tc>
        <w:tc>
          <w:tcPr>
            <w:tcW w:w="1384" w:type="dxa"/>
            <w:shd w:val="clear" w:color="auto" w:fill="D9E2F3" w:themeFill="accent1" w:themeFillTint="33"/>
          </w:tcPr>
          <w:p w14:paraId="6555F3A0" w14:textId="2A2C5320" w:rsidR="005D0F47" w:rsidRPr="00DB44A1" w:rsidRDefault="005D0F47" w:rsidP="00AC04B1">
            <w:pPr>
              <w:jc w:val="both"/>
              <w:rPr>
                <w:rFonts w:ascii="Arial" w:hAnsi="Arial" w:cs="Arial"/>
                <w:b/>
                <w:sz w:val="20"/>
                <w:szCs w:val="20"/>
              </w:rPr>
            </w:pPr>
            <w:r w:rsidRPr="00DB44A1">
              <w:rPr>
                <w:rFonts w:ascii="Arial" w:hAnsi="Arial" w:cs="Arial"/>
                <w:sz w:val="20"/>
                <w:szCs w:val="20"/>
              </w:rPr>
              <w:t>0</w:t>
            </w:r>
            <w:r w:rsidR="003C6547">
              <w:rPr>
                <w:rFonts w:ascii="Arial" w:hAnsi="Arial" w:cs="Arial"/>
                <w:sz w:val="20"/>
                <w:szCs w:val="20"/>
              </w:rPr>
              <w:t>/1</w:t>
            </w:r>
          </w:p>
        </w:tc>
        <w:tc>
          <w:tcPr>
            <w:tcW w:w="2160" w:type="dxa"/>
            <w:shd w:val="clear" w:color="auto" w:fill="D9E2F3" w:themeFill="accent1" w:themeFillTint="33"/>
          </w:tcPr>
          <w:p w14:paraId="2D702036"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V rámci besed předat informace a zajistit kontinuální podporu prevence kriminality ze strany IZS</w:t>
            </w:r>
          </w:p>
        </w:tc>
        <w:tc>
          <w:tcPr>
            <w:tcW w:w="2977" w:type="dxa"/>
            <w:shd w:val="clear" w:color="auto" w:fill="D9E2F3" w:themeFill="accent1" w:themeFillTint="33"/>
          </w:tcPr>
          <w:p w14:paraId="41907E5A"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 xml:space="preserve">Ve 3 nejohroženějších okresech zorganizovat besedy nejen s cílovou skupinou seniorů na podporu prevence kriminality. </w:t>
            </w:r>
          </w:p>
        </w:tc>
        <w:tc>
          <w:tcPr>
            <w:tcW w:w="1275" w:type="dxa"/>
            <w:shd w:val="clear" w:color="auto" w:fill="D9E2F3" w:themeFill="accent1" w:themeFillTint="33"/>
          </w:tcPr>
          <w:p w14:paraId="5F4C0827"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 xml:space="preserve">Průběžně </w:t>
            </w:r>
          </w:p>
        </w:tc>
        <w:tc>
          <w:tcPr>
            <w:tcW w:w="1560" w:type="dxa"/>
            <w:gridSpan w:val="2"/>
            <w:shd w:val="clear" w:color="auto" w:fill="D9E2F3" w:themeFill="accent1" w:themeFillTint="33"/>
          </w:tcPr>
          <w:p w14:paraId="02E1A89F"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PČR/MV</w:t>
            </w:r>
          </w:p>
        </w:tc>
        <w:tc>
          <w:tcPr>
            <w:tcW w:w="1664" w:type="dxa"/>
            <w:shd w:val="clear" w:color="auto" w:fill="D9E2F3" w:themeFill="accent1" w:themeFillTint="33"/>
          </w:tcPr>
          <w:p w14:paraId="260E972F" w14:textId="3608FD08" w:rsidR="005D0F47" w:rsidRPr="00DB44A1" w:rsidRDefault="005D0F47" w:rsidP="00AC04B1">
            <w:pPr>
              <w:jc w:val="both"/>
              <w:rPr>
                <w:rFonts w:ascii="Arial" w:hAnsi="Arial" w:cs="Arial"/>
                <w:b/>
                <w:sz w:val="20"/>
                <w:szCs w:val="20"/>
              </w:rPr>
            </w:pPr>
            <w:r w:rsidRPr="00DB44A1">
              <w:rPr>
                <w:rFonts w:ascii="Arial" w:hAnsi="Arial" w:cs="Arial"/>
                <w:sz w:val="20"/>
                <w:szCs w:val="20"/>
              </w:rPr>
              <w:t xml:space="preserve">V rámci stávajících zdrojů </w:t>
            </w:r>
            <w:proofErr w:type="gramStart"/>
            <w:r w:rsidRPr="00DB44A1">
              <w:rPr>
                <w:rFonts w:ascii="Arial" w:hAnsi="Arial" w:cs="Arial"/>
                <w:sz w:val="20"/>
                <w:szCs w:val="20"/>
              </w:rPr>
              <w:t>rezortů</w:t>
            </w:r>
            <w:proofErr w:type="gramEnd"/>
          </w:p>
        </w:tc>
      </w:tr>
      <w:tr w:rsidR="005D0F47" w:rsidRPr="00DB44A1" w14:paraId="49F0439E" w14:textId="77777777" w:rsidTr="003B1622">
        <w:trPr>
          <w:trHeight w:val="336"/>
        </w:trPr>
        <w:tc>
          <w:tcPr>
            <w:tcW w:w="1518" w:type="dxa"/>
            <w:shd w:val="clear" w:color="auto" w:fill="D9E2F3" w:themeFill="accent1" w:themeFillTint="33"/>
          </w:tcPr>
          <w:p w14:paraId="06019FE7" w14:textId="50D2A3DD" w:rsidR="005D0F47" w:rsidRPr="00DB44A1" w:rsidRDefault="008644CB" w:rsidP="00AC04B1">
            <w:pPr>
              <w:jc w:val="both"/>
              <w:rPr>
                <w:rFonts w:ascii="Arial" w:hAnsi="Arial" w:cs="Arial"/>
                <w:b/>
                <w:sz w:val="20"/>
                <w:szCs w:val="20"/>
                <w:highlight w:val="yellow"/>
              </w:rPr>
            </w:pPr>
            <w:r w:rsidRPr="00DB44A1">
              <w:rPr>
                <w:rFonts w:ascii="Arial" w:hAnsi="Arial" w:cs="Arial"/>
                <w:b/>
                <w:sz w:val="20"/>
                <w:szCs w:val="20"/>
              </w:rPr>
              <w:t>4.1.3.</w:t>
            </w:r>
            <w:r w:rsidR="00B01247">
              <w:rPr>
                <w:rFonts w:ascii="Arial" w:hAnsi="Arial" w:cs="Arial"/>
                <w:b/>
                <w:sz w:val="20"/>
                <w:szCs w:val="20"/>
              </w:rPr>
              <w:t xml:space="preserve"> </w:t>
            </w:r>
            <w:r w:rsidRPr="00DB44A1">
              <w:rPr>
                <w:rFonts w:ascii="Arial" w:hAnsi="Arial" w:cs="Arial"/>
                <w:b/>
                <w:sz w:val="20"/>
                <w:szCs w:val="20"/>
              </w:rPr>
              <w:t>Zvýšit</w:t>
            </w:r>
            <w:r w:rsidR="00B01247">
              <w:rPr>
                <w:rFonts w:ascii="Arial" w:hAnsi="Arial" w:cs="Arial"/>
                <w:b/>
                <w:sz w:val="20"/>
                <w:szCs w:val="20"/>
              </w:rPr>
              <w:t> </w:t>
            </w:r>
            <w:r w:rsidRPr="00DB44A1">
              <w:rPr>
                <w:rFonts w:ascii="Arial" w:hAnsi="Arial" w:cs="Arial"/>
                <w:b/>
                <w:sz w:val="20"/>
                <w:szCs w:val="20"/>
              </w:rPr>
              <w:t>povědomí a</w:t>
            </w:r>
            <w:r>
              <w:rPr>
                <w:rFonts w:ascii="Arial" w:hAnsi="Arial" w:cs="Arial"/>
                <w:b/>
                <w:sz w:val="20"/>
                <w:szCs w:val="20"/>
              </w:rPr>
              <w:t> </w:t>
            </w:r>
            <w:r w:rsidRPr="00DB44A1">
              <w:rPr>
                <w:rFonts w:ascii="Arial" w:hAnsi="Arial" w:cs="Arial"/>
                <w:b/>
                <w:sz w:val="20"/>
                <w:szCs w:val="20"/>
              </w:rPr>
              <w:t>ochranu seniorů před formami diskriminace ve všech oblastech</w:t>
            </w:r>
          </w:p>
        </w:tc>
        <w:tc>
          <w:tcPr>
            <w:tcW w:w="1454" w:type="dxa"/>
            <w:shd w:val="clear" w:color="auto" w:fill="D9E2F3" w:themeFill="accent1" w:themeFillTint="33"/>
          </w:tcPr>
          <w:p w14:paraId="07601406" w14:textId="15A90DA2" w:rsidR="005D0F47" w:rsidRPr="00DB44A1" w:rsidRDefault="005D0F47" w:rsidP="00AC04B1">
            <w:pPr>
              <w:jc w:val="both"/>
              <w:rPr>
                <w:rFonts w:ascii="Arial" w:hAnsi="Arial" w:cs="Arial"/>
                <w:bCs/>
                <w:sz w:val="20"/>
                <w:szCs w:val="20"/>
              </w:rPr>
            </w:pPr>
            <w:r w:rsidRPr="00DB44A1">
              <w:rPr>
                <w:rFonts w:ascii="Arial" w:hAnsi="Arial" w:cs="Arial"/>
                <w:bCs/>
                <w:sz w:val="20"/>
                <w:szCs w:val="20"/>
              </w:rPr>
              <w:t>Výzkum o</w:t>
            </w:r>
            <w:r w:rsidR="003B1622">
              <w:rPr>
                <w:rFonts w:ascii="Arial" w:hAnsi="Arial" w:cs="Arial"/>
                <w:bCs/>
                <w:sz w:val="20"/>
                <w:szCs w:val="20"/>
              </w:rPr>
              <w:t> </w:t>
            </w:r>
            <w:r w:rsidRPr="00DB44A1">
              <w:rPr>
                <w:rFonts w:ascii="Arial" w:hAnsi="Arial" w:cs="Arial"/>
                <w:bCs/>
                <w:sz w:val="20"/>
                <w:szCs w:val="20"/>
              </w:rPr>
              <w:t>týrání a</w:t>
            </w:r>
            <w:r w:rsidR="003B1622">
              <w:rPr>
                <w:rFonts w:ascii="Arial" w:hAnsi="Arial" w:cs="Arial"/>
                <w:bCs/>
                <w:sz w:val="20"/>
                <w:szCs w:val="20"/>
              </w:rPr>
              <w:t> </w:t>
            </w:r>
            <w:r w:rsidRPr="00DB44A1">
              <w:rPr>
                <w:rFonts w:ascii="Arial" w:hAnsi="Arial" w:cs="Arial"/>
                <w:bCs/>
                <w:sz w:val="20"/>
                <w:szCs w:val="20"/>
              </w:rPr>
              <w:t>zneužívání seniorů</w:t>
            </w:r>
          </w:p>
        </w:tc>
        <w:tc>
          <w:tcPr>
            <w:tcW w:w="1384" w:type="dxa"/>
            <w:shd w:val="clear" w:color="auto" w:fill="D9E2F3" w:themeFill="accent1" w:themeFillTint="33"/>
          </w:tcPr>
          <w:p w14:paraId="0BECD903" w14:textId="526EF310" w:rsidR="005D0F47" w:rsidRPr="00DB44A1" w:rsidRDefault="005D0F47" w:rsidP="00AC04B1">
            <w:pPr>
              <w:jc w:val="both"/>
              <w:rPr>
                <w:rFonts w:ascii="Arial" w:hAnsi="Arial" w:cs="Arial"/>
                <w:bCs/>
                <w:sz w:val="20"/>
                <w:szCs w:val="20"/>
              </w:rPr>
            </w:pPr>
            <w:r w:rsidRPr="00DB44A1">
              <w:rPr>
                <w:rFonts w:ascii="Arial" w:hAnsi="Arial" w:cs="Arial"/>
                <w:bCs/>
                <w:sz w:val="20"/>
                <w:szCs w:val="20"/>
              </w:rPr>
              <w:t>Předložit výzkum zabývající se týráním a</w:t>
            </w:r>
            <w:r w:rsidR="003B1622">
              <w:rPr>
                <w:rFonts w:ascii="Arial" w:hAnsi="Arial" w:cs="Arial"/>
                <w:bCs/>
                <w:sz w:val="20"/>
                <w:szCs w:val="20"/>
              </w:rPr>
              <w:t> </w:t>
            </w:r>
            <w:r w:rsidRPr="00DB44A1">
              <w:rPr>
                <w:rFonts w:ascii="Arial" w:hAnsi="Arial" w:cs="Arial"/>
                <w:bCs/>
                <w:sz w:val="20"/>
                <w:szCs w:val="20"/>
              </w:rPr>
              <w:t xml:space="preserve">zneužíváním seniorů, včetně špatného zacházení se seniory. </w:t>
            </w:r>
          </w:p>
        </w:tc>
        <w:tc>
          <w:tcPr>
            <w:tcW w:w="2160" w:type="dxa"/>
            <w:shd w:val="clear" w:color="auto" w:fill="D9E2F3" w:themeFill="accent1" w:themeFillTint="33"/>
          </w:tcPr>
          <w:p w14:paraId="184E0FB9"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t>0/1</w:t>
            </w:r>
          </w:p>
        </w:tc>
        <w:tc>
          <w:tcPr>
            <w:tcW w:w="2977" w:type="dxa"/>
            <w:shd w:val="clear" w:color="auto" w:fill="D9E2F3" w:themeFill="accent1" w:themeFillTint="33"/>
          </w:tcPr>
          <w:p w14:paraId="05BDF890" w14:textId="13AB07E8" w:rsidR="005D0F47" w:rsidRPr="00DB44A1" w:rsidRDefault="005D0F47" w:rsidP="00AC04B1">
            <w:pPr>
              <w:jc w:val="both"/>
              <w:rPr>
                <w:rFonts w:ascii="Arial" w:hAnsi="Arial" w:cs="Arial"/>
                <w:bCs/>
                <w:sz w:val="20"/>
                <w:szCs w:val="20"/>
              </w:rPr>
            </w:pPr>
            <w:r w:rsidRPr="00DB44A1">
              <w:rPr>
                <w:rFonts w:ascii="Arial" w:hAnsi="Arial" w:cs="Arial"/>
                <w:bCs/>
                <w:sz w:val="20"/>
                <w:szCs w:val="20"/>
              </w:rPr>
              <w:t>MPSV, MS, MV a ÚV ČR/zmocněnkyně pro lidská práva a za spolupráce s</w:t>
            </w:r>
            <w:r w:rsidR="003B1622">
              <w:rPr>
                <w:rFonts w:ascii="Arial" w:hAnsi="Arial" w:cs="Arial"/>
                <w:bCs/>
                <w:sz w:val="20"/>
                <w:szCs w:val="20"/>
              </w:rPr>
              <w:t> </w:t>
            </w:r>
            <w:r w:rsidRPr="00DB44A1">
              <w:rPr>
                <w:rFonts w:ascii="Arial" w:hAnsi="Arial" w:cs="Arial"/>
                <w:bCs/>
                <w:sz w:val="20"/>
                <w:szCs w:val="20"/>
              </w:rPr>
              <w:t>Republikovým výborem pro prevenci kriminality, Výzkumným ústavem Ministerstva práce a sociálních věcí a VOP</w:t>
            </w:r>
          </w:p>
        </w:tc>
        <w:tc>
          <w:tcPr>
            <w:tcW w:w="1275" w:type="dxa"/>
            <w:shd w:val="clear" w:color="auto" w:fill="D9E2F3" w:themeFill="accent1" w:themeFillTint="33"/>
          </w:tcPr>
          <w:p w14:paraId="21D85557"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t>2025</w:t>
            </w:r>
          </w:p>
        </w:tc>
        <w:tc>
          <w:tcPr>
            <w:tcW w:w="1560" w:type="dxa"/>
            <w:gridSpan w:val="2"/>
            <w:shd w:val="clear" w:color="auto" w:fill="D9E2F3" w:themeFill="accent1" w:themeFillTint="33"/>
          </w:tcPr>
          <w:p w14:paraId="034EA414"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t>MPSV, akademická sféra</w:t>
            </w:r>
          </w:p>
        </w:tc>
        <w:tc>
          <w:tcPr>
            <w:tcW w:w="1664" w:type="dxa"/>
            <w:shd w:val="clear" w:color="auto" w:fill="D9E2F3" w:themeFill="accent1" w:themeFillTint="33"/>
          </w:tcPr>
          <w:p w14:paraId="7AF952F4" w14:textId="7D65660D" w:rsidR="005D0F47" w:rsidRPr="00DB44A1" w:rsidRDefault="005D0F47" w:rsidP="00AC04B1">
            <w:pPr>
              <w:jc w:val="both"/>
              <w:rPr>
                <w:rFonts w:ascii="Arial" w:hAnsi="Arial" w:cs="Arial"/>
                <w:bCs/>
                <w:sz w:val="20"/>
                <w:szCs w:val="20"/>
              </w:rPr>
            </w:pPr>
            <w:r w:rsidRPr="00DB44A1">
              <w:rPr>
                <w:rFonts w:ascii="Arial" w:hAnsi="Arial" w:cs="Arial"/>
                <w:bCs/>
                <w:sz w:val="20"/>
                <w:szCs w:val="20"/>
              </w:rPr>
              <w:t xml:space="preserve">V rámci stávajících zdrojů </w:t>
            </w:r>
            <w:proofErr w:type="gramStart"/>
            <w:r w:rsidRPr="00DB44A1">
              <w:rPr>
                <w:rFonts w:ascii="Arial" w:hAnsi="Arial" w:cs="Arial"/>
                <w:bCs/>
                <w:sz w:val="20"/>
                <w:szCs w:val="20"/>
              </w:rPr>
              <w:t>rezortů</w:t>
            </w:r>
            <w:proofErr w:type="gramEnd"/>
          </w:p>
        </w:tc>
      </w:tr>
      <w:tr w:rsidR="005D0F47" w:rsidRPr="00DB44A1" w14:paraId="341DA79F" w14:textId="77777777" w:rsidTr="003B1622">
        <w:trPr>
          <w:trHeight w:val="336"/>
        </w:trPr>
        <w:tc>
          <w:tcPr>
            <w:tcW w:w="1518" w:type="dxa"/>
            <w:shd w:val="clear" w:color="auto" w:fill="D9E2F3" w:themeFill="accent1" w:themeFillTint="33"/>
          </w:tcPr>
          <w:p w14:paraId="215EE13D" w14:textId="77777777" w:rsidR="005D0F47" w:rsidRPr="00DB44A1" w:rsidRDefault="005D0F47" w:rsidP="00AC04B1">
            <w:pPr>
              <w:jc w:val="both"/>
              <w:rPr>
                <w:rFonts w:ascii="Arial" w:hAnsi="Arial" w:cs="Arial"/>
                <w:b/>
                <w:sz w:val="20"/>
                <w:szCs w:val="20"/>
                <w:highlight w:val="yellow"/>
              </w:rPr>
            </w:pPr>
          </w:p>
        </w:tc>
        <w:tc>
          <w:tcPr>
            <w:tcW w:w="1454" w:type="dxa"/>
            <w:shd w:val="clear" w:color="auto" w:fill="D9E2F3" w:themeFill="accent1" w:themeFillTint="33"/>
          </w:tcPr>
          <w:p w14:paraId="4FF396A9" w14:textId="72586EF5" w:rsidR="005D0F47" w:rsidRPr="00DB44A1" w:rsidRDefault="005D0F47" w:rsidP="00AC04B1">
            <w:pPr>
              <w:jc w:val="both"/>
              <w:rPr>
                <w:rFonts w:ascii="Arial" w:hAnsi="Arial" w:cs="Arial"/>
                <w:bCs/>
                <w:sz w:val="20"/>
                <w:szCs w:val="20"/>
              </w:rPr>
            </w:pPr>
            <w:r w:rsidRPr="00DB44A1">
              <w:rPr>
                <w:rFonts w:ascii="Arial" w:hAnsi="Arial" w:cs="Arial"/>
                <w:bCs/>
                <w:sz w:val="20"/>
                <w:szCs w:val="20"/>
              </w:rPr>
              <w:t>Akční plán prevence domácího a</w:t>
            </w:r>
            <w:r w:rsidR="00086DF0">
              <w:rPr>
                <w:rFonts w:ascii="Arial" w:hAnsi="Arial" w:cs="Arial"/>
                <w:bCs/>
                <w:sz w:val="20"/>
                <w:szCs w:val="20"/>
              </w:rPr>
              <w:t> </w:t>
            </w:r>
            <w:r w:rsidRPr="00DB44A1">
              <w:rPr>
                <w:rFonts w:ascii="Arial" w:hAnsi="Arial" w:cs="Arial"/>
                <w:bCs/>
                <w:sz w:val="20"/>
                <w:szCs w:val="20"/>
              </w:rPr>
              <w:t>genderově podmíněného násilí</w:t>
            </w:r>
            <w:r w:rsidRPr="00DB44A1">
              <w:rPr>
                <w:rStyle w:val="Znakapoznpodarou"/>
                <w:rFonts w:ascii="Arial" w:hAnsi="Arial" w:cs="Arial"/>
                <w:sz w:val="20"/>
                <w:szCs w:val="20"/>
              </w:rPr>
              <w:footnoteReference w:id="77"/>
            </w:r>
            <w:r w:rsidRPr="00DB44A1">
              <w:rPr>
                <w:rFonts w:ascii="Arial" w:hAnsi="Arial" w:cs="Arial"/>
                <w:bCs/>
                <w:sz w:val="20"/>
                <w:szCs w:val="20"/>
              </w:rPr>
              <w:t xml:space="preserve"> </w:t>
            </w:r>
          </w:p>
        </w:tc>
        <w:tc>
          <w:tcPr>
            <w:tcW w:w="1384" w:type="dxa"/>
            <w:shd w:val="clear" w:color="auto" w:fill="D9E2F3" w:themeFill="accent1" w:themeFillTint="33"/>
          </w:tcPr>
          <w:p w14:paraId="4EE79F65" w14:textId="54D5ED6A" w:rsidR="005D0F47" w:rsidRPr="00DB44A1" w:rsidRDefault="005D0F47" w:rsidP="00AC04B1">
            <w:pPr>
              <w:jc w:val="both"/>
              <w:rPr>
                <w:rFonts w:ascii="Arial" w:hAnsi="Arial" w:cs="Arial"/>
                <w:bCs/>
                <w:sz w:val="20"/>
                <w:szCs w:val="20"/>
              </w:rPr>
            </w:pPr>
            <w:r w:rsidRPr="00DB44A1">
              <w:rPr>
                <w:rFonts w:ascii="Arial" w:hAnsi="Arial" w:cs="Arial"/>
                <w:bCs/>
                <w:sz w:val="20"/>
                <w:szCs w:val="20"/>
              </w:rPr>
              <w:t>Vypracování Akčního plánu prevence domácího a</w:t>
            </w:r>
            <w:r w:rsidR="003B1622">
              <w:rPr>
                <w:rFonts w:ascii="Arial" w:hAnsi="Arial" w:cs="Arial"/>
                <w:bCs/>
                <w:sz w:val="20"/>
                <w:szCs w:val="20"/>
              </w:rPr>
              <w:t> </w:t>
            </w:r>
            <w:r w:rsidRPr="00DB44A1">
              <w:rPr>
                <w:rFonts w:ascii="Arial" w:hAnsi="Arial" w:cs="Arial"/>
                <w:bCs/>
                <w:sz w:val="20"/>
                <w:szCs w:val="20"/>
              </w:rPr>
              <w:t>genderově podmíněného násilí</w:t>
            </w:r>
            <w:r w:rsidRPr="00DB44A1">
              <w:rPr>
                <w:rStyle w:val="Znakapoznpodarou"/>
                <w:rFonts w:ascii="Arial" w:hAnsi="Arial" w:cs="Arial"/>
                <w:sz w:val="20"/>
                <w:szCs w:val="20"/>
              </w:rPr>
              <w:footnoteReference w:id="78"/>
            </w:r>
            <w:r w:rsidRPr="00DB44A1">
              <w:rPr>
                <w:rFonts w:ascii="Arial" w:hAnsi="Arial" w:cs="Arial"/>
                <w:bCs/>
                <w:sz w:val="20"/>
                <w:szCs w:val="20"/>
              </w:rPr>
              <w:t xml:space="preserve"> důsledně zohledňujícího problematiku </w:t>
            </w:r>
            <w:r w:rsidRPr="00DB44A1">
              <w:rPr>
                <w:rFonts w:ascii="Arial" w:hAnsi="Arial" w:cs="Arial"/>
                <w:bCs/>
                <w:sz w:val="20"/>
                <w:szCs w:val="20"/>
              </w:rPr>
              <w:lastRenderedPageBreak/>
              <w:t>násilí a</w:t>
            </w:r>
            <w:r w:rsidR="003B1622">
              <w:rPr>
                <w:rFonts w:ascii="Arial" w:hAnsi="Arial" w:cs="Arial"/>
                <w:bCs/>
                <w:sz w:val="20"/>
                <w:szCs w:val="20"/>
              </w:rPr>
              <w:t> </w:t>
            </w:r>
            <w:r w:rsidRPr="00DB44A1">
              <w:rPr>
                <w:rFonts w:ascii="Arial" w:hAnsi="Arial" w:cs="Arial"/>
                <w:bCs/>
                <w:sz w:val="20"/>
                <w:szCs w:val="20"/>
              </w:rPr>
              <w:t>dalšího nevhodného jednání vůči seniorům a</w:t>
            </w:r>
            <w:r w:rsidR="003B1622">
              <w:rPr>
                <w:rFonts w:ascii="Arial" w:hAnsi="Arial" w:cs="Arial"/>
                <w:bCs/>
                <w:sz w:val="20"/>
                <w:szCs w:val="20"/>
              </w:rPr>
              <w:t> </w:t>
            </w:r>
            <w:r w:rsidRPr="00DB44A1">
              <w:rPr>
                <w:rFonts w:ascii="Arial" w:hAnsi="Arial" w:cs="Arial"/>
                <w:bCs/>
                <w:sz w:val="20"/>
                <w:szCs w:val="20"/>
              </w:rPr>
              <w:t>seniorkám včetně zapojení širokého spektra relevantních aktérů a</w:t>
            </w:r>
            <w:r w:rsidR="003B1622">
              <w:rPr>
                <w:rFonts w:ascii="Arial" w:hAnsi="Arial" w:cs="Arial"/>
                <w:bCs/>
                <w:sz w:val="20"/>
                <w:szCs w:val="20"/>
              </w:rPr>
              <w:t> </w:t>
            </w:r>
            <w:r w:rsidRPr="00DB44A1">
              <w:rPr>
                <w:rFonts w:ascii="Arial" w:hAnsi="Arial" w:cs="Arial"/>
                <w:bCs/>
                <w:sz w:val="20"/>
                <w:szCs w:val="20"/>
              </w:rPr>
              <w:t>plánu zvyšování povědomí o</w:t>
            </w:r>
            <w:r w:rsidR="003B1622">
              <w:rPr>
                <w:rFonts w:ascii="Arial" w:hAnsi="Arial" w:cs="Arial"/>
                <w:bCs/>
                <w:sz w:val="20"/>
                <w:szCs w:val="20"/>
              </w:rPr>
              <w:t> </w:t>
            </w:r>
            <w:r w:rsidRPr="00DB44A1">
              <w:rPr>
                <w:rFonts w:ascii="Arial" w:hAnsi="Arial" w:cs="Arial"/>
                <w:bCs/>
                <w:sz w:val="20"/>
                <w:szCs w:val="20"/>
              </w:rPr>
              <w:t>problému; předložení akčního plánu vládě.</w:t>
            </w:r>
          </w:p>
        </w:tc>
        <w:tc>
          <w:tcPr>
            <w:tcW w:w="2160" w:type="dxa"/>
            <w:shd w:val="clear" w:color="auto" w:fill="D9E2F3" w:themeFill="accent1" w:themeFillTint="33"/>
          </w:tcPr>
          <w:p w14:paraId="26DAC2E7"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lastRenderedPageBreak/>
              <w:t>0/1</w:t>
            </w:r>
          </w:p>
        </w:tc>
        <w:tc>
          <w:tcPr>
            <w:tcW w:w="2977" w:type="dxa"/>
            <w:shd w:val="clear" w:color="auto" w:fill="D9E2F3" w:themeFill="accent1" w:themeFillTint="33"/>
          </w:tcPr>
          <w:p w14:paraId="3173F042" w14:textId="76FE2D34" w:rsidR="005D0F47" w:rsidRPr="00DB44A1" w:rsidRDefault="005D0F47" w:rsidP="00AC04B1">
            <w:pPr>
              <w:jc w:val="both"/>
              <w:rPr>
                <w:rFonts w:ascii="Arial" w:hAnsi="Arial" w:cs="Arial"/>
                <w:bCs/>
                <w:sz w:val="20"/>
                <w:szCs w:val="20"/>
              </w:rPr>
            </w:pPr>
            <w:r w:rsidRPr="00DB44A1">
              <w:rPr>
                <w:rFonts w:ascii="Arial" w:hAnsi="Arial" w:cs="Arial"/>
                <w:bCs/>
                <w:sz w:val="20"/>
                <w:szCs w:val="20"/>
              </w:rPr>
              <w:t>MPSV, MS, MV a ÚV ČR/zmocněnkyně pro lidská práva a za spolupráce s</w:t>
            </w:r>
            <w:r w:rsidR="003B1622">
              <w:rPr>
                <w:rFonts w:ascii="Arial" w:hAnsi="Arial" w:cs="Arial"/>
                <w:bCs/>
                <w:sz w:val="20"/>
                <w:szCs w:val="20"/>
              </w:rPr>
              <w:t> </w:t>
            </w:r>
            <w:r w:rsidRPr="00DB44A1">
              <w:rPr>
                <w:rFonts w:ascii="Arial" w:hAnsi="Arial" w:cs="Arial"/>
                <w:bCs/>
                <w:sz w:val="20"/>
                <w:szCs w:val="20"/>
              </w:rPr>
              <w:t>Republikovým výborem pro prevenci kriminality, Výzkumným ústavem Ministerstva práce a sociálních věcí a VOP</w:t>
            </w:r>
          </w:p>
        </w:tc>
        <w:tc>
          <w:tcPr>
            <w:tcW w:w="1275" w:type="dxa"/>
            <w:shd w:val="clear" w:color="auto" w:fill="D9E2F3" w:themeFill="accent1" w:themeFillTint="33"/>
          </w:tcPr>
          <w:p w14:paraId="7B404055"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t>2025</w:t>
            </w:r>
          </w:p>
        </w:tc>
        <w:tc>
          <w:tcPr>
            <w:tcW w:w="1560" w:type="dxa"/>
            <w:gridSpan w:val="2"/>
            <w:shd w:val="clear" w:color="auto" w:fill="D9E2F3" w:themeFill="accent1" w:themeFillTint="33"/>
          </w:tcPr>
          <w:p w14:paraId="371C038E"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t>ÚV</w:t>
            </w:r>
          </w:p>
        </w:tc>
        <w:tc>
          <w:tcPr>
            <w:tcW w:w="1664" w:type="dxa"/>
            <w:shd w:val="clear" w:color="auto" w:fill="D9E2F3" w:themeFill="accent1" w:themeFillTint="33"/>
          </w:tcPr>
          <w:p w14:paraId="48C1210C" w14:textId="765AF9FB" w:rsidR="005D0F47" w:rsidRPr="00DB44A1" w:rsidRDefault="005D0F47" w:rsidP="00AC04B1">
            <w:pPr>
              <w:jc w:val="both"/>
              <w:rPr>
                <w:rFonts w:ascii="Arial" w:hAnsi="Arial" w:cs="Arial"/>
                <w:bCs/>
                <w:sz w:val="20"/>
                <w:szCs w:val="20"/>
              </w:rPr>
            </w:pPr>
            <w:r w:rsidRPr="00DB44A1">
              <w:rPr>
                <w:rFonts w:ascii="Arial" w:hAnsi="Arial" w:cs="Arial"/>
                <w:sz w:val="20"/>
                <w:szCs w:val="20"/>
              </w:rPr>
              <w:t xml:space="preserve">V rámci </w:t>
            </w:r>
            <w:r w:rsidR="0044310D" w:rsidRPr="00DB44A1">
              <w:rPr>
                <w:rFonts w:ascii="Arial" w:hAnsi="Arial" w:cs="Arial"/>
                <w:sz w:val="20"/>
                <w:szCs w:val="20"/>
              </w:rPr>
              <w:t>stávajících zdrojů</w:t>
            </w:r>
            <w:r w:rsidRPr="00DB44A1">
              <w:rPr>
                <w:rFonts w:ascii="Arial" w:hAnsi="Arial" w:cs="Arial"/>
                <w:bCs/>
                <w:sz w:val="20"/>
                <w:szCs w:val="20"/>
              </w:rPr>
              <w:t xml:space="preserve"> </w:t>
            </w:r>
            <w:proofErr w:type="gramStart"/>
            <w:r w:rsidRPr="00DB44A1">
              <w:rPr>
                <w:rFonts w:ascii="Arial" w:hAnsi="Arial" w:cs="Arial"/>
                <w:bCs/>
                <w:sz w:val="20"/>
                <w:szCs w:val="20"/>
              </w:rPr>
              <w:t>rezortů</w:t>
            </w:r>
            <w:proofErr w:type="gramEnd"/>
          </w:p>
        </w:tc>
      </w:tr>
      <w:tr w:rsidR="005D0F47" w:rsidRPr="00DB44A1" w14:paraId="41966CA1" w14:textId="77777777" w:rsidTr="003B1622">
        <w:trPr>
          <w:trHeight w:val="336"/>
        </w:trPr>
        <w:tc>
          <w:tcPr>
            <w:tcW w:w="1518" w:type="dxa"/>
            <w:shd w:val="clear" w:color="auto" w:fill="D9E2F3" w:themeFill="accent1" w:themeFillTint="33"/>
          </w:tcPr>
          <w:p w14:paraId="70B44591" w14:textId="77777777" w:rsidR="005D0F47" w:rsidRPr="00DB44A1" w:rsidRDefault="005D0F47" w:rsidP="00AC04B1">
            <w:pPr>
              <w:jc w:val="both"/>
              <w:rPr>
                <w:rFonts w:ascii="Arial" w:hAnsi="Arial" w:cs="Arial"/>
                <w:b/>
                <w:sz w:val="20"/>
                <w:szCs w:val="20"/>
                <w:highlight w:val="yellow"/>
              </w:rPr>
            </w:pPr>
          </w:p>
        </w:tc>
        <w:tc>
          <w:tcPr>
            <w:tcW w:w="1454" w:type="dxa"/>
            <w:shd w:val="clear" w:color="auto" w:fill="D9E2F3" w:themeFill="accent1" w:themeFillTint="33"/>
          </w:tcPr>
          <w:p w14:paraId="4EDDBE77" w14:textId="77777777" w:rsidR="005D0F47" w:rsidRPr="00DB44A1" w:rsidRDefault="005D0F47" w:rsidP="00AC04B1">
            <w:pPr>
              <w:jc w:val="both"/>
              <w:rPr>
                <w:rFonts w:ascii="Arial" w:hAnsi="Arial" w:cs="Arial"/>
                <w:sz w:val="20"/>
                <w:szCs w:val="20"/>
              </w:rPr>
            </w:pPr>
            <w:r w:rsidRPr="00DB44A1">
              <w:rPr>
                <w:rFonts w:ascii="Arial" w:hAnsi="Arial" w:cs="Arial"/>
                <w:sz w:val="20"/>
                <w:szCs w:val="20"/>
              </w:rPr>
              <w:t xml:space="preserve">Novela zákona </w:t>
            </w:r>
          </w:p>
        </w:tc>
        <w:tc>
          <w:tcPr>
            <w:tcW w:w="1384" w:type="dxa"/>
            <w:shd w:val="clear" w:color="auto" w:fill="D9E2F3" w:themeFill="accent1" w:themeFillTint="33"/>
          </w:tcPr>
          <w:p w14:paraId="2BE0BF90" w14:textId="3B092FE4" w:rsidR="005D0F47" w:rsidRPr="00DB44A1" w:rsidRDefault="005D0F47" w:rsidP="00AC04B1">
            <w:pPr>
              <w:jc w:val="both"/>
              <w:rPr>
                <w:rFonts w:ascii="Arial" w:hAnsi="Arial" w:cs="Arial"/>
                <w:sz w:val="20"/>
                <w:szCs w:val="20"/>
              </w:rPr>
            </w:pPr>
            <w:r w:rsidRPr="00DB44A1">
              <w:rPr>
                <w:rFonts w:ascii="Arial" w:hAnsi="Arial" w:cs="Arial"/>
                <w:sz w:val="20"/>
                <w:szCs w:val="20"/>
              </w:rPr>
              <w:t>0</w:t>
            </w:r>
            <w:r w:rsidR="003C6547">
              <w:rPr>
                <w:rFonts w:ascii="Arial" w:hAnsi="Arial" w:cs="Arial"/>
                <w:sz w:val="20"/>
                <w:szCs w:val="20"/>
              </w:rPr>
              <w:t>/1</w:t>
            </w:r>
          </w:p>
        </w:tc>
        <w:tc>
          <w:tcPr>
            <w:tcW w:w="2160" w:type="dxa"/>
            <w:shd w:val="clear" w:color="auto" w:fill="D9E2F3" w:themeFill="accent1" w:themeFillTint="33"/>
          </w:tcPr>
          <w:p w14:paraId="6821B31A" w14:textId="1A81A50E" w:rsidR="005D0F47" w:rsidRPr="00DB44A1" w:rsidRDefault="005D0F47" w:rsidP="00AC04B1">
            <w:pPr>
              <w:jc w:val="both"/>
              <w:rPr>
                <w:rFonts w:ascii="Arial" w:hAnsi="Arial" w:cs="Arial"/>
                <w:sz w:val="20"/>
                <w:szCs w:val="20"/>
              </w:rPr>
            </w:pPr>
            <w:r w:rsidRPr="00DB44A1">
              <w:rPr>
                <w:rFonts w:ascii="Arial" w:hAnsi="Arial" w:cs="Arial"/>
                <w:sz w:val="20"/>
                <w:szCs w:val="20"/>
              </w:rPr>
              <w:t>Vypracovat legislativní návrh zohledňující nastavení problematiky prevence a ochrany před nedůstojným zacházením, týráním a zanedbáváním v sociálních a</w:t>
            </w:r>
            <w:r w:rsidR="003B1622">
              <w:rPr>
                <w:rFonts w:ascii="Arial" w:hAnsi="Arial" w:cs="Arial"/>
                <w:sz w:val="20"/>
                <w:szCs w:val="20"/>
              </w:rPr>
              <w:t> </w:t>
            </w:r>
            <w:r w:rsidRPr="00DB44A1">
              <w:rPr>
                <w:rFonts w:ascii="Arial" w:hAnsi="Arial" w:cs="Arial"/>
                <w:sz w:val="20"/>
                <w:szCs w:val="20"/>
              </w:rPr>
              <w:t>zdravotních službách</w:t>
            </w:r>
          </w:p>
        </w:tc>
        <w:tc>
          <w:tcPr>
            <w:tcW w:w="2977" w:type="dxa"/>
            <w:shd w:val="clear" w:color="auto" w:fill="D9E2F3" w:themeFill="accent1" w:themeFillTint="33"/>
          </w:tcPr>
          <w:p w14:paraId="6FE0EAB2" w14:textId="77777777" w:rsidR="005D0F47" w:rsidRPr="00DB44A1" w:rsidRDefault="005D0F47" w:rsidP="00AC04B1">
            <w:pPr>
              <w:jc w:val="both"/>
              <w:rPr>
                <w:rFonts w:ascii="Arial" w:hAnsi="Arial" w:cs="Arial"/>
                <w:sz w:val="20"/>
                <w:szCs w:val="20"/>
              </w:rPr>
            </w:pPr>
            <w:r w:rsidRPr="00DB44A1">
              <w:rPr>
                <w:rFonts w:ascii="Arial" w:hAnsi="Arial" w:cs="Arial"/>
                <w:sz w:val="20"/>
                <w:szCs w:val="20"/>
              </w:rPr>
              <w:t xml:space="preserve">Zohlednit problematiku prevence a ochrany před nedůstojným zacházením, týráním a zanedbáváním </w:t>
            </w:r>
          </w:p>
        </w:tc>
        <w:tc>
          <w:tcPr>
            <w:tcW w:w="1275" w:type="dxa"/>
            <w:shd w:val="clear" w:color="auto" w:fill="D9E2F3" w:themeFill="accent1" w:themeFillTint="33"/>
          </w:tcPr>
          <w:p w14:paraId="2298B157" w14:textId="77777777" w:rsidR="005D0F47" w:rsidRPr="00DB44A1" w:rsidRDefault="005D0F47" w:rsidP="00AC04B1">
            <w:pPr>
              <w:jc w:val="both"/>
              <w:rPr>
                <w:rFonts w:ascii="Arial" w:hAnsi="Arial" w:cs="Arial"/>
                <w:sz w:val="20"/>
                <w:szCs w:val="20"/>
              </w:rPr>
            </w:pPr>
            <w:r w:rsidRPr="00DB44A1">
              <w:rPr>
                <w:rFonts w:ascii="Arial" w:hAnsi="Arial" w:cs="Arial"/>
                <w:sz w:val="20"/>
                <w:szCs w:val="20"/>
              </w:rPr>
              <w:t>2025</w:t>
            </w:r>
          </w:p>
        </w:tc>
        <w:tc>
          <w:tcPr>
            <w:tcW w:w="1560" w:type="dxa"/>
            <w:gridSpan w:val="2"/>
            <w:shd w:val="clear" w:color="auto" w:fill="D9E2F3" w:themeFill="accent1" w:themeFillTint="33"/>
          </w:tcPr>
          <w:p w14:paraId="56D8280D" w14:textId="15379A37" w:rsidR="005D0F47" w:rsidRPr="00DB44A1" w:rsidRDefault="0044310D" w:rsidP="00AC04B1">
            <w:pPr>
              <w:jc w:val="both"/>
              <w:rPr>
                <w:rFonts w:ascii="Arial" w:hAnsi="Arial" w:cs="Arial"/>
                <w:sz w:val="20"/>
                <w:szCs w:val="20"/>
              </w:rPr>
            </w:pPr>
            <w:r w:rsidRPr="00DB44A1">
              <w:rPr>
                <w:rFonts w:ascii="Arial" w:hAnsi="Arial" w:cs="Arial"/>
                <w:sz w:val="20"/>
                <w:szCs w:val="20"/>
              </w:rPr>
              <w:t>ÚV, ČR</w:t>
            </w:r>
            <w:r w:rsidR="005D0F47" w:rsidRPr="00DB44A1">
              <w:rPr>
                <w:rFonts w:ascii="Arial" w:hAnsi="Arial" w:cs="Arial"/>
                <w:sz w:val="20"/>
                <w:szCs w:val="20"/>
              </w:rPr>
              <w:t>/zmocněnkyně pro lidská práva a za spolupráce s</w:t>
            </w:r>
            <w:r w:rsidR="00FE7354">
              <w:rPr>
                <w:rFonts w:ascii="Arial" w:hAnsi="Arial" w:cs="Arial"/>
                <w:sz w:val="20"/>
                <w:szCs w:val="20"/>
              </w:rPr>
              <w:t> </w:t>
            </w:r>
            <w:r w:rsidR="005D0F47" w:rsidRPr="00DB44A1">
              <w:rPr>
                <w:rFonts w:ascii="Arial" w:hAnsi="Arial" w:cs="Arial"/>
                <w:sz w:val="20"/>
                <w:szCs w:val="20"/>
              </w:rPr>
              <w:t xml:space="preserve">Republikovým výborem pro prevenci kriminality, Výzkumným ústavem Ministerstva práce </w:t>
            </w:r>
            <w:r w:rsidR="005D0F47" w:rsidRPr="00DB44A1">
              <w:rPr>
                <w:rFonts w:ascii="Arial" w:hAnsi="Arial" w:cs="Arial"/>
                <w:sz w:val="20"/>
                <w:szCs w:val="20"/>
              </w:rPr>
              <w:lastRenderedPageBreak/>
              <w:t>a</w:t>
            </w:r>
            <w:r w:rsidR="00086DF0">
              <w:rPr>
                <w:rFonts w:ascii="Arial" w:hAnsi="Arial" w:cs="Arial"/>
                <w:sz w:val="20"/>
                <w:szCs w:val="20"/>
              </w:rPr>
              <w:t> </w:t>
            </w:r>
            <w:r w:rsidR="005D0F47" w:rsidRPr="00DB44A1">
              <w:rPr>
                <w:rFonts w:ascii="Arial" w:hAnsi="Arial" w:cs="Arial"/>
                <w:sz w:val="20"/>
                <w:szCs w:val="20"/>
              </w:rPr>
              <w:t>sociálních věcí a VOP</w:t>
            </w:r>
          </w:p>
        </w:tc>
        <w:tc>
          <w:tcPr>
            <w:tcW w:w="1664" w:type="dxa"/>
            <w:shd w:val="clear" w:color="auto" w:fill="D9E2F3" w:themeFill="accent1" w:themeFillTint="33"/>
          </w:tcPr>
          <w:p w14:paraId="3D856592" w14:textId="757750D8" w:rsidR="005D0F47" w:rsidRPr="00DB44A1" w:rsidRDefault="005D0F47" w:rsidP="00AC04B1">
            <w:pPr>
              <w:jc w:val="both"/>
              <w:rPr>
                <w:rFonts w:ascii="Arial" w:hAnsi="Arial" w:cs="Arial"/>
                <w:sz w:val="20"/>
                <w:szCs w:val="20"/>
              </w:rPr>
            </w:pPr>
            <w:r w:rsidRPr="00DB44A1">
              <w:rPr>
                <w:rFonts w:ascii="Arial" w:hAnsi="Arial" w:cs="Arial"/>
                <w:sz w:val="20"/>
                <w:szCs w:val="20"/>
              </w:rPr>
              <w:lastRenderedPageBreak/>
              <w:t xml:space="preserve">V rámci stávajících zdrojů </w:t>
            </w:r>
            <w:proofErr w:type="gramStart"/>
            <w:r w:rsidRPr="00DB44A1">
              <w:rPr>
                <w:rFonts w:ascii="Arial" w:hAnsi="Arial" w:cs="Arial"/>
                <w:sz w:val="20"/>
                <w:szCs w:val="20"/>
              </w:rPr>
              <w:t>rezortů</w:t>
            </w:r>
            <w:proofErr w:type="gramEnd"/>
          </w:p>
        </w:tc>
      </w:tr>
      <w:tr w:rsidR="005D0F47" w:rsidRPr="00DB44A1" w14:paraId="0FA5560A" w14:textId="77777777" w:rsidTr="003B1622">
        <w:trPr>
          <w:trHeight w:val="336"/>
        </w:trPr>
        <w:tc>
          <w:tcPr>
            <w:tcW w:w="1518" w:type="dxa"/>
            <w:shd w:val="clear" w:color="auto" w:fill="D9E2F3" w:themeFill="accent1" w:themeFillTint="33"/>
          </w:tcPr>
          <w:p w14:paraId="42D2271E" w14:textId="77777777" w:rsidR="005D0F47" w:rsidRPr="00DB44A1" w:rsidRDefault="005D0F47" w:rsidP="00AC04B1">
            <w:pPr>
              <w:jc w:val="both"/>
              <w:rPr>
                <w:rFonts w:ascii="Arial" w:hAnsi="Arial" w:cs="Arial"/>
                <w:b/>
                <w:sz w:val="20"/>
                <w:szCs w:val="20"/>
                <w:highlight w:val="yellow"/>
              </w:rPr>
            </w:pPr>
          </w:p>
        </w:tc>
        <w:tc>
          <w:tcPr>
            <w:tcW w:w="1454" w:type="dxa"/>
            <w:shd w:val="clear" w:color="auto" w:fill="D9E2F3" w:themeFill="accent1" w:themeFillTint="33"/>
          </w:tcPr>
          <w:p w14:paraId="13338072"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 xml:space="preserve">Kulaté stoly </w:t>
            </w:r>
          </w:p>
        </w:tc>
        <w:tc>
          <w:tcPr>
            <w:tcW w:w="1384" w:type="dxa"/>
            <w:shd w:val="clear" w:color="auto" w:fill="D9E2F3" w:themeFill="accent1" w:themeFillTint="33"/>
          </w:tcPr>
          <w:p w14:paraId="39D34106" w14:textId="53F08640" w:rsidR="005D0F47" w:rsidRPr="00DB44A1" w:rsidRDefault="005D0F47" w:rsidP="00AC04B1">
            <w:pPr>
              <w:jc w:val="both"/>
              <w:rPr>
                <w:rFonts w:ascii="Arial" w:hAnsi="Arial" w:cs="Arial"/>
                <w:b/>
                <w:sz w:val="20"/>
                <w:szCs w:val="20"/>
              </w:rPr>
            </w:pPr>
            <w:r w:rsidRPr="00DB44A1">
              <w:rPr>
                <w:rFonts w:ascii="Arial" w:hAnsi="Arial" w:cs="Arial"/>
                <w:sz w:val="20"/>
                <w:szCs w:val="20"/>
              </w:rPr>
              <w:t>0</w:t>
            </w:r>
            <w:r w:rsidR="003C6547">
              <w:rPr>
                <w:rFonts w:ascii="Arial" w:hAnsi="Arial" w:cs="Arial"/>
                <w:sz w:val="20"/>
                <w:szCs w:val="20"/>
              </w:rPr>
              <w:t>/1</w:t>
            </w:r>
          </w:p>
        </w:tc>
        <w:tc>
          <w:tcPr>
            <w:tcW w:w="2160" w:type="dxa"/>
            <w:shd w:val="clear" w:color="auto" w:fill="D9E2F3" w:themeFill="accent1" w:themeFillTint="33"/>
          </w:tcPr>
          <w:p w14:paraId="78725213"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 xml:space="preserve">Ve spolupráci s Policií ČR a s dalšími aktéry předat informace seniorům k podpoře preventivních programů na podporu prevence kriminality starších lidí </w:t>
            </w:r>
          </w:p>
        </w:tc>
        <w:tc>
          <w:tcPr>
            <w:tcW w:w="2977" w:type="dxa"/>
            <w:shd w:val="clear" w:color="auto" w:fill="D9E2F3" w:themeFill="accent1" w:themeFillTint="33"/>
          </w:tcPr>
          <w:p w14:paraId="54C3AD5E" w14:textId="441E06B5" w:rsidR="005D0F47" w:rsidRPr="00DB44A1" w:rsidRDefault="005D0F47" w:rsidP="00AC04B1">
            <w:pPr>
              <w:jc w:val="both"/>
              <w:rPr>
                <w:rFonts w:ascii="Arial" w:hAnsi="Arial" w:cs="Arial"/>
                <w:b/>
                <w:sz w:val="20"/>
                <w:szCs w:val="20"/>
              </w:rPr>
            </w:pPr>
            <w:r w:rsidRPr="00DB44A1">
              <w:rPr>
                <w:rFonts w:ascii="Arial" w:hAnsi="Arial" w:cs="Arial"/>
                <w:sz w:val="20"/>
                <w:szCs w:val="20"/>
              </w:rPr>
              <w:t>Zorganizovat kulaté stoly s Policií ČR se zaměřením na podporu prevence kriminality a</w:t>
            </w:r>
            <w:r w:rsidR="003B1622">
              <w:rPr>
                <w:rFonts w:ascii="Arial" w:hAnsi="Arial" w:cs="Arial"/>
                <w:sz w:val="20"/>
                <w:szCs w:val="20"/>
              </w:rPr>
              <w:t> </w:t>
            </w:r>
            <w:r w:rsidRPr="00DB44A1">
              <w:rPr>
                <w:rFonts w:ascii="Arial" w:hAnsi="Arial" w:cs="Arial"/>
                <w:sz w:val="20"/>
                <w:szCs w:val="20"/>
              </w:rPr>
              <w:t>všech forem diskriminace starších lidí, a to ve formě pro seniory přívětivé</w:t>
            </w:r>
          </w:p>
        </w:tc>
        <w:tc>
          <w:tcPr>
            <w:tcW w:w="1275" w:type="dxa"/>
            <w:shd w:val="clear" w:color="auto" w:fill="D9E2F3" w:themeFill="accent1" w:themeFillTint="33"/>
          </w:tcPr>
          <w:p w14:paraId="71DEE2C3"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Průběžně</w:t>
            </w:r>
          </w:p>
        </w:tc>
        <w:tc>
          <w:tcPr>
            <w:tcW w:w="1560" w:type="dxa"/>
            <w:gridSpan w:val="2"/>
            <w:shd w:val="clear" w:color="auto" w:fill="D9E2F3" w:themeFill="accent1" w:themeFillTint="33"/>
          </w:tcPr>
          <w:p w14:paraId="0EAE3719"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MV/PČR</w:t>
            </w:r>
          </w:p>
        </w:tc>
        <w:tc>
          <w:tcPr>
            <w:tcW w:w="1664" w:type="dxa"/>
            <w:shd w:val="clear" w:color="auto" w:fill="D9E2F3" w:themeFill="accent1" w:themeFillTint="33"/>
          </w:tcPr>
          <w:p w14:paraId="4C846F0E" w14:textId="4670472A" w:rsidR="005D0F47" w:rsidRPr="00DB44A1" w:rsidRDefault="005D0F47" w:rsidP="00AC04B1">
            <w:pPr>
              <w:jc w:val="both"/>
              <w:rPr>
                <w:rFonts w:ascii="Arial" w:hAnsi="Arial" w:cs="Arial"/>
                <w:b/>
                <w:sz w:val="20"/>
                <w:szCs w:val="20"/>
              </w:rPr>
            </w:pPr>
            <w:r w:rsidRPr="00DB44A1">
              <w:rPr>
                <w:rFonts w:ascii="Arial" w:hAnsi="Arial" w:cs="Arial"/>
                <w:sz w:val="20"/>
                <w:szCs w:val="20"/>
              </w:rPr>
              <w:t xml:space="preserve">V rámci stávajících zdrojů </w:t>
            </w:r>
            <w:proofErr w:type="gramStart"/>
            <w:r w:rsidRPr="00DB44A1">
              <w:rPr>
                <w:rFonts w:ascii="Arial" w:hAnsi="Arial" w:cs="Arial"/>
                <w:sz w:val="20"/>
                <w:szCs w:val="20"/>
              </w:rPr>
              <w:t>rezortů</w:t>
            </w:r>
            <w:proofErr w:type="gramEnd"/>
          </w:p>
        </w:tc>
      </w:tr>
      <w:tr w:rsidR="005D0F47" w:rsidRPr="00DB44A1" w14:paraId="04A4B05E" w14:textId="77777777" w:rsidTr="00294794">
        <w:trPr>
          <w:trHeight w:val="2090"/>
        </w:trPr>
        <w:tc>
          <w:tcPr>
            <w:tcW w:w="1518" w:type="dxa"/>
            <w:shd w:val="clear" w:color="auto" w:fill="D9E2F3" w:themeFill="accent1" w:themeFillTint="33"/>
          </w:tcPr>
          <w:p w14:paraId="54E26AF7" w14:textId="77777777" w:rsidR="005D0F47" w:rsidRPr="00DB44A1" w:rsidRDefault="005D0F47" w:rsidP="00AC04B1">
            <w:pPr>
              <w:jc w:val="both"/>
              <w:rPr>
                <w:rFonts w:ascii="Arial" w:hAnsi="Arial" w:cs="Arial"/>
                <w:b/>
                <w:sz w:val="20"/>
                <w:szCs w:val="20"/>
              </w:rPr>
            </w:pPr>
          </w:p>
        </w:tc>
        <w:tc>
          <w:tcPr>
            <w:tcW w:w="1454" w:type="dxa"/>
            <w:shd w:val="clear" w:color="auto" w:fill="D9E2F3" w:themeFill="accent1" w:themeFillTint="33"/>
          </w:tcPr>
          <w:p w14:paraId="0D2E5B74" w14:textId="77777777" w:rsidR="005D0F47" w:rsidRPr="00294794" w:rsidRDefault="005D0F47" w:rsidP="00294794">
            <w:pPr>
              <w:spacing w:after="0"/>
              <w:jc w:val="both"/>
              <w:rPr>
                <w:rFonts w:ascii="Arial" w:hAnsi="Arial" w:cs="Arial"/>
                <w:b/>
                <w:bCs/>
                <w:sz w:val="20"/>
                <w:szCs w:val="20"/>
              </w:rPr>
            </w:pPr>
            <w:r w:rsidRPr="00294794">
              <w:rPr>
                <w:rFonts w:ascii="Arial" w:hAnsi="Arial" w:cs="Arial"/>
                <w:sz w:val="20"/>
                <w:szCs w:val="20"/>
              </w:rPr>
              <w:t>Doporučení zřídit nezávislé orgány.</w:t>
            </w:r>
          </w:p>
        </w:tc>
        <w:tc>
          <w:tcPr>
            <w:tcW w:w="1384" w:type="dxa"/>
            <w:shd w:val="clear" w:color="auto" w:fill="D9E2F3" w:themeFill="accent1" w:themeFillTint="33"/>
          </w:tcPr>
          <w:p w14:paraId="46771CD3" w14:textId="65D0746A" w:rsidR="005D0F47" w:rsidRPr="00DB44A1" w:rsidRDefault="005D0F47" w:rsidP="00AC04B1">
            <w:pPr>
              <w:spacing w:after="0"/>
              <w:contextualSpacing/>
              <w:jc w:val="both"/>
              <w:rPr>
                <w:rFonts w:ascii="Arial" w:hAnsi="Arial" w:cs="Arial"/>
                <w:b/>
                <w:bCs/>
                <w:sz w:val="20"/>
                <w:szCs w:val="20"/>
              </w:rPr>
            </w:pPr>
            <w:r w:rsidRPr="00DB44A1">
              <w:rPr>
                <w:rFonts w:ascii="Arial" w:hAnsi="Arial" w:cs="Arial"/>
                <w:sz w:val="20"/>
                <w:szCs w:val="20"/>
              </w:rPr>
              <w:t>0</w:t>
            </w:r>
            <w:r w:rsidR="003C6547">
              <w:rPr>
                <w:rFonts w:ascii="Arial" w:hAnsi="Arial" w:cs="Arial"/>
                <w:sz w:val="20"/>
                <w:szCs w:val="20"/>
              </w:rPr>
              <w:t>/1</w:t>
            </w:r>
          </w:p>
        </w:tc>
        <w:tc>
          <w:tcPr>
            <w:tcW w:w="2160" w:type="dxa"/>
            <w:shd w:val="clear" w:color="auto" w:fill="D9E2F3" w:themeFill="accent1" w:themeFillTint="33"/>
          </w:tcPr>
          <w:p w14:paraId="6299A085" w14:textId="084C3C22" w:rsidR="005D0F47" w:rsidRPr="00DB44A1" w:rsidRDefault="005D0F47" w:rsidP="00294794">
            <w:pPr>
              <w:jc w:val="both"/>
              <w:rPr>
                <w:rFonts w:ascii="Arial" w:hAnsi="Arial" w:cs="Arial"/>
                <w:sz w:val="20"/>
                <w:szCs w:val="20"/>
              </w:rPr>
            </w:pPr>
            <w:r w:rsidRPr="00DB44A1">
              <w:rPr>
                <w:rFonts w:ascii="Arial" w:hAnsi="Arial" w:cs="Arial"/>
                <w:sz w:val="20"/>
                <w:szCs w:val="20"/>
              </w:rPr>
              <w:t>Připravit doporučení k </w:t>
            </w:r>
            <w:r w:rsidR="0044310D" w:rsidRPr="00DB44A1">
              <w:rPr>
                <w:rFonts w:ascii="Arial" w:hAnsi="Arial" w:cs="Arial"/>
                <w:sz w:val="20"/>
                <w:szCs w:val="20"/>
              </w:rPr>
              <w:t>budoucímu zřízení</w:t>
            </w:r>
            <w:r w:rsidRPr="00DB44A1">
              <w:rPr>
                <w:rFonts w:ascii="Arial" w:hAnsi="Arial" w:cs="Arial"/>
                <w:sz w:val="20"/>
                <w:szCs w:val="20"/>
              </w:rPr>
              <w:t xml:space="preserve"> nezávislých orgánů, seniorských ombudsmanů na národní, </w:t>
            </w:r>
            <w:proofErr w:type="spellStart"/>
            <w:r w:rsidRPr="00DB44A1">
              <w:rPr>
                <w:rFonts w:ascii="Arial" w:hAnsi="Arial" w:cs="Arial"/>
                <w:sz w:val="20"/>
                <w:szCs w:val="20"/>
              </w:rPr>
              <w:t>subnárodní</w:t>
            </w:r>
            <w:proofErr w:type="spellEnd"/>
            <w:r w:rsidRPr="00DB44A1">
              <w:rPr>
                <w:rFonts w:ascii="Arial" w:hAnsi="Arial" w:cs="Arial"/>
                <w:sz w:val="20"/>
                <w:szCs w:val="20"/>
              </w:rPr>
              <w:t xml:space="preserve"> i</w:t>
            </w:r>
            <w:r w:rsidR="003B1622">
              <w:rPr>
                <w:rFonts w:ascii="Arial" w:hAnsi="Arial" w:cs="Arial"/>
                <w:sz w:val="20"/>
                <w:szCs w:val="20"/>
              </w:rPr>
              <w:t> </w:t>
            </w:r>
            <w:r w:rsidRPr="00DB44A1">
              <w:rPr>
                <w:rFonts w:ascii="Arial" w:hAnsi="Arial" w:cs="Arial"/>
                <w:sz w:val="20"/>
                <w:szCs w:val="20"/>
              </w:rPr>
              <w:t>místní úrovni</w:t>
            </w:r>
          </w:p>
        </w:tc>
        <w:tc>
          <w:tcPr>
            <w:tcW w:w="2977" w:type="dxa"/>
            <w:shd w:val="clear" w:color="auto" w:fill="D9E2F3" w:themeFill="accent1" w:themeFillTint="33"/>
          </w:tcPr>
          <w:p w14:paraId="3AAFEE4D" w14:textId="77777777" w:rsidR="005D0F47" w:rsidRPr="00294794" w:rsidRDefault="005D0F47" w:rsidP="00294794">
            <w:pPr>
              <w:spacing w:after="0"/>
              <w:jc w:val="both"/>
              <w:rPr>
                <w:rFonts w:ascii="Arial" w:hAnsi="Arial" w:cs="Arial"/>
                <w:sz w:val="20"/>
                <w:szCs w:val="20"/>
              </w:rPr>
            </w:pPr>
            <w:r w:rsidRPr="00294794">
              <w:rPr>
                <w:rFonts w:ascii="Arial" w:hAnsi="Arial" w:cs="Arial"/>
                <w:sz w:val="20"/>
                <w:szCs w:val="20"/>
              </w:rPr>
              <w:t>Doporučení bude obsahovat informace, jak nezávislé orgány mohou zprostředkovat práva, potřeby a zájmy starších osob ve všech oblastech společnosti.</w:t>
            </w:r>
          </w:p>
        </w:tc>
        <w:tc>
          <w:tcPr>
            <w:tcW w:w="1275" w:type="dxa"/>
            <w:shd w:val="clear" w:color="auto" w:fill="D9E2F3" w:themeFill="accent1" w:themeFillTint="33"/>
          </w:tcPr>
          <w:p w14:paraId="0A55CD9A" w14:textId="77777777" w:rsidR="005D0F47" w:rsidRPr="00DB44A1" w:rsidRDefault="005D0F47" w:rsidP="00294794">
            <w:pPr>
              <w:ind w:left="113"/>
              <w:jc w:val="both"/>
              <w:rPr>
                <w:rFonts w:ascii="Arial" w:hAnsi="Arial" w:cs="Arial"/>
                <w:sz w:val="20"/>
                <w:szCs w:val="20"/>
              </w:rPr>
            </w:pPr>
            <w:r w:rsidRPr="00DB44A1">
              <w:rPr>
                <w:rFonts w:ascii="Arial" w:hAnsi="Arial" w:cs="Arial"/>
                <w:sz w:val="20"/>
                <w:szCs w:val="20"/>
              </w:rPr>
              <w:t>2024</w:t>
            </w:r>
          </w:p>
        </w:tc>
        <w:tc>
          <w:tcPr>
            <w:tcW w:w="1560" w:type="dxa"/>
            <w:gridSpan w:val="2"/>
            <w:shd w:val="clear" w:color="auto" w:fill="D9E2F3" w:themeFill="accent1" w:themeFillTint="33"/>
          </w:tcPr>
          <w:p w14:paraId="18BD4751" w14:textId="25BE974E" w:rsidR="005D0F47" w:rsidRPr="00DB44A1" w:rsidRDefault="005D0F47" w:rsidP="00294794">
            <w:pPr>
              <w:jc w:val="both"/>
              <w:rPr>
                <w:rFonts w:ascii="Arial" w:hAnsi="Arial" w:cs="Arial"/>
                <w:sz w:val="20"/>
                <w:szCs w:val="20"/>
              </w:rPr>
            </w:pPr>
            <w:r w:rsidRPr="00DB44A1">
              <w:rPr>
                <w:rFonts w:ascii="Arial" w:hAnsi="Arial" w:cs="Arial"/>
                <w:sz w:val="20"/>
                <w:szCs w:val="20"/>
              </w:rPr>
              <w:t>MPSV hlavní gestor</w:t>
            </w:r>
          </w:p>
          <w:p w14:paraId="3065B502" w14:textId="09A29360" w:rsidR="005D0F47" w:rsidRPr="00DB44A1" w:rsidRDefault="005D0F47" w:rsidP="00294794">
            <w:pPr>
              <w:jc w:val="both"/>
              <w:rPr>
                <w:rFonts w:ascii="Arial" w:hAnsi="Arial" w:cs="Arial"/>
                <w:sz w:val="20"/>
                <w:szCs w:val="20"/>
              </w:rPr>
            </w:pPr>
            <w:r w:rsidRPr="00DB44A1">
              <w:rPr>
                <w:rFonts w:ascii="Arial" w:hAnsi="Arial" w:cs="Arial"/>
                <w:sz w:val="20"/>
                <w:szCs w:val="20"/>
              </w:rPr>
              <w:t xml:space="preserve">Spolupracující </w:t>
            </w:r>
            <w:r w:rsidR="0044310D" w:rsidRPr="00DB44A1">
              <w:rPr>
                <w:rFonts w:ascii="Arial" w:hAnsi="Arial" w:cs="Arial"/>
                <w:sz w:val="20"/>
                <w:szCs w:val="20"/>
              </w:rPr>
              <w:t>ÚV, VOP</w:t>
            </w:r>
          </w:p>
        </w:tc>
        <w:tc>
          <w:tcPr>
            <w:tcW w:w="1664" w:type="dxa"/>
            <w:shd w:val="clear" w:color="auto" w:fill="D9E2F3" w:themeFill="accent1" w:themeFillTint="33"/>
          </w:tcPr>
          <w:p w14:paraId="48DDEB9D" w14:textId="5C66F950" w:rsidR="005D0F47" w:rsidRPr="00294794" w:rsidRDefault="005D0F47" w:rsidP="00294794">
            <w:pPr>
              <w:spacing w:after="0"/>
              <w:jc w:val="both"/>
              <w:rPr>
                <w:rFonts w:ascii="Arial" w:hAnsi="Arial" w:cs="Arial"/>
                <w:sz w:val="20"/>
                <w:szCs w:val="20"/>
              </w:rPr>
            </w:pPr>
            <w:r w:rsidRPr="00294794">
              <w:rPr>
                <w:rFonts w:ascii="Arial" w:hAnsi="Arial" w:cs="Arial"/>
                <w:sz w:val="20"/>
                <w:szCs w:val="20"/>
              </w:rPr>
              <w:t xml:space="preserve">V rámci stávajících zdrojů </w:t>
            </w:r>
            <w:proofErr w:type="gramStart"/>
            <w:r w:rsidRPr="00294794">
              <w:rPr>
                <w:rFonts w:ascii="Arial" w:hAnsi="Arial" w:cs="Arial"/>
                <w:sz w:val="20"/>
                <w:szCs w:val="20"/>
              </w:rPr>
              <w:t>rezortů</w:t>
            </w:r>
            <w:proofErr w:type="gramEnd"/>
          </w:p>
        </w:tc>
      </w:tr>
    </w:tbl>
    <w:p w14:paraId="3D0EC0D1" w14:textId="77777777" w:rsidR="005D0F47" w:rsidRPr="00DB44A1" w:rsidRDefault="005D0F47" w:rsidP="00AC04B1">
      <w:pPr>
        <w:pStyle w:val="Nadpis2"/>
        <w:jc w:val="both"/>
        <w:rPr>
          <w:rFonts w:ascii="Arial" w:hAnsi="Arial" w:cs="Arial"/>
          <w:sz w:val="20"/>
          <w:szCs w:val="20"/>
        </w:rPr>
      </w:pPr>
    </w:p>
    <w:tbl>
      <w:tblPr>
        <w:tblStyle w:val="Mkatabulky"/>
        <w:tblW w:w="13992" w:type="dxa"/>
        <w:tblLayout w:type="fixed"/>
        <w:tblLook w:val="04A0" w:firstRow="1" w:lastRow="0" w:firstColumn="1" w:lastColumn="0" w:noHBand="0" w:noVBand="1"/>
      </w:tblPr>
      <w:tblGrid>
        <w:gridCol w:w="1518"/>
        <w:gridCol w:w="1454"/>
        <w:gridCol w:w="1384"/>
        <w:gridCol w:w="2160"/>
        <w:gridCol w:w="2977"/>
        <w:gridCol w:w="1275"/>
        <w:gridCol w:w="284"/>
        <w:gridCol w:w="1276"/>
        <w:gridCol w:w="1664"/>
      </w:tblGrid>
      <w:tr w:rsidR="005D0F47" w:rsidRPr="00DB44A1" w14:paraId="1E372101" w14:textId="77777777" w:rsidTr="008B771B">
        <w:trPr>
          <w:trHeight w:val="342"/>
        </w:trPr>
        <w:tc>
          <w:tcPr>
            <w:tcW w:w="13992" w:type="dxa"/>
            <w:gridSpan w:val="9"/>
            <w:shd w:val="clear" w:color="auto" w:fill="70AD47" w:themeFill="accent6"/>
          </w:tcPr>
          <w:p w14:paraId="7A07F461" w14:textId="77777777" w:rsidR="005D0F47" w:rsidRPr="00DB44A1" w:rsidRDefault="005D0F47" w:rsidP="00AC04B1">
            <w:pPr>
              <w:spacing w:after="0"/>
              <w:jc w:val="both"/>
              <w:rPr>
                <w:rFonts w:ascii="Arial" w:hAnsi="Arial" w:cs="Arial"/>
                <w:b/>
                <w:bCs/>
                <w:sz w:val="20"/>
                <w:szCs w:val="20"/>
                <w:highlight w:val="yellow"/>
              </w:rPr>
            </w:pPr>
            <w:r w:rsidRPr="00DB44A1">
              <w:rPr>
                <w:rFonts w:ascii="Arial" w:hAnsi="Arial" w:cs="Arial"/>
                <w:b/>
                <w:bCs/>
                <w:sz w:val="20"/>
                <w:szCs w:val="20"/>
              </w:rPr>
              <w:t>Strategický cíl č. 4.2 Podporovat prostředí příznivější pro všechny věkové skupiny a budovat bezbariérový veřejný prostor</w:t>
            </w:r>
            <w:r w:rsidRPr="00DB44A1">
              <w:rPr>
                <w:rStyle w:val="Znakapoznpodarou"/>
                <w:rFonts w:ascii="Arial" w:hAnsi="Arial" w:cs="Arial"/>
                <w:sz w:val="20"/>
                <w:szCs w:val="20"/>
              </w:rPr>
              <w:t xml:space="preserve"> </w:t>
            </w:r>
          </w:p>
        </w:tc>
      </w:tr>
      <w:tr w:rsidR="005D0F47" w:rsidRPr="00DB44A1" w14:paraId="1C150675" w14:textId="77777777" w:rsidTr="003B1622">
        <w:trPr>
          <w:trHeight w:val="1117"/>
        </w:trPr>
        <w:tc>
          <w:tcPr>
            <w:tcW w:w="6516" w:type="dxa"/>
            <w:gridSpan w:val="4"/>
            <w:shd w:val="clear" w:color="auto" w:fill="70AD47" w:themeFill="accent6"/>
          </w:tcPr>
          <w:p w14:paraId="43F9EF44"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Indikátor pro strategický cíl</w:t>
            </w:r>
          </w:p>
          <w:p w14:paraId="665CDD9D" w14:textId="77777777" w:rsidR="005D0F47" w:rsidRPr="00DB44A1" w:rsidRDefault="005D0F47" w:rsidP="00AC04B1">
            <w:pPr>
              <w:pStyle w:val="Odstavecseseznamem"/>
              <w:numPr>
                <w:ilvl w:val="0"/>
                <w:numId w:val="21"/>
              </w:numPr>
              <w:suppressAutoHyphens/>
              <w:spacing w:line="256" w:lineRule="auto"/>
              <w:contextualSpacing w:val="0"/>
              <w:jc w:val="both"/>
              <w:rPr>
                <w:rFonts w:ascii="Arial" w:hAnsi="Arial" w:cs="Arial"/>
                <w:sz w:val="20"/>
                <w:szCs w:val="20"/>
              </w:rPr>
            </w:pPr>
            <w:r w:rsidRPr="00DB44A1">
              <w:rPr>
                <w:rFonts w:ascii="Arial" w:hAnsi="Arial" w:cs="Arial"/>
                <w:sz w:val="20"/>
                <w:szCs w:val="20"/>
              </w:rPr>
              <w:t>Podíl bezbariérové dopravy – sledovat dle území a velikosti obcí</w:t>
            </w:r>
          </w:p>
          <w:p w14:paraId="13AECF0B" w14:textId="77777777" w:rsidR="005D0F47" w:rsidRPr="00DB44A1" w:rsidRDefault="005D0F47" w:rsidP="00AC04B1">
            <w:pPr>
              <w:pStyle w:val="Odstavecseseznamem"/>
              <w:numPr>
                <w:ilvl w:val="0"/>
                <w:numId w:val="21"/>
              </w:numPr>
              <w:suppressAutoHyphens/>
              <w:spacing w:line="256" w:lineRule="auto"/>
              <w:contextualSpacing w:val="0"/>
              <w:jc w:val="both"/>
              <w:rPr>
                <w:rFonts w:ascii="Arial" w:hAnsi="Arial" w:cs="Arial"/>
                <w:sz w:val="20"/>
                <w:szCs w:val="20"/>
              </w:rPr>
            </w:pPr>
            <w:r w:rsidRPr="00DB44A1">
              <w:rPr>
                <w:rFonts w:ascii="Arial" w:hAnsi="Arial" w:cs="Arial"/>
                <w:sz w:val="20"/>
                <w:szCs w:val="20"/>
              </w:rPr>
              <w:t>Obslužnost veřejnou dopravou (nebo senior/mini busy)</w:t>
            </w:r>
          </w:p>
          <w:p w14:paraId="344987E7" w14:textId="77777777" w:rsidR="005D0F47" w:rsidRPr="00DB44A1" w:rsidRDefault="005D0F47" w:rsidP="00AC04B1">
            <w:pPr>
              <w:pStyle w:val="Odstavecseseznamem"/>
              <w:numPr>
                <w:ilvl w:val="0"/>
                <w:numId w:val="21"/>
              </w:numPr>
              <w:suppressAutoHyphens/>
              <w:spacing w:line="256" w:lineRule="auto"/>
              <w:contextualSpacing w:val="0"/>
              <w:jc w:val="both"/>
              <w:rPr>
                <w:rFonts w:ascii="Arial" w:hAnsi="Arial" w:cs="Arial"/>
                <w:b/>
                <w:bCs/>
                <w:sz w:val="20"/>
                <w:szCs w:val="20"/>
              </w:rPr>
            </w:pPr>
            <w:r w:rsidRPr="00DB44A1">
              <w:rPr>
                <w:rFonts w:ascii="Arial" w:hAnsi="Arial" w:cs="Arial"/>
                <w:sz w:val="20"/>
                <w:szCs w:val="20"/>
              </w:rPr>
              <w:t xml:space="preserve">Počet obcí zapojených (splňujících parametry) </w:t>
            </w:r>
            <w:proofErr w:type="spellStart"/>
            <w:r w:rsidRPr="00DB44A1">
              <w:rPr>
                <w:rFonts w:ascii="Arial" w:hAnsi="Arial" w:cs="Arial"/>
                <w:sz w:val="20"/>
                <w:szCs w:val="20"/>
              </w:rPr>
              <w:t>smart</w:t>
            </w:r>
            <w:proofErr w:type="spellEnd"/>
            <w:r w:rsidRPr="00DB44A1">
              <w:rPr>
                <w:rFonts w:ascii="Arial" w:hAnsi="Arial" w:cs="Arial"/>
                <w:sz w:val="20"/>
                <w:szCs w:val="20"/>
              </w:rPr>
              <w:t xml:space="preserve"> city</w:t>
            </w:r>
          </w:p>
        </w:tc>
        <w:tc>
          <w:tcPr>
            <w:tcW w:w="2977" w:type="dxa"/>
            <w:shd w:val="clear" w:color="auto" w:fill="70AD47" w:themeFill="accent6"/>
          </w:tcPr>
          <w:p w14:paraId="03EF7786"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Počet setkání/alokace na dané aktivity</w:t>
            </w:r>
          </w:p>
        </w:tc>
        <w:tc>
          <w:tcPr>
            <w:tcW w:w="1275" w:type="dxa"/>
            <w:shd w:val="clear" w:color="auto" w:fill="70AD47" w:themeFill="accent6"/>
          </w:tcPr>
          <w:p w14:paraId="14C8F18D"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Výchozí hodnota indikátoru</w:t>
            </w:r>
          </w:p>
        </w:tc>
        <w:tc>
          <w:tcPr>
            <w:tcW w:w="284" w:type="dxa"/>
            <w:shd w:val="clear" w:color="auto" w:fill="70AD47" w:themeFill="accent6"/>
          </w:tcPr>
          <w:p w14:paraId="7BE76597"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0</w:t>
            </w:r>
          </w:p>
        </w:tc>
        <w:tc>
          <w:tcPr>
            <w:tcW w:w="1276" w:type="dxa"/>
            <w:shd w:val="clear" w:color="auto" w:fill="70AD47" w:themeFill="accent6"/>
          </w:tcPr>
          <w:p w14:paraId="77315AF9"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Cílová hodnota indikátoru</w:t>
            </w:r>
          </w:p>
        </w:tc>
        <w:tc>
          <w:tcPr>
            <w:tcW w:w="1664" w:type="dxa"/>
            <w:shd w:val="clear" w:color="auto" w:fill="70AD47" w:themeFill="accent6"/>
          </w:tcPr>
          <w:p w14:paraId="3B7BEBE2"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1</w:t>
            </w:r>
          </w:p>
        </w:tc>
      </w:tr>
      <w:tr w:rsidR="005D0F47" w:rsidRPr="00DB44A1" w14:paraId="6137EE45" w14:textId="77777777" w:rsidTr="003B1622">
        <w:trPr>
          <w:trHeight w:val="336"/>
        </w:trPr>
        <w:tc>
          <w:tcPr>
            <w:tcW w:w="1518" w:type="dxa"/>
            <w:shd w:val="clear" w:color="auto" w:fill="D9E2F3" w:themeFill="accent1" w:themeFillTint="33"/>
          </w:tcPr>
          <w:p w14:paraId="6DA589AC"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Specifický cíl</w:t>
            </w:r>
          </w:p>
        </w:tc>
        <w:tc>
          <w:tcPr>
            <w:tcW w:w="1454" w:type="dxa"/>
            <w:shd w:val="clear" w:color="auto" w:fill="D9E2F3" w:themeFill="accent1" w:themeFillTint="33"/>
          </w:tcPr>
          <w:p w14:paraId="029F7D28"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Indikátor pro specifický cíl</w:t>
            </w:r>
          </w:p>
        </w:tc>
        <w:tc>
          <w:tcPr>
            <w:tcW w:w="1384" w:type="dxa"/>
            <w:shd w:val="clear" w:color="auto" w:fill="D9E2F3" w:themeFill="accent1" w:themeFillTint="33"/>
          </w:tcPr>
          <w:p w14:paraId="3B9109C6" w14:textId="3173B982" w:rsidR="005D0F47" w:rsidRPr="00DB44A1" w:rsidRDefault="005D0F47" w:rsidP="00AC04B1">
            <w:pPr>
              <w:jc w:val="both"/>
              <w:rPr>
                <w:rFonts w:ascii="Arial" w:hAnsi="Arial" w:cs="Arial"/>
                <w:b/>
                <w:sz w:val="20"/>
                <w:szCs w:val="20"/>
              </w:rPr>
            </w:pPr>
            <w:r w:rsidRPr="00DB44A1">
              <w:rPr>
                <w:rFonts w:ascii="Arial" w:hAnsi="Arial" w:cs="Arial"/>
                <w:b/>
                <w:sz w:val="20"/>
                <w:szCs w:val="20"/>
              </w:rPr>
              <w:t>Výchozí a</w:t>
            </w:r>
            <w:r w:rsidR="003B1622">
              <w:rPr>
                <w:rFonts w:ascii="Arial" w:hAnsi="Arial" w:cs="Arial"/>
                <w:b/>
                <w:sz w:val="20"/>
                <w:szCs w:val="20"/>
              </w:rPr>
              <w:t> </w:t>
            </w:r>
            <w:r w:rsidRPr="00DB44A1">
              <w:rPr>
                <w:rFonts w:ascii="Arial" w:hAnsi="Arial" w:cs="Arial"/>
                <w:b/>
                <w:sz w:val="20"/>
                <w:szCs w:val="20"/>
              </w:rPr>
              <w:t>cílová hodnota indikátoru</w:t>
            </w:r>
          </w:p>
        </w:tc>
        <w:tc>
          <w:tcPr>
            <w:tcW w:w="2160" w:type="dxa"/>
            <w:shd w:val="clear" w:color="auto" w:fill="D9E2F3" w:themeFill="accent1" w:themeFillTint="33"/>
          </w:tcPr>
          <w:p w14:paraId="4630CB25"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 xml:space="preserve">Opatření </w:t>
            </w:r>
          </w:p>
        </w:tc>
        <w:tc>
          <w:tcPr>
            <w:tcW w:w="2977" w:type="dxa"/>
            <w:shd w:val="clear" w:color="auto" w:fill="D9E2F3" w:themeFill="accent1" w:themeFillTint="33"/>
          </w:tcPr>
          <w:p w14:paraId="58EE2F98"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 xml:space="preserve">Popis opatření </w:t>
            </w:r>
          </w:p>
        </w:tc>
        <w:tc>
          <w:tcPr>
            <w:tcW w:w="1275" w:type="dxa"/>
            <w:shd w:val="clear" w:color="auto" w:fill="D9E2F3" w:themeFill="accent1" w:themeFillTint="33"/>
          </w:tcPr>
          <w:p w14:paraId="44A4BC4D"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Délka realizace</w:t>
            </w:r>
          </w:p>
        </w:tc>
        <w:tc>
          <w:tcPr>
            <w:tcW w:w="1560" w:type="dxa"/>
            <w:gridSpan w:val="2"/>
            <w:shd w:val="clear" w:color="auto" w:fill="D9E2F3" w:themeFill="accent1" w:themeFillTint="33"/>
          </w:tcPr>
          <w:p w14:paraId="7ED8A6E4"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Odpovědná organizace / spolupracující organizace</w:t>
            </w:r>
          </w:p>
        </w:tc>
        <w:tc>
          <w:tcPr>
            <w:tcW w:w="1664" w:type="dxa"/>
            <w:shd w:val="clear" w:color="auto" w:fill="D9E2F3" w:themeFill="accent1" w:themeFillTint="33"/>
          </w:tcPr>
          <w:p w14:paraId="58877F9F"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Zdroje</w:t>
            </w:r>
          </w:p>
        </w:tc>
      </w:tr>
      <w:tr w:rsidR="005D0F47" w:rsidRPr="00DB44A1" w14:paraId="0BBDCAC1" w14:textId="77777777" w:rsidTr="003B1622">
        <w:trPr>
          <w:trHeight w:val="336"/>
        </w:trPr>
        <w:tc>
          <w:tcPr>
            <w:tcW w:w="1518" w:type="dxa"/>
            <w:shd w:val="clear" w:color="auto" w:fill="D9E2F3" w:themeFill="accent1" w:themeFillTint="33"/>
          </w:tcPr>
          <w:p w14:paraId="197AD47E" w14:textId="0EA231BA" w:rsidR="005D0F47" w:rsidRPr="00DB44A1" w:rsidRDefault="005D0F47" w:rsidP="00AC04B1">
            <w:pPr>
              <w:jc w:val="both"/>
              <w:rPr>
                <w:rFonts w:ascii="Arial" w:hAnsi="Arial" w:cs="Arial"/>
                <w:b/>
                <w:sz w:val="20"/>
                <w:szCs w:val="20"/>
              </w:rPr>
            </w:pPr>
            <w:r w:rsidRPr="00DB44A1">
              <w:rPr>
                <w:rFonts w:ascii="Arial" w:hAnsi="Arial" w:cs="Arial"/>
                <w:b/>
                <w:sz w:val="20"/>
                <w:szCs w:val="20"/>
              </w:rPr>
              <w:lastRenderedPageBreak/>
              <w:t>4.2.1</w:t>
            </w:r>
            <w:r w:rsidR="00B01247">
              <w:rPr>
                <w:rFonts w:ascii="Arial" w:hAnsi="Arial" w:cs="Arial"/>
                <w:b/>
                <w:sz w:val="20"/>
                <w:szCs w:val="20"/>
              </w:rPr>
              <w:t xml:space="preserve">. </w:t>
            </w:r>
            <w:r w:rsidRPr="00DB44A1">
              <w:rPr>
                <w:rFonts w:ascii="Arial" w:hAnsi="Arial" w:cs="Arial"/>
                <w:b/>
                <w:sz w:val="20"/>
                <w:szCs w:val="20"/>
              </w:rPr>
              <w:t>Podporovat tvorbu aktualizaci a</w:t>
            </w:r>
            <w:r w:rsidR="003B1622">
              <w:rPr>
                <w:rFonts w:ascii="Arial" w:hAnsi="Arial" w:cs="Arial"/>
                <w:b/>
                <w:sz w:val="20"/>
                <w:szCs w:val="20"/>
              </w:rPr>
              <w:t> </w:t>
            </w:r>
            <w:r w:rsidRPr="00DB44A1">
              <w:rPr>
                <w:rFonts w:ascii="Arial" w:hAnsi="Arial" w:cs="Arial"/>
                <w:b/>
                <w:sz w:val="20"/>
                <w:szCs w:val="20"/>
              </w:rPr>
              <w:t>povědomí o</w:t>
            </w:r>
            <w:r w:rsidR="003B1622">
              <w:rPr>
                <w:rFonts w:ascii="Arial" w:hAnsi="Arial" w:cs="Arial"/>
                <w:b/>
                <w:sz w:val="20"/>
                <w:szCs w:val="20"/>
              </w:rPr>
              <w:t> </w:t>
            </w:r>
            <w:r w:rsidRPr="00DB44A1">
              <w:rPr>
                <w:rFonts w:ascii="Arial" w:hAnsi="Arial" w:cs="Arial"/>
                <w:b/>
                <w:sz w:val="20"/>
                <w:szCs w:val="20"/>
              </w:rPr>
              <w:t>bezbariérových mapách obci vč. zpracování analýzy komunitního mapování</w:t>
            </w:r>
          </w:p>
        </w:tc>
        <w:tc>
          <w:tcPr>
            <w:tcW w:w="1454" w:type="dxa"/>
            <w:shd w:val="clear" w:color="auto" w:fill="D9E2F3" w:themeFill="accent1" w:themeFillTint="33"/>
          </w:tcPr>
          <w:p w14:paraId="1836AEE8" w14:textId="2CC587B9" w:rsidR="005D0F47" w:rsidRPr="00DB44A1" w:rsidRDefault="005D0F47" w:rsidP="00AC04B1">
            <w:pPr>
              <w:jc w:val="both"/>
              <w:rPr>
                <w:rFonts w:ascii="Arial" w:hAnsi="Arial" w:cs="Arial"/>
                <w:b/>
                <w:sz w:val="20"/>
                <w:szCs w:val="20"/>
              </w:rPr>
            </w:pPr>
            <w:r w:rsidRPr="00DB44A1">
              <w:rPr>
                <w:rFonts w:ascii="Arial" w:hAnsi="Arial" w:cs="Arial"/>
                <w:sz w:val="20"/>
                <w:szCs w:val="20"/>
              </w:rPr>
              <w:t>Nový dotační titul pro tvorbu a</w:t>
            </w:r>
            <w:r w:rsidR="003B1622">
              <w:rPr>
                <w:rFonts w:ascii="Arial" w:hAnsi="Arial" w:cs="Arial"/>
                <w:sz w:val="20"/>
                <w:szCs w:val="20"/>
              </w:rPr>
              <w:t> </w:t>
            </w:r>
            <w:r w:rsidRPr="00DB44A1">
              <w:rPr>
                <w:rFonts w:ascii="Arial" w:hAnsi="Arial" w:cs="Arial"/>
                <w:sz w:val="20"/>
                <w:szCs w:val="20"/>
              </w:rPr>
              <w:t xml:space="preserve">aktualizaci bezbariérových map obcí. </w:t>
            </w:r>
          </w:p>
        </w:tc>
        <w:tc>
          <w:tcPr>
            <w:tcW w:w="1384" w:type="dxa"/>
            <w:shd w:val="clear" w:color="auto" w:fill="D9E2F3" w:themeFill="accent1" w:themeFillTint="33"/>
          </w:tcPr>
          <w:p w14:paraId="04E0B88D" w14:textId="3EEC5F3D" w:rsidR="005D0F47" w:rsidRPr="00DB44A1" w:rsidRDefault="005D0F47" w:rsidP="00AC04B1">
            <w:pPr>
              <w:jc w:val="both"/>
              <w:rPr>
                <w:rFonts w:ascii="Arial" w:hAnsi="Arial" w:cs="Arial"/>
                <w:b/>
                <w:sz w:val="20"/>
                <w:szCs w:val="20"/>
              </w:rPr>
            </w:pPr>
            <w:r w:rsidRPr="00DB44A1">
              <w:rPr>
                <w:rFonts w:ascii="Arial" w:hAnsi="Arial" w:cs="Arial"/>
                <w:sz w:val="20"/>
                <w:szCs w:val="20"/>
              </w:rPr>
              <w:t>0</w:t>
            </w:r>
            <w:r w:rsidR="003C6547">
              <w:rPr>
                <w:rFonts w:ascii="Arial" w:hAnsi="Arial" w:cs="Arial"/>
                <w:sz w:val="20"/>
                <w:szCs w:val="20"/>
              </w:rPr>
              <w:t>/1</w:t>
            </w:r>
          </w:p>
        </w:tc>
        <w:tc>
          <w:tcPr>
            <w:tcW w:w="2160" w:type="dxa"/>
            <w:shd w:val="clear" w:color="auto" w:fill="D9E2F3" w:themeFill="accent1" w:themeFillTint="33"/>
          </w:tcPr>
          <w:p w14:paraId="3C14AA87"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 xml:space="preserve">Vytvořit dotační titul </w:t>
            </w:r>
            <w:r w:rsidRPr="00DB44A1">
              <w:rPr>
                <w:rFonts w:ascii="Arial" w:hAnsi="Arial" w:cs="Arial"/>
                <w:sz w:val="20"/>
                <w:szCs w:val="20"/>
              </w:rPr>
              <w:br/>
              <w:t xml:space="preserve">na podporu tvorby </w:t>
            </w:r>
            <w:r w:rsidRPr="00DB44A1">
              <w:rPr>
                <w:rFonts w:ascii="Arial" w:hAnsi="Arial" w:cs="Arial"/>
                <w:sz w:val="20"/>
                <w:szCs w:val="20"/>
              </w:rPr>
              <w:br/>
              <w:t xml:space="preserve">a následné aktualizace bezbariérových map obcí </w:t>
            </w:r>
          </w:p>
        </w:tc>
        <w:tc>
          <w:tcPr>
            <w:tcW w:w="2977" w:type="dxa"/>
            <w:shd w:val="clear" w:color="auto" w:fill="D9E2F3" w:themeFill="accent1" w:themeFillTint="33"/>
          </w:tcPr>
          <w:p w14:paraId="7FDEC472" w14:textId="0B31331F" w:rsidR="005D0F47" w:rsidRPr="006B6388" w:rsidRDefault="005D0F47" w:rsidP="006B6388">
            <w:pPr>
              <w:jc w:val="both"/>
              <w:rPr>
                <w:rFonts w:ascii="Arial" w:hAnsi="Arial" w:cs="Arial"/>
                <w:bCs/>
                <w:sz w:val="20"/>
                <w:szCs w:val="20"/>
              </w:rPr>
            </w:pPr>
            <w:r w:rsidRPr="006B6388">
              <w:rPr>
                <w:rFonts w:ascii="Arial" w:hAnsi="Arial" w:cs="Arial"/>
                <w:bCs/>
                <w:sz w:val="20"/>
                <w:szCs w:val="20"/>
              </w:rPr>
              <w:t>Zpracovat nový dotační titul pro tvorbu a</w:t>
            </w:r>
            <w:r w:rsidR="003B1622" w:rsidRPr="006B6388">
              <w:rPr>
                <w:rFonts w:ascii="Arial" w:hAnsi="Arial" w:cs="Arial"/>
                <w:bCs/>
                <w:sz w:val="20"/>
                <w:szCs w:val="20"/>
              </w:rPr>
              <w:t> </w:t>
            </w:r>
            <w:r w:rsidRPr="006B6388">
              <w:rPr>
                <w:rFonts w:ascii="Arial" w:hAnsi="Arial" w:cs="Arial"/>
                <w:bCs/>
                <w:sz w:val="20"/>
                <w:szCs w:val="20"/>
              </w:rPr>
              <w:t>aktualizaci bezbariérových map obcí.</w:t>
            </w:r>
          </w:p>
          <w:p w14:paraId="20234D97" w14:textId="77777777" w:rsidR="005D0F47" w:rsidRPr="006B6388" w:rsidRDefault="005D0F47" w:rsidP="006B6388">
            <w:pPr>
              <w:jc w:val="both"/>
              <w:rPr>
                <w:rFonts w:ascii="Arial" w:hAnsi="Arial" w:cs="Arial"/>
                <w:bCs/>
                <w:sz w:val="20"/>
                <w:szCs w:val="20"/>
              </w:rPr>
            </w:pPr>
          </w:p>
          <w:p w14:paraId="05645D38" w14:textId="77777777" w:rsidR="005D0F47" w:rsidRPr="006B6388" w:rsidRDefault="005D0F47" w:rsidP="00AC04B1">
            <w:pPr>
              <w:jc w:val="both"/>
              <w:rPr>
                <w:rFonts w:ascii="Arial" w:hAnsi="Arial" w:cs="Arial"/>
                <w:sz w:val="20"/>
                <w:szCs w:val="20"/>
              </w:rPr>
            </w:pPr>
          </w:p>
        </w:tc>
        <w:tc>
          <w:tcPr>
            <w:tcW w:w="1275" w:type="dxa"/>
            <w:shd w:val="clear" w:color="auto" w:fill="D9E2F3" w:themeFill="accent1" w:themeFillTint="33"/>
          </w:tcPr>
          <w:p w14:paraId="7658EC21" w14:textId="77777777" w:rsidR="005D0F47" w:rsidRPr="006B6388" w:rsidRDefault="005D0F47" w:rsidP="006B6388">
            <w:pPr>
              <w:jc w:val="both"/>
              <w:rPr>
                <w:rFonts w:ascii="Arial" w:hAnsi="Arial" w:cs="Arial"/>
                <w:bCs/>
                <w:sz w:val="20"/>
                <w:szCs w:val="20"/>
              </w:rPr>
            </w:pPr>
            <w:r w:rsidRPr="006B6388">
              <w:rPr>
                <w:rFonts w:ascii="Arial" w:hAnsi="Arial" w:cs="Arial"/>
                <w:bCs/>
                <w:sz w:val="20"/>
                <w:szCs w:val="20"/>
              </w:rPr>
              <w:t>2025</w:t>
            </w:r>
          </w:p>
          <w:p w14:paraId="4C67B66F" w14:textId="77777777" w:rsidR="005D0F47" w:rsidRPr="006B6388" w:rsidRDefault="005D0F47" w:rsidP="006B6388">
            <w:pPr>
              <w:jc w:val="both"/>
              <w:rPr>
                <w:rFonts w:ascii="Arial" w:hAnsi="Arial" w:cs="Arial"/>
                <w:bCs/>
                <w:sz w:val="20"/>
                <w:szCs w:val="20"/>
              </w:rPr>
            </w:pPr>
          </w:p>
        </w:tc>
        <w:tc>
          <w:tcPr>
            <w:tcW w:w="1560" w:type="dxa"/>
            <w:gridSpan w:val="2"/>
            <w:shd w:val="clear" w:color="auto" w:fill="D9E2F3" w:themeFill="accent1" w:themeFillTint="33"/>
          </w:tcPr>
          <w:p w14:paraId="41CE9152"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MMR</w:t>
            </w:r>
          </w:p>
        </w:tc>
        <w:tc>
          <w:tcPr>
            <w:tcW w:w="1664" w:type="dxa"/>
            <w:shd w:val="clear" w:color="auto" w:fill="D9E2F3" w:themeFill="accent1" w:themeFillTint="33"/>
          </w:tcPr>
          <w:p w14:paraId="2CA9DE31"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15 mil. Kč.</w:t>
            </w:r>
          </w:p>
        </w:tc>
      </w:tr>
      <w:tr w:rsidR="005D0F47" w:rsidRPr="00DB44A1" w14:paraId="38FC067A" w14:textId="77777777" w:rsidTr="003B1622">
        <w:trPr>
          <w:trHeight w:val="3752"/>
        </w:trPr>
        <w:tc>
          <w:tcPr>
            <w:tcW w:w="1518" w:type="dxa"/>
            <w:shd w:val="clear" w:color="auto" w:fill="D9E2F3" w:themeFill="accent1" w:themeFillTint="33"/>
          </w:tcPr>
          <w:p w14:paraId="0B18167F" w14:textId="77777777" w:rsidR="005D0F47" w:rsidRPr="00DB44A1" w:rsidRDefault="005D0F47" w:rsidP="00AC04B1">
            <w:pPr>
              <w:jc w:val="both"/>
              <w:rPr>
                <w:rFonts w:ascii="Arial" w:hAnsi="Arial" w:cs="Arial"/>
                <w:b/>
                <w:sz w:val="20"/>
                <w:szCs w:val="20"/>
                <w:highlight w:val="yellow"/>
              </w:rPr>
            </w:pPr>
          </w:p>
        </w:tc>
        <w:tc>
          <w:tcPr>
            <w:tcW w:w="1454" w:type="dxa"/>
            <w:shd w:val="clear" w:color="auto" w:fill="D9E2F3" w:themeFill="accent1" w:themeFillTint="33"/>
          </w:tcPr>
          <w:p w14:paraId="3623CB72" w14:textId="77777777" w:rsidR="005D0F47" w:rsidRPr="00DB44A1" w:rsidRDefault="005D0F47" w:rsidP="00AC04B1">
            <w:pPr>
              <w:jc w:val="both"/>
              <w:rPr>
                <w:rFonts w:ascii="Arial" w:hAnsi="Arial" w:cs="Arial"/>
                <w:sz w:val="20"/>
                <w:szCs w:val="20"/>
              </w:rPr>
            </w:pPr>
            <w:r w:rsidRPr="00DB44A1">
              <w:rPr>
                <w:rFonts w:ascii="Arial" w:hAnsi="Arial" w:cs="Arial"/>
                <w:sz w:val="20"/>
                <w:szCs w:val="20"/>
              </w:rPr>
              <w:t>Rozšíření stávajícího dotačního titulu Bezbariérové obce MMR.</w:t>
            </w:r>
          </w:p>
        </w:tc>
        <w:tc>
          <w:tcPr>
            <w:tcW w:w="1384" w:type="dxa"/>
            <w:shd w:val="clear" w:color="auto" w:fill="D9E2F3" w:themeFill="accent1" w:themeFillTint="33"/>
          </w:tcPr>
          <w:p w14:paraId="1640AEEE" w14:textId="2B1AB143" w:rsidR="005D0F47" w:rsidRPr="00DB44A1" w:rsidRDefault="005D0F47" w:rsidP="00AC04B1">
            <w:pPr>
              <w:jc w:val="both"/>
              <w:rPr>
                <w:rFonts w:ascii="Arial" w:hAnsi="Arial" w:cs="Arial"/>
                <w:sz w:val="20"/>
                <w:szCs w:val="20"/>
              </w:rPr>
            </w:pPr>
            <w:r w:rsidRPr="00DB44A1">
              <w:rPr>
                <w:rFonts w:ascii="Arial" w:hAnsi="Arial" w:cs="Arial"/>
                <w:sz w:val="20"/>
                <w:szCs w:val="20"/>
              </w:rPr>
              <w:t>0</w:t>
            </w:r>
            <w:r w:rsidR="003C6547">
              <w:rPr>
                <w:rFonts w:ascii="Arial" w:hAnsi="Arial" w:cs="Arial"/>
                <w:sz w:val="20"/>
                <w:szCs w:val="20"/>
              </w:rPr>
              <w:t>/1</w:t>
            </w:r>
          </w:p>
        </w:tc>
        <w:tc>
          <w:tcPr>
            <w:tcW w:w="2160" w:type="dxa"/>
            <w:shd w:val="clear" w:color="auto" w:fill="D9E2F3" w:themeFill="accent1" w:themeFillTint="33"/>
          </w:tcPr>
          <w:p w14:paraId="4A83A41F" w14:textId="27831F99" w:rsidR="005D0F47" w:rsidRPr="00DB44A1" w:rsidRDefault="005D0F47" w:rsidP="00AC04B1">
            <w:pPr>
              <w:jc w:val="both"/>
              <w:rPr>
                <w:rFonts w:ascii="Arial" w:hAnsi="Arial" w:cs="Arial"/>
                <w:sz w:val="20"/>
                <w:szCs w:val="20"/>
              </w:rPr>
            </w:pPr>
            <w:r w:rsidRPr="00DB44A1">
              <w:rPr>
                <w:rFonts w:ascii="Arial" w:hAnsi="Arial" w:cs="Arial"/>
                <w:sz w:val="20"/>
                <w:szCs w:val="20"/>
              </w:rPr>
              <w:t>Rozšířit dotační titul Bezbariérová obec MMR ve spolupráci s MPSV na základě provedené analýzy komunitního mapování, vytvoření</w:t>
            </w:r>
            <w:r w:rsidR="00AC04B1">
              <w:rPr>
                <w:rFonts w:ascii="Arial" w:hAnsi="Arial" w:cs="Arial"/>
                <w:sz w:val="20"/>
                <w:szCs w:val="20"/>
              </w:rPr>
              <w:t xml:space="preserve"> </w:t>
            </w:r>
            <w:r w:rsidRPr="00DB44A1">
              <w:rPr>
                <w:rFonts w:ascii="Arial" w:hAnsi="Arial" w:cs="Arial"/>
                <w:sz w:val="20"/>
                <w:szCs w:val="20"/>
              </w:rPr>
              <w:t>bezbariérových zón obce pro nejdůležitější potřeby seniorů ve prospěch budování bytů komunitního typu</w:t>
            </w:r>
          </w:p>
        </w:tc>
        <w:tc>
          <w:tcPr>
            <w:tcW w:w="2977" w:type="dxa"/>
            <w:shd w:val="clear" w:color="auto" w:fill="D9E2F3" w:themeFill="accent1" w:themeFillTint="33"/>
          </w:tcPr>
          <w:p w14:paraId="0D864B17" w14:textId="58780613" w:rsidR="005D0F47" w:rsidRPr="006B6388" w:rsidRDefault="005D0F47" w:rsidP="006B6388">
            <w:pPr>
              <w:jc w:val="both"/>
              <w:rPr>
                <w:rFonts w:ascii="Arial" w:hAnsi="Arial" w:cs="Arial"/>
                <w:sz w:val="20"/>
                <w:szCs w:val="20"/>
              </w:rPr>
            </w:pPr>
            <w:r w:rsidRPr="00DB44A1">
              <w:rPr>
                <w:rFonts w:ascii="Arial" w:hAnsi="Arial" w:cs="Arial"/>
                <w:sz w:val="20"/>
                <w:szCs w:val="20"/>
              </w:rPr>
              <w:t xml:space="preserve">Zpracovat dotační titul na základě analýzy komunitního mapování </w:t>
            </w:r>
            <w:hyperlink r:id="rId16" w:history="1">
              <w:r w:rsidRPr="00DB44A1">
                <w:rPr>
                  <w:rFonts w:ascii="Arial" w:hAnsi="Arial" w:cs="Arial"/>
                  <w:sz w:val="20"/>
                  <w:szCs w:val="20"/>
                </w:rPr>
                <w:t>seniori_mapovani.pdf (peskymestem.cz)</w:t>
              </w:r>
            </w:hyperlink>
            <w:r w:rsidRPr="00DB44A1">
              <w:rPr>
                <w:rFonts w:ascii="Arial" w:hAnsi="Arial" w:cs="Arial"/>
                <w:sz w:val="20"/>
                <w:szCs w:val="20"/>
              </w:rPr>
              <w:t xml:space="preserve">, pro vznik bezbariérových zón obce (nákupy, služby, relaxace, informace) </w:t>
            </w:r>
          </w:p>
        </w:tc>
        <w:tc>
          <w:tcPr>
            <w:tcW w:w="1275" w:type="dxa"/>
            <w:shd w:val="clear" w:color="auto" w:fill="D9E2F3" w:themeFill="accent1" w:themeFillTint="33"/>
          </w:tcPr>
          <w:p w14:paraId="0D389DFD" w14:textId="218088A0" w:rsidR="005D0F47" w:rsidRPr="00DB44A1" w:rsidRDefault="005D0F47" w:rsidP="006B6388">
            <w:pPr>
              <w:jc w:val="both"/>
              <w:rPr>
                <w:rFonts w:ascii="Arial" w:hAnsi="Arial" w:cs="Arial"/>
                <w:sz w:val="20"/>
                <w:szCs w:val="20"/>
                <w:highlight w:val="yellow"/>
              </w:rPr>
            </w:pPr>
            <w:r w:rsidRPr="006B6388">
              <w:rPr>
                <w:rFonts w:ascii="Arial" w:hAnsi="Arial" w:cs="Arial"/>
                <w:bCs/>
                <w:sz w:val="20"/>
                <w:szCs w:val="20"/>
              </w:rPr>
              <w:t>2025</w:t>
            </w:r>
          </w:p>
        </w:tc>
        <w:tc>
          <w:tcPr>
            <w:tcW w:w="1560" w:type="dxa"/>
            <w:gridSpan w:val="2"/>
            <w:shd w:val="clear" w:color="auto" w:fill="D9E2F3" w:themeFill="accent1" w:themeFillTint="33"/>
          </w:tcPr>
          <w:p w14:paraId="50119C32" w14:textId="77777777" w:rsidR="005D0F47" w:rsidRPr="00DB44A1" w:rsidRDefault="005D0F47" w:rsidP="00AC04B1">
            <w:pPr>
              <w:jc w:val="both"/>
              <w:rPr>
                <w:rFonts w:ascii="Arial" w:hAnsi="Arial" w:cs="Arial"/>
                <w:sz w:val="20"/>
                <w:szCs w:val="20"/>
                <w:highlight w:val="yellow"/>
              </w:rPr>
            </w:pPr>
            <w:r w:rsidRPr="00DB44A1">
              <w:rPr>
                <w:rFonts w:ascii="Arial" w:hAnsi="Arial" w:cs="Arial"/>
                <w:sz w:val="20"/>
                <w:szCs w:val="20"/>
              </w:rPr>
              <w:t>MMR</w:t>
            </w:r>
          </w:p>
        </w:tc>
        <w:tc>
          <w:tcPr>
            <w:tcW w:w="1664" w:type="dxa"/>
            <w:shd w:val="clear" w:color="auto" w:fill="D9E2F3" w:themeFill="accent1" w:themeFillTint="33"/>
          </w:tcPr>
          <w:p w14:paraId="4EA20739" w14:textId="77777777" w:rsidR="005D0F47" w:rsidRPr="00DB44A1" w:rsidRDefault="005D0F47" w:rsidP="00AC04B1">
            <w:pPr>
              <w:jc w:val="both"/>
              <w:rPr>
                <w:rFonts w:ascii="Arial" w:hAnsi="Arial" w:cs="Arial"/>
                <w:sz w:val="20"/>
                <w:szCs w:val="20"/>
              </w:rPr>
            </w:pPr>
            <w:r w:rsidRPr="00DB44A1">
              <w:rPr>
                <w:rFonts w:ascii="Arial" w:hAnsi="Arial" w:cs="Arial"/>
                <w:sz w:val="20"/>
                <w:szCs w:val="20"/>
              </w:rPr>
              <w:t>15 mil. Kč.</w:t>
            </w:r>
          </w:p>
        </w:tc>
      </w:tr>
      <w:tr w:rsidR="005D0F47" w:rsidRPr="00DB44A1" w14:paraId="0ADAD324" w14:textId="77777777" w:rsidTr="003B1622">
        <w:trPr>
          <w:trHeight w:val="336"/>
        </w:trPr>
        <w:tc>
          <w:tcPr>
            <w:tcW w:w="1518" w:type="dxa"/>
            <w:shd w:val="clear" w:color="auto" w:fill="D9E2F3" w:themeFill="accent1" w:themeFillTint="33"/>
          </w:tcPr>
          <w:p w14:paraId="591C9056" w14:textId="480017CC" w:rsidR="005D0F47" w:rsidRPr="00DB44A1" w:rsidRDefault="005D0F47" w:rsidP="00AC04B1">
            <w:pPr>
              <w:jc w:val="both"/>
              <w:rPr>
                <w:rFonts w:ascii="Arial" w:hAnsi="Arial" w:cs="Arial"/>
                <w:b/>
                <w:sz w:val="20"/>
                <w:szCs w:val="20"/>
              </w:rPr>
            </w:pPr>
            <w:r w:rsidRPr="00DB44A1">
              <w:rPr>
                <w:rFonts w:ascii="Arial" w:hAnsi="Arial" w:cs="Arial"/>
                <w:b/>
                <w:sz w:val="20"/>
                <w:szCs w:val="20"/>
              </w:rPr>
              <w:t>4.2.2</w:t>
            </w:r>
            <w:r w:rsidR="00B01247">
              <w:rPr>
                <w:rFonts w:ascii="Arial" w:hAnsi="Arial" w:cs="Arial"/>
                <w:b/>
                <w:sz w:val="20"/>
                <w:szCs w:val="20"/>
              </w:rPr>
              <w:t xml:space="preserve">. </w:t>
            </w:r>
            <w:r w:rsidRPr="00DB44A1">
              <w:rPr>
                <w:rFonts w:ascii="Arial" w:hAnsi="Arial" w:cs="Arial"/>
                <w:b/>
                <w:sz w:val="20"/>
                <w:szCs w:val="20"/>
              </w:rPr>
              <w:t>Komplexně podpor</w:t>
            </w:r>
            <w:r w:rsidR="0050517B">
              <w:rPr>
                <w:rFonts w:ascii="Arial" w:hAnsi="Arial" w:cs="Arial"/>
                <w:b/>
                <w:sz w:val="20"/>
                <w:szCs w:val="20"/>
              </w:rPr>
              <w:t>o</w:t>
            </w:r>
            <w:r w:rsidRPr="00DB44A1">
              <w:rPr>
                <w:rFonts w:ascii="Arial" w:hAnsi="Arial" w:cs="Arial"/>
                <w:b/>
                <w:sz w:val="20"/>
                <w:szCs w:val="20"/>
              </w:rPr>
              <w:t xml:space="preserve">vat téma </w:t>
            </w:r>
            <w:proofErr w:type="spellStart"/>
            <w:r w:rsidRPr="00DB44A1">
              <w:rPr>
                <w:rFonts w:ascii="Arial" w:hAnsi="Arial" w:cs="Arial"/>
                <w:b/>
                <w:sz w:val="20"/>
                <w:szCs w:val="20"/>
              </w:rPr>
              <w:t>smart</w:t>
            </w:r>
            <w:proofErr w:type="spellEnd"/>
            <w:r w:rsidRPr="00DB44A1">
              <w:rPr>
                <w:rFonts w:ascii="Arial" w:hAnsi="Arial" w:cs="Arial"/>
                <w:b/>
                <w:sz w:val="20"/>
                <w:szCs w:val="20"/>
              </w:rPr>
              <w:t xml:space="preserve"> city </w:t>
            </w:r>
          </w:p>
        </w:tc>
        <w:tc>
          <w:tcPr>
            <w:tcW w:w="1454" w:type="dxa"/>
            <w:shd w:val="clear" w:color="auto" w:fill="D9E2F3" w:themeFill="accent1" w:themeFillTint="33"/>
          </w:tcPr>
          <w:p w14:paraId="37DA2762"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 xml:space="preserve">Doporučení komplexní podpory tématu </w:t>
            </w:r>
            <w:proofErr w:type="spellStart"/>
            <w:r w:rsidRPr="00DB44A1">
              <w:rPr>
                <w:rFonts w:ascii="Arial" w:hAnsi="Arial" w:cs="Arial"/>
                <w:sz w:val="20"/>
                <w:szCs w:val="20"/>
              </w:rPr>
              <w:t>smart</w:t>
            </w:r>
            <w:proofErr w:type="spellEnd"/>
            <w:r w:rsidRPr="00DB44A1">
              <w:rPr>
                <w:rFonts w:ascii="Arial" w:hAnsi="Arial" w:cs="Arial"/>
                <w:sz w:val="20"/>
                <w:szCs w:val="20"/>
              </w:rPr>
              <w:t xml:space="preserve"> city</w:t>
            </w:r>
          </w:p>
        </w:tc>
        <w:tc>
          <w:tcPr>
            <w:tcW w:w="1384" w:type="dxa"/>
            <w:shd w:val="clear" w:color="auto" w:fill="D9E2F3" w:themeFill="accent1" w:themeFillTint="33"/>
          </w:tcPr>
          <w:p w14:paraId="4725A2E8" w14:textId="1203D32F" w:rsidR="005D0F47" w:rsidRPr="00DB44A1" w:rsidRDefault="005D0F47" w:rsidP="00AC04B1">
            <w:pPr>
              <w:jc w:val="both"/>
              <w:rPr>
                <w:rFonts w:ascii="Arial" w:hAnsi="Arial" w:cs="Arial"/>
                <w:b/>
                <w:sz w:val="20"/>
                <w:szCs w:val="20"/>
              </w:rPr>
            </w:pPr>
            <w:r w:rsidRPr="00DB44A1">
              <w:rPr>
                <w:rFonts w:ascii="Arial" w:hAnsi="Arial" w:cs="Arial"/>
                <w:sz w:val="20"/>
                <w:szCs w:val="20"/>
              </w:rPr>
              <w:t>0</w:t>
            </w:r>
            <w:r w:rsidR="003C6547">
              <w:rPr>
                <w:rFonts w:ascii="Arial" w:hAnsi="Arial" w:cs="Arial"/>
                <w:sz w:val="20"/>
                <w:szCs w:val="20"/>
              </w:rPr>
              <w:t>/1</w:t>
            </w:r>
          </w:p>
        </w:tc>
        <w:tc>
          <w:tcPr>
            <w:tcW w:w="2160" w:type="dxa"/>
            <w:shd w:val="clear" w:color="auto" w:fill="D9E2F3" w:themeFill="accent1" w:themeFillTint="33"/>
          </w:tcPr>
          <w:p w14:paraId="09E782FD"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 xml:space="preserve">Realizovat mj. orientační body pro osoby se zhoršenými kognitivními funkcemi, inteligentní </w:t>
            </w:r>
            <w:r w:rsidRPr="00DB44A1">
              <w:rPr>
                <w:rFonts w:ascii="Arial" w:hAnsi="Arial" w:cs="Arial"/>
                <w:sz w:val="20"/>
                <w:szCs w:val="20"/>
              </w:rPr>
              <w:lastRenderedPageBreak/>
              <w:t>semafory, dostatek laviček</w:t>
            </w:r>
          </w:p>
        </w:tc>
        <w:tc>
          <w:tcPr>
            <w:tcW w:w="2977" w:type="dxa"/>
            <w:shd w:val="clear" w:color="auto" w:fill="D9E2F3" w:themeFill="accent1" w:themeFillTint="33"/>
          </w:tcPr>
          <w:p w14:paraId="1198DC2F"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lastRenderedPageBreak/>
              <w:t xml:space="preserve">Předložit doporučení komplexní podpory tématu </w:t>
            </w:r>
            <w:proofErr w:type="spellStart"/>
            <w:r w:rsidRPr="00DB44A1">
              <w:rPr>
                <w:rFonts w:ascii="Arial" w:hAnsi="Arial" w:cs="Arial"/>
                <w:sz w:val="20"/>
                <w:szCs w:val="20"/>
              </w:rPr>
              <w:t>smart</w:t>
            </w:r>
            <w:proofErr w:type="spellEnd"/>
            <w:r w:rsidRPr="00DB44A1">
              <w:rPr>
                <w:rFonts w:ascii="Arial" w:hAnsi="Arial" w:cs="Arial"/>
                <w:sz w:val="20"/>
                <w:szCs w:val="20"/>
              </w:rPr>
              <w:t xml:space="preserve"> city. </w:t>
            </w:r>
          </w:p>
        </w:tc>
        <w:tc>
          <w:tcPr>
            <w:tcW w:w="1275" w:type="dxa"/>
            <w:shd w:val="clear" w:color="auto" w:fill="D9E2F3" w:themeFill="accent1" w:themeFillTint="33"/>
          </w:tcPr>
          <w:p w14:paraId="3043BA5C"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2024</w:t>
            </w:r>
          </w:p>
        </w:tc>
        <w:tc>
          <w:tcPr>
            <w:tcW w:w="1560" w:type="dxa"/>
            <w:gridSpan w:val="2"/>
            <w:shd w:val="clear" w:color="auto" w:fill="D9E2F3" w:themeFill="accent1" w:themeFillTint="33"/>
          </w:tcPr>
          <w:p w14:paraId="3151399C"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MMR</w:t>
            </w:r>
          </w:p>
        </w:tc>
        <w:tc>
          <w:tcPr>
            <w:tcW w:w="1664" w:type="dxa"/>
            <w:shd w:val="clear" w:color="auto" w:fill="D9E2F3" w:themeFill="accent1" w:themeFillTint="33"/>
          </w:tcPr>
          <w:p w14:paraId="141BD584" w14:textId="77777777" w:rsidR="005D0F47" w:rsidRPr="00AC04B1" w:rsidRDefault="005D0F47" w:rsidP="00AC04B1">
            <w:pPr>
              <w:jc w:val="both"/>
              <w:rPr>
                <w:rFonts w:ascii="Arial" w:hAnsi="Arial" w:cs="Arial"/>
                <w:bCs/>
                <w:sz w:val="20"/>
                <w:szCs w:val="20"/>
              </w:rPr>
            </w:pPr>
            <w:r w:rsidRPr="00AC04B1">
              <w:rPr>
                <w:rFonts w:ascii="Arial" w:hAnsi="Arial" w:cs="Arial"/>
                <w:bCs/>
                <w:sz w:val="20"/>
                <w:szCs w:val="20"/>
              </w:rPr>
              <w:t>Stovky milionů</w:t>
            </w:r>
          </w:p>
        </w:tc>
      </w:tr>
      <w:tr w:rsidR="005D0F47" w:rsidRPr="00DB44A1" w14:paraId="16150132" w14:textId="77777777" w:rsidTr="003B1622">
        <w:trPr>
          <w:trHeight w:val="336"/>
        </w:trPr>
        <w:tc>
          <w:tcPr>
            <w:tcW w:w="1518" w:type="dxa"/>
            <w:shd w:val="clear" w:color="auto" w:fill="D9E2F3" w:themeFill="accent1" w:themeFillTint="33"/>
          </w:tcPr>
          <w:p w14:paraId="225F8ACD" w14:textId="1F7A8B40" w:rsidR="005D0F47" w:rsidRPr="00DB44A1" w:rsidRDefault="005D0F47" w:rsidP="00AC04B1">
            <w:pPr>
              <w:jc w:val="both"/>
              <w:rPr>
                <w:rFonts w:ascii="Arial" w:hAnsi="Arial" w:cs="Arial"/>
                <w:b/>
                <w:sz w:val="20"/>
                <w:szCs w:val="20"/>
              </w:rPr>
            </w:pPr>
            <w:r w:rsidRPr="00DB44A1">
              <w:rPr>
                <w:rFonts w:ascii="Arial" w:hAnsi="Arial" w:cs="Arial"/>
                <w:b/>
                <w:sz w:val="20"/>
                <w:szCs w:val="20"/>
              </w:rPr>
              <w:t>4.2.3</w:t>
            </w:r>
            <w:r w:rsidR="00B01247">
              <w:rPr>
                <w:rFonts w:ascii="Arial" w:hAnsi="Arial" w:cs="Arial"/>
                <w:b/>
                <w:sz w:val="20"/>
                <w:szCs w:val="20"/>
              </w:rPr>
              <w:t xml:space="preserve">. </w:t>
            </w:r>
            <w:r w:rsidRPr="00DB44A1">
              <w:rPr>
                <w:rFonts w:ascii="Arial" w:hAnsi="Arial" w:cs="Arial"/>
                <w:b/>
                <w:sz w:val="20"/>
                <w:szCs w:val="20"/>
              </w:rPr>
              <w:t>Podporovat bezbariérovou veřejnou dopravu nejen na venkově ale i</w:t>
            </w:r>
            <w:r w:rsidR="00AC04B1">
              <w:rPr>
                <w:rFonts w:ascii="Arial" w:hAnsi="Arial" w:cs="Arial"/>
                <w:b/>
                <w:sz w:val="20"/>
                <w:szCs w:val="20"/>
              </w:rPr>
              <w:t> </w:t>
            </w:r>
            <w:r w:rsidRPr="00DB44A1">
              <w:rPr>
                <w:rFonts w:ascii="Arial" w:hAnsi="Arial" w:cs="Arial"/>
                <w:b/>
                <w:sz w:val="20"/>
                <w:szCs w:val="20"/>
              </w:rPr>
              <w:t xml:space="preserve">ve městech </w:t>
            </w:r>
          </w:p>
        </w:tc>
        <w:tc>
          <w:tcPr>
            <w:tcW w:w="1454" w:type="dxa"/>
            <w:shd w:val="clear" w:color="auto" w:fill="D9E2F3" w:themeFill="accent1" w:themeFillTint="33"/>
          </w:tcPr>
          <w:p w14:paraId="465CA09B" w14:textId="1BEAF475" w:rsidR="005D0F47" w:rsidRPr="00DB44A1" w:rsidRDefault="005D0F47" w:rsidP="00AC04B1">
            <w:pPr>
              <w:jc w:val="both"/>
              <w:rPr>
                <w:rFonts w:ascii="Arial" w:hAnsi="Arial" w:cs="Arial"/>
                <w:b/>
                <w:sz w:val="20"/>
                <w:szCs w:val="20"/>
              </w:rPr>
            </w:pPr>
            <w:r w:rsidRPr="00DB44A1">
              <w:rPr>
                <w:rFonts w:ascii="Arial" w:hAnsi="Arial" w:cs="Arial"/>
                <w:sz w:val="20"/>
                <w:szCs w:val="20"/>
              </w:rPr>
              <w:t>Doporučení a</w:t>
            </w:r>
            <w:r w:rsidR="008644CB">
              <w:rPr>
                <w:rFonts w:ascii="Arial" w:hAnsi="Arial" w:cs="Arial"/>
                <w:sz w:val="20"/>
                <w:szCs w:val="20"/>
              </w:rPr>
              <w:t> </w:t>
            </w:r>
            <w:r w:rsidRPr="00DB44A1">
              <w:rPr>
                <w:rFonts w:ascii="Arial" w:hAnsi="Arial" w:cs="Arial"/>
                <w:sz w:val="20"/>
                <w:szCs w:val="20"/>
              </w:rPr>
              <w:t xml:space="preserve">realizace podpory bezbariérové veřejné dopravy </w:t>
            </w:r>
          </w:p>
        </w:tc>
        <w:tc>
          <w:tcPr>
            <w:tcW w:w="1384" w:type="dxa"/>
            <w:shd w:val="clear" w:color="auto" w:fill="D9E2F3" w:themeFill="accent1" w:themeFillTint="33"/>
          </w:tcPr>
          <w:p w14:paraId="6A8A34BF" w14:textId="6C85D29A" w:rsidR="005D0F47" w:rsidRPr="00DB44A1" w:rsidRDefault="005D0F47" w:rsidP="00AC04B1">
            <w:pPr>
              <w:jc w:val="both"/>
              <w:rPr>
                <w:rFonts w:ascii="Arial" w:hAnsi="Arial" w:cs="Arial"/>
                <w:b/>
                <w:sz w:val="20"/>
                <w:szCs w:val="20"/>
              </w:rPr>
            </w:pPr>
            <w:r w:rsidRPr="00DB44A1">
              <w:rPr>
                <w:rFonts w:ascii="Arial" w:hAnsi="Arial" w:cs="Arial"/>
                <w:sz w:val="20"/>
                <w:szCs w:val="20"/>
              </w:rPr>
              <w:t>0</w:t>
            </w:r>
            <w:r w:rsidR="003C6547">
              <w:rPr>
                <w:rFonts w:ascii="Arial" w:hAnsi="Arial" w:cs="Arial"/>
                <w:sz w:val="20"/>
                <w:szCs w:val="20"/>
              </w:rPr>
              <w:t>/1</w:t>
            </w:r>
          </w:p>
        </w:tc>
        <w:tc>
          <w:tcPr>
            <w:tcW w:w="2160" w:type="dxa"/>
            <w:shd w:val="clear" w:color="auto" w:fill="D9E2F3" w:themeFill="accent1" w:themeFillTint="33"/>
          </w:tcPr>
          <w:p w14:paraId="53166671"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 xml:space="preserve">Podporovat rozvoj bezbariérové veřejné dopravy na dopravu </w:t>
            </w:r>
            <w:r w:rsidRPr="00DB44A1">
              <w:rPr>
                <w:rFonts w:ascii="Arial" w:hAnsi="Arial" w:cs="Arial"/>
                <w:sz w:val="20"/>
                <w:szCs w:val="20"/>
              </w:rPr>
              <w:br/>
              <w:t>na venkově</w:t>
            </w:r>
          </w:p>
        </w:tc>
        <w:tc>
          <w:tcPr>
            <w:tcW w:w="2977" w:type="dxa"/>
            <w:shd w:val="clear" w:color="auto" w:fill="D9E2F3" w:themeFill="accent1" w:themeFillTint="33"/>
          </w:tcPr>
          <w:p w14:paraId="1D64DBD6" w14:textId="3E66A1C6" w:rsidR="005D0F47" w:rsidRPr="00DB44A1" w:rsidRDefault="005D0F47" w:rsidP="00AC04B1">
            <w:pPr>
              <w:jc w:val="both"/>
              <w:rPr>
                <w:rFonts w:ascii="Arial" w:hAnsi="Arial" w:cs="Arial"/>
                <w:b/>
                <w:sz w:val="20"/>
                <w:szCs w:val="20"/>
              </w:rPr>
            </w:pPr>
            <w:r w:rsidRPr="00DB44A1">
              <w:rPr>
                <w:rFonts w:ascii="Arial" w:hAnsi="Arial" w:cs="Arial"/>
                <w:sz w:val="20"/>
                <w:szCs w:val="20"/>
              </w:rPr>
              <w:t>Předložit doporučení a</w:t>
            </w:r>
            <w:r w:rsidR="00AC04B1">
              <w:rPr>
                <w:rFonts w:ascii="Arial" w:hAnsi="Arial" w:cs="Arial"/>
                <w:sz w:val="20"/>
                <w:szCs w:val="20"/>
              </w:rPr>
              <w:t> </w:t>
            </w:r>
            <w:r w:rsidRPr="00DB44A1">
              <w:rPr>
                <w:rFonts w:ascii="Arial" w:hAnsi="Arial" w:cs="Arial"/>
                <w:sz w:val="20"/>
                <w:szCs w:val="20"/>
              </w:rPr>
              <w:t xml:space="preserve">realizace podpory bezbariérové veřejné dopravy s důrazem na dopravu </w:t>
            </w:r>
            <w:r w:rsidRPr="00DB44A1">
              <w:rPr>
                <w:rFonts w:ascii="Arial" w:hAnsi="Arial" w:cs="Arial"/>
                <w:sz w:val="20"/>
                <w:szCs w:val="20"/>
              </w:rPr>
              <w:br/>
              <w:t xml:space="preserve">na venkově. </w:t>
            </w:r>
          </w:p>
        </w:tc>
        <w:tc>
          <w:tcPr>
            <w:tcW w:w="1275" w:type="dxa"/>
            <w:shd w:val="clear" w:color="auto" w:fill="D9E2F3" w:themeFill="accent1" w:themeFillTint="33"/>
          </w:tcPr>
          <w:p w14:paraId="415271F7"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2024</w:t>
            </w:r>
          </w:p>
        </w:tc>
        <w:tc>
          <w:tcPr>
            <w:tcW w:w="1560" w:type="dxa"/>
            <w:gridSpan w:val="2"/>
            <w:shd w:val="clear" w:color="auto" w:fill="D9E2F3" w:themeFill="accent1" w:themeFillTint="33"/>
          </w:tcPr>
          <w:p w14:paraId="12EAE6AD" w14:textId="59457475" w:rsidR="005D0F47" w:rsidRPr="00DB44A1" w:rsidRDefault="005D0F47" w:rsidP="00AC04B1">
            <w:pPr>
              <w:jc w:val="both"/>
              <w:rPr>
                <w:rFonts w:ascii="Arial" w:hAnsi="Arial" w:cs="Arial"/>
                <w:b/>
                <w:sz w:val="20"/>
                <w:szCs w:val="20"/>
              </w:rPr>
            </w:pPr>
            <w:r w:rsidRPr="00DB44A1">
              <w:rPr>
                <w:rFonts w:ascii="Arial" w:hAnsi="Arial" w:cs="Arial"/>
                <w:sz w:val="20"/>
                <w:szCs w:val="20"/>
              </w:rPr>
              <w:t>Hlavní gestor MD spolupracující aktéři: KÚ</w:t>
            </w:r>
          </w:p>
        </w:tc>
        <w:tc>
          <w:tcPr>
            <w:tcW w:w="1664" w:type="dxa"/>
            <w:shd w:val="clear" w:color="auto" w:fill="D9E2F3" w:themeFill="accent1" w:themeFillTint="33"/>
          </w:tcPr>
          <w:p w14:paraId="58A03B6F"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Stovky milionů</w:t>
            </w:r>
          </w:p>
        </w:tc>
      </w:tr>
      <w:tr w:rsidR="005D0F47" w:rsidRPr="00DB44A1" w14:paraId="64B0EBF4" w14:textId="77777777" w:rsidTr="003B1622">
        <w:trPr>
          <w:trHeight w:val="336"/>
        </w:trPr>
        <w:tc>
          <w:tcPr>
            <w:tcW w:w="1518" w:type="dxa"/>
            <w:shd w:val="clear" w:color="auto" w:fill="D9E2F3" w:themeFill="accent1" w:themeFillTint="33"/>
          </w:tcPr>
          <w:p w14:paraId="3EDB95E9" w14:textId="77777777" w:rsidR="005D0F47" w:rsidRPr="00DB44A1" w:rsidRDefault="005D0F47" w:rsidP="00AC04B1">
            <w:pPr>
              <w:jc w:val="both"/>
              <w:rPr>
                <w:rFonts w:ascii="Arial" w:hAnsi="Arial" w:cs="Arial"/>
                <w:b/>
                <w:sz w:val="20"/>
                <w:szCs w:val="20"/>
                <w:highlight w:val="yellow"/>
              </w:rPr>
            </w:pPr>
          </w:p>
        </w:tc>
        <w:tc>
          <w:tcPr>
            <w:tcW w:w="1454" w:type="dxa"/>
            <w:shd w:val="clear" w:color="auto" w:fill="D9E2F3" w:themeFill="accent1" w:themeFillTint="33"/>
          </w:tcPr>
          <w:p w14:paraId="0912CEB6" w14:textId="77777777" w:rsidR="005D0F47" w:rsidRPr="00DB44A1" w:rsidRDefault="005D0F47" w:rsidP="00AC04B1">
            <w:pPr>
              <w:jc w:val="both"/>
              <w:rPr>
                <w:rFonts w:ascii="Arial" w:hAnsi="Arial" w:cs="Arial"/>
                <w:sz w:val="20"/>
                <w:szCs w:val="20"/>
              </w:rPr>
            </w:pPr>
            <w:r w:rsidRPr="00DB44A1">
              <w:rPr>
                <w:rFonts w:ascii="Arial" w:hAnsi="Arial" w:cs="Arial"/>
                <w:sz w:val="20"/>
                <w:szCs w:val="20"/>
              </w:rPr>
              <w:t>Dotační titul podporující provoz místních senior bezbariérových busů vč. ekologických alternativ veřejné dopravy</w:t>
            </w:r>
          </w:p>
        </w:tc>
        <w:tc>
          <w:tcPr>
            <w:tcW w:w="1384" w:type="dxa"/>
            <w:shd w:val="clear" w:color="auto" w:fill="D9E2F3" w:themeFill="accent1" w:themeFillTint="33"/>
          </w:tcPr>
          <w:p w14:paraId="3190BF09" w14:textId="6D73D10A" w:rsidR="005D0F47" w:rsidRPr="00DB44A1" w:rsidRDefault="005D0F47" w:rsidP="00AC04B1">
            <w:pPr>
              <w:jc w:val="both"/>
              <w:rPr>
                <w:rFonts w:ascii="Arial" w:hAnsi="Arial" w:cs="Arial"/>
                <w:sz w:val="20"/>
                <w:szCs w:val="20"/>
              </w:rPr>
            </w:pPr>
            <w:r w:rsidRPr="00DB44A1">
              <w:rPr>
                <w:rFonts w:ascii="Arial" w:hAnsi="Arial" w:cs="Arial"/>
                <w:sz w:val="20"/>
                <w:szCs w:val="20"/>
              </w:rPr>
              <w:t>0</w:t>
            </w:r>
            <w:r w:rsidR="003C6547">
              <w:rPr>
                <w:rFonts w:ascii="Arial" w:hAnsi="Arial" w:cs="Arial"/>
                <w:sz w:val="20"/>
                <w:szCs w:val="20"/>
              </w:rPr>
              <w:t>/1</w:t>
            </w:r>
          </w:p>
        </w:tc>
        <w:tc>
          <w:tcPr>
            <w:tcW w:w="2160" w:type="dxa"/>
            <w:shd w:val="clear" w:color="auto" w:fill="D9E2F3" w:themeFill="accent1" w:themeFillTint="33"/>
          </w:tcPr>
          <w:p w14:paraId="18FD8879" w14:textId="2BE8CFF2" w:rsidR="005D0F47" w:rsidRPr="00DB44A1" w:rsidRDefault="005D0F47" w:rsidP="00AC04B1">
            <w:pPr>
              <w:jc w:val="both"/>
              <w:rPr>
                <w:rFonts w:ascii="Arial" w:hAnsi="Arial" w:cs="Arial"/>
                <w:sz w:val="20"/>
                <w:szCs w:val="20"/>
              </w:rPr>
            </w:pPr>
            <w:r w:rsidRPr="00DB44A1">
              <w:rPr>
                <w:rFonts w:ascii="Arial" w:hAnsi="Arial" w:cs="Arial"/>
                <w:sz w:val="20"/>
                <w:szCs w:val="20"/>
              </w:rPr>
              <w:t xml:space="preserve">Podporovat provoz místních Senior bezbariérových busů </w:t>
            </w:r>
            <w:r w:rsidRPr="00DB44A1">
              <w:rPr>
                <w:rFonts w:ascii="Arial" w:hAnsi="Arial" w:cs="Arial"/>
                <w:sz w:val="20"/>
                <w:szCs w:val="20"/>
              </w:rPr>
              <w:br/>
              <w:t xml:space="preserve">a soukromé dopravy vč. ekologických alternativ veřejné dopravy </w:t>
            </w:r>
            <w:r w:rsidRPr="00DB44A1">
              <w:rPr>
                <w:rFonts w:ascii="Arial" w:hAnsi="Arial" w:cs="Arial"/>
                <w:sz w:val="20"/>
                <w:szCs w:val="20"/>
              </w:rPr>
              <w:br/>
              <w:t xml:space="preserve">ve </w:t>
            </w:r>
            <w:r w:rsidR="0044310D" w:rsidRPr="00DB44A1">
              <w:rPr>
                <w:rFonts w:ascii="Arial" w:hAnsi="Arial" w:cs="Arial"/>
                <w:sz w:val="20"/>
                <w:szCs w:val="20"/>
              </w:rPr>
              <w:t>městech,</w:t>
            </w:r>
            <w:r w:rsidRPr="00DB44A1">
              <w:rPr>
                <w:rFonts w:ascii="Arial" w:hAnsi="Arial" w:cs="Arial"/>
                <w:sz w:val="20"/>
                <w:szCs w:val="20"/>
              </w:rPr>
              <w:t xml:space="preserve"> a</w:t>
            </w:r>
            <w:r w:rsidR="00AC04B1">
              <w:rPr>
                <w:rFonts w:ascii="Arial" w:hAnsi="Arial" w:cs="Arial"/>
                <w:sz w:val="20"/>
                <w:szCs w:val="20"/>
              </w:rPr>
              <w:t> </w:t>
            </w:r>
            <w:r w:rsidRPr="00DB44A1">
              <w:rPr>
                <w:rFonts w:ascii="Arial" w:hAnsi="Arial" w:cs="Arial"/>
                <w:sz w:val="20"/>
                <w:szCs w:val="20"/>
              </w:rPr>
              <w:t xml:space="preserve">především v obcích (ORP) </w:t>
            </w:r>
          </w:p>
        </w:tc>
        <w:tc>
          <w:tcPr>
            <w:tcW w:w="2977" w:type="dxa"/>
            <w:shd w:val="clear" w:color="auto" w:fill="D9E2F3" w:themeFill="accent1" w:themeFillTint="33"/>
          </w:tcPr>
          <w:p w14:paraId="51695961" w14:textId="77777777" w:rsidR="005D0F47" w:rsidRPr="00DB44A1" w:rsidRDefault="005D0F47" w:rsidP="00AC04B1">
            <w:pPr>
              <w:jc w:val="both"/>
              <w:rPr>
                <w:rFonts w:ascii="Arial" w:hAnsi="Arial" w:cs="Arial"/>
                <w:sz w:val="20"/>
                <w:szCs w:val="20"/>
              </w:rPr>
            </w:pPr>
            <w:r w:rsidRPr="00DB44A1">
              <w:rPr>
                <w:rFonts w:ascii="Arial" w:hAnsi="Arial" w:cs="Arial"/>
                <w:sz w:val="20"/>
                <w:szCs w:val="20"/>
              </w:rPr>
              <w:t xml:space="preserve">Podporovat provoz místních Senior bezbariérových busů </w:t>
            </w:r>
            <w:r w:rsidRPr="00DB44A1">
              <w:rPr>
                <w:rFonts w:ascii="Arial" w:hAnsi="Arial" w:cs="Arial"/>
                <w:sz w:val="20"/>
                <w:szCs w:val="20"/>
              </w:rPr>
              <w:br/>
              <w:t xml:space="preserve">a soukromé dopravy vč. ekologických alternativ veřejné dopravy ve městech </w:t>
            </w:r>
            <w:r w:rsidRPr="00DB44A1">
              <w:rPr>
                <w:rFonts w:ascii="Arial" w:hAnsi="Arial" w:cs="Arial"/>
                <w:sz w:val="20"/>
                <w:szCs w:val="20"/>
              </w:rPr>
              <w:br/>
              <w:t>a především v obcích (ORP)</w:t>
            </w:r>
          </w:p>
        </w:tc>
        <w:tc>
          <w:tcPr>
            <w:tcW w:w="1275" w:type="dxa"/>
            <w:shd w:val="clear" w:color="auto" w:fill="D9E2F3" w:themeFill="accent1" w:themeFillTint="33"/>
          </w:tcPr>
          <w:p w14:paraId="5196CCC2" w14:textId="77777777" w:rsidR="005D0F47" w:rsidRPr="00DB44A1" w:rsidRDefault="005D0F47" w:rsidP="00AC04B1">
            <w:pPr>
              <w:jc w:val="both"/>
              <w:rPr>
                <w:rFonts w:ascii="Arial" w:hAnsi="Arial" w:cs="Arial"/>
                <w:sz w:val="20"/>
                <w:szCs w:val="20"/>
              </w:rPr>
            </w:pPr>
            <w:r w:rsidRPr="00DB44A1">
              <w:rPr>
                <w:rFonts w:ascii="Arial" w:hAnsi="Arial" w:cs="Arial"/>
                <w:sz w:val="20"/>
                <w:szCs w:val="20"/>
              </w:rPr>
              <w:t>2024</w:t>
            </w:r>
          </w:p>
        </w:tc>
        <w:tc>
          <w:tcPr>
            <w:tcW w:w="1560" w:type="dxa"/>
            <w:gridSpan w:val="2"/>
            <w:shd w:val="clear" w:color="auto" w:fill="D9E2F3" w:themeFill="accent1" w:themeFillTint="33"/>
          </w:tcPr>
          <w:p w14:paraId="0E14580E" w14:textId="77777777" w:rsidR="00674C4E" w:rsidRDefault="005D0F47" w:rsidP="00AC04B1">
            <w:pPr>
              <w:jc w:val="both"/>
              <w:rPr>
                <w:rFonts w:ascii="Arial" w:hAnsi="Arial" w:cs="Arial"/>
                <w:sz w:val="20"/>
                <w:szCs w:val="20"/>
              </w:rPr>
            </w:pPr>
            <w:r w:rsidRPr="00DB44A1">
              <w:rPr>
                <w:rFonts w:ascii="Arial" w:hAnsi="Arial" w:cs="Arial"/>
                <w:sz w:val="20"/>
                <w:szCs w:val="20"/>
              </w:rPr>
              <w:t>MD</w:t>
            </w:r>
          </w:p>
          <w:p w14:paraId="213A053F" w14:textId="3D82BC2C" w:rsidR="005D0F47" w:rsidRPr="00DB44A1" w:rsidRDefault="005D0F47" w:rsidP="00AC04B1">
            <w:pPr>
              <w:jc w:val="both"/>
              <w:rPr>
                <w:rFonts w:ascii="Arial" w:hAnsi="Arial" w:cs="Arial"/>
                <w:sz w:val="20"/>
                <w:szCs w:val="20"/>
              </w:rPr>
            </w:pPr>
            <w:r w:rsidRPr="00DB44A1">
              <w:rPr>
                <w:rFonts w:ascii="Arial" w:hAnsi="Arial" w:cs="Arial"/>
                <w:sz w:val="20"/>
                <w:szCs w:val="20"/>
              </w:rPr>
              <w:t>spolupracující aktéři: kraje, obce</w:t>
            </w:r>
          </w:p>
        </w:tc>
        <w:tc>
          <w:tcPr>
            <w:tcW w:w="1664" w:type="dxa"/>
            <w:shd w:val="clear" w:color="auto" w:fill="D9E2F3" w:themeFill="accent1" w:themeFillTint="33"/>
          </w:tcPr>
          <w:p w14:paraId="49E80266" w14:textId="77777777" w:rsidR="005D0F47" w:rsidRPr="00DB44A1" w:rsidRDefault="005D0F47" w:rsidP="00AC04B1">
            <w:pPr>
              <w:jc w:val="both"/>
              <w:rPr>
                <w:rFonts w:ascii="Arial" w:hAnsi="Arial" w:cs="Arial"/>
                <w:sz w:val="20"/>
                <w:szCs w:val="20"/>
              </w:rPr>
            </w:pPr>
            <w:r w:rsidRPr="00DB44A1">
              <w:rPr>
                <w:rFonts w:ascii="Arial" w:hAnsi="Arial" w:cs="Arial"/>
                <w:sz w:val="20"/>
                <w:szCs w:val="20"/>
              </w:rPr>
              <w:t>Stovky milionů</w:t>
            </w:r>
          </w:p>
        </w:tc>
      </w:tr>
    </w:tbl>
    <w:p w14:paraId="60F7A18F" w14:textId="77777777" w:rsidR="008644CB" w:rsidRDefault="008644CB" w:rsidP="00AC04B1">
      <w:pPr>
        <w:pStyle w:val="Nadpis2"/>
        <w:jc w:val="both"/>
        <w:rPr>
          <w:rFonts w:ascii="Arial" w:hAnsi="Arial" w:cs="Arial"/>
          <w:sz w:val="20"/>
          <w:szCs w:val="20"/>
        </w:rPr>
      </w:pPr>
      <w:bookmarkStart w:id="39" w:name="_Toc137236485"/>
      <w:bookmarkStart w:id="40" w:name="_Toc142381112"/>
    </w:p>
    <w:p w14:paraId="230E2D0E" w14:textId="77777777" w:rsidR="008644CB" w:rsidRDefault="008644CB">
      <w:pPr>
        <w:spacing w:after="160" w:line="259" w:lineRule="auto"/>
        <w:rPr>
          <w:rFonts w:ascii="Arial" w:eastAsiaTheme="majorEastAsia" w:hAnsi="Arial" w:cs="Arial"/>
          <w:color w:val="2F5496" w:themeColor="accent1" w:themeShade="BF"/>
          <w:sz w:val="20"/>
          <w:szCs w:val="20"/>
        </w:rPr>
      </w:pPr>
      <w:r>
        <w:rPr>
          <w:rFonts w:ascii="Arial" w:hAnsi="Arial" w:cs="Arial"/>
          <w:sz w:val="20"/>
          <w:szCs w:val="20"/>
        </w:rPr>
        <w:br w:type="page"/>
      </w:r>
    </w:p>
    <w:p w14:paraId="7258D4DE" w14:textId="16FDD62D" w:rsidR="005D0F47" w:rsidRPr="00DB44A1" w:rsidRDefault="005D0F47" w:rsidP="00AC04B1">
      <w:pPr>
        <w:pStyle w:val="Nadpis2"/>
        <w:jc w:val="both"/>
        <w:rPr>
          <w:rFonts w:ascii="Arial" w:hAnsi="Arial" w:cs="Arial"/>
          <w:sz w:val="20"/>
          <w:szCs w:val="20"/>
        </w:rPr>
      </w:pPr>
      <w:bookmarkStart w:id="41" w:name="_Toc142917754"/>
      <w:r w:rsidRPr="00DB44A1">
        <w:rPr>
          <w:rFonts w:ascii="Arial" w:hAnsi="Arial" w:cs="Arial"/>
          <w:sz w:val="20"/>
          <w:szCs w:val="20"/>
        </w:rPr>
        <w:lastRenderedPageBreak/>
        <w:t>Hlavní cíl – 5. Podpora důstojného zajištění ve stáří</w:t>
      </w:r>
      <w:bookmarkEnd w:id="39"/>
      <w:bookmarkEnd w:id="40"/>
      <w:bookmarkEnd w:id="41"/>
      <w:r w:rsidRPr="00DB44A1">
        <w:rPr>
          <w:rFonts w:ascii="Arial" w:hAnsi="Arial" w:cs="Arial"/>
          <w:sz w:val="20"/>
          <w:szCs w:val="20"/>
        </w:rPr>
        <w:t xml:space="preserve"> </w:t>
      </w:r>
    </w:p>
    <w:p w14:paraId="54EB31B2" w14:textId="77777777" w:rsidR="005D0F47" w:rsidRPr="00DB44A1" w:rsidRDefault="005D0F47" w:rsidP="00AC04B1">
      <w:pPr>
        <w:pStyle w:val="Nadpis2"/>
        <w:ind w:left="720"/>
        <w:jc w:val="both"/>
        <w:rPr>
          <w:rFonts w:ascii="Arial" w:hAnsi="Arial" w:cs="Arial"/>
          <w:sz w:val="20"/>
          <w:szCs w:val="20"/>
        </w:rPr>
      </w:pPr>
    </w:p>
    <w:tbl>
      <w:tblPr>
        <w:tblStyle w:val="Mkatabulky"/>
        <w:tblW w:w="13992" w:type="dxa"/>
        <w:tblLayout w:type="fixed"/>
        <w:tblLook w:val="04A0" w:firstRow="1" w:lastRow="0" w:firstColumn="1" w:lastColumn="0" w:noHBand="0" w:noVBand="1"/>
      </w:tblPr>
      <w:tblGrid>
        <w:gridCol w:w="1471"/>
        <w:gridCol w:w="47"/>
        <w:gridCol w:w="1312"/>
        <w:gridCol w:w="1276"/>
        <w:gridCol w:w="250"/>
        <w:gridCol w:w="1735"/>
        <w:gridCol w:w="425"/>
        <w:gridCol w:w="1843"/>
        <w:gridCol w:w="1417"/>
        <w:gridCol w:w="1276"/>
        <w:gridCol w:w="283"/>
        <w:gridCol w:w="1276"/>
        <w:gridCol w:w="1381"/>
      </w:tblGrid>
      <w:tr w:rsidR="005D0F47" w:rsidRPr="00DB44A1" w14:paraId="3907A191" w14:textId="77777777" w:rsidTr="008B771B">
        <w:trPr>
          <w:trHeight w:val="342"/>
        </w:trPr>
        <w:tc>
          <w:tcPr>
            <w:tcW w:w="13992" w:type="dxa"/>
            <w:gridSpan w:val="13"/>
            <w:shd w:val="clear" w:color="auto" w:fill="70AD47" w:themeFill="accent6"/>
          </w:tcPr>
          <w:p w14:paraId="5DDE6CFA"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Strategický cíl č.5.1: Zajistit nastavení penzijního systému umožňující kvalitní život seniorů a seniorek</w:t>
            </w:r>
          </w:p>
        </w:tc>
      </w:tr>
      <w:tr w:rsidR="005D0F47" w:rsidRPr="00DB44A1" w14:paraId="2D33824C" w14:textId="77777777" w:rsidTr="00FE7354">
        <w:trPr>
          <w:trHeight w:val="1117"/>
        </w:trPr>
        <w:tc>
          <w:tcPr>
            <w:tcW w:w="6516" w:type="dxa"/>
            <w:gridSpan w:val="7"/>
            <w:shd w:val="clear" w:color="auto" w:fill="70AD47" w:themeFill="accent6"/>
          </w:tcPr>
          <w:p w14:paraId="74CDFCFB"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Indikátor pro strategický cíl</w:t>
            </w:r>
          </w:p>
          <w:p w14:paraId="1D6F2A10" w14:textId="77777777" w:rsidR="005D0F47" w:rsidRPr="00DB44A1" w:rsidRDefault="005D0F47" w:rsidP="00AC04B1">
            <w:pPr>
              <w:pStyle w:val="Textkomente"/>
              <w:numPr>
                <w:ilvl w:val="0"/>
                <w:numId w:val="20"/>
              </w:numPr>
              <w:jc w:val="both"/>
              <w:rPr>
                <w:rFonts w:ascii="Arial" w:hAnsi="Arial" w:cs="Arial"/>
              </w:rPr>
            </w:pPr>
            <w:r w:rsidRPr="00DB44A1">
              <w:rPr>
                <w:rFonts w:ascii="Arial" w:hAnsi="Arial" w:cs="Arial"/>
              </w:rPr>
              <w:t>Průměrná výše starobního důchodu vůči výši průměrné mzdě</w:t>
            </w:r>
          </w:p>
          <w:p w14:paraId="4CAD6B79" w14:textId="77777777" w:rsidR="005D0F47" w:rsidRPr="00DB44A1" w:rsidRDefault="005D0F47" w:rsidP="00AC04B1">
            <w:pPr>
              <w:pStyle w:val="Textkomente"/>
              <w:numPr>
                <w:ilvl w:val="0"/>
                <w:numId w:val="20"/>
              </w:numPr>
              <w:jc w:val="both"/>
              <w:rPr>
                <w:rFonts w:ascii="Arial" w:hAnsi="Arial" w:cs="Arial"/>
              </w:rPr>
            </w:pPr>
            <w:r w:rsidRPr="00DB44A1">
              <w:rPr>
                <w:rFonts w:ascii="Arial" w:hAnsi="Arial" w:cs="Arial"/>
              </w:rPr>
              <w:t>Gender pension gap</w:t>
            </w:r>
          </w:p>
          <w:p w14:paraId="3400DB9F" w14:textId="77777777" w:rsidR="005D0F47" w:rsidRPr="00DB44A1" w:rsidRDefault="005D0F47" w:rsidP="00AC04B1">
            <w:pPr>
              <w:pStyle w:val="Textkomente"/>
              <w:numPr>
                <w:ilvl w:val="0"/>
                <w:numId w:val="20"/>
              </w:numPr>
              <w:jc w:val="both"/>
              <w:rPr>
                <w:rFonts w:ascii="Arial" w:hAnsi="Arial" w:cs="Arial"/>
              </w:rPr>
            </w:pPr>
            <w:r w:rsidRPr="00DB44A1">
              <w:rPr>
                <w:rFonts w:ascii="Arial" w:hAnsi="Arial" w:cs="Arial"/>
              </w:rPr>
              <w:t>Čisté roční příjmy domácností seniorů</w:t>
            </w:r>
          </w:p>
          <w:p w14:paraId="1FF6345C" w14:textId="77777777" w:rsidR="005D0F47" w:rsidRPr="00DB44A1" w:rsidRDefault="005D0F47" w:rsidP="00AC04B1">
            <w:pPr>
              <w:pStyle w:val="Odstavecseseznamem"/>
              <w:numPr>
                <w:ilvl w:val="0"/>
                <w:numId w:val="20"/>
              </w:numPr>
              <w:suppressAutoHyphens/>
              <w:spacing w:line="256" w:lineRule="auto"/>
              <w:contextualSpacing w:val="0"/>
              <w:jc w:val="both"/>
              <w:rPr>
                <w:rFonts w:ascii="Arial" w:hAnsi="Arial" w:cs="Arial"/>
                <w:b/>
                <w:bCs/>
                <w:sz w:val="20"/>
                <w:szCs w:val="20"/>
              </w:rPr>
            </w:pPr>
            <w:r w:rsidRPr="00DB44A1">
              <w:rPr>
                <w:rFonts w:ascii="Arial" w:hAnsi="Arial" w:cs="Arial"/>
                <w:sz w:val="20"/>
                <w:szCs w:val="20"/>
              </w:rPr>
              <w:t>Riziko ohrožení chudobou osob, jejichž hlavním zdrojem příjmů je starobní důchod</w:t>
            </w:r>
          </w:p>
        </w:tc>
        <w:tc>
          <w:tcPr>
            <w:tcW w:w="3260" w:type="dxa"/>
            <w:gridSpan w:val="2"/>
            <w:shd w:val="clear" w:color="auto" w:fill="70AD47" w:themeFill="accent6"/>
          </w:tcPr>
          <w:p w14:paraId="43437FD8"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Počet setkání/alokace na dané aktivity</w:t>
            </w:r>
          </w:p>
        </w:tc>
        <w:tc>
          <w:tcPr>
            <w:tcW w:w="1276" w:type="dxa"/>
            <w:shd w:val="clear" w:color="auto" w:fill="70AD47" w:themeFill="accent6"/>
          </w:tcPr>
          <w:p w14:paraId="0F8C53D1"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Výchozí hodnota indikátoru</w:t>
            </w:r>
          </w:p>
        </w:tc>
        <w:tc>
          <w:tcPr>
            <w:tcW w:w="283" w:type="dxa"/>
            <w:shd w:val="clear" w:color="auto" w:fill="70AD47" w:themeFill="accent6"/>
          </w:tcPr>
          <w:p w14:paraId="1578444E"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0</w:t>
            </w:r>
          </w:p>
        </w:tc>
        <w:tc>
          <w:tcPr>
            <w:tcW w:w="1276" w:type="dxa"/>
            <w:shd w:val="clear" w:color="auto" w:fill="70AD47" w:themeFill="accent6"/>
          </w:tcPr>
          <w:p w14:paraId="41E133D6"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Cílová hodnota indikátoru</w:t>
            </w:r>
          </w:p>
        </w:tc>
        <w:tc>
          <w:tcPr>
            <w:tcW w:w="1381" w:type="dxa"/>
            <w:shd w:val="clear" w:color="auto" w:fill="70AD47" w:themeFill="accent6"/>
          </w:tcPr>
          <w:p w14:paraId="778E67DD"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1</w:t>
            </w:r>
          </w:p>
        </w:tc>
      </w:tr>
      <w:tr w:rsidR="005D0F47" w:rsidRPr="00DB44A1" w14:paraId="5E463712" w14:textId="77777777" w:rsidTr="006B6388">
        <w:trPr>
          <w:trHeight w:val="336"/>
        </w:trPr>
        <w:tc>
          <w:tcPr>
            <w:tcW w:w="1518" w:type="dxa"/>
            <w:gridSpan w:val="2"/>
            <w:shd w:val="clear" w:color="auto" w:fill="D9E2F3" w:themeFill="accent1" w:themeFillTint="33"/>
          </w:tcPr>
          <w:p w14:paraId="2C1A5E93"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Specifický cíl</w:t>
            </w:r>
          </w:p>
        </w:tc>
        <w:tc>
          <w:tcPr>
            <w:tcW w:w="1312" w:type="dxa"/>
            <w:shd w:val="clear" w:color="auto" w:fill="D9E2F3" w:themeFill="accent1" w:themeFillTint="33"/>
          </w:tcPr>
          <w:p w14:paraId="0AAAF364" w14:textId="17F0B592" w:rsidR="005D0F47" w:rsidRPr="00DB44A1" w:rsidRDefault="005D0F47" w:rsidP="00AC04B1">
            <w:pPr>
              <w:jc w:val="both"/>
              <w:rPr>
                <w:rFonts w:ascii="Arial" w:hAnsi="Arial" w:cs="Arial"/>
                <w:b/>
                <w:sz w:val="20"/>
                <w:szCs w:val="20"/>
              </w:rPr>
            </w:pPr>
            <w:r w:rsidRPr="00DB44A1">
              <w:rPr>
                <w:rFonts w:ascii="Arial" w:hAnsi="Arial" w:cs="Arial"/>
                <w:b/>
                <w:sz w:val="20"/>
                <w:szCs w:val="20"/>
              </w:rPr>
              <w:t>Indikátor pro specifický cíl</w:t>
            </w:r>
          </w:p>
        </w:tc>
        <w:tc>
          <w:tcPr>
            <w:tcW w:w="1526" w:type="dxa"/>
            <w:gridSpan w:val="2"/>
            <w:shd w:val="clear" w:color="auto" w:fill="D9E2F3" w:themeFill="accent1" w:themeFillTint="33"/>
          </w:tcPr>
          <w:p w14:paraId="5B47E977" w14:textId="145A4447" w:rsidR="005D0F47" w:rsidRPr="00DB44A1" w:rsidRDefault="005D0F47" w:rsidP="00AC04B1">
            <w:pPr>
              <w:jc w:val="both"/>
              <w:rPr>
                <w:rFonts w:ascii="Arial" w:hAnsi="Arial" w:cs="Arial"/>
                <w:b/>
                <w:sz w:val="20"/>
                <w:szCs w:val="20"/>
              </w:rPr>
            </w:pPr>
            <w:r w:rsidRPr="00DB44A1">
              <w:rPr>
                <w:rFonts w:ascii="Arial" w:hAnsi="Arial" w:cs="Arial"/>
                <w:b/>
                <w:sz w:val="20"/>
                <w:szCs w:val="20"/>
              </w:rPr>
              <w:t>Výchozí a</w:t>
            </w:r>
            <w:r w:rsidR="00086DF0">
              <w:rPr>
                <w:rFonts w:ascii="Arial" w:hAnsi="Arial" w:cs="Arial"/>
                <w:b/>
                <w:sz w:val="20"/>
                <w:szCs w:val="20"/>
              </w:rPr>
              <w:t> </w:t>
            </w:r>
            <w:r w:rsidRPr="00DB44A1">
              <w:rPr>
                <w:rFonts w:ascii="Arial" w:hAnsi="Arial" w:cs="Arial"/>
                <w:b/>
                <w:sz w:val="20"/>
                <w:szCs w:val="20"/>
              </w:rPr>
              <w:t>cílová hodnota indikátoru</w:t>
            </w:r>
          </w:p>
        </w:tc>
        <w:tc>
          <w:tcPr>
            <w:tcW w:w="2160" w:type="dxa"/>
            <w:gridSpan w:val="2"/>
            <w:shd w:val="clear" w:color="auto" w:fill="D9E2F3" w:themeFill="accent1" w:themeFillTint="33"/>
          </w:tcPr>
          <w:p w14:paraId="70D46586"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 xml:space="preserve">Opatření </w:t>
            </w:r>
          </w:p>
        </w:tc>
        <w:tc>
          <w:tcPr>
            <w:tcW w:w="3260" w:type="dxa"/>
            <w:gridSpan w:val="2"/>
            <w:shd w:val="clear" w:color="auto" w:fill="D9E2F3" w:themeFill="accent1" w:themeFillTint="33"/>
          </w:tcPr>
          <w:p w14:paraId="1F47CA15"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 xml:space="preserve">Popis opatření </w:t>
            </w:r>
          </w:p>
        </w:tc>
        <w:tc>
          <w:tcPr>
            <w:tcW w:w="1276" w:type="dxa"/>
            <w:shd w:val="clear" w:color="auto" w:fill="D9E2F3" w:themeFill="accent1" w:themeFillTint="33"/>
          </w:tcPr>
          <w:p w14:paraId="2020399C"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Délka realizace</w:t>
            </w:r>
          </w:p>
        </w:tc>
        <w:tc>
          <w:tcPr>
            <w:tcW w:w="1559" w:type="dxa"/>
            <w:gridSpan w:val="2"/>
            <w:shd w:val="clear" w:color="auto" w:fill="D9E2F3" w:themeFill="accent1" w:themeFillTint="33"/>
          </w:tcPr>
          <w:p w14:paraId="0F4ECF12"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Odpovědná organizace / spolupracující organizace</w:t>
            </w:r>
          </w:p>
        </w:tc>
        <w:tc>
          <w:tcPr>
            <w:tcW w:w="1381" w:type="dxa"/>
            <w:shd w:val="clear" w:color="auto" w:fill="D9E2F3" w:themeFill="accent1" w:themeFillTint="33"/>
          </w:tcPr>
          <w:p w14:paraId="5D6A9E42"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Zdroje</w:t>
            </w:r>
          </w:p>
        </w:tc>
      </w:tr>
      <w:tr w:rsidR="005D0F47" w:rsidRPr="00DB44A1" w14:paraId="107702E5" w14:textId="77777777" w:rsidTr="006B6388">
        <w:trPr>
          <w:trHeight w:val="336"/>
        </w:trPr>
        <w:tc>
          <w:tcPr>
            <w:tcW w:w="1518" w:type="dxa"/>
            <w:gridSpan w:val="2"/>
            <w:shd w:val="clear" w:color="auto" w:fill="D9E2F3" w:themeFill="accent1" w:themeFillTint="33"/>
          </w:tcPr>
          <w:p w14:paraId="46BB995C" w14:textId="0B89FD50" w:rsidR="005D0F47" w:rsidRPr="00DB44A1" w:rsidRDefault="005D0F47" w:rsidP="00AC04B1">
            <w:pPr>
              <w:jc w:val="both"/>
              <w:rPr>
                <w:rFonts w:ascii="Arial" w:hAnsi="Arial" w:cs="Arial"/>
                <w:b/>
                <w:sz w:val="20"/>
                <w:szCs w:val="20"/>
              </w:rPr>
            </w:pPr>
            <w:r w:rsidRPr="00DB44A1">
              <w:rPr>
                <w:rFonts w:ascii="Arial" w:hAnsi="Arial" w:cs="Arial"/>
                <w:b/>
                <w:sz w:val="20"/>
                <w:szCs w:val="20"/>
              </w:rPr>
              <w:t>5.1.1.</w:t>
            </w:r>
            <w:r w:rsidR="00B01247">
              <w:rPr>
                <w:rFonts w:ascii="Arial" w:hAnsi="Arial" w:cs="Arial"/>
                <w:b/>
                <w:sz w:val="20"/>
                <w:szCs w:val="20"/>
              </w:rPr>
              <w:t xml:space="preserve"> </w:t>
            </w:r>
            <w:r w:rsidR="00F924F0">
              <w:rPr>
                <w:rFonts w:ascii="Arial" w:hAnsi="Arial" w:cs="Arial"/>
                <w:b/>
                <w:sz w:val="20"/>
                <w:szCs w:val="20"/>
              </w:rPr>
              <w:t>P</w:t>
            </w:r>
            <w:r w:rsidRPr="00DB44A1">
              <w:rPr>
                <w:rFonts w:ascii="Arial" w:hAnsi="Arial" w:cs="Arial"/>
                <w:b/>
                <w:sz w:val="20"/>
                <w:szCs w:val="20"/>
              </w:rPr>
              <w:t>řipra</w:t>
            </w:r>
            <w:r w:rsidR="00B01247">
              <w:rPr>
                <w:rFonts w:ascii="Arial" w:hAnsi="Arial" w:cs="Arial"/>
                <w:b/>
                <w:sz w:val="20"/>
                <w:szCs w:val="20"/>
              </w:rPr>
              <w:t>v</w:t>
            </w:r>
            <w:r w:rsidRPr="00DB44A1">
              <w:rPr>
                <w:rFonts w:ascii="Arial" w:hAnsi="Arial" w:cs="Arial"/>
                <w:b/>
                <w:sz w:val="20"/>
                <w:szCs w:val="20"/>
              </w:rPr>
              <w:t>it</w:t>
            </w:r>
            <w:r w:rsidR="00086DF0">
              <w:rPr>
                <w:rFonts w:ascii="Arial" w:hAnsi="Arial" w:cs="Arial"/>
                <w:b/>
                <w:sz w:val="20"/>
                <w:szCs w:val="20"/>
              </w:rPr>
              <w:t xml:space="preserve"> </w:t>
            </w:r>
            <w:r w:rsidRPr="00DB44A1">
              <w:rPr>
                <w:rFonts w:ascii="Arial" w:hAnsi="Arial" w:cs="Arial"/>
                <w:b/>
                <w:sz w:val="20"/>
                <w:szCs w:val="20"/>
              </w:rPr>
              <w:t xml:space="preserve">dřívější odchod do důchodu pro zaměstnance pracující v náročných profesích </w:t>
            </w:r>
          </w:p>
        </w:tc>
        <w:tc>
          <w:tcPr>
            <w:tcW w:w="1312" w:type="dxa"/>
            <w:shd w:val="clear" w:color="auto" w:fill="D9E2F3" w:themeFill="accent1" w:themeFillTint="33"/>
          </w:tcPr>
          <w:p w14:paraId="25F746E0" w14:textId="71E3281B" w:rsidR="005D0F47" w:rsidRPr="00DB44A1" w:rsidRDefault="005D0F47" w:rsidP="00AC04B1">
            <w:pPr>
              <w:jc w:val="both"/>
              <w:rPr>
                <w:rFonts w:ascii="Arial" w:hAnsi="Arial" w:cs="Arial"/>
                <w:b/>
                <w:sz w:val="20"/>
                <w:szCs w:val="20"/>
              </w:rPr>
            </w:pPr>
            <w:r w:rsidRPr="00DB44A1">
              <w:rPr>
                <w:rFonts w:ascii="Arial" w:hAnsi="Arial" w:cs="Arial"/>
                <w:sz w:val="20"/>
                <w:szCs w:val="20"/>
              </w:rPr>
              <w:t>Novela zákona o</w:t>
            </w:r>
            <w:r w:rsidR="00AC04B1">
              <w:rPr>
                <w:rFonts w:ascii="Arial" w:hAnsi="Arial" w:cs="Arial"/>
                <w:sz w:val="20"/>
                <w:szCs w:val="20"/>
              </w:rPr>
              <w:t> </w:t>
            </w:r>
            <w:proofErr w:type="spellStart"/>
            <w:r w:rsidRPr="00DB44A1">
              <w:rPr>
                <w:rFonts w:ascii="Arial" w:hAnsi="Arial" w:cs="Arial"/>
                <w:sz w:val="20"/>
                <w:szCs w:val="20"/>
              </w:rPr>
              <w:t>důchodo</w:t>
            </w:r>
            <w:r w:rsidR="008644CB">
              <w:rPr>
                <w:rFonts w:ascii="Arial" w:hAnsi="Arial" w:cs="Arial"/>
                <w:sz w:val="20"/>
                <w:szCs w:val="20"/>
              </w:rPr>
              <w:t>-</w:t>
            </w:r>
            <w:r w:rsidRPr="00DB44A1">
              <w:rPr>
                <w:rFonts w:ascii="Arial" w:hAnsi="Arial" w:cs="Arial"/>
                <w:sz w:val="20"/>
                <w:szCs w:val="20"/>
              </w:rPr>
              <w:t>vém</w:t>
            </w:r>
            <w:proofErr w:type="spellEnd"/>
            <w:r w:rsidRPr="00DB44A1">
              <w:rPr>
                <w:rFonts w:ascii="Arial" w:hAnsi="Arial" w:cs="Arial"/>
                <w:sz w:val="20"/>
                <w:szCs w:val="20"/>
              </w:rPr>
              <w:t xml:space="preserve"> pojištění.</w:t>
            </w:r>
          </w:p>
        </w:tc>
        <w:tc>
          <w:tcPr>
            <w:tcW w:w="1526" w:type="dxa"/>
            <w:gridSpan w:val="2"/>
            <w:shd w:val="clear" w:color="auto" w:fill="D9E2F3" w:themeFill="accent1" w:themeFillTint="33"/>
          </w:tcPr>
          <w:p w14:paraId="1A66BACC" w14:textId="56AA9C08" w:rsidR="005D0F47" w:rsidRPr="00DB44A1" w:rsidRDefault="005D0F47" w:rsidP="00AC04B1">
            <w:pPr>
              <w:jc w:val="both"/>
              <w:rPr>
                <w:rFonts w:ascii="Arial" w:hAnsi="Arial" w:cs="Arial"/>
                <w:b/>
                <w:sz w:val="20"/>
                <w:szCs w:val="20"/>
              </w:rPr>
            </w:pPr>
            <w:r w:rsidRPr="00DB44A1">
              <w:rPr>
                <w:rFonts w:ascii="Arial" w:hAnsi="Arial" w:cs="Arial"/>
                <w:sz w:val="20"/>
                <w:szCs w:val="20"/>
              </w:rPr>
              <w:t>0</w:t>
            </w:r>
            <w:r w:rsidR="003C6547">
              <w:rPr>
                <w:rFonts w:ascii="Arial" w:hAnsi="Arial" w:cs="Arial"/>
                <w:sz w:val="20"/>
                <w:szCs w:val="20"/>
              </w:rPr>
              <w:t>/1</w:t>
            </w:r>
          </w:p>
        </w:tc>
        <w:tc>
          <w:tcPr>
            <w:tcW w:w="2160" w:type="dxa"/>
            <w:gridSpan w:val="2"/>
            <w:shd w:val="clear" w:color="auto" w:fill="D9E2F3" w:themeFill="accent1" w:themeFillTint="33"/>
          </w:tcPr>
          <w:p w14:paraId="7218D928" w14:textId="6121CAE1" w:rsidR="005D0F47" w:rsidRPr="00DB44A1" w:rsidRDefault="005D0F47" w:rsidP="00AC04B1">
            <w:pPr>
              <w:jc w:val="both"/>
              <w:rPr>
                <w:rFonts w:ascii="Arial" w:hAnsi="Arial" w:cs="Arial"/>
                <w:sz w:val="20"/>
                <w:szCs w:val="20"/>
              </w:rPr>
            </w:pPr>
            <w:r w:rsidRPr="00DB44A1">
              <w:rPr>
                <w:rFonts w:ascii="Arial" w:hAnsi="Arial" w:cs="Arial"/>
                <w:sz w:val="20"/>
                <w:szCs w:val="20"/>
              </w:rPr>
              <w:t>Předložit návrh zákona o</w:t>
            </w:r>
            <w:r w:rsidR="00AC04B1">
              <w:rPr>
                <w:rFonts w:ascii="Arial" w:hAnsi="Arial" w:cs="Arial"/>
                <w:sz w:val="20"/>
                <w:szCs w:val="20"/>
              </w:rPr>
              <w:t> </w:t>
            </w:r>
            <w:r w:rsidRPr="00DB44A1">
              <w:rPr>
                <w:rFonts w:ascii="Arial" w:hAnsi="Arial" w:cs="Arial"/>
                <w:sz w:val="20"/>
                <w:szCs w:val="20"/>
              </w:rPr>
              <w:t>důchodovém pojištění do vlády</w:t>
            </w:r>
          </w:p>
          <w:p w14:paraId="3E4FC473" w14:textId="77777777" w:rsidR="005D0F47" w:rsidRPr="00DB44A1" w:rsidRDefault="005D0F47" w:rsidP="00AC04B1">
            <w:pPr>
              <w:jc w:val="both"/>
              <w:rPr>
                <w:rFonts w:ascii="Arial" w:hAnsi="Arial" w:cs="Arial"/>
                <w:b/>
                <w:sz w:val="20"/>
                <w:szCs w:val="20"/>
              </w:rPr>
            </w:pPr>
          </w:p>
        </w:tc>
        <w:tc>
          <w:tcPr>
            <w:tcW w:w="3260" w:type="dxa"/>
            <w:gridSpan w:val="2"/>
            <w:shd w:val="clear" w:color="auto" w:fill="D9E2F3" w:themeFill="accent1" w:themeFillTint="33"/>
          </w:tcPr>
          <w:p w14:paraId="15303F6E"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Navrhnout zákon na dřívější odchod do důchodu pro zaměstnance pracující v náročných profesích. Důvodem pro předložení návrhu zákona je naplnění úkolu připravit návrh na dřívější odchod do důchodu pro zaměstnance pracující v náročných profesích.</w:t>
            </w:r>
            <w:r w:rsidRPr="00DB44A1" w:rsidDel="002844CC">
              <w:rPr>
                <w:rFonts w:ascii="Arial" w:hAnsi="Arial" w:cs="Arial"/>
                <w:sz w:val="20"/>
                <w:szCs w:val="20"/>
              </w:rPr>
              <w:t xml:space="preserve"> </w:t>
            </w:r>
          </w:p>
        </w:tc>
        <w:tc>
          <w:tcPr>
            <w:tcW w:w="1276" w:type="dxa"/>
            <w:shd w:val="clear" w:color="auto" w:fill="D9E2F3" w:themeFill="accent1" w:themeFillTint="33"/>
          </w:tcPr>
          <w:p w14:paraId="76FE15A8"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2025</w:t>
            </w:r>
          </w:p>
        </w:tc>
        <w:tc>
          <w:tcPr>
            <w:tcW w:w="1559" w:type="dxa"/>
            <w:gridSpan w:val="2"/>
            <w:shd w:val="clear" w:color="auto" w:fill="D9E2F3" w:themeFill="accent1" w:themeFillTint="33"/>
          </w:tcPr>
          <w:p w14:paraId="0C91BECD" w14:textId="77777777" w:rsidR="005D0F47" w:rsidRPr="006B6388" w:rsidRDefault="005D0F47" w:rsidP="006B6388">
            <w:pPr>
              <w:jc w:val="both"/>
              <w:rPr>
                <w:rFonts w:ascii="Arial" w:hAnsi="Arial" w:cs="Arial"/>
                <w:bCs/>
                <w:sz w:val="20"/>
                <w:szCs w:val="20"/>
              </w:rPr>
            </w:pPr>
            <w:r w:rsidRPr="006B6388">
              <w:rPr>
                <w:rFonts w:ascii="Arial" w:hAnsi="Arial" w:cs="Arial"/>
                <w:bCs/>
                <w:sz w:val="20"/>
                <w:szCs w:val="20"/>
              </w:rPr>
              <w:t>MPSV</w:t>
            </w:r>
          </w:p>
          <w:p w14:paraId="4E51802F" w14:textId="77777777" w:rsidR="005D0F47" w:rsidRPr="00DB44A1" w:rsidRDefault="005D0F47" w:rsidP="00AC04B1">
            <w:pPr>
              <w:jc w:val="both"/>
              <w:rPr>
                <w:rFonts w:ascii="Arial" w:hAnsi="Arial" w:cs="Arial"/>
                <w:b/>
                <w:sz w:val="20"/>
                <w:szCs w:val="20"/>
              </w:rPr>
            </w:pPr>
          </w:p>
        </w:tc>
        <w:tc>
          <w:tcPr>
            <w:tcW w:w="1381" w:type="dxa"/>
            <w:shd w:val="clear" w:color="auto" w:fill="D9E2F3" w:themeFill="accent1" w:themeFillTint="33"/>
          </w:tcPr>
          <w:p w14:paraId="27AF7061" w14:textId="07E4CB0B" w:rsidR="005D0F47" w:rsidRPr="00DB44A1" w:rsidRDefault="005D0F47" w:rsidP="00AC04B1">
            <w:pPr>
              <w:jc w:val="both"/>
              <w:rPr>
                <w:rFonts w:ascii="Arial" w:hAnsi="Arial" w:cs="Arial"/>
                <w:b/>
                <w:sz w:val="20"/>
                <w:szCs w:val="20"/>
              </w:rPr>
            </w:pPr>
            <w:r w:rsidRPr="00DB44A1">
              <w:rPr>
                <w:rFonts w:ascii="Arial" w:hAnsi="Arial" w:cs="Arial"/>
                <w:sz w:val="20"/>
                <w:szCs w:val="20"/>
              </w:rPr>
              <w:t xml:space="preserve">V rámci </w:t>
            </w:r>
            <w:r w:rsidR="0044310D" w:rsidRPr="00DB44A1">
              <w:rPr>
                <w:rFonts w:ascii="Arial" w:hAnsi="Arial" w:cs="Arial"/>
                <w:sz w:val="20"/>
                <w:szCs w:val="20"/>
              </w:rPr>
              <w:t>stávajících zdrojů</w:t>
            </w:r>
            <w:r w:rsidRPr="00DB44A1">
              <w:rPr>
                <w:rFonts w:ascii="Arial" w:hAnsi="Arial" w:cs="Arial"/>
                <w:b/>
                <w:sz w:val="20"/>
                <w:szCs w:val="20"/>
              </w:rPr>
              <w:t xml:space="preserve"> </w:t>
            </w:r>
            <w:proofErr w:type="gramStart"/>
            <w:r w:rsidRPr="00DB44A1">
              <w:rPr>
                <w:rFonts w:ascii="Arial" w:hAnsi="Arial" w:cs="Arial"/>
                <w:bCs/>
                <w:sz w:val="20"/>
                <w:szCs w:val="20"/>
              </w:rPr>
              <w:t>rezortů</w:t>
            </w:r>
            <w:proofErr w:type="gramEnd"/>
          </w:p>
        </w:tc>
      </w:tr>
      <w:tr w:rsidR="005D0F47" w:rsidRPr="00DB44A1" w14:paraId="62D2CF58" w14:textId="77777777" w:rsidTr="006B6388">
        <w:trPr>
          <w:trHeight w:val="336"/>
        </w:trPr>
        <w:tc>
          <w:tcPr>
            <w:tcW w:w="1518" w:type="dxa"/>
            <w:gridSpan w:val="2"/>
            <w:shd w:val="clear" w:color="auto" w:fill="D9E2F3" w:themeFill="accent1" w:themeFillTint="33"/>
          </w:tcPr>
          <w:p w14:paraId="219F713A" w14:textId="6912F952" w:rsidR="005D0F47" w:rsidRPr="00DB44A1" w:rsidRDefault="005D0F47" w:rsidP="00AC04B1">
            <w:pPr>
              <w:jc w:val="both"/>
              <w:rPr>
                <w:rFonts w:ascii="Arial" w:hAnsi="Arial" w:cs="Arial"/>
                <w:b/>
                <w:sz w:val="20"/>
                <w:szCs w:val="20"/>
              </w:rPr>
            </w:pPr>
            <w:r w:rsidRPr="00DB44A1">
              <w:rPr>
                <w:rFonts w:ascii="Arial" w:hAnsi="Arial" w:cs="Arial"/>
                <w:b/>
                <w:sz w:val="20"/>
                <w:szCs w:val="20"/>
              </w:rPr>
              <w:t>5.1.</w:t>
            </w:r>
            <w:r w:rsidR="0044310D">
              <w:rPr>
                <w:rFonts w:ascii="Arial" w:hAnsi="Arial" w:cs="Arial"/>
                <w:b/>
                <w:sz w:val="20"/>
                <w:szCs w:val="20"/>
              </w:rPr>
              <w:t>2</w:t>
            </w:r>
            <w:r w:rsidRPr="00DB44A1">
              <w:rPr>
                <w:rFonts w:ascii="Arial" w:hAnsi="Arial" w:cs="Arial"/>
                <w:b/>
                <w:sz w:val="20"/>
                <w:szCs w:val="20"/>
              </w:rPr>
              <w:t>.</w:t>
            </w:r>
            <w:r w:rsidR="00B01247">
              <w:rPr>
                <w:rFonts w:ascii="Arial" w:hAnsi="Arial" w:cs="Arial"/>
                <w:b/>
                <w:sz w:val="20"/>
                <w:szCs w:val="20"/>
              </w:rPr>
              <w:t xml:space="preserve"> </w:t>
            </w:r>
            <w:r w:rsidRPr="00DB44A1">
              <w:rPr>
                <w:rFonts w:ascii="Arial" w:hAnsi="Arial" w:cs="Arial"/>
                <w:b/>
                <w:sz w:val="20"/>
                <w:szCs w:val="20"/>
              </w:rPr>
              <w:t>Usilovat o</w:t>
            </w:r>
            <w:r w:rsidR="00AC04B1">
              <w:rPr>
                <w:rFonts w:ascii="Arial" w:hAnsi="Arial" w:cs="Arial"/>
                <w:b/>
                <w:sz w:val="20"/>
                <w:szCs w:val="20"/>
              </w:rPr>
              <w:t> </w:t>
            </w:r>
            <w:r w:rsidRPr="00DB44A1">
              <w:rPr>
                <w:rFonts w:ascii="Arial" w:hAnsi="Arial" w:cs="Arial"/>
                <w:b/>
                <w:sz w:val="20"/>
                <w:szCs w:val="20"/>
              </w:rPr>
              <w:t xml:space="preserve">další snižování rozdílů mezi </w:t>
            </w:r>
            <w:r w:rsidRPr="00DB44A1">
              <w:rPr>
                <w:rFonts w:ascii="Arial" w:hAnsi="Arial" w:cs="Arial"/>
                <w:b/>
                <w:sz w:val="20"/>
                <w:szCs w:val="20"/>
              </w:rPr>
              <w:lastRenderedPageBreak/>
              <w:t xml:space="preserve">důchody mužů a žen </w:t>
            </w:r>
          </w:p>
        </w:tc>
        <w:tc>
          <w:tcPr>
            <w:tcW w:w="1312" w:type="dxa"/>
            <w:shd w:val="clear" w:color="auto" w:fill="D9E2F3" w:themeFill="accent1" w:themeFillTint="33"/>
          </w:tcPr>
          <w:p w14:paraId="579277D0" w14:textId="5582D9F7" w:rsidR="005D0F47" w:rsidRPr="006B6388" w:rsidRDefault="00FF0521" w:rsidP="00AC04B1">
            <w:pPr>
              <w:jc w:val="both"/>
              <w:rPr>
                <w:rFonts w:ascii="Arial" w:hAnsi="Arial" w:cs="Arial"/>
                <w:sz w:val="20"/>
                <w:szCs w:val="20"/>
              </w:rPr>
            </w:pPr>
            <w:r w:rsidRPr="006B6388">
              <w:rPr>
                <w:rFonts w:ascii="Arial" w:hAnsi="Arial" w:cs="Arial"/>
                <w:sz w:val="20"/>
                <w:szCs w:val="20"/>
              </w:rPr>
              <w:lastRenderedPageBreak/>
              <w:t>SMĚRNICE EVROPS</w:t>
            </w:r>
            <w:r w:rsidR="008644CB">
              <w:rPr>
                <w:rFonts w:ascii="Arial" w:hAnsi="Arial" w:cs="Arial"/>
                <w:sz w:val="20"/>
                <w:szCs w:val="20"/>
              </w:rPr>
              <w:t>-</w:t>
            </w:r>
            <w:r w:rsidRPr="006B6388">
              <w:rPr>
                <w:rFonts w:ascii="Arial" w:hAnsi="Arial" w:cs="Arial"/>
                <w:sz w:val="20"/>
                <w:szCs w:val="20"/>
              </w:rPr>
              <w:t>KÉHO PARLA</w:t>
            </w:r>
            <w:r w:rsidR="008644CB">
              <w:rPr>
                <w:rFonts w:ascii="Arial" w:hAnsi="Arial" w:cs="Arial"/>
                <w:sz w:val="20"/>
                <w:szCs w:val="20"/>
              </w:rPr>
              <w:t>-</w:t>
            </w:r>
            <w:r w:rsidRPr="006B6388">
              <w:rPr>
                <w:rFonts w:ascii="Arial" w:hAnsi="Arial" w:cs="Arial"/>
                <w:sz w:val="20"/>
                <w:szCs w:val="20"/>
              </w:rPr>
              <w:t>MENTU A</w:t>
            </w:r>
            <w:r w:rsidR="00086DF0" w:rsidRPr="006B6388">
              <w:rPr>
                <w:rFonts w:ascii="Arial" w:hAnsi="Arial" w:cs="Arial"/>
                <w:sz w:val="20"/>
                <w:szCs w:val="20"/>
              </w:rPr>
              <w:t> </w:t>
            </w:r>
            <w:r w:rsidRPr="006B6388">
              <w:rPr>
                <w:rFonts w:ascii="Arial" w:hAnsi="Arial" w:cs="Arial"/>
                <w:sz w:val="20"/>
                <w:szCs w:val="20"/>
              </w:rPr>
              <w:t xml:space="preserve">RADY </w:t>
            </w:r>
            <w:r w:rsidRPr="006B6388">
              <w:rPr>
                <w:rFonts w:ascii="Arial" w:hAnsi="Arial" w:cs="Arial"/>
                <w:sz w:val="20"/>
                <w:szCs w:val="20"/>
              </w:rPr>
              <w:lastRenderedPageBreak/>
              <w:t>o</w:t>
            </w:r>
            <w:r w:rsidR="00AC04B1" w:rsidRPr="006B6388">
              <w:rPr>
                <w:rFonts w:ascii="Arial" w:hAnsi="Arial" w:cs="Arial"/>
                <w:sz w:val="20"/>
                <w:szCs w:val="20"/>
              </w:rPr>
              <w:t> </w:t>
            </w:r>
            <w:r w:rsidRPr="006B6388">
              <w:rPr>
                <w:rFonts w:ascii="Arial" w:hAnsi="Arial" w:cs="Arial"/>
                <w:sz w:val="20"/>
                <w:szCs w:val="20"/>
              </w:rPr>
              <w:t>posílení uplatňování zásady stejné odměny mužů a</w:t>
            </w:r>
            <w:r w:rsidR="00086DF0" w:rsidRPr="006B6388">
              <w:rPr>
                <w:rFonts w:ascii="Arial" w:hAnsi="Arial" w:cs="Arial"/>
                <w:sz w:val="20"/>
                <w:szCs w:val="20"/>
              </w:rPr>
              <w:t> </w:t>
            </w:r>
            <w:r w:rsidRPr="006B6388">
              <w:rPr>
                <w:rFonts w:ascii="Arial" w:hAnsi="Arial" w:cs="Arial"/>
                <w:sz w:val="20"/>
                <w:szCs w:val="20"/>
              </w:rPr>
              <w:t xml:space="preserve">žen za stejnou nebo </w:t>
            </w:r>
            <w:proofErr w:type="spellStart"/>
            <w:r w:rsidRPr="006B6388">
              <w:rPr>
                <w:rFonts w:ascii="Arial" w:hAnsi="Arial" w:cs="Arial"/>
                <w:sz w:val="20"/>
                <w:szCs w:val="20"/>
              </w:rPr>
              <w:t>rovnocen</w:t>
            </w:r>
            <w:r w:rsidR="008644CB">
              <w:rPr>
                <w:rFonts w:ascii="Arial" w:hAnsi="Arial" w:cs="Arial"/>
                <w:sz w:val="20"/>
                <w:szCs w:val="20"/>
              </w:rPr>
              <w:t>-</w:t>
            </w:r>
            <w:r w:rsidRPr="006B6388">
              <w:rPr>
                <w:rFonts w:ascii="Arial" w:hAnsi="Arial" w:cs="Arial"/>
                <w:sz w:val="20"/>
                <w:szCs w:val="20"/>
              </w:rPr>
              <w:t>nou</w:t>
            </w:r>
            <w:proofErr w:type="spellEnd"/>
            <w:r w:rsidRPr="006B6388">
              <w:rPr>
                <w:rFonts w:ascii="Arial" w:hAnsi="Arial" w:cs="Arial"/>
                <w:sz w:val="20"/>
                <w:szCs w:val="20"/>
              </w:rPr>
              <w:t xml:space="preserve"> práci prostřednic</w:t>
            </w:r>
            <w:r w:rsidR="008644CB">
              <w:rPr>
                <w:rFonts w:ascii="Arial" w:hAnsi="Arial" w:cs="Arial"/>
                <w:sz w:val="20"/>
                <w:szCs w:val="20"/>
              </w:rPr>
              <w:t>-</w:t>
            </w:r>
            <w:proofErr w:type="spellStart"/>
            <w:r w:rsidRPr="006B6388">
              <w:rPr>
                <w:rFonts w:ascii="Arial" w:hAnsi="Arial" w:cs="Arial"/>
                <w:sz w:val="20"/>
                <w:szCs w:val="20"/>
              </w:rPr>
              <w:t>tvím</w:t>
            </w:r>
            <w:proofErr w:type="spellEnd"/>
            <w:r w:rsidRPr="006B6388">
              <w:rPr>
                <w:rFonts w:ascii="Arial" w:hAnsi="Arial" w:cs="Arial"/>
                <w:sz w:val="20"/>
                <w:szCs w:val="20"/>
              </w:rPr>
              <w:t xml:space="preserve"> </w:t>
            </w:r>
            <w:proofErr w:type="spellStart"/>
            <w:r w:rsidRPr="006B6388">
              <w:rPr>
                <w:rFonts w:ascii="Arial" w:hAnsi="Arial" w:cs="Arial"/>
                <w:sz w:val="20"/>
                <w:szCs w:val="20"/>
              </w:rPr>
              <w:t>transpa</w:t>
            </w:r>
            <w:r w:rsidR="008644CB">
              <w:rPr>
                <w:rFonts w:ascii="Arial" w:hAnsi="Arial" w:cs="Arial"/>
                <w:sz w:val="20"/>
                <w:szCs w:val="20"/>
              </w:rPr>
              <w:t>-</w:t>
            </w:r>
            <w:r w:rsidRPr="006B6388">
              <w:rPr>
                <w:rFonts w:ascii="Arial" w:hAnsi="Arial" w:cs="Arial"/>
                <w:sz w:val="20"/>
                <w:szCs w:val="20"/>
              </w:rPr>
              <w:t>rentnosti</w:t>
            </w:r>
            <w:proofErr w:type="spellEnd"/>
            <w:r w:rsidRPr="006B6388">
              <w:rPr>
                <w:rFonts w:ascii="Arial" w:hAnsi="Arial" w:cs="Arial"/>
                <w:sz w:val="20"/>
                <w:szCs w:val="20"/>
              </w:rPr>
              <w:t xml:space="preserve"> </w:t>
            </w:r>
            <w:proofErr w:type="spellStart"/>
            <w:r w:rsidRPr="006B6388">
              <w:rPr>
                <w:rFonts w:ascii="Arial" w:hAnsi="Arial" w:cs="Arial"/>
                <w:sz w:val="20"/>
                <w:szCs w:val="20"/>
              </w:rPr>
              <w:t>odměňová</w:t>
            </w:r>
            <w:r w:rsidR="008644CB">
              <w:rPr>
                <w:rFonts w:ascii="Arial" w:hAnsi="Arial" w:cs="Arial"/>
                <w:sz w:val="20"/>
                <w:szCs w:val="20"/>
              </w:rPr>
              <w:t>-</w:t>
            </w:r>
            <w:r w:rsidRPr="006B6388">
              <w:rPr>
                <w:rFonts w:ascii="Arial" w:hAnsi="Arial" w:cs="Arial"/>
                <w:sz w:val="20"/>
                <w:szCs w:val="20"/>
              </w:rPr>
              <w:t>ní</w:t>
            </w:r>
            <w:proofErr w:type="spellEnd"/>
            <w:r w:rsidRPr="006B6388">
              <w:rPr>
                <w:rFonts w:ascii="Arial" w:hAnsi="Arial" w:cs="Arial"/>
                <w:sz w:val="20"/>
                <w:szCs w:val="20"/>
              </w:rPr>
              <w:t xml:space="preserve"> a</w:t>
            </w:r>
            <w:r w:rsidR="00086DF0" w:rsidRPr="006B6388">
              <w:rPr>
                <w:rFonts w:ascii="Arial" w:hAnsi="Arial" w:cs="Arial"/>
                <w:sz w:val="20"/>
                <w:szCs w:val="20"/>
              </w:rPr>
              <w:t> </w:t>
            </w:r>
            <w:proofErr w:type="spellStart"/>
            <w:r w:rsidRPr="006B6388">
              <w:rPr>
                <w:rFonts w:ascii="Arial" w:hAnsi="Arial" w:cs="Arial"/>
                <w:sz w:val="20"/>
                <w:szCs w:val="20"/>
              </w:rPr>
              <w:t>mecha</w:t>
            </w:r>
            <w:r w:rsidR="008644CB">
              <w:rPr>
                <w:rFonts w:ascii="Arial" w:hAnsi="Arial" w:cs="Arial"/>
                <w:sz w:val="20"/>
                <w:szCs w:val="20"/>
              </w:rPr>
              <w:t>-</w:t>
            </w:r>
            <w:r w:rsidRPr="006B6388">
              <w:rPr>
                <w:rFonts w:ascii="Arial" w:hAnsi="Arial" w:cs="Arial"/>
                <w:sz w:val="20"/>
                <w:szCs w:val="20"/>
              </w:rPr>
              <w:t>nismů</w:t>
            </w:r>
            <w:proofErr w:type="spellEnd"/>
            <w:r w:rsidRPr="006B6388">
              <w:rPr>
                <w:rFonts w:ascii="Arial" w:hAnsi="Arial" w:cs="Arial"/>
                <w:sz w:val="20"/>
                <w:szCs w:val="20"/>
              </w:rPr>
              <w:t xml:space="preserve"> prosazování </w:t>
            </w:r>
          </w:p>
          <w:p w14:paraId="33BD5289" w14:textId="77777777" w:rsidR="00FF0521" w:rsidRPr="006B6388" w:rsidRDefault="00FF0521" w:rsidP="00AC04B1">
            <w:pPr>
              <w:jc w:val="both"/>
              <w:rPr>
                <w:rFonts w:ascii="Arial" w:hAnsi="Arial" w:cs="Arial"/>
                <w:sz w:val="20"/>
                <w:szCs w:val="20"/>
              </w:rPr>
            </w:pPr>
          </w:p>
          <w:p w14:paraId="79EBBE9B" w14:textId="77777777" w:rsidR="00FF0521" w:rsidRPr="006B6388" w:rsidRDefault="00FF0521" w:rsidP="00AC04B1">
            <w:pPr>
              <w:jc w:val="both"/>
              <w:rPr>
                <w:rFonts w:ascii="Arial" w:hAnsi="Arial" w:cs="Arial"/>
                <w:sz w:val="20"/>
                <w:szCs w:val="20"/>
              </w:rPr>
            </w:pPr>
          </w:p>
          <w:p w14:paraId="7CC79522" w14:textId="49A65F79" w:rsidR="00FF0521" w:rsidRPr="00DB44A1" w:rsidRDefault="00FF0521" w:rsidP="00AC04B1">
            <w:pPr>
              <w:jc w:val="both"/>
              <w:rPr>
                <w:rFonts w:ascii="Arial" w:hAnsi="Arial" w:cs="Arial"/>
                <w:sz w:val="20"/>
                <w:szCs w:val="20"/>
              </w:rPr>
            </w:pPr>
          </w:p>
        </w:tc>
        <w:tc>
          <w:tcPr>
            <w:tcW w:w="1526" w:type="dxa"/>
            <w:gridSpan w:val="2"/>
            <w:shd w:val="clear" w:color="auto" w:fill="D9E2F3" w:themeFill="accent1" w:themeFillTint="33"/>
          </w:tcPr>
          <w:p w14:paraId="0FB13C1B" w14:textId="77777777" w:rsidR="005D0F47" w:rsidRPr="00DB44A1" w:rsidRDefault="005D0F47" w:rsidP="00AC04B1">
            <w:pPr>
              <w:jc w:val="both"/>
              <w:rPr>
                <w:rFonts w:ascii="Arial" w:hAnsi="Arial" w:cs="Arial"/>
                <w:sz w:val="20"/>
                <w:szCs w:val="20"/>
              </w:rPr>
            </w:pPr>
            <w:r w:rsidRPr="00DB44A1">
              <w:rPr>
                <w:rFonts w:ascii="Arial" w:hAnsi="Arial" w:cs="Arial"/>
                <w:sz w:val="20"/>
                <w:szCs w:val="20"/>
              </w:rPr>
              <w:lastRenderedPageBreak/>
              <w:t>0/1</w:t>
            </w:r>
          </w:p>
        </w:tc>
        <w:tc>
          <w:tcPr>
            <w:tcW w:w="2160" w:type="dxa"/>
            <w:gridSpan w:val="2"/>
            <w:shd w:val="clear" w:color="auto" w:fill="D9E2F3" w:themeFill="accent1" w:themeFillTint="33"/>
          </w:tcPr>
          <w:p w14:paraId="1D5B89F0" w14:textId="5BD8EFA5" w:rsidR="005D0F47" w:rsidRPr="00C8641E" w:rsidRDefault="00FF0521" w:rsidP="00AC04B1">
            <w:pPr>
              <w:jc w:val="both"/>
              <w:rPr>
                <w:rFonts w:ascii="Arial" w:hAnsi="Arial" w:cs="Arial"/>
                <w:sz w:val="20"/>
                <w:szCs w:val="20"/>
              </w:rPr>
            </w:pPr>
            <w:r w:rsidRPr="006B6388">
              <w:rPr>
                <w:rFonts w:ascii="Arial" w:hAnsi="Arial" w:cs="Arial"/>
                <w:sz w:val="20"/>
                <w:szCs w:val="20"/>
              </w:rPr>
              <w:t>Za účelem eliminace nerovného odměňování žen a</w:t>
            </w:r>
            <w:r w:rsidR="00AC04B1" w:rsidRPr="006B6388">
              <w:rPr>
                <w:rFonts w:ascii="Arial" w:hAnsi="Arial" w:cs="Arial"/>
                <w:sz w:val="20"/>
                <w:szCs w:val="20"/>
              </w:rPr>
              <w:t> </w:t>
            </w:r>
            <w:r w:rsidRPr="006B6388">
              <w:rPr>
                <w:rFonts w:ascii="Arial" w:hAnsi="Arial" w:cs="Arial"/>
                <w:sz w:val="20"/>
                <w:szCs w:val="20"/>
              </w:rPr>
              <w:t xml:space="preserve">mužů, které se přímo promítá do výše důchodů, resp. </w:t>
            </w:r>
            <w:r w:rsidRPr="006B6388">
              <w:rPr>
                <w:rFonts w:ascii="Arial" w:hAnsi="Arial" w:cs="Arial"/>
                <w:sz w:val="20"/>
                <w:szCs w:val="20"/>
              </w:rPr>
              <w:lastRenderedPageBreak/>
              <w:t>nižších důchodů žen, transponovat směrnici EU do českého právního řádu:  SMĚRNICE EVROPSKÉHO PARLAMENTU A</w:t>
            </w:r>
            <w:r w:rsidR="00AC04B1" w:rsidRPr="006B6388">
              <w:rPr>
                <w:rFonts w:ascii="Arial" w:hAnsi="Arial" w:cs="Arial"/>
                <w:sz w:val="20"/>
                <w:szCs w:val="20"/>
              </w:rPr>
              <w:t> </w:t>
            </w:r>
            <w:r w:rsidRPr="006B6388">
              <w:rPr>
                <w:rFonts w:ascii="Arial" w:hAnsi="Arial" w:cs="Arial"/>
                <w:sz w:val="20"/>
                <w:szCs w:val="20"/>
              </w:rPr>
              <w:t>RADY o posílení uplatňování zásady stejné odměny mužů a žen za stejnou nebo rovnocennou práci prostřednictvím transparentnosti odměňování a</w:t>
            </w:r>
            <w:r w:rsidR="00AC04B1" w:rsidRPr="006B6388">
              <w:rPr>
                <w:rFonts w:ascii="Arial" w:hAnsi="Arial" w:cs="Arial"/>
                <w:sz w:val="20"/>
                <w:szCs w:val="20"/>
              </w:rPr>
              <w:t> </w:t>
            </w:r>
            <w:r w:rsidRPr="006B6388">
              <w:rPr>
                <w:rFonts w:ascii="Arial" w:hAnsi="Arial" w:cs="Arial"/>
                <w:sz w:val="20"/>
                <w:szCs w:val="20"/>
              </w:rPr>
              <w:t>mechanismů prosazování , postupného zavádění nelegislativních částí této směrnice, zejména pomocných nástrojů a osvěty pro zaměstnavatele k měření a snižování nerovností v odměňování žen a</w:t>
            </w:r>
            <w:r w:rsidR="00AC04B1" w:rsidRPr="006B6388">
              <w:rPr>
                <w:rFonts w:ascii="Arial" w:hAnsi="Arial" w:cs="Arial"/>
                <w:sz w:val="20"/>
                <w:szCs w:val="20"/>
              </w:rPr>
              <w:t> </w:t>
            </w:r>
            <w:r w:rsidRPr="006B6388">
              <w:rPr>
                <w:rFonts w:ascii="Arial" w:hAnsi="Arial" w:cs="Arial"/>
                <w:sz w:val="20"/>
                <w:szCs w:val="20"/>
              </w:rPr>
              <w:t xml:space="preserve"> mužů a zavádění </w:t>
            </w:r>
            <w:proofErr w:type="spellStart"/>
            <w:r w:rsidRPr="006B6388">
              <w:rPr>
                <w:rFonts w:ascii="Arial" w:hAnsi="Arial" w:cs="Arial"/>
                <w:sz w:val="20"/>
                <w:szCs w:val="20"/>
              </w:rPr>
              <w:t>pincipů</w:t>
            </w:r>
            <w:proofErr w:type="spellEnd"/>
          </w:p>
        </w:tc>
        <w:tc>
          <w:tcPr>
            <w:tcW w:w="3260" w:type="dxa"/>
            <w:gridSpan w:val="2"/>
            <w:shd w:val="clear" w:color="auto" w:fill="D9E2F3" w:themeFill="accent1" w:themeFillTint="33"/>
          </w:tcPr>
          <w:p w14:paraId="5BC78385" w14:textId="1A1BF094" w:rsidR="005D0F47" w:rsidRPr="00DB44A1" w:rsidRDefault="005D0F47" w:rsidP="00AC04B1">
            <w:pPr>
              <w:jc w:val="both"/>
              <w:rPr>
                <w:rFonts w:ascii="Arial" w:hAnsi="Arial" w:cs="Arial"/>
                <w:sz w:val="20"/>
                <w:szCs w:val="20"/>
              </w:rPr>
            </w:pPr>
            <w:r w:rsidRPr="00DB44A1">
              <w:rPr>
                <w:rFonts w:ascii="Arial" w:hAnsi="Arial" w:cs="Arial"/>
                <w:sz w:val="20"/>
                <w:szCs w:val="20"/>
              </w:rPr>
              <w:lastRenderedPageBreak/>
              <w:t xml:space="preserve">Usilovat o další snižování rozdílů v platech a tím </w:t>
            </w:r>
            <w:r w:rsidR="0044310D" w:rsidRPr="00DB44A1">
              <w:rPr>
                <w:rFonts w:ascii="Arial" w:hAnsi="Arial" w:cs="Arial"/>
                <w:sz w:val="20"/>
                <w:szCs w:val="20"/>
              </w:rPr>
              <w:t>násled</w:t>
            </w:r>
            <w:r w:rsidR="0044310D">
              <w:rPr>
                <w:rFonts w:ascii="Arial" w:hAnsi="Arial" w:cs="Arial"/>
                <w:sz w:val="20"/>
                <w:szCs w:val="20"/>
              </w:rPr>
              <w:t>ně</w:t>
            </w:r>
            <w:r w:rsidRPr="00DB44A1">
              <w:rPr>
                <w:rFonts w:ascii="Arial" w:hAnsi="Arial" w:cs="Arial"/>
                <w:sz w:val="20"/>
                <w:szCs w:val="20"/>
              </w:rPr>
              <w:t xml:space="preserve"> důchodech</w:t>
            </w:r>
            <w:r w:rsidR="0044310D">
              <w:rPr>
                <w:rFonts w:ascii="Arial" w:hAnsi="Arial" w:cs="Arial"/>
                <w:sz w:val="20"/>
                <w:szCs w:val="20"/>
              </w:rPr>
              <w:t xml:space="preserve"> </w:t>
            </w:r>
            <w:r w:rsidRPr="00DB44A1">
              <w:rPr>
                <w:rFonts w:ascii="Arial" w:hAnsi="Arial" w:cs="Arial"/>
                <w:sz w:val="20"/>
                <w:szCs w:val="20"/>
              </w:rPr>
              <w:t>žen a</w:t>
            </w:r>
            <w:r w:rsidR="00AC04B1">
              <w:rPr>
                <w:rFonts w:ascii="Arial" w:hAnsi="Arial" w:cs="Arial"/>
                <w:sz w:val="20"/>
                <w:szCs w:val="20"/>
              </w:rPr>
              <w:t> </w:t>
            </w:r>
            <w:r w:rsidRPr="00DB44A1">
              <w:rPr>
                <w:rFonts w:ascii="Arial" w:hAnsi="Arial" w:cs="Arial"/>
                <w:sz w:val="20"/>
                <w:szCs w:val="20"/>
              </w:rPr>
              <w:t>mužů</w:t>
            </w:r>
          </w:p>
        </w:tc>
        <w:tc>
          <w:tcPr>
            <w:tcW w:w="1276" w:type="dxa"/>
            <w:shd w:val="clear" w:color="auto" w:fill="D9E2F3" w:themeFill="accent1" w:themeFillTint="33"/>
          </w:tcPr>
          <w:p w14:paraId="100D5C29" w14:textId="77777777" w:rsidR="005D0F47" w:rsidRPr="00DB44A1" w:rsidRDefault="005D0F47" w:rsidP="00AC04B1">
            <w:pPr>
              <w:jc w:val="both"/>
              <w:rPr>
                <w:rFonts w:ascii="Arial" w:hAnsi="Arial" w:cs="Arial"/>
                <w:sz w:val="20"/>
                <w:szCs w:val="20"/>
              </w:rPr>
            </w:pPr>
            <w:r w:rsidRPr="00DB44A1">
              <w:rPr>
                <w:rFonts w:ascii="Arial" w:hAnsi="Arial" w:cs="Arial"/>
                <w:sz w:val="20"/>
                <w:szCs w:val="20"/>
              </w:rPr>
              <w:t>2025</w:t>
            </w:r>
          </w:p>
        </w:tc>
        <w:tc>
          <w:tcPr>
            <w:tcW w:w="1559" w:type="dxa"/>
            <w:gridSpan w:val="2"/>
            <w:shd w:val="clear" w:color="auto" w:fill="D9E2F3" w:themeFill="accent1" w:themeFillTint="33"/>
          </w:tcPr>
          <w:p w14:paraId="6B955860" w14:textId="77777777" w:rsidR="005D0F47" w:rsidRPr="003E068B" w:rsidRDefault="005D0F47" w:rsidP="00AC04B1">
            <w:pPr>
              <w:jc w:val="both"/>
              <w:rPr>
                <w:rFonts w:ascii="Arial" w:hAnsi="Arial" w:cs="Arial"/>
                <w:bCs/>
                <w:sz w:val="20"/>
                <w:szCs w:val="20"/>
              </w:rPr>
            </w:pPr>
            <w:r w:rsidRPr="003E068B">
              <w:rPr>
                <w:rFonts w:ascii="Arial" w:hAnsi="Arial" w:cs="Arial"/>
                <w:bCs/>
                <w:sz w:val="20"/>
                <w:szCs w:val="20"/>
              </w:rPr>
              <w:t>MPSV</w:t>
            </w:r>
          </w:p>
        </w:tc>
        <w:tc>
          <w:tcPr>
            <w:tcW w:w="1381" w:type="dxa"/>
            <w:shd w:val="clear" w:color="auto" w:fill="D9E2F3" w:themeFill="accent1" w:themeFillTint="33"/>
          </w:tcPr>
          <w:p w14:paraId="20E9AFD1" w14:textId="68710D47" w:rsidR="00FF0521" w:rsidRPr="00C8641E" w:rsidRDefault="00FF0521" w:rsidP="00AC04B1">
            <w:pPr>
              <w:jc w:val="both"/>
              <w:rPr>
                <w:rFonts w:ascii="Arial" w:hAnsi="Arial" w:cs="Arial"/>
                <w:sz w:val="20"/>
                <w:szCs w:val="20"/>
              </w:rPr>
            </w:pPr>
            <w:r w:rsidRPr="00C8641E">
              <w:rPr>
                <w:rFonts w:ascii="Arial" w:hAnsi="Arial" w:cs="Arial"/>
                <w:sz w:val="20"/>
                <w:szCs w:val="20"/>
              </w:rPr>
              <w:t xml:space="preserve">Projekt MPSV ČR Rovná odměna, </w:t>
            </w:r>
            <w:r w:rsidRPr="00C8641E">
              <w:rPr>
                <w:rFonts w:ascii="Arial" w:hAnsi="Arial" w:cs="Arial"/>
                <w:sz w:val="20"/>
                <w:szCs w:val="20"/>
              </w:rPr>
              <w:lastRenderedPageBreak/>
              <w:t>projekt 22</w:t>
            </w:r>
            <w:r w:rsidR="00AC04B1">
              <w:rPr>
                <w:rFonts w:ascii="Arial" w:hAnsi="Arial" w:cs="Arial"/>
                <w:sz w:val="20"/>
                <w:szCs w:val="20"/>
              </w:rPr>
              <w:t xml:space="preserve"> </w:t>
            </w:r>
            <w:r w:rsidRPr="00C8641E">
              <w:rPr>
                <w:rFonts w:ascii="Arial" w:hAnsi="Arial" w:cs="Arial"/>
                <w:sz w:val="20"/>
                <w:szCs w:val="20"/>
              </w:rPr>
              <w:t>% k rovnosti</w:t>
            </w:r>
          </w:p>
          <w:p w14:paraId="5B6C3FA7" w14:textId="400A99E7" w:rsidR="005D0F47" w:rsidRPr="00DB44A1" w:rsidRDefault="005D0F47" w:rsidP="00AC04B1">
            <w:pPr>
              <w:jc w:val="both"/>
              <w:rPr>
                <w:rFonts w:ascii="Arial" w:hAnsi="Arial" w:cs="Arial"/>
                <w:b/>
                <w:sz w:val="20"/>
                <w:szCs w:val="20"/>
              </w:rPr>
            </w:pPr>
          </w:p>
        </w:tc>
      </w:tr>
      <w:tr w:rsidR="005D0F47" w:rsidRPr="00DB44A1" w14:paraId="3FA7B428" w14:textId="77777777" w:rsidTr="006B6388">
        <w:trPr>
          <w:trHeight w:val="336"/>
        </w:trPr>
        <w:tc>
          <w:tcPr>
            <w:tcW w:w="1518" w:type="dxa"/>
            <w:gridSpan w:val="2"/>
            <w:shd w:val="clear" w:color="auto" w:fill="D9E2F3" w:themeFill="accent1" w:themeFillTint="33"/>
          </w:tcPr>
          <w:p w14:paraId="4C694F77" w14:textId="265DDECC" w:rsidR="005D0F47" w:rsidRPr="00DB44A1" w:rsidRDefault="005D0F47" w:rsidP="00AC04B1">
            <w:pPr>
              <w:jc w:val="both"/>
              <w:rPr>
                <w:rFonts w:ascii="Arial" w:hAnsi="Arial" w:cs="Arial"/>
                <w:b/>
                <w:sz w:val="20"/>
                <w:szCs w:val="20"/>
              </w:rPr>
            </w:pPr>
            <w:r w:rsidRPr="00DB44A1">
              <w:rPr>
                <w:rFonts w:ascii="Arial" w:hAnsi="Arial" w:cs="Arial"/>
                <w:b/>
                <w:sz w:val="20"/>
                <w:szCs w:val="20"/>
              </w:rPr>
              <w:lastRenderedPageBreak/>
              <w:t>5.1.</w:t>
            </w:r>
            <w:r w:rsidR="0044310D">
              <w:rPr>
                <w:rFonts w:ascii="Arial" w:hAnsi="Arial" w:cs="Arial"/>
                <w:b/>
                <w:sz w:val="20"/>
                <w:szCs w:val="20"/>
              </w:rPr>
              <w:t>3</w:t>
            </w:r>
            <w:r w:rsidRPr="00DB44A1">
              <w:rPr>
                <w:rFonts w:ascii="Arial" w:hAnsi="Arial" w:cs="Arial"/>
                <w:b/>
                <w:sz w:val="20"/>
                <w:szCs w:val="20"/>
              </w:rPr>
              <w:t>.</w:t>
            </w:r>
            <w:r w:rsidR="00B01247">
              <w:rPr>
                <w:rFonts w:ascii="Arial" w:hAnsi="Arial" w:cs="Arial"/>
                <w:b/>
                <w:sz w:val="20"/>
                <w:szCs w:val="20"/>
              </w:rPr>
              <w:t xml:space="preserve"> Z</w:t>
            </w:r>
            <w:r w:rsidRPr="00DB44A1">
              <w:rPr>
                <w:rFonts w:ascii="Arial" w:hAnsi="Arial" w:cs="Arial"/>
                <w:b/>
                <w:sz w:val="20"/>
                <w:szCs w:val="20"/>
              </w:rPr>
              <w:t>ajistit</w:t>
            </w:r>
            <w:r w:rsidR="00B01247">
              <w:rPr>
                <w:rFonts w:ascii="Arial" w:hAnsi="Arial" w:cs="Arial"/>
                <w:b/>
                <w:sz w:val="20"/>
                <w:szCs w:val="20"/>
              </w:rPr>
              <w:t> </w:t>
            </w:r>
            <w:r w:rsidRPr="00DB44A1">
              <w:rPr>
                <w:rFonts w:ascii="Arial" w:hAnsi="Arial" w:cs="Arial"/>
                <w:b/>
                <w:sz w:val="20"/>
                <w:szCs w:val="20"/>
              </w:rPr>
              <w:t>vy</w:t>
            </w:r>
            <w:r w:rsidR="00B01247">
              <w:rPr>
                <w:rFonts w:ascii="Arial" w:hAnsi="Arial" w:cs="Arial"/>
                <w:b/>
                <w:sz w:val="20"/>
                <w:szCs w:val="20"/>
              </w:rPr>
              <w:t>-</w:t>
            </w:r>
            <w:proofErr w:type="spellStart"/>
            <w:r w:rsidRPr="00DB44A1">
              <w:rPr>
                <w:rFonts w:ascii="Arial" w:hAnsi="Arial" w:cs="Arial"/>
                <w:b/>
                <w:sz w:val="20"/>
                <w:szCs w:val="20"/>
              </w:rPr>
              <w:t>h</w:t>
            </w:r>
            <w:r w:rsidR="00B01247">
              <w:rPr>
                <w:rFonts w:ascii="Arial" w:hAnsi="Arial" w:cs="Arial"/>
                <w:b/>
                <w:sz w:val="20"/>
                <w:szCs w:val="20"/>
              </w:rPr>
              <w:t>odn</w:t>
            </w:r>
            <w:r w:rsidRPr="00DB44A1">
              <w:rPr>
                <w:rFonts w:ascii="Arial" w:hAnsi="Arial" w:cs="Arial"/>
                <w:b/>
                <w:sz w:val="20"/>
                <w:szCs w:val="20"/>
              </w:rPr>
              <w:t>ocování</w:t>
            </w:r>
            <w:proofErr w:type="spellEnd"/>
            <w:r w:rsidRPr="00DB44A1">
              <w:rPr>
                <w:rFonts w:ascii="Arial" w:hAnsi="Arial" w:cs="Arial"/>
                <w:b/>
                <w:sz w:val="20"/>
                <w:szCs w:val="20"/>
              </w:rPr>
              <w:t xml:space="preserve"> poměru starobních </w:t>
            </w:r>
            <w:r w:rsidRPr="00DB44A1">
              <w:rPr>
                <w:rFonts w:ascii="Arial" w:hAnsi="Arial" w:cs="Arial"/>
                <w:b/>
                <w:sz w:val="20"/>
                <w:szCs w:val="20"/>
              </w:rPr>
              <w:lastRenderedPageBreak/>
              <w:t>důchodů k průměrné mzdě</w:t>
            </w:r>
          </w:p>
        </w:tc>
        <w:tc>
          <w:tcPr>
            <w:tcW w:w="1312" w:type="dxa"/>
            <w:shd w:val="clear" w:color="auto" w:fill="D9E2F3" w:themeFill="accent1" w:themeFillTint="33"/>
          </w:tcPr>
          <w:p w14:paraId="7F1A62AA" w14:textId="77777777" w:rsidR="005D0F47" w:rsidRPr="00DB44A1" w:rsidRDefault="005D0F47" w:rsidP="00AC04B1">
            <w:pPr>
              <w:jc w:val="both"/>
              <w:rPr>
                <w:rFonts w:ascii="Arial" w:hAnsi="Arial" w:cs="Arial"/>
                <w:sz w:val="20"/>
                <w:szCs w:val="20"/>
              </w:rPr>
            </w:pPr>
            <w:r w:rsidRPr="00DB44A1">
              <w:rPr>
                <w:rFonts w:ascii="Arial" w:hAnsi="Arial" w:cs="Arial"/>
                <w:sz w:val="20"/>
                <w:szCs w:val="20"/>
              </w:rPr>
              <w:lastRenderedPageBreak/>
              <w:t>Nařízení vlády</w:t>
            </w:r>
          </w:p>
        </w:tc>
        <w:tc>
          <w:tcPr>
            <w:tcW w:w="1526" w:type="dxa"/>
            <w:gridSpan w:val="2"/>
            <w:shd w:val="clear" w:color="auto" w:fill="D9E2F3" w:themeFill="accent1" w:themeFillTint="33"/>
          </w:tcPr>
          <w:p w14:paraId="32481D2D" w14:textId="77777777" w:rsidR="005D0F47" w:rsidRPr="00DB44A1" w:rsidRDefault="005D0F47" w:rsidP="00AC04B1">
            <w:pPr>
              <w:jc w:val="both"/>
              <w:rPr>
                <w:rFonts w:ascii="Arial" w:hAnsi="Arial" w:cs="Arial"/>
                <w:sz w:val="20"/>
                <w:szCs w:val="20"/>
              </w:rPr>
            </w:pPr>
            <w:r w:rsidRPr="00DB44A1">
              <w:rPr>
                <w:rFonts w:ascii="Arial" w:hAnsi="Arial" w:cs="Arial"/>
                <w:sz w:val="20"/>
                <w:szCs w:val="20"/>
              </w:rPr>
              <w:t>0/1</w:t>
            </w:r>
          </w:p>
        </w:tc>
        <w:tc>
          <w:tcPr>
            <w:tcW w:w="2160" w:type="dxa"/>
            <w:gridSpan w:val="2"/>
            <w:shd w:val="clear" w:color="auto" w:fill="D9E2F3" w:themeFill="accent1" w:themeFillTint="33"/>
          </w:tcPr>
          <w:p w14:paraId="13942649" w14:textId="10768748" w:rsidR="005D0F47" w:rsidRPr="00DB44A1" w:rsidRDefault="005D0F47" w:rsidP="00AC04B1">
            <w:pPr>
              <w:jc w:val="both"/>
              <w:rPr>
                <w:rFonts w:ascii="Arial" w:hAnsi="Arial" w:cs="Arial"/>
                <w:sz w:val="20"/>
                <w:szCs w:val="20"/>
              </w:rPr>
            </w:pPr>
            <w:r w:rsidRPr="00DB44A1">
              <w:rPr>
                <w:rFonts w:ascii="Arial" w:hAnsi="Arial" w:cs="Arial"/>
                <w:sz w:val="20"/>
                <w:szCs w:val="20"/>
              </w:rPr>
              <w:t>Každoročně předkládat nařízení vlády za účelem udržení důchodů na 40</w:t>
            </w:r>
            <w:r w:rsidR="0044310D">
              <w:rPr>
                <w:rFonts w:ascii="Arial" w:hAnsi="Arial" w:cs="Arial"/>
                <w:sz w:val="20"/>
                <w:szCs w:val="20"/>
              </w:rPr>
              <w:t xml:space="preserve"> </w:t>
            </w:r>
            <w:r w:rsidRPr="00DB44A1">
              <w:rPr>
                <w:rFonts w:ascii="Arial" w:hAnsi="Arial" w:cs="Arial"/>
                <w:sz w:val="20"/>
                <w:szCs w:val="20"/>
              </w:rPr>
              <w:t xml:space="preserve">% průměrné </w:t>
            </w:r>
            <w:r w:rsidR="0044310D" w:rsidRPr="00DB44A1">
              <w:rPr>
                <w:rFonts w:ascii="Arial" w:hAnsi="Arial" w:cs="Arial"/>
                <w:sz w:val="20"/>
                <w:szCs w:val="20"/>
              </w:rPr>
              <w:t xml:space="preserve">mzdy </w:t>
            </w:r>
            <w:r w:rsidR="0044310D" w:rsidRPr="00DB44A1">
              <w:rPr>
                <w:rFonts w:ascii="Arial" w:hAnsi="Arial" w:cs="Arial"/>
                <w:sz w:val="20"/>
                <w:szCs w:val="20"/>
              </w:rPr>
              <w:lastRenderedPageBreak/>
              <w:t>při</w:t>
            </w:r>
            <w:r w:rsidRPr="00DB44A1">
              <w:rPr>
                <w:rFonts w:ascii="Arial" w:hAnsi="Arial" w:cs="Arial"/>
                <w:sz w:val="20"/>
                <w:szCs w:val="20"/>
              </w:rPr>
              <w:t xml:space="preserve"> zajištění souladu s</w:t>
            </w:r>
            <w:r w:rsidR="00AC04B1">
              <w:rPr>
                <w:rFonts w:ascii="Arial" w:hAnsi="Arial" w:cs="Arial"/>
                <w:sz w:val="20"/>
                <w:szCs w:val="20"/>
              </w:rPr>
              <w:t> </w:t>
            </w:r>
            <w:r w:rsidRPr="00DB44A1">
              <w:rPr>
                <w:rFonts w:ascii="Arial" w:hAnsi="Arial" w:cs="Arial"/>
                <w:sz w:val="20"/>
                <w:szCs w:val="20"/>
              </w:rPr>
              <w:t>finanční udržitelností</w:t>
            </w:r>
          </w:p>
        </w:tc>
        <w:tc>
          <w:tcPr>
            <w:tcW w:w="3260" w:type="dxa"/>
            <w:gridSpan w:val="2"/>
            <w:shd w:val="clear" w:color="auto" w:fill="D9E2F3" w:themeFill="accent1" w:themeFillTint="33"/>
          </w:tcPr>
          <w:p w14:paraId="358D7751" w14:textId="1573DB54" w:rsidR="005D0F47" w:rsidRPr="00DB44A1" w:rsidRDefault="005D0F47" w:rsidP="00AC04B1">
            <w:pPr>
              <w:jc w:val="both"/>
              <w:rPr>
                <w:rFonts w:ascii="Arial" w:hAnsi="Arial" w:cs="Arial"/>
                <w:sz w:val="20"/>
                <w:szCs w:val="20"/>
              </w:rPr>
            </w:pPr>
            <w:r w:rsidRPr="00DB44A1">
              <w:rPr>
                <w:rFonts w:ascii="Arial" w:hAnsi="Arial" w:cs="Arial"/>
                <w:sz w:val="20"/>
                <w:szCs w:val="20"/>
              </w:rPr>
              <w:lastRenderedPageBreak/>
              <w:t>Udržovat výši starobních důchodů v poměru 40</w:t>
            </w:r>
            <w:r w:rsidR="0044310D">
              <w:rPr>
                <w:rFonts w:ascii="Arial" w:hAnsi="Arial" w:cs="Arial"/>
                <w:sz w:val="20"/>
                <w:szCs w:val="20"/>
              </w:rPr>
              <w:t xml:space="preserve"> </w:t>
            </w:r>
            <w:r w:rsidR="0044310D" w:rsidRPr="00DB44A1">
              <w:rPr>
                <w:rFonts w:ascii="Arial" w:hAnsi="Arial" w:cs="Arial"/>
                <w:sz w:val="20"/>
                <w:szCs w:val="20"/>
              </w:rPr>
              <w:t>% průměrné</w:t>
            </w:r>
            <w:r w:rsidRPr="00DB44A1">
              <w:rPr>
                <w:rFonts w:ascii="Arial" w:hAnsi="Arial" w:cs="Arial"/>
                <w:sz w:val="20"/>
                <w:szCs w:val="20"/>
              </w:rPr>
              <w:t xml:space="preserve"> mzdy</w:t>
            </w:r>
          </w:p>
        </w:tc>
        <w:tc>
          <w:tcPr>
            <w:tcW w:w="1276" w:type="dxa"/>
            <w:shd w:val="clear" w:color="auto" w:fill="D9E2F3" w:themeFill="accent1" w:themeFillTint="33"/>
          </w:tcPr>
          <w:p w14:paraId="0F272C21" w14:textId="77777777" w:rsidR="005D0F47" w:rsidRPr="00DB44A1" w:rsidRDefault="005D0F47" w:rsidP="00AC04B1">
            <w:pPr>
              <w:jc w:val="both"/>
              <w:rPr>
                <w:rFonts w:ascii="Arial" w:hAnsi="Arial" w:cs="Arial"/>
                <w:sz w:val="20"/>
                <w:szCs w:val="20"/>
              </w:rPr>
            </w:pPr>
            <w:r w:rsidRPr="00DB44A1">
              <w:rPr>
                <w:rFonts w:ascii="Arial" w:hAnsi="Arial" w:cs="Arial"/>
                <w:sz w:val="20"/>
                <w:szCs w:val="20"/>
              </w:rPr>
              <w:t>2025</w:t>
            </w:r>
          </w:p>
        </w:tc>
        <w:tc>
          <w:tcPr>
            <w:tcW w:w="1559" w:type="dxa"/>
            <w:gridSpan w:val="2"/>
            <w:shd w:val="clear" w:color="auto" w:fill="D9E2F3" w:themeFill="accent1" w:themeFillTint="33"/>
          </w:tcPr>
          <w:p w14:paraId="6CD4AF53" w14:textId="77777777" w:rsidR="005D0F47" w:rsidRPr="0044310D" w:rsidRDefault="005D0F47" w:rsidP="00AC04B1">
            <w:pPr>
              <w:jc w:val="both"/>
              <w:rPr>
                <w:rFonts w:ascii="Arial" w:hAnsi="Arial" w:cs="Arial"/>
                <w:bCs/>
                <w:sz w:val="20"/>
                <w:szCs w:val="20"/>
              </w:rPr>
            </w:pPr>
            <w:r w:rsidRPr="0044310D">
              <w:rPr>
                <w:rFonts w:ascii="Arial" w:hAnsi="Arial" w:cs="Arial"/>
                <w:bCs/>
                <w:sz w:val="20"/>
                <w:szCs w:val="20"/>
              </w:rPr>
              <w:t>MPSV</w:t>
            </w:r>
          </w:p>
        </w:tc>
        <w:tc>
          <w:tcPr>
            <w:tcW w:w="1381" w:type="dxa"/>
            <w:shd w:val="clear" w:color="auto" w:fill="D9E2F3" w:themeFill="accent1" w:themeFillTint="33"/>
          </w:tcPr>
          <w:p w14:paraId="3656EBFA" w14:textId="4D103E59" w:rsidR="005D0F47" w:rsidRPr="00DB44A1" w:rsidRDefault="005D0F47" w:rsidP="00AC04B1">
            <w:pPr>
              <w:jc w:val="both"/>
              <w:rPr>
                <w:rFonts w:ascii="Arial" w:hAnsi="Arial" w:cs="Arial"/>
                <w:b/>
                <w:sz w:val="20"/>
                <w:szCs w:val="20"/>
              </w:rPr>
            </w:pPr>
            <w:r w:rsidRPr="00DB44A1">
              <w:rPr>
                <w:rFonts w:ascii="Arial" w:hAnsi="Arial" w:cs="Arial"/>
                <w:sz w:val="20"/>
                <w:szCs w:val="20"/>
              </w:rPr>
              <w:t xml:space="preserve">V rámci </w:t>
            </w:r>
            <w:r w:rsidR="0044310D" w:rsidRPr="00DB44A1">
              <w:rPr>
                <w:rFonts w:ascii="Arial" w:hAnsi="Arial" w:cs="Arial"/>
                <w:sz w:val="20"/>
                <w:szCs w:val="20"/>
              </w:rPr>
              <w:t>stávajících zdrojů</w:t>
            </w:r>
            <w:r w:rsidRPr="00DB44A1">
              <w:rPr>
                <w:rFonts w:ascii="Arial" w:hAnsi="Arial" w:cs="Arial"/>
                <w:sz w:val="20"/>
                <w:szCs w:val="20"/>
              </w:rPr>
              <w:t xml:space="preserve"> </w:t>
            </w:r>
            <w:proofErr w:type="gramStart"/>
            <w:r w:rsidRPr="00DB44A1">
              <w:rPr>
                <w:rFonts w:ascii="Arial" w:hAnsi="Arial" w:cs="Arial"/>
                <w:sz w:val="20"/>
                <w:szCs w:val="20"/>
              </w:rPr>
              <w:t>rezortů</w:t>
            </w:r>
            <w:proofErr w:type="gramEnd"/>
          </w:p>
        </w:tc>
      </w:tr>
      <w:tr w:rsidR="005D0F47" w:rsidRPr="00DB44A1" w14:paraId="405DC3C6" w14:textId="77777777" w:rsidTr="006B6388">
        <w:trPr>
          <w:trHeight w:val="336"/>
        </w:trPr>
        <w:tc>
          <w:tcPr>
            <w:tcW w:w="1518" w:type="dxa"/>
            <w:gridSpan w:val="2"/>
            <w:shd w:val="clear" w:color="auto" w:fill="D9E2F3" w:themeFill="accent1" w:themeFillTint="33"/>
          </w:tcPr>
          <w:p w14:paraId="6F889E85" w14:textId="60F16344" w:rsidR="005D0F47" w:rsidRPr="0044310D" w:rsidRDefault="005D0F47" w:rsidP="00AC04B1">
            <w:pPr>
              <w:jc w:val="both"/>
              <w:rPr>
                <w:rFonts w:ascii="Arial" w:hAnsi="Arial" w:cs="Arial"/>
                <w:b/>
                <w:i/>
                <w:iCs/>
                <w:sz w:val="20"/>
                <w:szCs w:val="20"/>
              </w:rPr>
            </w:pPr>
            <w:r w:rsidRPr="0044310D">
              <w:rPr>
                <w:rFonts w:ascii="Arial" w:hAnsi="Arial" w:cs="Arial"/>
                <w:b/>
                <w:sz w:val="20"/>
                <w:szCs w:val="20"/>
              </w:rPr>
              <w:t>5.1.</w:t>
            </w:r>
            <w:r w:rsidR="0044310D">
              <w:rPr>
                <w:rFonts w:ascii="Arial" w:hAnsi="Arial" w:cs="Arial"/>
                <w:b/>
                <w:sz w:val="20"/>
                <w:szCs w:val="20"/>
              </w:rPr>
              <w:t>4</w:t>
            </w:r>
            <w:r w:rsidRPr="0044310D">
              <w:rPr>
                <w:rFonts w:ascii="Arial" w:hAnsi="Arial" w:cs="Arial"/>
                <w:b/>
                <w:sz w:val="20"/>
                <w:szCs w:val="20"/>
              </w:rPr>
              <w:t>.</w:t>
            </w:r>
            <w:r w:rsidR="00B01247">
              <w:rPr>
                <w:rFonts w:ascii="Arial" w:hAnsi="Arial" w:cs="Arial"/>
                <w:b/>
                <w:sz w:val="20"/>
                <w:szCs w:val="20"/>
              </w:rPr>
              <w:t xml:space="preserve"> </w:t>
            </w:r>
            <w:r w:rsidRPr="0044310D">
              <w:rPr>
                <w:rFonts w:ascii="Arial" w:hAnsi="Arial" w:cs="Arial"/>
                <w:b/>
                <w:sz w:val="20"/>
                <w:szCs w:val="20"/>
              </w:rPr>
              <w:t>Rozšířit</w:t>
            </w:r>
            <w:r w:rsidR="00B01247">
              <w:rPr>
                <w:rFonts w:ascii="Arial" w:hAnsi="Arial" w:cs="Arial"/>
                <w:b/>
                <w:sz w:val="20"/>
                <w:szCs w:val="20"/>
              </w:rPr>
              <w:t> </w:t>
            </w:r>
            <w:proofErr w:type="spellStart"/>
            <w:r w:rsidRPr="0044310D">
              <w:rPr>
                <w:rFonts w:ascii="Arial" w:hAnsi="Arial" w:cs="Arial"/>
                <w:b/>
                <w:sz w:val="20"/>
                <w:szCs w:val="20"/>
              </w:rPr>
              <w:t>infor</w:t>
            </w:r>
            <w:r w:rsidR="00B01247">
              <w:rPr>
                <w:rFonts w:ascii="Arial" w:hAnsi="Arial" w:cs="Arial"/>
                <w:b/>
                <w:sz w:val="20"/>
                <w:szCs w:val="20"/>
              </w:rPr>
              <w:t>-</w:t>
            </w:r>
            <w:r w:rsidRPr="0044310D">
              <w:rPr>
                <w:rFonts w:ascii="Arial" w:hAnsi="Arial" w:cs="Arial"/>
                <w:b/>
                <w:sz w:val="20"/>
                <w:szCs w:val="20"/>
              </w:rPr>
              <w:t>mování</w:t>
            </w:r>
            <w:proofErr w:type="spellEnd"/>
            <w:r w:rsidRPr="0044310D">
              <w:rPr>
                <w:rFonts w:ascii="Arial" w:hAnsi="Arial" w:cs="Arial"/>
                <w:b/>
                <w:sz w:val="20"/>
                <w:szCs w:val="20"/>
              </w:rPr>
              <w:t xml:space="preserve"> občanů na webu MPSV a</w:t>
            </w:r>
            <w:r w:rsidR="00AC04B1">
              <w:rPr>
                <w:rFonts w:ascii="Arial" w:hAnsi="Arial" w:cs="Arial"/>
                <w:b/>
                <w:sz w:val="20"/>
                <w:szCs w:val="20"/>
              </w:rPr>
              <w:t> </w:t>
            </w:r>
            <w:proofErr w:type="spellStart"/>
            <w:r w:rsidRPr="0044310D">
              <w:rPr>
                <w:rFonts w:ascii="Arial" w:hAnsi="Arial" w:cs="Arial"/>
                <w:b/>
                <w:sz w:val="20"/>
                <w:szCs w:val="20"/>
              </w:rPr>
              <w:t>ePortálu</w:t>
            </w:r>
            <w:proofErr w:type="spellEnd"/>
            <w:r w:rsidRPr="0044310D">
              <w:rPr>
                <w:rFonts w:ascii="Arial" w:hAnsi="Arial" w:cs="Arial"/>
                <w:b/>
                <w:sz w:val="20"/>
                <w:szCs w:val="20"/>
              </w:rPr>
              <w:t xml:space="preserve"> ČSSZ a jeho rozšíření o</w:t>
            </w:r>
            <w:r w:rsidR="00AC04B1">
              <w:rPr>
                <w:rFonts w:ascii="Arial" w:hAnsi="Arial" w:cs="Arial"/>
                <w:b/>
                <w:sz w:val="20"/>
                <w:szCs w:val="20"/>
              </w:rPr>
              <w:t> </w:t>
            </w:r>
            <w:r w:rsidRPr="0044310D">
              <w:rPr>
                <w:rFonts w:ascii="Arial" w:hAnsi="Arial" w:cs="Arial"/>
                <w:b/>
                <w:sz w:val="20"/>
                <w:szCs w:val="20"/>
              </w:rPr>
              <w:t xml:space="preserve">další informace </w:t>
            </w:r>
          </w:p>
          <w:p w14:paraId="673640CF" w14:textId="77777777" w:rsidR="005D0F47" w:rsidRPr="00DB44A1" w:rsidRDefault="005D0F47" w:rsidP="00AC04B1">
            <w:pPr>
              <w:autoSpaceDE w:val="0"/>
              <w:autoSpaceDN w:val="0"/>
              <w:adjustRightInd w:val="0"/>
              <w:jc w:val="both"/>
              <w:rPr>
                <w:rFonts w:ascii="Arial" w:hAnsi="Arial" w:cs="Arial"/>
                <w:bCs/>
                <w:sz w:val="20"/>
                <w:szCs w:val="20"/>
              </w:rPr>
            </w:pPr>
          </w:p>
        </w:tc>
        <w:tc>
          <w:tcPr>
            <w:tcW w:w="1312" w:type="dxa"/>
            <w:shd w:val="clear" w:color="auto" w:fill="D9E2F3" w:themeFill="accent1" w:themeFillTint="33"/>
          </w:tcPr>
          <w:p w14:paraId="27614601"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 xml:space="preserve">Rozšířený </w:t>
            </w:r>
            <w:proofErr w:type="spellStart"/>
            <w:r w:rsidRPr="00DB44A1">
              <w:rPr>
                <w:rFonts w:ascii="Arial" w:hAnsi="Arial" w:cs="Arial"/>
                <w:sz w:val="20"/>
                <w:szCs w:val="20"/>
              </w:rPr>
              <w:t>ePortál</w:t>
            </w:r>
            <w:proofErr w:type="spellEnd"/>
            <w:r w:rsidRPr="00DB44A1">
              <w:rPr>
                <w:rFonts w:ascii="Arial" w:hAnsi="Arial" w:cs="Arial"/>
                <w:sz w:val="20"/>
                <w:szCs w:val="20"/>
              </w:rPr>
              <w:t xml:space="preserve"> ČSSZ.   </w:t>
            </w:r>
          </w:p>
        </w:tc>
        <w:tc>
          <w:tcPr>
            <w:tcW w:w="1526" w:type="dxa"/>
            <w:gridSpan w:val="2"/>
            <w:shd w:val="clear" w:color="auto" w:fill="D9E2F3" w:themeFill="accent1" w:themeFillTint="33"/>
          </w:tcPr>
          <w:p w14:paraId="59C7510E" w14:textId="63984247" w:rsidR="005D0F47" w:rsidRPr="00DB44A1" w:rsidRDefault="005D0F47" w:rsidP="00AC04B1">
            <w:pPr>
              <w:jc w:val="both"/>
              <w:rPr>
                <w:rFonts w:ascii="Arial" w:hAnsi="Arial" w:cs="Arial"/>
                <w:b/>
                <w:sz w:val="20"/>
                <w:szCs w:val="20"/>
              </w:rPr>
            </w:pPr>
            <w:r w:rsidRPr="00DB44A1">
              <w:rPr>
                <w:rFonts w:ascii="Arial" w:hAnsi="Arial" w:cs="Arial"/>
                <w:sz w:val="20"/>
                <w:szCs w:val="20"/>
              </w:rPr>
              <w:t>0</w:t>
            </w:r>
            <w:r w:rsidR="003C6547">
              <w:rPr>
                <w:rFonts w:ascii="Arial" w:hAnsi="Arial" w:cs="Arial"/>
                <w:sz w:val="20"/>
                <w:szCs w:val="20"/>
              </w:rPr>
              <w:t>/1</w:t>
            </w:r>
          </w:p>
        </w:tc>
        <w:tc>
          <w:tcPr>
            <w:tcW w:w="2160" w:type="dxa"/>
            <w:gridSpan w:val="2"/>
            <w:shd w:val="clear" w:color="auto" w:fill="D9E2F3" w:themeFill="accent1" w:themeFillTint="33"/>
          </w:tcPr>
          <w:p w14:paraId="4E7D64DF" w14:textId="4D49B7D9" w:rsidR="005D0F47" w:rsidRPr="00A54CC4" w:rsidRDefault="005D0F47" w:rsidP="00AC04B1">
            <w:pPr>
              <w:autoSpaceDE w:val="0"/>
              <w:autoSpaceDN w:val="0"/>
              <w:adjustRightInd w:val="0"/>
              <w:jc w:val="both"/>
              <w:rPr>
                <w:rFonts w:ascii="Arial" w:hAnsi="Arial" w:cs="Arial"/>
                <w:sz w:val="20"/>
                <w:szCs w:val="20"/>
              </w:rPr>
            </w:pPr>
            <w:r w:rsidRPr="00A54CC4">
              <w:rPr>
                <w:rFonts w:ascii="Arial" w:hAnsi="Arial" w:cs="Arial"/>
                <w:iCs/>
                <w:sz w:val="20"/>
                <w:szCs w:val="20"/>
              </w:rPr>
              <w:t xml:space="preserve">Rozvíjet službu IDA na </w:t>
            </w:r>
            <w:proofErr w:type="spellStart"/>
            <w:r w:rsidRPr="00A54CC4">
              <w:rPr>
                <w:rFonts w:ascii="Arial" w:hAnsi="Arial" w:cs="Arial"/>
                <w:iCs/>
                <w:sz w:val="20"/>
                <w:szCs w:val="20"/>
              </w:rPr>
              <w:t>ePortálu</w:t>
            </w:r>
            <w:proofErr w:type="spellEnd"/>
            <w:r w:rsidRPr="00A54CC4">
              <w:rPr>
                <w:rFonts w:ascii="Arial" w:hAnsi="Arial" w:cs="Arial"/>
                <w:iCs/>
                <w:sz w:val="20"/>
                <w:szCs w:val="20"/>
              </w:rPr>
              <w:t xml:space="preserve"> ČSSZ a</w:t>
            </w:r>
            <w:r w:rsidR="00AC04B1">
              <w:rPr>
                <w:rFonts w:ascii="Arial" w:hAnsi="Arial" w:cs="Arial"/>
                <w:iCs/>
                <w:sz w:val="20"/>
                <w:szCs w:val="20"/>
              </w:rPr>
              <w:t> </w:t>
            </w:r>
            <w:r w:rsidRPr="00A54CC4">
              <w:rPr>
                <w:rFonts w:ascii="Arial" w:hAnsi="Arial" w:cs="Arial"/>
                <w:iCs/>
                <w:sz w:val="20"/>
                <w:szCs w:val="20"/>
              </w:rPr>
              <w:t>umožnit uživatelům služby doplňování dalších dob pojištění nebo náhradních dob pojištění průběžně na</w:t>
            </w:r>
            <w:r w:rsidR="00AC04B1">
              <w:rPr>
                <w:rFonts w:ascii="Arial" w:hAnsi="Arial" w:cs="Arial"/>
                <w:iCs/>
                <w:sz w:val="20"/>
                <w:szCs w:val="20"/>
              </w:rPr>
              <w:t> </w:t>
            </w:r>
            <w:r w:rsidRPr="00A54CC4">
              <w:rPr>
                <w:rFonts w:ascii="Arial" w:hAnsi="Arial" w:cs="Arial"/>
                <w:iCs/>
                <w:sz w:val="20"/>
                <w:szCs w:val="20"/>
              </w:rPr>
              <w:t>ČSSZ neevidovaných po</w:t>
            </w:r>
            <w:r w:rsidR="00AC04B1">
              <w:rPr>
                <w:rFonts w:ascii="Arial" w:hAnsi="Arial" w:cs="Arial"/>
                <w:iCs/>
                <w:sz w:val="20"/>
                <w:szCs w:val="20"/>
              </w:rPr>
              <w:t> </w:t>
            </w:r>
            <w:r w:rsidRPr="00A54CC4">
              <w:rPr>
                <w:rFonts w:ascii="Arial" w:hAnsi="Arial" w:cs="Arial"/>
                <w:iCs/>
                <w:sz w:val="20"/>
                <w:szCs w:val="20"/>
              </w:rPr>
              <w:t>předchozí</w:t>
            </w:r>
            <w:r w:rsidRPr="00A54CC4">
              <w:rPr>
                <w:rFonts w:ascii="Arial" w:hAnsi="Arial" w:cs="Arial"/>
                <w:sz w:val="20"/>
                <w:szCs w:val="20"/>
              </w:rPr>
              <w:t xml:space="preserve"> analýze vhodnosti umožnění jejich zadání/doplnění pojištěncem z hlediska efektivnosti a míry vlivu na</w:t>
            </w:r>
            <w:r w:rsidR="00AC04B1">
              <w:rPr>
                <w:rFonts w:ascii="Arial" w:hAnsi="Arial" w:cs="Arial"/>
                <w:sz w:val="20"/>
                <w:szCs w:val="20"/>
              </w:rPr>
              <w:t> </w:t>
            </w:r>
            <w:r w:rsidRPr="00A54CC4">
              <w:rPr>
                <w:rFonts w:ascii="Arial" w:hAnsi="Arial" w:cs="Arial"/>
                <w:sz w:val="20"/>
                <w:szCs w:val="20"/>
              </w:rPr>
              <w:t xml:space="preserve">správnost odhadu výše důchodu. </w:t>
            </w:r>
          </w:p>
          <w:p w14:paraId="3B93903C" w14:textId="77777777" w:rsidR="005D0F47" w:rsidRPr="00DB44A1" w:rsidRDefault="005D0F47" w:rsidP="00AC04B1">
            <w:pPr>
              <w:jc w:val="both"/>
              <w:rPr>
                <w:rFonts w:ascii="Arial" w:hAnsi="Arial" w:cs="Arial"/>
                <w:b/>
                <w:sz w:val="20"/>
                <w:szCs w:val="20"/>
              </w:rPr>
            </w:pPr>
          </w:p>
        </w:tc>
        <w:tc>
          <w:tcPr>
            <w:tcW w:w="3260" w:type="dxa"/>
            <w:gridSpan w:val="2"/>
            <w:shd w:val="clear" w:color="auto" w:fill="D9E2F3" w:themeFill="accent1" w:themeFillTint="33"/>
          </w:tcPr>
          <w:p w14:paraId="5794F09C" w14:textId="088E6AA6" w:rsidR="005D0F47" w:rsidRPr="008644CB" w:rsidRDefault="005D0F47" w:rsidP="008644CB">
            <w:pPr>
              <w:spacing w:after="0"/>
              <w:jc w:val="both"/>
              <w:rPr>
                <w:rFonts w:ascii="Arial" w:hAnsi="Arial" w:cs="Arial"/>
                <w:sz w:val="20"/>
                <w:szCs w:val="20"/>
              </w:rPr>
            </w:pPr>
            <w:r w:rsidRPr="008644CB">
              <w:rPr>
                <w:rFonts w:ascii="Arial" w:hAnsi="Arial" w:cs="Arial"/>
                <w:sz w:val="20"/>
                <w:szCs w:val="20"/>
              </w:rPr>
              <w:t xml:space="preserve">Zpřístupnit </w:t>
            </w:r>
            <w:proofErr w:type="spellStart"/>
            <w:r w:rsidRPr="008644CB">
              <w:rPr>
                <w:rFonts w:ascii="Arial" w:hAnsi="Arial" w:cs="Arial"/>
                <w:sz w:val="20"/>
                <w:szCs w:val="20"/>
              </w:rPr>
              <w:t>ePortál</w:t>
            </w:r>
            <w:proofErr w:type="spellEnd"/>
            <w:r w:rsidRPr="008644CB">
              <w:rPr>
                <w:rFonts w:ascii="Arial" w:hAnsi="Arial" w:cs="Arial"/>
                <w:sz w:val="20"/>
                <w:szCs w:val="20"/>
              </w:rPr>
              <w:t xml:space="preserve"> o</w:t>
            </w:r>
            <w:r w:rsidR="00AC04B1" w:rsidRPr="008644CB">
              <w:rPr>
                <w:rFonts w:ascii="Arial" w:hAnsi="Arial" w:cs="Arial"/>
                <w:sz w:val="20"/>
                <w:szCs w:val="20"/>
              </w:rPr>
              <w:t> </w:t>
            </w:r>
            <w:r w:rsidRPr="008644CB">
              <w:rPr>
                <w:rFonts w:ascii="Arial" w:hAnsi="Arial" w:cs="Arial"/>
                <w:sz w:val="20"/>
                <w:szCs w:val="20"/>
              </w:rPr>
              <w:t xml:space="preserve">  započítání doby péče o děti a osoby zdravotně znevýhodněné a</w:t>
            </w:r>
            <w:r w:rsidR="00FE7354" w:rsidRPr="008644CB">
              <w:rPr>
                <w:rFonts w:ascii="Arial" w:hAnsi="Arial" w:cs="Arial"/>
                <w:sz w:val="20"/>
                <w:szCs w:val="20"/>
              </w:rPr>
              <w:t> </w:t>
            </w:r>
            <w:r w:rsidRPr="008644CB">
              <w:rPr>
                <w:rFonts w:ascii="Arial" w:hAnsi="Arial" w:cs="Arial"/>
                <w:sz w:val="20"/>
                <w:szCs w:val="20"/>
              </w:rPr>
              <w:t>seniory.</w:t>
            </w:r>
          </w:p>
        </w:tc>
        <w:tc>
          <w:tcPr>
            <w:tcW w:w="1276" w:type="dxa"/>
            <w:shd w:val="clear" w:color="auto" w:fill="D9E2F3" w:themeFill="accent1" w:themeFillTint="33"/>
          </w:tcPr>
          <w:p w14:paraId="07DF808B" w14:textId="7CA5579C" w:rsidR="005D0F47" w:rsidRPr="00DB44A1" w:rsidRDefault="005D0F47" w:rsidP="00AC04B1">
            <w:pPr>
              <w:jc w:val="both"/>
              <w:rPr>
                <w:rFonts w:ascii="Arial" w:hAnsi="Arial" w:cs="Arial"/>
                <w:b/>
                <w:sz w:val="20"/>
                <w:szCs w:val="20"/>
              </w:rPr>
            </w:pPr>
            <w:r w:rsidRPr="00DB44A1">
              <w:rPr>
                <w:rFonts w:ascii="Arial" w:hAnsi="Arial" w:cs="Arial"/>
                <w:sz w:val="20"/>
                <w:szCs w:val="20"/>
              </w:rPr>
              <w:t>Průběžně</w:t>
            </w:r>
          </w:p>
        </w:tc>
        <w:tc>
          <w:tcPr>
            <w:tcW w:w="1559" w:type="dxa"/>
            <w:gridSpan w:val="2"/>
            <w:shd w:val="clear" w:color="auto" w:fill="D9E2F3" w:themeFill="accent1" w:themeFillTint="33"/>
          </w:tcPr>
          <w:p w14:paraId="24530F3E"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ČSSZ, MPSV</w:t>
            </w:r>
          </w:p>
        </w:tc>
        <w:tc>
          <w:tcPr>
            <w:tcW w:w="1381" w:type="dxa"/>
            <w:shd w:val="clear" w:color="auto" w:fill="D9E2F3" w:themeFill="accent1" w:themeFillTint="33"/>
          </w:tcPr>
          <w:p w14:paraId="217C8096" w14:textId="2E045707" w:rsidR="005D0F47" w:rsidRPr="00DB44A1" w:rsidRDefault="005D0F47" w:rsidP="00AC04B1">
            <w:pPr>
              <w:jc w:val="both"/>
              <w:rPr>
                <w:rFonts w:ascii="Arial" w:hAnsi="Arial" w:cs="Arial"/>
                <w:b/>
                <w:sz w:val="20"/>
                <w:szCs w:val="20"/>
              </w:rPr>
            </w:pPr>
            <w:r w:rsidRPr="00DB44A1">
              <w:rPr>
                <w:rFonts w:ascii="Arial" w:hAnsi="Arial" w:cs="Arial"/>
                <w:sz w:val="20"/>
                <w:szCs w:val="20"/>
              </w:rPr>
              <w:t xml:space="preserve">V rámci stávajících zdrojů </w:t>
            </w:r>
            <w:proofErr w:type="gramStart"/>
            <w:r w:rsidRPr="00DB44A1">
              <w:rPr>
                <w:rFonts w:ascii="Arial" w:hAnsi="Arial" w:cs="Arial"/>
                <w:sz w:val="20"/>
                <w:szCs w:val="20"/>
              </w:rPr>
              <w:t>rezortů</w:t>
            </w:r>
            <w:proofErr w:type="gramEnd"/>
          </w:p>
        </w:tc>
      </w:tr>
      <w:tr w:rsidR="005D0F47" w:rsidRPr="00DB44A1" w14:paraId="3FA75FB9" w14:textId="77777777" w:rsidTr="006B6388">
        <w:trPr>
          <w:trHeight w:val="336"/>
        </w:trPr>
        <w:tc>
          <w:tcPr>
            <w:tcW w:w="1518" w:type="dxa"/>
            <w:gridSpan w:val="2"/>
            <w:shd w:val="clear" w:color="auto" w:fill="D9E2F3" w:themeFill="accent1" w:themeFillTint="33"/>
          </w:tcPr>
          <w:p w14:paraId="682C4F21" w14:textId="77777777" w:rsidR="005D0F47" w:rsidRPr="00DB44A1" w:rsidRDefault="005D0F47" w:rsidP="00AC04B1">
            <w:pPr>
              <w:jc w:val="both"/>
              <w:rPr>
                <w:rFonts w:ascii="Arial" w:hAnsi="Arial" w:cs="Arial"/>
                <w:b/>
                <w:sz w:val="20"/>
                <w:szCs w:val="20"/>
              </w:rPr>
            </w:pPr>
          </w:p>
        </w:tc>
        <w:tc>
          <w:tcPr>
            <w:tcW w:w="1312" w:type="dxa"/>
            <w:shd w:val="clear" w:color="auto" w:fill="D9E2F3" w:themeFill="accent1" w:themeFillTint="33"/>
          </w:tcPr>
          <w:p w14:paraId="06E49AC8" w14:textId="77777777" w:rsidR="005D0F47" w:rsidRPr="00DB44A1" w:rsidRDefault="005D0F47" w:rsidP="00AC04B1">
            <w:pPr>
              <w:jc w:val="both"/>
              <w:rPr>
                <w:rFonts w:ascii="Arial" w:hAnsi="Arial" w:cs="Arial"/>
                <w:sz w:val="20"/>
                <w:szCs w:val="20"/>
              </w:rPr>
            </w:pPr>
            <w:r w:rsidRPr="00DB44A1">
              <w:rPr>
                <w:rFonts w:ascii="Arial" w:hAnsi="Arial" w:cs="Arial"/>
                <w:sz w:val="20"/>
                <w:szCs w:val="20"/>
              </w:rPr>
              <w:t xml:space="preserve">Rozšířený </w:t>
            </w:r>
            <w:proofErr w:type="spellStart"/>
            <w:r w:rsidRPr="00DB44A1">
              <w:rPr>
                <w:rFonts w:ascii="Arial" w:hAnsi="Arial" w:cs="Arial"/>
                <w:sz w:val="20"/>
                <w:szCs w:val="20"/>
              </w:rPr>
              <w:t>ePortál</w:t>
            </w:r>
            <w:proofErr w:type="spellEnd"/>
            <w:r w:rsidRPr="00DB44A1">
              <w:rPr>
                <w:rFonts w:ascii="Arial" w:hAnsi="Arial" w:cs="Arial"/>
                <w:sz w:val="20"/>
                <w:szCs w:val="20"/>
              </w:rPr>
              <w:t xml:space="preserve"> ČSSZ. </w:t>
            </w:r>
          </w:p>
        </w:tc>
        <w:tc>
          <w:tcPr>
            <w:tcW w:w="1526" w:type="dxa"/>
            <w:gridSpan w:val="2"/>
            <w:shd w:val="clear" w:color="auto" w:fill="D9E2F3" w:themeFill="accent1" w:themeFillTint="33"/>
          </w:tcPr>
          <w:p w14:paraId="61A2EE8B" w14:textId="523C7172" w:rsidR="005D0F47" w:rsidRPr="003C6547" w:rsidRDefault="003C6547" w:rsidP="00AC04B1">
            <w:pPr>
              <w:jc w:val="both"/>
              <w:rPr>
                <w:rFonts w:ascii="Arial" w:hAnsi="Arial" w:cs="Arial"/>
                <w:sz w:val="20"/>
                <w:szCs w:val="20"/>
              </w:rPr>
            </w:pPr>
            <w:r>
              <w:rPr>
                <w:rFonts w:ascii="Arial" w:hAnsi="Arial" w:cs="Arial"/>
                <w:sz w:val="20"/>
                <w:szCs w:val="20"/>
              </w:rPr>
              <w:t>0/1</w:t>
            </w:r>
          </w:p>
        </w:tc>
        <w:tc>
          <w:tcPr>
            <w:tcW w:w="2160" w:type="dxa"/>
            <w:gridSpan w:val="2"/>
            <w:shd w:val="clear" w:color="auto" w:fill="D9E2F3" w:themeFill="accent1" w:themeFillTint="33"/>
          </w:tcPr>
          <w:p w14:paraId="42A6315F" w14:textId="16CDAD54" w:rsidR="005D0F47" w:rsidRPr="00DB44A1" w:rsidRDefault="005D0F47" w:rsidP="00AC04B1">
            <w:pPr>
              <w:jc w:val="both"/>
              <w:rPr>
                <w:rFonts w:ascii="Arial" w:hAnsi="Arial" w:cs="Arial"/>
                <w:sz w:val="20"/>
                <w:szCs w:val="20"/>
              </w:rPr>
            </w:pPr>
            <w:r w:rsidRPr="00DB44A1">
              <w:rPr>
                <w:rFonts w:ascii="Arial" w:hAnsi="Arial" w:cs="Arial"/>
                <w:sz w:val="20"/>
                <w:szCs w:val="20"/>
              </w:rPr>
              <w:t>Zajistit transparentní poskytování informací občanům o</w:t>
            </w:r>
            <w:r w:rsidR="00AC04B1">
              <w:rPr>
                <w:rFonts w:ascii="Arial" w:hAnsi="Arial" w:cs="Arial"/>
                <w:sz w:val="20"/>
                <w:szCs w:val="20"/>
              </w:rPr>
              <w:t> </w:t>
            </w:r>
            <w:r w:rsidRPr="00DB44A1">
              <w:rPr>
                <w:rFonts w:ascii="Arial" w:hAnsi="Arial" w:cs="Arial"/>
                <w:sz w:val="20"/>
                <w:szCs w:val="20"/>
              </w:rPr>
              <w:t>výši důchodů s možností doplnění chybných informací.</w:t>
            </w:r>
          </w:p>
        </w:tc>
        <w:tc>
          <w:tcPr>
            <w:tcW w:w="3260" w:type="dxa"/>
            <w:gridSpan w:val="2"/>
            <w:shd w:val="clear" w:color="auto" w:fill="D9E2F3" w:themeFill="accent1" w:themeFillTint="33"/>
          </w:tcPr>
          <w:p w14:paraId="7CC0F268" w14:textId="00577F60" w:rsidR="005D0F47" w:rsidRPr="008644CB" w:rsidRDefault="005D0F47" w:rsidP="008644CB">
            <w:pPr>
              <w:spacing w:after="0"/>
              <w:jc w:val="both"/>
              <w:rPr>
                <w:rFonts w:ascii="Arial" w:hAnsi="Arial" w:cs="Arial"/>
                <w:sz w:val="20"/>
                <w:szCs w:val="20"/>
              </w:rPr>
            </w:pPr>
            <w:r w:rsidRPr="008644CB">
              <w:rPr>
                <w:rFonts w:ascii="Arial" w:hAnsi="Arial" w:cs="Arial"/>
                <w:sz w:val="20"/>
                <w:szCs w:val="20"/>
              </w:rPr>
              <w:t xml:space="preserve">Naplňovat záměry ČSSZ v rozvoji IDA na </w:t>
            </w:r>
            <w:proofErr w:type="spellStart"/>
            <w:r w:rsidRPr="008644CB">
              <w:rPr>
                <w:rFonts w:ascii="Arial" w:hAnsi="Arial" w:cs="Arial"/>
                <w:sz w:val="20"/>
                <w:szCs w:val="20"/>
              </w:rPr>
              <w:t>ePortálu</w:t>
            </w:r>
            <w:proofErr w:type="spellEnd"/>
            <w:r w:rsidRPr="008644CB">
              <w:rPr>
                <w:rFonts w:ascii="Arial" w:hAnsi="Arial" w:cs="Arial"/>
                <w:sz w:val="20"/>
                <w:szCs w:val="20"/>
              </w:rPr>
              <w:t xml:space="preserve"> ČSSZ bude další rozvoj informování občanů o</w:t>
            </w:r>
            <w:r w:rsidR="00AC04B1" w:rsidRPr="008644CB">
              <w:rPr>
                <w:rFonts w:ascii="Arial" w:hAnsi="Arial" w:cs="Arial"/>
                <w:sz w:val="20"/>
                <w:szCs w:val="20"/>
              </w:rPr>
              <w:t> v</w:t>
            </w:r>
            <w:r w:rsidRPr="008644CB">
              <w:rPr>
                <w:rFonts w:ascii="Arial" w:hAnsi="Arial" w:cs="Arial"/>
                <w:sz w:val="20"/>
                <w:szCs w:val="20"/>
              </w:rPr>
              <w:t>ýši jejich důchodu a</w:t>
            </w:r>
            <w:r w:rsidR="00AC04B1" w:rsidRPr="008644CB">
              <w:rPr>
                <w:rFonts w:ascii="Arial" w:hAnsi="Arial" w:cs="Arial"/>
                <w:sz w:val="20"/>
                <w:szCs w:val="20"/>
              </w:rPr>
              <w:t> </w:t>
            </w:r>
            <w:r w:rsidRPr="008644CB">
              <w:rPr>
                <w:rFonts w:ascii="Arial" w:hAnsi="Arial" w:cs="Arial"/>
                <w:sz w:val="20"/>
                <w:szCs w:val="20"/>
              </w:rPr>
              <w:t>možnost doplňování chybějících informací. Při dosažení 40, 50 a 60 let věku usilovat o</w:t>
            </w:r>
            <w:r w:rsidR="00AC04B1" w:rsidRPr="008644CB">
              <w:rPr>
                <w:rFonts w:ascii="Arial" w:hAnsi="Arial" w:cs="Arial"/>
                <w:sz w:val="20"/>
                <w:szCs w:val="20"/>
              </w:rPr>
              <w:t> </w:t>
            </w:r>
            <w:r w:rsidRPr="008644CB">
              <w:rPr>
                <w:rFonts w:ascii="Arial" w:hAnsi="Arial" w:cs="Arial"/>
                <w:sz w:val="20"/>
                <w:szCs w:val="20"/>
              </w:rPr>
              <w:t xml:space="preserve">nastavení systému upozornění.  </w:t>
            </w:r>
          </w:p>
          <w:p w14:paraId="11208B60" w14:textId="77777777" w:rsidR="005D0F47" w:rsidRPr="008644CB" w:rsidRDefault="005D0F47" w:rsidP="008644CB">
            <w:pPr>
              <w:spacing w:after="0"/>
              <w:jc w:val="both"/>
              <w:rPr>
                <w:rFonts w:ascii="Arial" w:hAnsi="Arial" w:cs="Arial"/>
                <w:sz w:val="20"/>
                <w:szCs w:val="20"/>
              </w:rPr>
            </w:pPr>
            <w:r w:rsidRPr="008644CB">
              <w:rPr>
                <w:rFonts w:ascii="Arial" w:hAnsi="Arial" w:cs="Arial"/>
                <w:sz w:val="20"/>
                <w:szCs w:val="20"/>
              </w:rPr>
              <w:lastRenderedPageBreak/>
              <w:t xml:space="preserve">Informovat občany o výši důchodů a možnost doplnění chybějících informací na </w:t>
            </w:r>
            <w:proofErr w:type="spellStart"/>
            <w:r w:rsidRPr="008644CB">
              <w:rPr>
                <w:rFonts w:ascii="Arial" w:hAnsi="Arial" w:cs="Arial"/>
                <w:sz w:val="20"/>
                <w:szCs w:val="20"/>
              </w:rPr>
              <w:t>ePortálu</w:t>
            </w:r>
            <w:proofErr w:type="spellEnd"/>
            <w:r w:rsidRPr="008644CB">
              <w:rPr>
                <w:rFonts w:ascii="Arial" w:hAnsi="Arial" w:cs="Arial"/>
                <w:sz w:val="20"/>
                <w:szCs w:val="20"/>
              </w:rPr>
              <w:t xml:space="preserve"> ČSSZ.</w:t>
            </w:r>
          </w:p>
        </w:tc>
        <w:tc>
          <w:tcPr>
            <w:tcW w:w="1276" w:type="dxa"/>
            <w:shd w:val="clear" w:color="auto" w:fill="D9E2F3" w:themeFill="accent1" w:themeFillTint="33"/>
          </w:tcPr>
          <w:p w14:paraId="288FA4A3" w14:textId="77777777" w:rsidR="005D0F47" w:rsidRPr="00DB44A1" w:rsidRDefault="005D0F47" w:rsidP="00AC04B1">
            <w:pPr>
              <w:jc w:val="both"/>
              <w:rPr>
                <w:rFonts w:ascii="Arial" w:hAnsi="Arial" w:cs="Arial"/>
                <w:sz w:val="20"/>
                <w:szCs w:val="20"/>
              </w:rPr>
            </w:pPr>
            <w:r w:rsidRPr="00DB44A1">
              <w:rPr>
                <w:rFonts w:ascii="Arial" w:hAnsi="Arial" w:cs="Arial"/>
                <w:sz w:val="20"/>
                <w:szCs w:val="20"/>
              </w:rPr>
              <w:lastRenderedPageBreak/>
              <w:t>Průběžně</w:t>
            </w:r>
          </w:p>
        </w:tc>
        <w:tc>
          <w:tcPr>
            <w:tcW w:w="1559" w:type="dxa"/>
            <w:gridSpan w:val="2"/>
            <w:shd w:val="clear" w:color="auto" w:fill="D9E2F3" w:themeFill="accent1" w:themeFillTint="33"/>
          </w:tcPr>
          <w:p w14:paraId="29ABD4FD" w14:textId="77777777" w:rsidR="005D0F47" w:rsidRPr="00DB44A1" w:rsidRDefault="005D0F47" w:rsidP="00AC04B1">
            <w:pPr>
              <w:jc w:val="both"/>
              <w:rPr>
                <w:rFonts w:ascii="Arial" w:hAnsi="Arial" w:cs="Arial"/>
                <w:sz w:val="20"/>
                <w:szCs w:val="20"/>
              </w:rPr>
            </w:pPr>
            <w:r w:rsidRPr="00DB44A1">
              <w:rPr>
                <w:rFonts w:ascii="Arial" w:hAnsi="Arial" w:cs="Arial"/>
                <w:sz w:val="20"/>
                <w:szCs w:val="20"/>
              </w:rPr>
              <w:t>ČSSZ, MPSV</w:t>
            </w:r>
          </w:p>
        </w:tc>
        <w:tc>
          <w:tcPr>
            <w:tcW w:w="1381" w:type="dxa"/>
            <w:shd w:val="clear" w:color="auto" w:fill="D9E2F3" w:themeFill="accent1" w:themeFillTint="33"/>
          </w:tcPr>
          <w:p w14:paraId="4016A43C" w14:textId="778B6F8C" w:rsidR="005D0F47" w:rsidRPr="00DB44A1" w:rsidRDefault="005D0F47" w:rsidP="00AC04B1">
            <w:pPr>
              <w:jc w:val="both"/>
              <w:rPr>
                <w:rFonts w:ascii="Arial" w:hAnsi="Arial" w:cs="Arial"/>
                <w:sz w:val="20"/>
                <w:szCs w:val="20"/>
              </w:rPr>
            </w:pPr>
            <w:r w:rsidRPr="00DB44A1">
              <w:rPr>
                <w:rFonts w:ascii="Arial" w:hAnsi="Arial" w:cs="Arial"/>
                <w:sz w:val="20"/>
                <w:szCs w:val="20"/>
              </w:rPr>
              <w:t xml:space="preserve">V rámci stávajících zdrojů </w:t>
            </w:r>
            <w:proofErr w:type="gramStart"/>
            <w:r w:rsidRPr="00DB44A1">
              <w:rPr>
                <w:rFonts w:ascii="Arial" w:hAnsi="Arial" w:cs="Arial"/>
                <w:sz w:val="20"/>
                <w:szCs w:val="20"/>
              </w:rPr>
              <w:t>rezortů</w:t>
            </w:r>
            <w:proofErr w:type="gramEnd"/>
          </w:p>
        </w:tc>
      </w:tr>
      <w:tr w:rsidR="005D0F47" w:rsidRPr="00DB44A1" w14:paraId="6CBA7D29" w14:textId="77777777" w:rsidTr="006B6388">
        <w:trPr>
          <w:trHeight w:val="336"/>
        </w:trPr>
        <w:tc>
          <w:tcPr>
            <w:tcW w:w="1518" w:type="dxa"/>
            <w:gridSpan w:val="2"/>
            <w:shd w:val="clear" w:color="auto" w:fill="D9E2F3" w:themeFill="accent1" w:themeFillTint="33"/>
          </w:tcPr>
          <w:p w14:paraId="6AA0A23D" w14:textId="3C710753" w:rsidR="005D0F47" w:rsidRPr="00DB44A1" w:rsidRDefault="005D0F47" w:rsidP="00AC04B1">
            <w:pPr>
              <w:jc w:val="both"/>
              <w:rPr>
                <w:rFonts w:ascii="Arial" w:hAnsi="Arial" w:cs="Arial"/>
                <w:b/>
                <w:sz w:val="20"/>
                <w:szCs w:val="20"/>
              </w:rPr>
            </w:pPr>
            <w:r w:rsidRPr="00DB44A1">
              <w:rPr>
                <w:rFonts w:ascii="Arial" w:hAnsi="Arial" w:cs="Arial"/>
                <w:b/>
                <w:sz w:val="20"/>
                <w:szCs w:val="20"/>
              </w:rPr>
              <w:t>5.1.</w:t>
            </w:r>
            <w:r w:rsidR="0044310D">
              <w:rPr>
                <w:rFonts w:ascii="Arial" w:hAnsi="Arial" w:cs="Arial"/>
                <w:b/>
                <w:sz w:val="20"/>
                <w:szCs w:val="20"/>
              </w:rPr>
              <w:t>5</w:t>
            </w:r>
            <w:r w:rsidR="00B01247">
              <w:rPr>
                <w:rFonts w:ascii="Arial" w:hAnsi="Arial" w:cs="Arial"/>
                <w:b/>
                <w:sz w:val="20"/>
                <w:szCs w:val="20"/>
              </w:rPr>
              <w:t>.</w:t>
            </w:r>
            <w:r w:rsidR="008644CB">
              <w:rPr>
                <w:rFonts w:ascii="Arial" w:hAnsi="Arial" w:cs="Arial"/>
                <w:b/>
                <w:sz w:val="20"/>
                <w:szCs w:val="20"/>
              </w:rPr>
              <w:t xml:space="preserve"> </w:t>
            </w:r>
            <w:r w:rsidRPr="00DB44A1">
              <w:rPr>
                <w:rFonts w:ascii="Arial" w:hAnsi="Arial" w:cs="Arial"/>
                <w:b/>
                <w:sz w:val="20"/>
                <w:szCs w:val="20"/>
              </w:rPr>
              <w:t>V</w:t>
            </w:r>
            <w:r w:rsidR="00B01247">
              <w:rPr>
                <w:rFonts w:ascii="Arial" w:hAnsi="Arial" w:cs="Arial"/>
                <w:b/>
                <w:sz w:val="20"/>
                <w:szCs w:val="20"/>
              </w:rPr>
              <w:t> </w:t>
            </w:r>
            <w:r w:rsidRPr="00DB44A1">
              <w:rPr>
                <w:rFonts w:ascii="Arial" w:hAnsi="Arial" w:cs="Arial"/>
                <w:b/>
                <w:sz w:val="20"/>
                <w:szCs w:val="20"/>
              </w:rPr>
              <w:t>rámci</w:t>
            </w:r>
            <w:r w:rsidR="00B01247">
              <w:rPr>
                <w:rFonts w:ascii="Arial" w:hAnsi="Arial" w:cs="Arial"/>
                <w:b/>
                <w:sz w:val="20"/>
                <w:szCs w:val="20"/>
              </w:rPr>
              <w:t> </w:t>
            </w:r>
            <w:proofErr w:type="spellStart"/>
            <w:r w:rsidRPr="00DB44A1">
              <w:rPr>
                <w:rFonts w:ascii="Arial" w:hAnsi="Arial" w:cs="Arial"/>
                <w:b/>
                <w:sz w:val="20"/>
                <w:szCs w:val="20"/>
              </w:rPr>
              <w:t>daňo</w:t>
            </w:r>
            <w:r w:rsidR="00B01247">
              <w:rPr>
                <w:rFonts w:ascii="Arial" w:hAnsi="Arial" w:cs="Arial"/>
                <w:b/>
                <w:sz w:val="20"/>
                <w:szCs w:val="20"/>
              </w:rPr>
              <w:t>-</w:t>
            </w:r>
            <w:r w:rsidRPr="00DB44A1">
              <w:rPr>
                <w:rFonts w:ascii="Arial" w:hAnsi="Arial" w:cs="Arial"/>
                <w:b/>
                <w:sz w:val="20"/>
                <w:szCs w:val="20"/>
              </w:rPr>
              <w:t>vého</w:t>
            </w:r>
            <w:proofErr w:type="spellEnd"/>
            <w:r w:rsidRPr="00DB44A1">
              <w:rPr>
                <w:rFonts w:ascii="Arial" w:hAnsi="Arial" w:cs="Arial"/>
                <w:b/>
                <w:sz w:val="20"/>
                <w:szCs w:val="20"/>
              </w:rPr>
              <w:t xml:space="preserve"> systému </w:t>
            </w:r>
            <w:r w:rsidR="00FE7354" w:rsidRPr="00DB44A1">
              <w:rPr>
                <w:rFonts w:ascii="Arial" w:hAnsi="Arial" w:cs="Arial"/>
                <w:b/>
                <w:sz w:val="20"/>
                <w:szCs w:val="20"/>
              </w:rPr>
              <w:t>a</w:t>
            </w:r>
            <w:r w:rsidR="00FE7354">
              <w:rPr>
                <w:rFonts w:ascii="Arial" w:hAnsi="Arial" w:cs="Arial"/>
                <w:b/>
                <w:sz w:val="20"/>
                <w:szCs w:val="20"/>
              </w:rPr>
              <w:t> systému</w:t>
            </w:r>
            <w:r w:rsidRPr="00DB44A1">
              <w:rPr>
                <w:rFonts w:ascii="Arial" w:hAnsi="Arial" w:cs="Arial"/>
                <w:b/>
                <w:sz w:val="20"/>
                <w:szCs w:val="20"/>
              </w:rPr>
              <w:t xml:space="preserve"> d</w:t>
            </w:r>
            <w:r w:rsidR="00AC04B1">
              <w:rPr>
                <w:rFonts w:ascii="Arial" w:hAnsi="Arial" w:cs="Arial"/>
                <w:b/>
                <w:sz w:val="20"/>
                <w:szCs w:val="20"/>
              </w:rPr>
              <w:t>ů</w:t>
            </w:r>
            <w:r w:rsidRPr="00DB44A1">
              <w:rPr>
                <w:rFonts w:ascii="Arial" w:hAnsi="Arial" w:cs="Arial"/>
                <w:b/>
                <w:sz w:val="20"/>
                <w:szCs w:val="20"/>
              </w:rPr>
              <w:t>chodové</w:t>
            </w:r>
            <w:r w:rsidR="00AC04B1">
              <w:rPr>
                <w:rFonts w:ascii="Arial" w:hAnsi="Arial" w:cs="Arial"/>
                <w:b/>
                <w:sz w:val="20"/>
                <w:szCs w:val="20"/>
              </w:rPr>
              <w:t>-</w:t>
            </w:r>
            <w:r w:rsidRPr="00DB44A1">
              <w:rPr>
                <w:rFonts w:ascii="Arial" w:hAnsi="Arial" w:cs="Arial"/>
                <w:b/>
                <w:sz w:val="20"/>
                <w:szCs w:val="20"/>
              </w:rPr>
              <w:t xml:space="preserve">ho pojištění identifikovat možné zdroje pro podporu finanční stability státního rozpočtu </w:t>
            </w:r>
          </w:p>
        </w:tc>
        <w:tc>
          <w:tcPr>
            <w:tcW w:w="1312" w:type="dxa"/>
            <w:shd w:val="clear" w:color="auto" w:fill="D9E2F3" w:themeFill="accent1" w:themeFillTint="33"/>
          </w:tcPr>
          <w:p w14:paraId="2F7CDD8C"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Analýza daňového systému.</w:t>
            </w:r>
          </w:p>
        </w:tc>
        <w:tc>
          <w:tcPr>
            <w:tcW w:w="1526" w:type="dxa"/>
            <w:gridSpan w:val="2"/>
            <w:shd w:val="clear" w:color="auto" w:fill="D9E2F3" w:themeFill="accent1" w:themeFillTint="33"/>
          </w:tcPr>
          <w:p w14:paraId="644C001A" w14:textId="7D9FB719" w:rsidR="005D0F47" w:rsidRPr="00DB44A1" w:rsidRDefault="003C6547" w:rsidP="00AC04B1">
            <w:pPr>
              <w:jc w:val="both"/>
              <w:rPr>
                <w:rFonts w:ascii="Arial" w:hAnsi="Arial" w:cs="Arial"/>
                <w:b/>
                <w:sz w:val="20"/>
                <w:szCs w:val="20"/>
              </w:rPr>
            </w:pPr>
            <w:r>
              <w:rPr>
                <w:rFonts w:ascii="Arial" w:hAnsi="Arial" w:cs="Arial"/>
                <w:sz w:val="20"/>
                <w:szCs w:val="20"/>
              </w:rPr>
              <w:t>0/1</w:t>
            </w:r>
            <w:r w:rsidR="005D0F47" w:rsidRPr="00DB44A1">
              <w:rPr>
                <w:rFonts w:ascii="Arial" w:hAnsi="Arial" w:cs="Arial"/>
                <w:sz w:val="20"/>
                <w:szCs w:val="20"/>
              </w:rPr>
              <w:t xml:space="preserve">  </w:t>
            </w:r>
          </w:p>
        </w:tc>
        <w:tc>
          <w:tcPr>
            <w:tcW w:w="2160" w:type="dxa"/>
            <w:gridSpan w:val="2"/>
            <w:shd w:val="clear" w:color="auto" w:fill="D9E2F3" w:themeFill="accent1" w:themeFillTint="33"/>
          </w:tcPr>
          <w:p w14:paraId="52ACC0C8" w14:textId="77777777" w:rsidR="005D0F47" w:rsidRPr="006B6388" w:rsidRDefault="005D0F47" w:rsidP="006B6388">
            <w:pPr>
              <w:jc w:val="both"/>
              <w:rPr>
                <w:rFonts w:ascii="Arial" w:hAnsi="Arial" w:cs="Arial"/>
                <w:bCs/>
                <w:sz w:val="20"/>
                <w:szCs w:val="20"/>
              </w:rPr>
            </w:pPr>
            <w:r w:rsidRPr="006B6388">
              <w:rPr>
                <w:rFonts w:ascii="Arial" w:hAnsi="Arial" w:cs="Arial"/>
                <w:bCs/>
                <w:sz w:val="20"/>
                <w:szCs w:val="20"/>
              </w:rPr>
              <w:t>Zpracovat analýzu daňového systému.</w:t>
            </w:r>
          </w:p>
          <w:p w14:paraId="486CA29B" w14:textId="77777777" w:rsidR="005D0F47" w:rsidRPr="006B6388" w:rsidRDefault="005D0F47" w:rsidP="006B6388">
            <w:pPr>
              <w:jc w:val="both"/>
              <w:rPr>
                <w:rFonts w:ascii="Arial" w:hAnsi="Arial" w:cs="Arial"/>
                <w:bCs/>
                <w:sz w:val="20"/>
                <w:szCs w:val="20"/>
              </w:rPr>
            </w:pPr>
          </w:p>
          <w:p w14:paraId="0AA6E802" w14:textId="77777777" w:rsidR="005D0F47" w:rsidRPr="006B6388" w:rsidRDefault="005D0F47" w:rsidP="006B6388">
            <w:pPr>
              <w:jc w:val="both"/>
              <w:rPr>
                <w:rFonts w:ascii="Arial" w:hAnsi="Arial" w:cs="Arial"/>
                <w:bCs/>
                <w:sz w:val="20"/>
                <w:szCs w:val="20"/>
              </w:rPr>
            </w:pPr>
          </w:p>
        </w:tc>
        <w:tc>
          <w:tcPr>
            <w:tcW w:w="3260" w:type="dxa"/>
            <w:gridSpan w:val="2"/>
            <w:shd w:val="clear" w:color="auto" w:fill="D9E2F3" w:themeFill="accent1" w:themeFillTint="33"/>
          </w:tcPr>
          <w:p w14:paraId="401F4415" w14:textId="0B1471EB" w:rsidR="005D0F47" w:rsidRPr="008644CB" w:rsidRDefault="005D0F47" w:rsidP="008644CB">
            <w:pPr>
              <w:spacing w:after="0"/>
              <w:jc w:val="both"/>
              <w:rPr>
                <w:rFonts w:ascii="Arial" w:hAnsi="Arial" w:cs="Arial"/>
                <w:sz w:val="20"/>
                <w:szCs w:val="20"/>
              </w:rPr>
            </w:pPr>
            <w:r w:rsidRPr="008644CB">
              <w:rPr>
                <w:rFonts w:ascii="Arial" w:hAnsi="Arial" w:cs="Arial"/>
                <w:sz w:val="20"/>
                <w:szCs w:val="20"/>
              </w:rPr>
              <w:t>Zpracovat analýzu a</w:t>
            </w:r>
            <w:r w:rsidR="00AC04B1" w:rsidRPr="008644CB">
              <w:rPr>
                <w:rFonts w:ascii="Arial" w:hAnsi="Arial" w:cs="Arial"/>
                <w:sz w:val="20"/>
                <w:szCs w:val="20"/>
              </w:rPr>
              <w:t> </w:t>
            </w:r>
            <w:r w:rsidRPr="008644CB">
              <w:rPr>
                <w:rFonts w:ascii="Arial" w:hAnsi="Arial" w:cs="Arial"/>
                <w:sz w:val="20"/>
                <w:szCs w:val="20"/>
              </w:rPr>
              <w:t xml:space="preserve">navrhnout možné úpravy pro daňové odvody za účelem zjištění dosud nevyužívaných rezerv. </w:t>
            </w:r>
          </w:p>
          <w:p w14:paraId="0A83ABAE" w14:textId="77777777" w:rsidR="005D0F47" w:rsidRPr="00DB44A1" w:rsidRDefault="005D0F47" w:rsidP="00AC04B1">
            <w:pPr>
              <w:jc w:val="both"/>
              <w:rPr>
                <w:rFonts w:ascii="Arial" w:hAnsi="Arial" w:cs="Arial"/>
                <w:b/>
                <w:sz w:val="20"/>
                <w:szCs w:val="20"/>
              </w:rPr>
            </w:pPr>
          </w:p>
        </w:tc>
        <w:tc>
          <w:tcPr>
            <w:tcW w:w="1276" w:type="dxa"/>
            <w:shd w:val="clear" w:color="auto" w:fill="D9E2F3" w:themeFill="accent1" w:themeFillTint="33"/>
          </w:tcPr>
          <w:p w14:paraId="785DE1B6"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2025</w:t>
            </w:r>
          </w:p>
        </w:tc>
        <w:tc>
          <w:tcPr>
            <w:tcW w:w="1559" w:type="dxa"/>
            <w:gridSpan w:val="2"/>
            <w:shd w:val="clear" w:color="auto" w:fill="D9E2F3" w:themeFill="accent1" w:themeFillTint="33"/>
          </w:tcPr>
          <w:p w14:paraId="44A90977" w14:textId="5B79A878" w:rsidR="005D0F47" w:rsidRPr="00DB44A1" w:rsidRDefault="005D0F47" w:rsidP="00AC04B1">
            <w:pPr>
              <w:jc w:val="both"/>
              <w:rPr>
                <w:rFonts w:ascii="Arial" w:hAnsi="Arial" w:cs="Arial"/>
                <w:b/>
                <w:sz w:val="20"/>
                <w:szCs w:val="20"/>
              </w:rPr>
            </w:pPr>
            <w:r w:rsidRPr="00DB44A1">
              <w:rPr>
                <w:rFonts w:ascii="Arial" w:hAnsi="Arial" w:cs="Arial"/>
                <w:sz w:val="20"/>
                <w:szCs w:val="20"/>
              </w:rPr>
              <w:t xml:space="preserve">MF, MPSV </w:t>
            </w:r>
          </w:p>
        </w:tc>
        <w:tc>
          <w:tcPr>
            <w:tcW w:w="1381" w:type="dxa"/>
            <w:shd w:val="clear" w:color="auto" w:fill="D9E2F3" w:themeFill="accent1" w:themeFillTint="33"/>
          </w:tcPr>
          <w:p w14:paraId="23DCE7EF" w14:textId="2777393C" w:rsidR="005D0F47" w:rsidRPr="00DB44A1" w:rsidRDefault="005D0F47" w:rsidP="00AC04B1">
            <w:pPr>
              <w:jc w:val="both"/>
              <w:rPr>
                <w:rFonts w:ascii="Arial" w:hAnsi="Arial" w:cs="Arial"/>
                <w:b/>
                <w:sz w:val="20"/>
                <w:szCs w:val="20"/>
              </w:rPr>
            </w:pPr>
            <w:r w:rsidRPr="00DB44A1">
              <w:rPr>
                <w:rFonts w:ascii="Arial" w:hAnsi="Arial" w:cs="Arial"/>
                <w:sz w:val="20"/>
                <w:szCs w:val="20"/>
              </w:rPr>
              <w:t xml:space="preserve">V rámci </w:t>
            </w:r>
            <w:r w:rsidR="00AC04B1" w:rsidRPr="00DB44A1">
              <w:rPr>
                <w:rFonts w:ascii="Arial" w:hAnsi="Arial" w:cs="Arial"/>
                <w:sz w:val="20"/>
                <w:szCs w:val="20"/>
              </w:rPr>
              <w:t>stávajících zdrojů</w:t>
            </w:r>
            <w:r w:rsidRPr="00DB44A1">
              <w:rPr>
                <w:rFonts w:ascii="Arial" w:hAnsi="Arial" w:cs="Arial"/>
                <w:sz w:val="20"/>
                <w:szCs w:val="20"/>
              </w:rPr>
              <w:t xml:space="preserve"> </w:t>
            </w:r>
            <w:proofErr w:type="gramStart"/>
            <w:r w:rsidRPr="00DB44A1">
              <w:rPr>
                <w:rFonts w:ascii="Arial" w:hAnsi="Arial" w:cs="Arial"/>
                <w:sz w:val="20"/>
                <w:szCs w:val="20"/>
              </w:rPr>
              <w:t>rezortů</w:t>
            </w:r>
            <w:proofErr w:type="gramEnd"/>
          </w:p>
        </w:tc>
      </w:tr>
      <w:tr w:rsidR="005D0F47" w:rsidRPr="00DB44A1" w14:paraId="412BC839" w14:textId="77777777" w:rsidTr="006B6388">
        <w:trPr>
          <w:trHeight w:val="336"/>
        </w:trPr>
        <w:tc>
          <w:tcPr>
            <w:tcW w:w="1518" w:type="dxa"/>
            <w:gridSpan w:val="2"/>
            <w:shd w:val="clear" w:color="auto" w:fill="D9E2F3" w:themeFill="accent1" w:themeFillTint="33"/>
          </w:tcPr>
          <w:p w14:paraId="496076B8" w14:textId="77777777" w:rsidR="005D0F47" w:rsidRPr="00DB44A1" w:rsidRDefault="005D0F47" w:rsidP="00AC04B1">
            <w:pPr>
              <w:jc w:val="both"/>
              <w:rPr>
                <w:rFonts w:ascii="Arial" w:hAnsi="Arial" w:cs="Arial"/>
                <w:b/>
                <w:sz w:val="20"/>
                <w:szCs w:val="20"/>
              </w:rPr>
            </w:pPr>
          </w:p>
        </w:tc>
        <w:tc>
          <w:tcPr>
            <w:tcW w:w="1312" w:type="dxa"/>
            <w:shd w:val="clear" w:color="auto" w:fill="D9E2F3" w:themeFill="accent1" w:themeFillTint="33"/>
          </w:tcPr>
          <w:p w14:paraId="14B74F2E"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Analýza systému odvodů pojistného na důchodové pojištění.</w:t>
            </w:r>
          </w:p>
        </w:tc>
        <w:tc>
          <w:tcPr>
            <w:tcW w:w="1526" w:type="dxa"/>
            <w:gridSpan w:val="2"/>
            <w:shd w:val="clear" w:color="auto" w:fill="D9E2F3" w:themeFill="accent1" w:themeFillTint="33"/>
          </w:tcPr>
          <w:p w14:paraId="5765657C" w14:textId="3B205AED" w:rsidR="005D0F47" w:rsidRPr="00DB44A1" w:rsidRDefault="003C6547" w:rsidP="00AC04B1">
            <w:pPr>
              <w:jc w:val="both"/>
              <w:rPr>
                <w:rFonts w:ascii="Arial" w:hAnsi="Arial" w:cs="Arial"/>
                <w:b/>
                <w:sz w:val="20"/>
                <w:szCs w:val="20"/>
              </w:rPr>
            </w:pPr>
            <w:r>
              <w:rPr>
                <w:rFonts w:ascii="Arial" w:hAnsi="Arial" w:cs="Arial"/>
                <w:sz w:val="20"/>
                <w:szCs w:val="20"/>
              </w:rPr>
              <w:t>0/1</w:t>
            </w:r>
            <w:r w:rsidR="005D0F47" w:rsidRPr="00DB44A1">
              <w:rPr>
                <w:rFonts w:ascii="Arial" w:hAnsi="Arial" w:cs="Arial"/>
                <w:sz w:val="20"/>
                <w:szCs w:val="20"/>
              </w:rPr>
              <w:t xml:space="preserve"> </w:t>
            </w:r>
          </w:p>
        </w:tc>
        <w:tc>
          <w:tcPr>
            <w:tcW w:w="2160" w:type="dxa"/>
            <w:gridSpan w:val="2"/>
            <w:shd w:val="clear" w:color="auto" w:fill="D9E2F3" w:themeFill="accent1" w:themeFillTint="33"/>
          </w:tcPr>
          <w:p w14:paraId="67F334B7" w14:textId="77777777" w:rsidR="005D0F47" w:rsidRPr="006B6388" w:rsidRDefault="005D0F47" w:rsidP="006B6388">
            <w:pPr>
              <w:jc w:val="both"/>
              <w:rPr>
                <w:rFonts w:ascii="Arial" w:hAnsi="Arial" w:cs="Arial"/>
                <w:bCs/>
                <w:sz w:val="20"/>
                <w:szCs w:val="20"/>
              </w:rPr>
            </w:pPr>
            <w:r w:rsidRPr="006B6388">
              <w:rPr>
                <w:rFonts w:ascii="Arial" w:hAnsi="Arial" w:cs="Arial"/>
                <w:bCs/>
                <w:sz w:val="20"/>
                <w:szCs w:val="20"/>
              </w:rPr>
              <w:t>Vypracovat analýzu systému odvodů pojistného na důchodové pojištění.</w:t>
            </w:r>
          </w:p>
          <w:p w14:paraId="783A352E" w14:textId="77777777" w:rsidR="005D0F47" w:rsidRPr="006B6388" w:rsidRDefault="005D0F47" w:rsidP="006B6388">
            <w:pPr>
              <w:jc w:val="both"/>
              <w:rPr>
                <w:rFonts w:ascii="Arial" w:hAnsi="Arial" w:cs="Arial"/>
                <w:bCs/>
                <w:sz w:val="20"/>
                <w:szCs w:val="20"/>
              </w:rPr>
            </w:pPr>
          </w:p>
        </w:tc>
        <w:tc>
          <w:tcPr>
            <w:tcW w:w="3260" w:type="dxa"/>
            <w:gridSpan w:val="2"/>
            <w:shd w:val="clear" w:color="auto" w:fill="D9E2F3" w:themeFill="accent1" w:themeFillTint="33"/>
          </w:tcPr>
          <w:p w14:paraId="6C172AB5" w14:textId="77777777" w:rsidR="005D0F47" w:rsidRPr="008644CB" w:rsidRDefault="005D0F47" w:rsidP="008644CB">
            <w:pPr>
              <w:spacing w:after="0"/>
              <w:jc w:val="both"/>
              <w:rPr>
                <w:rFonts w:ascii="Arial" w:hAnsi="Arial" w:cs="Arial"/>
                <w:sz w:val="20"/>
                <w:szCs w:val="20"/>
              </w:rPr>
            </w:pPr>
            <w:r w:rsidRPr="008644CB">
              <w:rPr>
                <w:rFonts w:ascii="Arial" w:hAnsi="Arial" w:cs="Arial"/>
                <w:sz w:val="20"/>
                <w:szCs w:val="20"/>
              </w:rPr>
              <w:t>Zpracovat analýzu za účelem zjištění dosud nevyužívaných rezerv.</w:t>
            </w:r>
          </w:p>
          <w:p w14:paraId="4FCE4B7A" w14:textId="77777777" w:rsidR="005D0F47" w:rsidRPr="00DB44A1" w:rsidRDefault="005D0F47" w:rsidP="00AC04B1">
            <w:pPr>
              <w:jc w:val="both"/>
              <w:rPr>
                <w:rFonts w:ascii="Arial" w:hAnsi="Arial" w:cs="Arial"/>
                <w:b/>
                <w:sz w:val="20"/>
                <w:szCs w:val="20"/>
              </w:rPr>
            </w:pPr>
          </w:p>
        </w:tc>
        <w:tc>
          <w:tcPr>
            <w:tcW w:w="1276" w:type="dxa"/>
            <w:shd w:val="clear" w:color="auto" w:fill="D9E2F3" w:themeFill="accent1" w:themeFillTint="33"/>
          </w:tcPr>
          <w:p w14:paraId="38326C8D"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2025</w:t>
            </w:r>
          </w:p>
        </w:tc>
        <w:tc>
          <w:tcPr>
            <w:tcW w:w="1559" w:type="dxa"/>
            <w:gridSpan w:val="2"/>
            <w:shd w:val="clear" w:color="auto" w:fill="D9E2F3" w:themeFill="accent1" w:themeFillTint="33"/>
          </w:tcPr>
          <w:p w14:paraId="017B1FEA" w14:textId="6540DE2E" w:rsidR="005D0F47" w:rsidRPr="00DB44A1" w:rsidRDefault="005D0F47" w:rsidP="00AC04B1">
            <w:pPr>
              <w:jc w:val="both"/>
              <w:rPr>
                <w:rFonts w:ascii="Arial" w:hAnsi="Arial" w:cs="Arial"/>
                <w:b/>
                <w:sz w:val="20"/>
                <w:szCs w:val="20"/>
              </w:rPr>
            </w:pPr>
            <w:r w:rsidRPr="00DB44A1">
              <w:rPr>
                <w:rFonts w:ascii="Arial" w:hAnsi="Arial" w:cs="Arial"/>
                <w:sz w:val="20"/>
                <w:szCs w:val="20"/>
              </w:rPr>
              <w:t xml:space="preserve">MF, MPSV </w:t>
            </w:r>
          </w:p>
        </w:tc>
        <w:tc>
          <w:tcPr>
            <w:tcW w:w="1381" w:type="dxa"/>
            <w:shd w:val="clear" w:color="auto" w:fill="D9E2F3" w:themeFill="accent1" w:themeFillTint="33"/>
          </w:tcPr>
          <w:p w14:paraId="6B83FA72" w14:textId="34C3E806" w:rsidR="005D0F47" w:rsidRPr="00DB44A1" w:rsidRDefault="005D0F47" w:rsidP="00AC04B1">
            <w:pPr>
              <w:jc w:val="both"/>
              <w:rPr>
                <w:rFonts w:ascii="Arial" w:hAnsi="Arial" w:cs="Arial"/>
                <w:b/>
                <w:sz w:val="20"/>
                <w:szCs w:val="20"/>
              </w:rPr>
            </w:pPr>
            <w:r w:rsidRPr="00DB44A1">
              <w:rPr>
                <w:rFonts w:ascii="Arial" w:hAnsi="Arial" w:cs="Arial"/>
                <w:sz w:val="20"/>
                <w:szCs w:val="20"/>
              </w:rPr>
              <w:t xml:space="preserve">V rámci </w:t>
            </w:r>
            <w:r w:rsidR="00AC04B1" w:rsidRPr="00DB44A1">
              <w:rPr>
                <w:rFonts w:ascii="Arial" w:hAnsi="Arial" w:cs="Arial"/>
                <w:sz w:val="20"/>
                <w:szCs w:val="20"/>
              </w:rPr>
              <w:t>stávajících zdrojů</w:t>
            </w:r>
            <w:r w:rsidRPr="00DB44A1">
              <w:rPr>
                <w:rFonts w:ascii="Arial" w:hAnsi="Arial" w:cs="Arial"/>
                <w:sz w:val="20"/>
                <w:szCs w:val="20"/>
              </w:rPr>
              <w:t xml:space="preserve"> </w:t>
            </w:r>
            <w:proofErr w:type="gramStart"/>
            <w:r w:rsidRPr="00DB44A1">
              <w:rPr>
                <w:rFonts w:ascii="Arial" w:hAnsi="Arial" w:cs="Arial"/>
                <w:sz w:val="20"/>
                <w:szCs w:val="20"/>
              </w:rPr>
              <w:t>rezortů</w:t>
            </w:r>
            <w:proofErr w:type="gramEnd"/>
          </w:p>
        </w:tc>
      </w:tr>
      <w:tr w:rsidR="005D0F47" w:rsidRPr="00DB44A1" w14:paraId="54AA69D3" w14:textId="77777777" w:rsidTr="008B771B">
        <w:trPr>
          <w:trHeight w:val="448"/>
        </w:trPr>
        <w:tc>
          <w:tcPr>
            <w:tcW w:w="13992" w:type="dxa"/>
            <w:gridSpan w:val="13"/>
            <w:shd w:val="clear" w:color="auto" w:fill="70AD47" w:themeFill="accent6"/>
          </w:tcPr>
          <w:p w14:paraId="47AD0BCC" w14:textId="64567C4A"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 xml:space="preserve">Strategický cíl č.5.2: Zajistit dostupnost sociálních </w:t>
            </w:r>
            <w:r w:rsidR="00F35DE1" w:rsidRPr="00DB44A1">
              <w:rPr>
                <w:rFonts w:ascii="Arial" w:hAnsi="Arial" w:cs="Arial"/>
                <w:b/>
                <w:bCs/>
                <w:sz w:val="20"/>
                <w:szCs w:val="20"/>
              </w:rPr>
              <w:t>a zdravotních</w:t>
            </w:r>
            <w:r w:rsidRPr="00DB44A1">
              <w:rPr>
                <w:rFonts w:ascii="Arial" w:hAnsi="Arial" w:cs="Arial"/>
                <w:b/>
                <w:bCs/>
                <w:sz w:val="20"/>
                <w:szCs w:val="20"/>
              </w:rPr>
              <w:t xml:space="preserve"> služeb umožňující důstojný život i pro osoby vyžadující pomoc druhých nejen z důvodu věku</w:t>
            </w:r>
          </w:p>
        </w:tc>
      </w:tr>
      <w:tr w:rsidR="005D0F47" w:rsidRPr="00DB44A1" w14:paraId="43539A6A" w14:textId="77777777" w:rsidTr="00FE7354">
        <w:trPr>
          <w:trHeight w:val="448"/>
        </w:trPr>
        <w:tc>
          <w:tcPr>
            <w:tcW w:w="6516" w:type="dxa"/>
            <w:gridSpan w:val="7"/>
            <w:shd w:val="clear" w:color="auto" w:fill="70AD47" w:themeFill="accent6"/>
          </w:tcPr>
          <w:p w14:paraId="28AA9FE4"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Indikátor pro strategický cíl</w:t>
            </w:r>
          </w:p>
          <w:p w14:paraId="79DF774D" w14:textId="7B8D84BC" w:rsidR="005D0F47" w:rsidRPr="00DB44A1" w:rsidRDefault="005D0F47" w:rsidP="00AC04B1">
            <w:pPr>
              <w:pStyle w:val="Odstavecseseznamem"/>
              <w:numPr>
                <w:ilvl w:val="0"/>
                <w:numId w:val="20"/>
              </w:numPr>
              <w:suppressAutoHyphens/>
              <w:spacing w:line="256" w:lineRule="auto"/>
              <w:contextualSpacing w:val="0"/>
              <w:jc w:val="both"/>
              <w:rPr>
                <w:rFonts w:ascii="Arial" w:hAnsi="Arial" w:cs="Arial"/>
                <w:b/>
                <w:bCs/>
                <w:sz w:val="20"/>
                <w:szCs w:val="20"/>
              </w:rPr>
            </w:pPr>
            <w:r w:rsidRPr="00DB44A1">
              <w:rPr>
                <w:rFonts w:ascii="Arial" w:hAnsi="Arial" w:cs="Arial"/>
                <w:sz w:val="20"/>
                <w:szCs w:val="20"/>
              </w:rPr>
              <w:t xml:space="preserve">Počet </w:t>
            </w:r>
            <w:proofErr w:type="spellStart"/>
            <w:r w:rsidRPr="00DB44A1">
              <w:rPr>
                <w:rFonts w:ascii="Arial" w:hAnsi="Arial" w:cs="Arial"/>
                <w:sz w:val="20"/>
                <w:szCs w:val="20"/>
              </w:rPr>
              <w:t>péčových</w:t>
            </w:r>
            <w:proofErr w:type="spellEnd"/>
            <w:r w:rsidRPr="00DB44A1">
              <w:rPr>
                <w:rFonts w:ascii="Arial" w:hAnsi="Arial" w:cs="Arial"/>
                <w:sz w:val="20"/>
                <w:szCs w:val="20"/>
              </w:rPr>
              <w:t xml:space="preserve"> služeb poskytujících péči o seniory</w:t>
            </w:r>
          </w:p>
        </w:tc>
        <w:tc>
          <w:tcPr>
            <w:tcW w:w="3260" w:type="dxa"/>
            <w:gridSpan w:val="2"/>
            <w:shd w:val="clear" w:color="auto" w:fill="70AD47" w:themeFill="accent6"/>
          </w:tcPr>
          <w:p w14:paraId="0CF0C58E"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 xml:space="preserve">Monitoring aktivit v této oblasti </w:t>
            </w:r>
          </w:p>
          <w:p w14:paraId="0BD78060" w14:textId="77777777" w:rsidR="005D0F47" w:rsidRPr="00DB44A1" w:rsidRDefault="005D0F47" w:rsidP="00AC04B1">
            <w:pPr>
              <w:jc w:val="both"/>
              <w:rPr>
                <w:rFonts w:ascii="Arial" w:hAnsi="Arial" w:cs="Arial"/>
                <w:b/>
                <w:bCs/>
                <w:sz w:val="20"/>
                <w:szCs w:val="20"/>
              </w:rPr>
            </w:pPr>
          </w:p>
        </w:tc>
        <w:tc>
          <w:tcPr>
            <w:tcW w:w="1276" w:type="dxa"/>
            <w:shd w:val="clear" w:color="auto" w:fill="70AD47" w:themeFill="accent6"/>
          </w:tcPr>
          <w:p w14:paraId="6564A7A8"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Výchozí hodnota indikátoru</w:t>
            </w:r>
          </w:p>
        </w:tc>
        <w:tc>
          <w:tcPr>
            <w:tcW w:w="283" w:type="dxa"/>
            <w:shd w:val="clear" w:color="auto" w:fill="70AD47" w:themeFill="accent6"/>
          </w:tcPr>
          <w:p w14:paraId="6180CE7E"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0</w:t>
            </w:r>
          </w:p>
        </w:tc>
        <w:tc>
          <w:tcPr>
            <w:tcW w:w="1276" w:type="dxa"/>
            <w:shd w:val="clear" w:color="auto" w:fill="70AD47" w:themeFill="accent6"/>
          </w:tcPr>
          <w:p w14:paraId="257E9848"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Cílová hodnota indikátoru</w:t>
            </w:r>
          </w:p>
        </w:tc>
        <w:tc>
          <w:tcPr>
            <w:tcW w:w="1381" w:type="dxa"/>
            <w:shd w:val="clear" w:color="auto" w:fill="70AD47" w:themeFill="accent6"/>
          </w:tcPr>
          <w:p w14:paraId="04A4DA33"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1</w:t>
            </w:r>
          </w:p>
        </w:tc>
      </w:tr>
      <w:tr w:rsidR="005D0F47" w:rsidRPr="00DB44A1" w14:paraId="7CAC3B47" w14:textId="77777777" w:rsidTr="006B6388">
        <w:trPr>
          <w:trHeight w:val="448"/>
        </w:trPr>
        <w:tc>
          <w:tcPr>
            <w:tcW w:w="1518" w:type="dxa"/>
            <w:gridSpan w:val="2"/>
            <w:shd w:val="clear" w:color="auto" w:fill="D9E2F3" w:themeFill="accent1" w:themeFillTint="33"/>
          </w:tcPr>
          <w:p w14:paraId="79579DB6"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lastRenderedPageBreak/>
              <w:t>Specifický cíl</w:t>
            </w:r>
          </w:p>
        </w:tc>
        <w:tc>
          <w:tcPr>
            <w:tcW w:w="1312" w:type="dxa"/>
            <w:shd w:val="clear" w:color="auto" w:fill="D9E2F3" w:themeFill="accent1" w:themeFillTint="33"/>
          </w:tcPr>
          <w:p w14:paraId="314A3AB7"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Indikátor pro specifický cíl</w:t>
            </w:r>
          </w:p>
        </w:tc>
        <w:tc>
          <w:tcPr>
            <w:tcW w:w="1526" w:type="dxa"/>
            <w:gridSpan w:val="2"/>
            <w:shd w:val="clear" w:color="auto" w:fill="D9E2F3" w:themeFill="accent1" w:themeFillTint="33"/>
          </w:tcPr>
          <w:p w14:paraId="07BB5207" w14:textId="1EA5FC05" w:rsidR="005D0F47" w:rsidRPr="00DB44A1" w:rsidRDefault="005D0F47" w:rsidP="00AC04B1">
            <w:pPr>
              <w:jc w:val="both"/>
              <w:rPr>
                <w:rFonts w:ascii="Arial" w:hAnsi="Arial" w:cs="Arial"/>
                <w:b/>
                <w:sz w:val="20"/>
                <w:szCs w:val="20"/>
              </w:rPr>
            </w:pPr>
            <w:r w:rsidRPr="00DB44A1">
              <w:rPr>
                <w:rFonts w:ascii="Arial" w:hAnsi="Arial" w:cs="Arial"/>
                <w:b/>
                <w:sz w:val="20"/>
                <w:szCs w:val="20"/>
              </w:rPr>
              <w:t>Výchozí a</w:t>
            </w:r>
            <w:r w:rsidR="00AC04B1">
              <w:rPr>
                <w:rFonts w:ascii="Arial" w:hAnsi="Arial" w:cs="Arial"/>
                <w:b/>
                <w:sz w:val="20"/>
                <w:szCs w:val="20"/>
              </w:rPr>
              <w:t> </w:t>
            </w:r>
            <w:r w:rsidRPr="00DB44A1">
              <w:rPr>
                <w:rFonts w:ascii="Arial" w:hAnsi="Arial" w:cs="Arial"/>
                <w:b/>
                <w:sz w:val="20"/>
                <w:szCs w:val="20"/>
              </w:rPr>
              <w:t>cílová hodnota indikátoru</w:t>
            </w:r>
          </w:p>
        </w:tc>
        <w:tc>
          <w:tcPr>
            <w:tcW w:w="2160" w:type="dxa"/>
            <w:gridSpan w:val="2"/>
            <w:shd w:val="clear" w:color="auto" w:fill="D9E2F3" w:themeFill="accent1" w:themeFillTint="33"/>
          </w:tcPr>
          <w:p w14:paraId="38469E53"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 xml:space="preserve">Opatření </w:t>
            </w:r>
          </w:p>
        </w:tc>
        <w:tc>
          <w:tcPr>
            <w:tcW w:w="3260" w:type="dxa"/>
            <w:gridSpan w:val="2"/>
            <w:shd w:val="clear" w:color="auto" w:fill="D9E2F3" w:themeFill="accent1" w:themeFillTint="33"/>
          </w:tcPr>
          <w:p w14:paraId="0834B072"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 xml:space="preserve">Popis opatření </w:t>
            </w:r>
          </w:p>
        </w:tc>
        <w:tc>
          <w:tcPr>
            <w:tcW w:w="1276" w:type="dxa"/>
            <w:shd w:val="clear" w:color="auto" w:fill="D9E2F3" w:themeFill="accent1" w:themeFillTint="33"/>
          </w:tcPr>
          <w:p w14:paraId="6861B42B"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Délka realizace</w:t>
            </w:r>
          </w:p>
        </w:tc>
        <w:tc>
          <w:tcPr>
            <w:tcW w:w="1559" w:type="dxa"/>
            <w:gridSpan w:val="2"/>
            <w:shd w:val="clear" w:color="auto" w:fill="D9E2F3" w:themeFill="accent1" w:themeFillTint="33"/>
          </w:tcPr>
          <w:p w14:paraId="0749BCA7"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Odpovědná organizace / spolupracující organizace</w:t>
            </w:r>
          </w:p>
        </w:tc>
        <w:tc>
          <w:tcPr>
            <w:tcW w:w="1381" w:type="dxa"/>
            <w:shd w:val="clear" w:color="auto" w:fill="D9E2F3" w:themeFill="accent1" w:themeFillTint="33"/>
          </w:tcPr>
          <w:p w14:paraId="32D6FCC7"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Zdroje</w:t>
            </w:r>
          </w:p>
        </w:tc>
      </w:tr>
      <w:tr w:rsidR="005D0F47" w:rsidRPr="00DB44A1" w14:paraId="7C97A82A" w14:textId="77777777" w:rsidTr="006B6388">
        <w:trPr>
          <w:trHeight w:val="448"/>
        </w:trPr>
        <w:tc>
          <w:tcPr>
            <w:tcW w:w="1518" w:type="dxa"/>
            <w:gridSpan w:val="2"/>
            <w:shd w:val="clear" w:color="auto" w:fill="D9E2F3" w:themeFill="accent1" w:themeFillTint="33"/>
          </w:tcPr>
          <w:p w14:paraId="3A394B42" w14:textId="2C162B0B" w:rsidR="005D0F47" w:rsidRPr="00F35DE1" w:rsidRDefault="005D0F47" w:rsidP="00AC04B1">
            <w:pPr>
              <w:jc w:val="both"/>
              <w:rPr>
                <w:rFonts w:ascii="Arial" w:hAnsi="Arial" w:cs="Arial"/>
                <w:b/>
                <w:sz w:val="20"/>
                <w:szCs w:val="20"/>
              </w:rPr>
            </w:pPr>
            <w:r w:rsidRPr="0044310D">
              <w:rPr>
                <w:rFonts w:ascii="Arial" w:hAnsi="Arial" w:cs="Arial"/>
                <w:b/>
                <w:sz w:val="20"/>
                <w:szCs w:val="20"/>
              </w:rPr>
              <w:t>5.2.</w:t>
            </w:r>
            <w:r w:rsidR="00F35DE1">
              <w:rPr>
                <w:rFonts w:ascii="Arial" w:hAnsi="Arial" w:cs="Arial"/>
                <w:b/>
                <w:sz w:val="20"/>
                <w:szCs w:val="20"/>
              </w:rPr>
              <w:t>1</w:t>
            </w:r>
            <w:r w:rsidR="008644CB">
              <w:rPr>
                <w:rFonts w:ascii="Arial" w:hAnsi="Arial" w:cs="Arial"/>
                <w:b/>
                <w:sz w:val="20"/>
                <w:szCs w:val="20"/>
              </w:rPr>
              <w:t xml:space="preserve">. </w:t>
            </w:r>
            <w:r w:rsidRPr="00F35DE1">
              <w:rPr>
                <w:rFonts w:ascii="Arial" w:hAnsi="Arial" w:cs="Arial"/>
                <w:b/>
                <w:sz w:val="20"/>
                <w:szCs w:val="20"/>
              </w:rPr>
              <w:t>Vytvořit</w:t>
            </w:r>
            <w:r w:rsidR="00B01247">
              <w:rPr>
                <w:rFonts w:ascii="Arial" w:hAnsi="Arial" w:cs="Arial"/>
                <w:b/>
                <w:sz w:val="20"/>
                <w:szCs w:val="20"/>
              </w:rPr>
              <w:t> </w:t>
            </w:r>
            <w:r w:rsidRPr="00F35DE1">
              <w:rPr>
                <w:rFonts w:ascii="Arial" w:hAnsi="Arial" w:cs="Arial"/>
                <w:b/>
                <w:sz w:val="20"/>
                <w:szCs w:val="20"/>
              </w:rPr>
              <w:t>zá</w:t>
            </w:r>
            <w:r w:rsidR="00B01247">
              <w:rPr>
                <w:rFonts w:ascii="Arial" w:hAnsi="Arial" w:cs="Arial"/>
                <w:b/>
                <w:sz w:val="20"/>
                <w:szCs w:val="20"/>
              </w:rPr>
              <w:t>-</w:t>
            </w:r>
            <w:proofErr w:type="spellStart"/>
            <w:r w:rsidRPr="00F35DE1">
              <w:rPr>
                <w:rFonts w:ascii="Arial" w:hAnsi="Arial" w:cs="Arial"/>
                <w:b/>
                <w:sz w:val="20"/>
                <w:szCs w:val="20"/>
              </w:rPr>
              <w:t>ko</w:t>
            </w:r>
            <w:r w:rsidR="00B01247">
              <w:rPr>
                <w:rFonts w:ascii="Arial" w:hAnsi="Arial" w:cs="Arial"/>
                <w:b/>
                <w:sz w:val="20"/>
                <w:szCs w:val="20"/>
              </w:rPr>
              <w:t>n</w:t>
            </w:r>
            <w:r w:rsidRPr="00F35DE1">
              <w:rPr>
                <w:rFonts w:ascii="Arial" w:hAnsi="Arial" w:cs="Arial"/>
                <w:b/>
                <w:sz w:val="20"/>
                <w:szCs w:val="20"/>
              </w:rPr>
              <w:t>ný</w:t>
            </w:r>
            <w:proofErr w:type="spellEnd"/>
            <w:r w:rsidRPr="00F35DE1">
              <w:rPr>
                <w:rFonts w:ascii="Arial" w:hAnsi="Arial" w:cs="Arial"/>
                <w:b/>
                <w:sz w:val="20"/>
                <w:szCs w:val="20"/>
              </w:rPr>
              <w:t xml:space="preserve"> rámec pro udržitelný systém provázaných služeb péče </w:t>
            </w:r>
          </w:p>
        </w:tc>
        <w:tc>
          <w:tcPr>
            <w:tcW w:w="1312" w:type="dxa"/>
            <w:shd w:val="clear" w:color="auto" w:fill="D9E2F3" w:themeFill="accent1" w:themeFillTint="33"/>
          </w:tcPr>
          <w:p w14:paraId="4308E9EF"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 xml:space="preserve">Změnový zákon. </w:t>
            </w:r>
          </w:p>
        </w:tc>
        <w:tc>
          <w:tcPr>
            <w:tcW w:w="1526" w:type="dxa"/>
            <w:gridSpan w:val="2"/>
            <w:shd w:val="clear" w:color="auto" w:fill="D9E2F3" w:themeFill="accent1" w:themeFillTint="33"/>
          </w:tcPr>
          <w:p w14:paraId="48035030" w14:textId="4183A947" w:rsidR="005D0F47" w:rsidRPr="00DB44A1" w:rsidRDefault="003C6547" w:rsidP="00AC04B1">
            <w:pPr>
              <w:spacing w:after="0"/>
              <w:contextualSpacing/>
              <w:jc w:val="both"/>
              <w:rPr>
                <w:rFonts w:ascii="Arial" w:hAnsi="Arial" w:cs="Arial"/>
                <w:sz w:val="20"/>
                <w:szCs w:val="20"/>
              </w:rPr>
            </w:pPr>
            <w:r>
              <w:rPr>
                <w:rFonts w:ascii="Arial" w:hAnsi="Arial" w:cs="Arial"/>
                <w:sz w:val="20"/>
                <w:szCs w:val="20"/>
              </w:rPr>
              <w:t>0/1</w:t>
            </w:r>
          </w:p>
          <w:p w14:paraId="42281D86" w14:textId="77777777" w:rsidR="005D0F47" w:rsidRPr="00DB44A1" w:rsidRDefault="005D0F47" w:rsidP="00AC04B1">
            <w:pPr>
              <w:pStyle w:val="Odstavecseseznamem"/>
              <w:spacing w:line="276" w:lineRule="auto"/>
              <w:ind w:left="410"/>
              <w:jc w:val="both"/>
              <w:rPr>
                <w:rFonts w:ascii="Arial" w:hAnsi="Arial" w:cs="Arial"/>
                <w:sz w:val="20"/>
                <w:szCs w:val="20"/>
              </w:rPr>
            </w:pPr>
          </w:p>
          <w:p w14:paraId="18018096" w14:textId="77777777" w:rsidR="005D0F47" w:rsidRPr="00DB44A1" w:rsidRDefault="005D0F47" w:rsidP="00AC04B1">
            <w:pPr>
              <w:jc w:val="both"/>
              <w:rPr>
                <w:rFonts w:ascii="Arial" w:hAnsi="Arial" w:cs="Arial"/>
                <w:sz w:val="20"/>
                <w:szCs w:val="20"/>
              </w:rPr>
            </w:pPr>
          </w:p>
          <w:p w14:paraId="0CAECB58" w14:textId="77777777" w:rsidR="005D0F47" w:rsidRPr="00DB44A1" w:rsidRDefault="005D0F47" w:rsidP="00AC04B1">
            <w:pPr>
              <w:ind w:left="50"/>
              <w:jc w:val="both"/>
              <w:rPr>
                <w:rFonts w:ascii="Arial" w:hAnsi="Arial" w:cs="Arial"/>
                <w:sz w:val="20"/>
                <w:szCs w:val="20"/>
              </w:rPr>
            </w:pPr>
          </w:p>
          <w:p w14:paraId="28BBA212" w14:textId="77777777" w:rsidR="005D0F47" w:rsidRPr="00DB44A1" w:rsidRDefault="005D0F47" w:rsidP="00AC04B1">
            <w:pPr>
              <w:jc w:val="both"/>
              <w:rPr>
                <w:rFonts w:ascii="Arial" w:hAnsi="Arial" w:cs="Arial"/>
                <w:b/>
                <w:sz w:val="20"/>
                <w:szCs w:val="20"/>
              </w:rPr>
            </w:pPr>
          </w:p>
        </w:tc>
        <w:tc>
          <w:tcPr>
            <w:tcW w:w="2160" w:type="dxa"/>
            <w:gridSpan w:val="2"/>
            <w:shd w:val="clear" w:color="auto" w:fill="D9E2F3" w:themeFill="accent1" w:themeFillTint="33"/>
          </w:tcPr>
          <w:p w14:paraId="414561BC" w14:textId="77777777" w:rsidR="005D0F47" w:rsidRPr="00DB44A1" w:rsidRDefault="005D0F47" w:rsidP="00AC04B1">
            <w:pPr>
              <w:jc w:val="both"/>
              <w:rPr>
                <w:rFonts w:ascii="Arial" w:hAnsi="Arial" w:cs="Arial"/>
                <w:sz w:val="20"/>
                <w:szCs w:val="20"/>
              </w:rPr>
            </w:pPr>
          </w:p>
          <w:p w14:paraId="1DC330EE" w14:textId="24CD777F" w:rsidR="005D0F47" w:rsidRPr="00DB44A1" w:rsidRDefault="005D0F47" w:rsidP="00AC04B1">
            <w:pPr>
              <w:jc w:val="both"/>
              <w:rPr>
                <w:rFonts w:ascii="Arial" w:hAnsi="Arial" w:cs="Arial"/>
                <w:b/>
                <w:sz w:val="20"/>
                <w:szCs w:val="20"/>
              </w:rPr>
            </w:pPr>
            <w:r w:rsidRPr="00DB44A1">
              <w:rPr>
                <w:rFonts w:ascii="Arial" w:eastAsia="Times New Roman" w:hAnsi="Arial" w:cs="Arial"/>
                <w:sz w:val="20"/>
                <w:szCs w:val="20"/>
              </w:rPr>
              <w:t xml:space="preserve">Předložit vládě </w:t>
            </w:r>
            <w:r w:rsidRPr="00A54CC4">
              <w:rPr>
                <w:rFonts w:ascii="Arial" w:eastAsia="Times New Roman" w:hAnsi="Arial" w:cs="Arial"/>
                <w:sz w:val="20"/>
                <w:szCs w:val="20"/>
              </w:rPr>
              <w:t>návrh zákona v oblasti propojení zdravotní a</w:t>
            </w:r>
            <w:r w:rsidR="00AC04B1">
              <w:rPr>
                <w:rFonts w:ascii="Arial" w:eastAsia="Times New Roman" w:hAnsi="Arial" w:cs="Arial"/>
                <w:sz w:val="20"/>
                <w:szCs w:val="20"/>
              </w:rPr>
              <w:t> </w:t>
            </w:r>
            <w:r w:rsidRPr="00A54CC4">
              <w:rPr>
                <w:rFonts w:ascii="Arial" w:eastAsia="Times New Roman" w:hAnsi="Arial" w:cs="Arial"/>
                <w:sz w:val="20"/>
                <w:szCs w:val="20"/>
              </w:rPr>
              <w:t>sociální péče</w:t>
            </w:r>
          </w:p>
        </w:tc>
        <w:tc>
          <w:tcPr>
            <w:tcW w:w="3260" w:type="dxa"/>
            <w:gridSpan w:val="2"/>
            <w:shd w:val="clear" w:color="auto" w:fill="D9E2F3" w:themeFill="accent1" w:themeFillTint="33"/>
          </w:tcPr>
          <w:p w14:paraId="6438E6D0" w14:textId="77777777" w:rsidR="005D0F47" w:rsidRPr="00DB44A1" w:rsidRDefault="005D0F47" w:rsidP="00AC04B1">
            <w:pPr>
              <w:jc w:val="both"/>
              <w:rPr>
                <w:rFonts w:ascii="Arial" w:hAnsi="Arial" w:cs="Arial"/>
                <w:b/>
                <w:sz w:val="20"/>
                <w:szCs w:val="20"/>
              </w:rPr>
            </w:pPr>
          </w:p>
          <w:p w14:paraId="75FB96EC" w14:textId="151D6ABF" w:rsidR="005D0F47" w:rsidRPr="00A54CC4" w:rsidRDefault="005D0F47" w:rsidP="00AC04B1">
            <w:pPr>
              <w:jc w:val="both"/>
              <w:rPr>
                <w:rFonts w:ascii="Arial" w:hAnsi="Arial" w:cs="Arial"/>
                <w:sz w:val="20"/>
                <w:szCs w:val="20"/>
              </w:rPr>
            </w:pPr>
            <w:r w:rsidRPr="00A54CC4">
              <w:rPr>
                <w:rFonts w:ascii="Arial" w:eastAsia="Times New Roman" w:hAnsi="Arial" w:cs="Arial"/>
                <w:sz w:val="20"/>
                <w:szCs w:val="20"/>
              </w:rPr>
              <w:t>Propojení a vzájemná koordinace dosud oddělené sféry sociální a</w:t>
            </w:r>
            <w:r w:rsidR="00FE7354">
              <w:rPr>
                <w:rFonts w:ascii="Arial" w:eastAsia="Times New Roman" w:hAnsi="Arial" w:cs="Arial"/>
                <w:sz w:val="20"/>
                <w:szCs w:val="20"/>
              </w:rPr>
              <w:t> </w:t>
            </w:r>
            <w:r w:rsidRPr="00A54CC4">
              <w:rPr>
                <w:rFonts w:ascii="Arial" w:eastAsia="Times New Roman" w:hAnsi="Arial" w:cs="Arial"/>
                <w:sz w:val="20"/>
                <w:szCs w:val="20"/>
              </w:rPr>
              <w:t>zdravotní péče směřující ke zlepšení kvality života pacienta/klienta, který potřebuje obě složky péče</w:t>
            </w:r>
            <w:r w:rsidRPr="00A54CC4">
              <w:rPr>
                <w:rFonts w:ascii="Arial" w:hAnsi="Arial" w:cs="Arial"/>
                <w:sz w:val="20"/>
                <w:szCs w:val="20"/>
              </w:rPr>
              <w:t xml:space="preserve"> </w:t>
            </w:r>
          </w:p>
        </w:tc>
        <w:tc>
          <w:tcPr>
            <w:tcW w:w="1276" w:type="dxa"/>
            <w:shd w:val="clear" w:color="auto" w:fill="D9E2F3" w:themeFill="accent1" w:themeFillTint="33"/>
          </w:tcPr>
          <w:p w14:paraId="4FD9C203" w14:textId="77777777" w:rsidR="005D0F47" w:rsidRPr="006B6388" w:rsidRDefault="005D0F47" w:rsidP="006B6388">
            <w:pPr>
              <w:jc w:val="both"/>
              <w:rPr>
                <w:rFonts w:ascii="Arial" w:hAnsi="Arial" w:cs="Arial"/>
                <w:sz w:val="20"/>
                <w:szCs w:val="20"/>
              </w:rPr>
            </w:pPr>
            <w:r w:rsidRPr="006B6388">
              <w:rPr>
                <w:rFonts w:ascii="Arial" w:hAnsi="Arial" w:cs="Arial"/>
                <w:sz w:val="20"/>
                <w:szCs w:val="20"/>
              </w:rPr>
              <w:t>2025</w:t>
            </w:r>
          </w:p>
          <w:p w14:paraId="6FF4C4AE" w14:textId="77777777" w:rsidR="005D0F47" w:rsidRPr="006B6388" w:rsidRDefault="005D0F47" w:rsidP="00AC04B1">
            <w:pPr>
              <w:jc w:val="both"/>
              <w:rPr>
                <w:rFonts w:ascii="Arial" w:hAnsi="Arial" w:cs="Arial"/>
                <w:sz w:val="20"/>
                <w:szCs w:val="20"/>
              </w:rPr>
            </w:pPr>
          </w:p>
        </w:tc>
        <w:tc>
          <w:tcPr>
            <w:tcW w:w="1559" w:type="dxa"/>
            <w:gridSpan w:val="2"/>
            <w:shd w:val="clear" w:color="auto" w:fill="D9E2F3" w:themeFill="accent1" w:themeFillTint="33"/>
          </w:tcPr>
          <w:p w14:paraId="54E868CB" w14:textId="77777777" w:rsidR="00674C4E" w:rsidRDefault="005D0F47" w:rsidP="00AC04B1">
            <w:pPr>
              <w:jc w:val="both"/>
              <w:rPr>
                <w:rFonts w:ascii="Arial" w:hAnsi="Arial" w:cs="Arial"/>
                <w:sz w:val="20"/>
                <w:szCs w:val="20"/>
              </w:rPr>
            </w:pPr>
            <w:r w:rsidRPr="00DB44A1">
              <w:rPr>
                <w:rFonts w:ascii="Arial" w:hAnsi="Arial" w:cs="Arial"/>
                <w:sz w:val="20"/>
                <w:szCs w:val="20"/>
              </w:rPr>
              <w:t>MPSV hlavní gestor</w:t>
            </w:r>
          </w:p>
          <w:p w14:paraId="1C2A2E04" w14:textId="417715D5" w:rsidR="005D0F47" w:rsidRPr="00DB44A1" w:rsidRDefault="005D0F47" w:rsidP="00AC04B1">
            <w:pPr>
              <w:jc w:val="both"/>
              <w:rPr>
                <w:rFonts w:ascii="Arial" w:hAnsi="Arial" w:cs="Arial"/>
                <w:b/>
                <w:sz w:val="20"/>
                <w:szCs w:val="20"/>
              </w:rPr>
            </w:pPr>
            <w:proofErr w:type="spellStart"/>
            <w:r w:rsidRPr="00DB44A1">
              <w:rPr>
                <w:rFonts w:ascii="Arial" w:hAnsi="Arial" w:cs="Arial"/>
                <w:sz w:val="20"/>
                <w:szCs w:val="20"/>
              </w:rPr>
              <w:t>spolugestor</w:t>
            </w:r>
            <w:proofErr w:type="spellEnd"/>
            <w:r w:rsidRPr="00DB44A1">
              <w:rPr>
                <w:rFonts w:ascii="Arial" w:hAnsi="Arial" w:cs="Arial"/>
                <w:sz w:val="20"/>
                <w:szCs w:val="20"/>
              </w:rPr>
              <w:t xml:space="preserve"> MZ </w:t>
            </w:r>
          </w:p>
        </w:tc>
        <w:tc>
          <w:tcPr>
            <w:tcW w:w="1381" w:type="dxa"/>
            <w:shd w:val="clear" w:color="auto" w:fill="D9E2F3" w:themeFill="accent1" w:themeFillTint="33"/>
          </w:tcPr>
          <w:p w14:paraId="19340B06" w14:textId="37ED3E42" w:rsidR="005D0F47" w:rsidRPr="00DB44A1" w:rsidRDefault="005D0F47" w:rsidP="00AC04B1">
            <w:pPr>
              <w:jc w:val="both"/>
              <w:rPr>
                <w:rFonts w:ascii="Arial" w:hAnsi="Arial" w:cs="Arial"/>
                <w:b/>
                <w:sz w:val="20"/>
                <w:szCs w:val="20"/>
              </w:rPr>
            </w:pPr>
            <w:r w:rsidRPr="00DB44A1">
              <w:rPr>
                <w:rFonts w:ascii="Arial" w:hAnsi="Arial" w:cs="Arial"/>
                <w:sz w:val="20"/>
                <w:szCs w:val="20"/>
              </w:rPr>
              <w:t xml:space="preserve">V rámci </w:t>
            </w:r>
            <w:r w:rsidR="00AC04B1" w:rsidRPr="00DB44A1">
              <w:rPr>
                <w:rFonts w:ascii="Arial" w:hAnsi="Arial" w:cs="Arial"/>
                <w:sz w:val="20"/>
                <w:szCs w:val="20"/>
              </w:rPr>
              <w:t>stávajících zdrojů</w:t>
            </w:r>
            <w:r w:rsidRPr="00DB44A1">
              <w:rPr>
                <w:rFonts w:ascii="Arial" w:hAnsi="Arial" w:cs="Arial"/>
                <w:sz w:val="20"/>
                <w:szCs w:val="20"/>
              </w:rPr>
              <w:t xml:space="preserve"> </w:t>
            </w:r>
            <w:proofErr w:type="gramStart"/>
            <w:r w:rsidRPr="00DB44A1">
              <w:rPr>
                <w:rFonts w:ascii="Arial" w:hAnsi="Arial" w:cs="Arial"/>
                <w:sz w:val="20"/>
                <w:szCs w:val="20"/>
              </w:rPr>
              <w:t>rezortů</w:t>
            </w:r>
            <w:proofErr w:type="gramEnd"/>
          </w:p>
        </w:tc>
      </w:tr>
      <w:tr w:rsidR="005D0F47" w:rsidRPr="00DB44A1" w14:paraId="18C5A713" w14:textId="77777777" w:rsidTr="006B6388">
        <w:trPr>
          <w:trHeight w:val="448"/>
        </w:trPr>
        <w:tc>
          <w:tcPr>
            <w:tcW w:w="1518" w:type="dxa"/>
            <w:gridSpan w:val="2"/>
            <w:shd w:val="clear" w:color="auto" w:fill="D9E2F3" w:themeFill="accent1" w:themeFillTint="33"/>
          </w:tcPr>
          <w:p w14:paraId="6CD71038" w14:textId="589DEA6D" w:rsidR="005D0F47" w:rsidRPr="00DB44A1" w:rsidRDefault="005D0F47" w:rsidP="00AC04B1">
            <w:pPr>
              <w:jc w:val="both"/>
              <w:rPr>
                <w:rFonts w:ascii="Arial" w:hAnsi="Arial" w:cs="Arial"/>
                <w:b/>
                <w:sz w:val="20"/>
                <w:szCs w:val="20"/>
              </w:rPr>
            </w:pPr>
            <w:r w:rsidRPr="00DB44A1">
              <w:rPr>
                <w:rFonts w:ascii="Arial" w:hAnsi="Arial" w:cs="Arial"/>
                <w:b/>
                <w:sz w:val="20"/>
                <w:szCs w:val="20"/>
              </w:rPr>
              <w:t>5.2.</w:t>
            </w:r>
            <w:r w:rsidR="00F35DE1">
              <w:rPr>
                <w:rFonts w:ascii="Arial" w:hAnsi="Arial" w:cs="Arial"/>
                <w:b/>
                <w:sz w:val="20"/>
                <w:szCs w:val="20"/>
              </w:rPr>
              <w:t>2</w:t>
            </w:r>
            <w:r w:rsidR="008644CB">
              <w:rPr>
                <w:rFonts w:ascii="Arial" w:hAnsi="Arial" w:cs="Arial"/>
                <w:b/>
                <w:sz w:val="20"/>
                <w:szCs w:val="20"/>
              </w:rPr>
              <w:t xml:space="preserve">. </w:t>
            </w:r>
            <w:r w:rsidRPr="00DB44A1">
              <w:rPr>
                <w:rFonts w:ascii="Arial" w:hAnsi="Arial" w:cs="Arial"/>
                <w:b/>
                <w:sz w:val="20"/>
                <w:szCs w:val="20"/>
              </w:rPr>
              <w:t xml:space="preserve">Posilovat dostupnost sociálních služeb s důrazem na setrvání člověka ve vlastním prostředí </w:t>
            </w:r>
          </w:p>
        </w:tc>
        <w:tc>
          <w:tcPr>
            <w:tcW w:w="1312" w:type="dxa"/>
            <w:shd w:val="clear" w:color="auto" w:fill="D9E2F3" w:themeFill="accent1" w:themeFillTint="33"/>
          </w:tcPr>
          <w:p w14:paraId="119630BA" w14:textId="0EB287D4" w:rsidR="005D0F47" w:rsidRPr="00DB44A1" w:rsidRDefault="005D0F47" w:rsidP="00AC04B1">
            <w:pPr>
              <w:jc w:val="both"/>
              <w:rPr>
                <w:rFonts w:ascii="Arial" w:hAnsi="Arial" w:cs="Arial"/>
                <w:b/>
                <w:sz w:val="20"/>
                <w:szCs w:val="20"/>
              </w:rPr>
            </w:pPr>
            <w:r w:rsidRPr="00DB44A1">
              <w:rPr>
                <w:rFonts w:ascii="Arial" w:hAnsi="Arial" w:cs="Arial"/>
                <w:sz w:val="20"/>
                <w:szCs w:val="20"/>
              </w:rPr>
              <w:t>Novela zákona č.</w:t>
            </w:r>
            <w:r w:rsidR="006B6388">
              <w:rPr>
                <w:rFonts w:ascii="Arial" w:hAnsi="Arial" w:cs="Arial"/>
                <w:sz w:val="20"/>
                <w:szCs w:val="20"/>
              </w:rPr>
              <w:t> </w:t>
            </w:r>
            <w:r w:rsidRPr="00DB44A1">
              <w:rPr>
                <w:rFonts w:ascii="Arial" w:hAnsi="Arial" w:cs="Arial"/>
                <w:sz w:val="20"/>
                <w:szCs w:val="20"/>
              </w:rPr>
              <w:t xml:space="preserve">108/2006 Sb. </w:t>
            </w:r>
          </w:p>
        </w:tc>
        <w:tc>
          <w:tcPr>
            <w:tcW w:w="1526" w:type="dxa"/>
            <w:gridSpan w:val="2"/>
            <w:shd w:val="clear" w:color="auto" w:fill="D9E2F3" w:themeFill="accent1" w:themeFillTint="33"/>
          </w:tcPr>
          <w:p w14:paraId="49D81720" w14:textId="6DB377FD" w:rsidR="005D0F47" w:rsidRPr="00DB44A1" w:rsidRDefault="003C6547" w:rsidP="00AC04B1">
            <w:pPr>
              <w:jc w:val="both"/>
              <w:rPr>
                <w:rFonts w:ascii="Arial" w:hAnsi="Arial" w:cs="Arial"/>
                <w:b/>
                <w:sz w:val="20"/>
                <w:szCs w:val="20"/>
              </w:rPr>
            </w:pPr>
            <w:r>
              <w:rPr>
                <w:rFonts w:ascii="Arial" w:hAnsi="Arial" w:cs="Arial"/>
                <w:sz w:val="20"/>
                <w:szCs w:val="20"/>
              </w:rPr>
              <w:t>0/1</w:t>
            </w:r>
          </w:p>
        </w:tc>
        <w:tc>
          <w:tcPr>
            <w:tcW w:w="2160" w:type="dxa"/>
            <w:gridSpan w:val="2"/>
            <w:shd w:val="clear" w:color="auto" w:fill="D9E2F3" w:themeFill="accent1" w:themeFillTint="33"/>
          </w:tcPr>
          <w:p w14:paraId="01FC1260" w14:textId="77777777" w:rsidR="005D0F47" w:rsidRPr="00DB44A1" w:rsidRDefault="005D0F47" w:rsidP="00AC04B1">
            <w:pPr>
              <w:jc w:val="both"/>
              <w:rPr>
                <w:rFonts w:ascii="Arial" w:hAnsi="Arial" w:cs="Arial"/>
                <w:sz w:val="20"/>
                <w:szCs w:val="20"/>
              </w:rPr>
            </w:pPr>
            <w:r w:rsidRPr="00DB44A1">
              <w:rPr>
                <w:rFonts w:ascii="Arial" w:hAnsi="Arial" w:cs="Arial"/>
                <w:sz w:val="20"/>
                <w:szCs w:val="20"/>
              </w:rPr>
              <w:t xml:space="preserve">Předložit novelu zákona o sociálních službách </w:t>
            </w:r>
          </w:p>
          <w:p w14:paraId="3E59A7FE" w14:textId="77777777" w:rsidR="005D0F47" w:rsidRPr="00DB44A1" w:rsidRDefault="005D0F47" w:rsidP="00AC04B1">
            <w:pPr>
              <w:jc w:val="both"/>
              <w:rPr>
                <w:rFonts w:ascii="Arial" w:hAnsi="Arial" w:cs="Arial"/>
                <w:b/>
                <w:sz w:val="20"/>
                <w:szCs w:val="20"/>
              </w:rPr>
            </w:pPr>
          </w:p>
        </w:tc>
        <w:tc>
          <w:tcPr>
            <w:tcW w:w="3260" w:type="dxa"/>
            <w:gridSpan w:val="2"/>
            <w:shd w:val="clear" w:color="auto" w:fill="D9E2F3" w:themeFill="accent1" w:themeFillTint="33"/>
          </w:tcPr>
          <w:p w14:paraId="108EA12E" w14:textId="03AF0195" w:rsidR="005D0F47" w:rsidRPr="00DB44A1" w:rsidRDefault="005D0F47" w:rsidP="00AC04B1">
            <w:pPr>
              <w:pStyle w:val="Seznamsodrkami"/>
              <w:numPr>
                <w:ilvl w:val="0"/>
                <w:numId w:val="0"/>
              </w:numPr>
              <w:spacing w:after="0" w:line="276" w:lineRule="auto"/>
              <w:ind w:left="208"/>
              <w:rPr>
                <w:rFonts w:cs="Arial"/>
                <w:sz w:val="20"/>
                <w:szCs w:val="20"/>
              </w:rPr>
            </w:pPr>
            <w:r w:rsidRPr="00DB44A1">
              <w:rPr>
                <w:rFonts w:cs="Arial"/>
                <w:bCs w:val="0"/>
                <w:sz w:val="20"/>
                <w:szCs w:val="20"/>
              </w:rPr>
              <w:t>Navrhnout zákon vedoucí k</w:t>
            </w:r>
            <w:r w:rsidR="00FE7354">
              <w:rPr>
                <w:rFonts w:cs="Arial"/>
                <w:bCs w:val="0"/>
                <w:sz w:val="20"/>
                <w:szCs w:val="20"/>
              </w:rPr>
              <w:t> </w:t>
            </w:r>
            <w:r w:rsidRPr="00DB44A1">
              <w:rPr>
                <w:rFonts w:cs="Arial"/>
                <w:bCs w:val="0"/>
                <w:sz w:val="20"/>
                <w:szCs w:val="20"/>
              </w:rPr>
              <w:t>posílení kapacity, zlepšení dostupnosti terénních, ambulantních sociálních služeb Zakotvení principu subsidiarity – přednost ambulantních a</w:t>
            </w:r>
            <w:r w:rsidR="00FE7354">
              <w:rPr>
                <w:rFonts w:cs="Arial"/>
                <w:bCs w:val="0"/>
                <w:sz w:val="20"/>
                <w:szCs w:val="20"/>
              </w:rPr>
              <w:t> </w:t>
            </w:r>
            <w:r w:rsidRPr="00DB44A1">
              <w:rPr>
                <w:rFonts w:cs="Arial"/>
                <w:bCs w:val="0"/>
                <w:sz w:val="20"/>
                <w:szCs w:val="20"/>
              </w:rPr>
              <w:t>terénních sociálních služeb před pobytovými. Sociální služby by měly poskytovat podporu a</w:t>
            </w:r>
            <w:r w:rsidR="00AC04B1">
              <w:rPr>
                <w:rFonts w:cs="Arial"/>
                <w:bCs w:val="0"/>
                <w:sz w:val="20"/>
                <w:szCs w:val="20"/>
              </w:rPr>
              <w:t> </w:t>
            </w:r>
            <w:r w:rsidRPr="00DB44A1">
              <w:rPr>
                <w:rFonts w:cs="Arial"/>
                <w:bCs w:val="0"/>
                <w:sz w:val="20"/>
                <w:szCs w:val="20"/>
              </w:rPr>
              <w:t xml:space="preserve">pomoc v přirozeném sociálním prostředí klienta. Pobytová sociální služba by měla být až posledním řešením. </w:t>
            </w:r>
          </w:p>
          <w:p w14:paraId="4ACA2D63" w14:textId="77777777" w:rsidR="005D0F47" w:rsidRPr="00DB44A1" w:rsidRDefault="005D0F47" w:rsidP="00AC04B1">
            <w:pPr>
              <w:jc w:val="both"/>
              <w:rPr>
                <w:rFonts w:ascii="Arial" w:hAnsi="Arial" w:cs="Arial"/>
                <w:b/>
                <w:sz w:val="20"/>
                <w:szCs w:val="20"/>
              </w:rPr>
            </w:pPr>
          </w:p>
        </w:tc>
        <w:tc>
          <w:tcPr>
            <w:tcW w:w="1276" w:type="dxa"/>
            <w:shd w:val="clear" w:color="auto" w:fill="D9E2F3" w:themeFill="accent1" w:themeFillTint="33"/>
          </w:tcPr>
          <w:p w14:paraId="493C1A56"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2025</w:t>
            </w:r>
          </w:p>
        </w:tc>
        <w:tc>
          <w:tcPr>
            <w:tcW w:w="1559" w:type="dxa"/>
            <w:gridSpan w:val="2"/>
            <w:shd w:val="clear" w:color="auto" w:fill="D9E2F3" w:themeFill="accent1" w:themeFillTint="33"/>
          </w:tcPr>
          <w:p w14:paraId="21CB3A3F"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MPSV</w:t>
            </w:r>
          </w:p>
        </w:tc>
        <w:tc>
          <w:tcPr>
            <w:tcW w:w="1381" w:type="dxa"/>
            <w:shd w:val="clear" w:color="auto" w:fill="D9E2F3" w:themeFill="accent1" w:themeFillTint="33"/>
          </w:tcPr>
          <w:p w14:paraId="0C865709" w14:textId="01207F14" w:rsidR="005D0F47" w:rsidRPr="00DB44A1" w:rsidRDefault="005D0F47" w:rsidP="00AC04B1">
            <w:pPr>
              <w:jc w:val="both"/>
              <w:rPr>
                <w:rFonts w:ascii="Arial" w:hAnsi="Arial" w:cs="Arial"/>
                <w:b/>
                <w:sz w:val="20"/>
                <w:szCs w:val="20"/>
              </w:rPr>
            </w:pPr>
            <w:r w:rsidRPr="00DB44A1">
              <w:rPr>
                <w:rFonts w:ascii="Arial" w:hAnsi="Arial" w:cs="Arial"/>
                <w:sz w:val="20"/>
                <w:szCs w:val="20"/>
              </w:rPr>
              <w:t xml:space="preserve">V rámci </w:t>
            </w:r>
            <w:r w:rsidR="00FE7354" w:rsidRPr="00DB44A1">
              <w:rPr>
                <w:rFonts w:ascii="Arial" w:hAnsi="Arial" w:cs="Arial"/>
                <w:sz w:val="20"/>
                <w:szCs w:val="20"/>
              </w:rPr>
              <w:t>stávajících zdrojů</w:t>
            </w:r>
            <w:r w:rsidRPr="00DB44A1">
              <w:rPr>
                <w:rFonts w:ascii="Arial" w:hAnsi="Arial" w:cs="Arial"/>
                <w:sz w:val="20"/>
                <w:szCs w:val="20"/>
              </w:rPr>
              <w:t xml:space="preserve"> </w:t>
            </w:r>
            <w:proofErr w:type="gramStart"/>
            <w:r w:rsidRPr="00DB44A1">
              <w:rPr>
                <w:rFonts w:ascii="Arial" w:hAnsi="Arial" w:cs="Arial"/>
                <w:sz w:val="20"/>
                <w:szCs w:val="20"/>
              </w:rPr>
              <w:t>rezortů</w:t>
            </w:r>
            <w:proofErr w:type="gramEnd"/>
          </w:p>
        </w:tc>
      </w:tr>
      <w:tr w:rsidR="005D0F47" w:rsidRPr="00DB44A1" w14:paraId="5E073319" w14:textId="77777777" w:rsidTr="006B6388">
        <w:trPr>
          <w:trHeight w:val="448"/>
        </w:trPr>
        <w:tc>
          <w:tcPr>
            <w:tcW w:w="1518" w:type="dxa"/>
            <w:gridSpan w:val="2"/>
            <w:shd w:val="clear" w:color="auto" w:fill="D9E2F3" w:themeFill="accent1" w:themeFillTint="33"/>
          </w:tcPr>
          <w:p w14:paraId="71A73D38" w14:textId="136B1C34" w:rsidR="005D0F47" w:rsidRPr="00DB44A1" w:rsidRDefault="005D0F47" w:rsidP="00AC04B1">
            <w:pPr>
              <w:jc w:val="both"/>
              <w:rPr>
                <w:rFonts w:ascii="Arial" w:hAnsi="Arial" w:cs="Arial"/>
                <w:b/>
                <w:sz w:val="20"/>
                <w:szCs w:val="20"/>
              </w:rPr>
            </w:pPr>
            <w:r w:rsidRPr="00DB44A1">
              <w:rPr>
                <w:rFonts w:ascii="Arial" w:hAnsi="Arial" w:cs="Arial"/>
                <w:b/>
                <w:sz w:val="20"/>
                <w:szCs w:val="20"/>
              </w:rPr>
              <w:t>5.2.</w:t>
            </w:r>
            <w:r w:rsidR="00F35DE1">
              <w:rPr>
                <w:rFonts w:ascii="Arial" w:hAnsi="Arial" w:cs="Arial"/>
                <w:b/>
                <w:sz w:val="20"/>
                <w:szCs w:val="20"/>
              </w:rPr>
              <w:t>3</w:t>
            </w:r>
            <w:r w:rsidRPr="00DB44A1">
              <w:rPr>
                <w:rFonts w:ascii="Arial" w:hAnsi="Arial" w:cs="Arial"/>
                <w:b/>
                <w:sz w:val="20"/>
                <w:szCs w:val="20"/>
              </w:rPr>
              <w:t>.</w:t>
            </w:r>
            <w:r w:rsidR="00B01247">
              <w:rPr>
                <w:rFonts w:ascii="Arial" w:hAnsi="Arial" w:cs="Arial"/>
                <w:b/>
                <w:sz w:val="20"/>
                <w:szCs w:val="20"/>
              </w:rPr>
              <w:t xml:space="preserve"> </w:t>
            </w:r>
            <w:r w:rsidRPr="00DB44A1">
              <w:rPr>
                <w:rFonts w:ascii="Arial" w:hAnsi="Arial" w:cs="Arial"/>
                <w:b/>
                <w:sz w:val="20"/>
                <w:szCs w:val="20"/>
              </w:rPr>
              <w:t xml:space="preserve">Podpořit budování moderního zázemí pro </w:t>
            </w:r>
            <w:r w:rsidRPr="00DB44A1">
              <w:rPr>
                <w:rFonts w:ascii="Arial" w:hAnsi="Arial" w:cs="Arial"/>
                <w:b/>
                <w:sz w:val="20"/>
                <w:szCs w:val="20"/>
              </w:rPr>
              <w:lastRenderedPageBreak/>
              <w:t>poskytování soc</w:t>
            </w:r>
            <w:r w:rsidR="00693E2B">
              <w:rPr>
                <w:rFonts w:ascii="Arial" w:hAnsi="Arial" w:cs="Arial"/>
                <w:b/>
                <w:sz w:val="20"/>
                <w:szCs w:val="20"/>
              </w:rPr>
              <w:t xml:space="preserve">. </w:t>
            </w:r>
            <w:r w:rsidRPr="00DB44A1">
              <w:rPr>
                <w:rFonts w:ascii="Arial" w:hAnsi="Arial" w:cs="Arial"/>
                <w:b/>
                <w:sz w:val="20"/>
                <w:szCs w:val="20"/>
              </w:rPr>
              <w:t xml:space="preserve">služeb </w:t>
            </w:r>
          </w:p>
        </w:tc>
        <w:tc>
          <w:tcPr>
            <w:tcW w:w="1312" w:type="dxa"/>
            <w:shd w:val="clear" w:color="auto" w:fill="D9E2F3" w:themeFill="accent1" w:themeFillTint="33"/>
          </w:tcPr>
          <w:p w14:paraId="37E48BD3"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lastRenderedPageBreak/>
              <w:t xml:space="preserve">Vyhláška </w:t>
            </w:r>
          </w:p>
        </w:tc>
        <w:tc>
          <w:tcPr>
            <w:tcW w:w="1526" w:type="dxa"/>
            <w:gridSpan w:val="2"/>
            <w:shd w:val="clear" w:color="auto" w:fill="D9E2F3" w:themeFill="accent1" w:themeFillTint="33"/>
          </w:tcPr>
          <w:p w14:paraId="55D4E881" w14:textId="36BC32BF" w:rsidR="005D0F47" w:rsidRPr="00DB44A1" w:rsidRDefault="003C6547" w:rsidP="00AC04B1">
            <w:pPr>
              <w:jc w:val="both"/>
              <w:rPr>
                <w:rFonts w:ascii="Arial" w:hAnsi="Arial" w:cs="Arial"/>
                <w:b/>
                <w:sz w:val="20"/>
                <w:szCs w:val="20"/>
              </w:rPr>
            </w:pPr>
            <w:r>
              <w:rPr>
                <w:rFonts w:ascii="Arial" w:hAnsi="Arial" w:cs="Arial"/>
                <w:sz w:val="20"/>
                <w:szCs w:val="20"/>
              </w:rPr>
              <w:t>0/1</w:t>
            </w:r>
          </w:p>
        </w:tc>
        <w:tc>
          <w:tcPr>
            <w:tcW w:w="2160" w:type="dxa"/>
            <w:gridSpan w:val="2"/>
            <w:shd w:val="clear" w:color="auto" w:fill="D9E2F3" w:themeFill="accent1" w:themeFillTint="33"/>
          </w:tcPr>
          <w:p w14:paraId="63E8884F" w14:textId="71FE7F3F" w:rsidR="005D0F47" w:rsidRPr="00DB44A1" w:rsidRDefault="005D0F47" w:rsidP="00AC04B1">
            <w:pPr>
              <w:jc w:val="both"/>
              <w:rPr>
                <w:rFonts w:ascii="Arial" w:hAnsi="Arial" w:cs="Arial"/>
                <w:b/>
                <w:sz w:val="20"/>
                <w:szCs w:val="20"/>
              </w:rPr>
            </w:pPr>
            <w:r w:rsidRPr="00DB44A1">
              <w:rPr>
                <w:rFonts w:ascii="Arial" w:hAnsi="Arial" w:cs="Arial"/>
                <w:sz w:val="20"/>
                <w:szCs w:val="20"/>
              </w:rPr>
              <w:t>V souvislosti s novelou zákona o</w:t>
            </w:r>
            <w:r w:rsidR="00AC04B1">
              <w:rPr>
                <w:rFonts w:ascii="Arial" w:hAnsi="Arial" w:cs="Arial"/>
                <w:sz w:val="20"/>
                <w:szCs w:val="20"/>
              </w:rPr>
              <w:t> </w:t>
            </w:r>
            <w:r w:rsidRPr="00DB44A1">
              <w:rPr>
                <w:rFonts w:ascii="Arial" w:hAnsi="Arial" w:cs="Arial"/>
                <w:sz w:val="20"/>
                <w:szCs w:val="20"/>
              </w:rPr>
              <w:t xml:space="preserve">sociálních službách upravit materiálně technický standard </w:t>
            </w:r>
          </w:p>
        </w:tc>
        <w:tc>
          <w:tcPr>
            <w:tcW w:w="3260" w:type="dxa"/>
            <w:gridSpan w:val="2"/>
            <w:shd w:val="clear" w:color="auto" w:fill="D9E2F3" w:themeFill="accent1" w:themeFillTint="33"/>
          </w:tcPr>
          <w:p w14:paraId="6AC22AAB" w14:textId="77777777" w:rsidR="005D0F47" w:rsidRPr="00DB44A1" w:rsidRDefault="005D0F47" w:rsidP="00AC04B1">
            <w:pPr>
              <w:pStyle w:val="Odstavecseseznamem"/>
              <w:spacing w:after="0" w:line="276" w:lineRule="auto"/>
              <w:ind w:left="208"/>
              <w:jc w:val="both"/>
              <w:rPr>
                <w:rFonts w:ascii="Arial" w:hAnsi="Arial" w:cs="Arial"/>
                <w:sz w:val="20"/>
                <w:szCs w:val="20"/>
              </w:rPr>
            </w:pPr>
            <w:r w:rsidRPr="00DB44A1">
              <w:rPr>
                <w:rFonts w:ascii="Arial" w:hAnsi="Arial" w:cs="Arial"/>
                <w:sz w:val="20"/>
                <w:szCs w:val="20"/>
              </w:rPr>
              <w:t xml:space="preserve">Navrhnout úpravu materiálně technického standardu </w:t>
            </w:r>
          </w:p>
          <w:p w14:paraId="35EBD882" w14:textId="77777777" w:rsidR="005D0F47" w:rsidRPr="00DB44A1" w:rsidRDefault="005D0F47" w:rsidP="00AC04B1">
            <w:pPr>
              <w:jc w:val="both"/>
              <w:rPr>
                <w:rFonts w:ascii="Arial" w:hAnsi="Arial" w:cs="Arial"/>
                <w:b/>
                <w:sz w:val="20"/>
                <w:szCs w:val="20"/>
              </w:rPr>
            </w:pPr>
          </w:p>
        </w:tc>
        <w:tc>
          <w:tcPr>
            <w:tcW w:w="1276" w:type="dxa"/>
            <w:shd w:val="clear" w:color="auto" w:fill="D9E2F3" w:themeFill="accent1" w:themeFillTint="33"/>
          </w:tcPr>
          <w:p w14:paraId="33DDCCC4"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2024</w:t>
            </w:r>
          </w:p>
        </w:tc>
        <w:tc>
          <w:tcPr>
            <w:tcW w:w="1559" w:type="dxa"/>
            <w:gridSpan w:val="2"/>
            <w:shd w:val="clear" w:color="auto" w:fill="D9E2F3" w:themeFill="accent1" w:themeFillTint="33"/>
          </w:tcPr>
          <w:p w14:paraId="5F05575D" w14:textId="77777777" w:rsidR="005D0F47" w:rsidRPr="00DB44A1" w:rsidRDefault="005D0F47" w:rsidP="00072BAD">
            <w:pPr>
              <w:jc w:val="both"/>
              <w:rPr>
                <w:rFonts w:ascii="Arial" w:hAnsi="Arial" w:cs="Arial"/>
                <w:sz w:val="20"/>
                <w:szCs w:val="20"/>
              </w:rPr>
            </w:pPr>
            <w:r w:rsidRPr="00DB44A1">
              <w:rPr>
                <w:rFonts w:ascii="Arial" w:hAnsi="Arial" w:cs="Arial"/>
                <w:sz w:val="20"/>
                <w:szCs w:val="20"/>
              </w:rPr>
              <w:t>MPSV</w:t>
            </w:r>
          </w:p>
          <w:p w14:paraId="6AF574A8" w14:textId="77777777" w:rsidR="005D0F47" w:rsidRPr="00DB44A1" w:rsidRDefault="005D0F47" w:rsidP="00AC04B1">
            <w:pPr>
              <w:jc w:val="both"/>
              <w:rPr>
                <w:rFonts w:ascii="Arial" w:hAnsi="Arial" w:cs="Arial"/>
                <w:b/>
                <w:sz w:val="20"/>
                <w:szCs w:val="20"/>
              </w:rPr>
            </w:pPr>
          </w:p>
        </w:tc>
        <w:tc>
          <w:tcPr>
            <w:tcW w:w="1381" w:type="dxa"/>
            <w:shd w:val="clear" w:color="auto" w:fill="D9E2F3" w:themeFill="accent1" w:themeFillTint="33"/>
          </w:tcPr>
          <w:p w14:paraId="6589441E" w14:textId="66EE5BEB" w:rsidR="005D0F47" w:rsidRPr="00DB44A1" w:rsidRDefault="005D0F47" w:rsidP="00AC04B1">
            <w:pPr>
              <w:jc w:val="both"/>
              <w:rPr>
                <w:rFonts w:ascii="Arial" w:hAnsi="Arial" w:cs="Arial"/>
                <w:b/>
                <w:sz w:val="20"/>
                <w:szCs w:val="20"/>
              </w:rPr>
            </w:pPr>
            <w:r w:rsidRPr="00DB44A1">
              <w:rPr>
                <w:rFonts w:ascii="Arial" w:hAnsi="Arial" w:cs="Arial"/>
                <w:sz w:val="20"/>
                <w:szCs w:val="20"/>
              </w:rPr>
              <w:t xml:space="preserve"> V rámci </w:t>
            </w:r>
            <w:r w:rsidR="00FE7354" w:rsidRPr="00DB44A1">
              <w:rPr>
                <w:rFonts w:ascii="Arial" w:hAnsi="Arial" w:cs="Arial"/>
                <w:sz w:val="20"/>
                <w:szCs w:val="20"/>
              </w:rPr>
              <w:t>stávajících zdrojů</w:t>
            </w:r>
            <w:r w:rsidRPr="00DB44A1">
              <w:rPr>
                <w:rFonts w:ascii="Arial" w:hAnsi="Arial" w:cs="Arial"/>
                <w:sz w:val="20"/>
                <w:szCs w:val="20"/>
              </w:rPr>
              <w:t xml:space="preserve"> </w:t>
            </w:r>
            <w:proofErr w:type="gramStart"/>
            <w:r w:rsidRPr="00DB44A1">
              <w:rPr>
                <w:rFonts w:ascii="Arial" w:hAnsi="Arial" w:cs="Arial"/>
                <w:sz w:val="20"/>
                <w:szCs w:val="20"/>
              </w:rPr>
              <w:t>rezortů</w:t>
            </w:r>
            <w:proofErr w:type="gramEnd"/>
          </w:p>
        </w:tc>
      </w:tr>
      <w:tr w:rsidR="005D0F47" w:rsidRPr="00DB44A1" w14:paraId="1259B355" w14:textId="77777777" w:rsidTr="006B6388">
        <w:trPr>
          <w:trHeight w:val="448"/>
        </w:trPr>
        <w:tc>
          <w:tcPr>
            <w:tcW w:w="1518" w:type="dxa"/>
            <w:gridSpan w:val="2"/>
            <w:shd w:val="clear" w:color="auto" w:fill="D9E2F3" w:themeFill="accent1" w:themeFillTint="33"/>
          </w:tcPr>
          <w:p w14:paraId="22AB8B1C" w14:textId="400D6304" w:rsidR="005D0F47" w:rsidRPr="00DB44A1" w:rsidRDefault="005D0F47" w:rsidP="00AC04B1">
            <w:pPr>
              <w:jc w:val="both"/>
              <w:rPr>
                <w:rFonts w:ascii="Arial" w:hAnsi="Arial" w:cs="Arial"/>
                <w:b/>
                <w:sz w:val="20"/>
                <w:szCs w:val="20"/>
              </w:rPr>
            </w:pPr>
            <w:r w:rsidRPr="00DB44A1">
              <w:rPr>
                <w:rFonts w:ascii="Arial" w:hAnsi="Arial" w:cs="Arial"/>
                <w:b/>
                <w:sz w:val="20"/>
                <w:szCs w:val="20"/>
              </w:rPr>
              <w:t>5.2.</w:t>
            </w:r>
            <w:r w:rsidR="00F35DE1">
              <w:rPr>
                <w:rFonts w:ascii="Arial" w:hAnsi="Arial" w:cs="Arial"/>
                <w:b/>
                <w:sz w:val="20"/>
                <w:szCs w:val="20"/>
              </w:rPr>
              <w:t>4</w:t>
            </w:r>
            <w:r w:rsidR="008644CB">
              <w:rPr>
                <w:rFonts w:ascii="Arial" w:hAnsi="Arial" w:cs="Arial"/>
                <w:b/>
                <w:sz w:val="20"/>
                <w:szCs w:val="20"/>
              </w:rPr>
              <w:t xml:space="preserve">. </w:t>
            </w:r>
            <w:r w:rsidRPr="00DB44A1">
              <w:rPr>
                <w:rFonts w:ascii="Arial" w:hAnsi="Arial" w:cs="Arial"/>
                <w:b/>
                <w:sz w:val="20"/>
                <w:szCs w:val="20"/>
              </w:rPr>
              <w:t>Upravit</w:t>
            </w:r>
            <w:r w:rsidR="00B01247">
              <w:rPr>
                <w:rFonts w:ascii="Arial" w:hAnsi="Arial" w:cs="Arial"/>
                <w:b/>
                <w:sz w:val="20"/>
                <w:szCs w:val="20"/>
              </w:rPr>
              <w:t> </w:t>
            </w:r>
            <w:proofErr w:type="spellStart"/>
            <w:r w:rsidRPr="00DB44A1">
              <w:rPr>
                <w:rFonts w:ascii="Arial" w:hAnsi="Arial" w:cs="Arial"/>
                <w:b/>
                <w:sz w:val="20"/>
                <w:szCs w:val="20"/>
              </w:rPr>
              <w:t>finan</w:t>
            </w:r>
            <w:r w:rsidR="00B01247">
              <w:rPr>
                <w:rFonts w:ascii="Arial" w:hAnsi="Arial" w:cs="Arial"/>
                <w:b/>
                <w:sz w:val="20"/>
                <w:szCs w:val="20"/>
              </w:rPr>
              <w:t>-</w:t>
            </w:r>
            <w:r w:rsidRPr="00DB44A1">
              <w:rPr>
                <w:rFonts w:ascii="Arial" w:hAnsi="Arial" w:cs="Arial"/>
                <w:b/>
                <w:sz w:val="20"/>
                <w:szCs w:val="20"/>
              </w:rPr>
              <w:t>cování</w:t>
            </w:r>
            <w:proofErr w:type="spellEnd"/>
            <w:r w:rsidR="00B01247">
              <w:rPr>
                <w:rFonts w:ascii="Arial" w:hAnsi="Arial" w:cs="Arial"/>
                <w:b/>
                <w:sz w:val="20"/>
                <w:szCs w:val="20"/>
              </w:rPr>
              <w:t xml:space="preserve"> </w:t>
            </w:r>
            <w:r w:rsidRPr="00DB44A1">
              <w:rPr>
                <w:rFonts w:ascii="Arial" w:hAnsi="Arial" w:cs="Arial"/>
                <w:b/>
                <w:sz w:val="20"/>
                <w:szCs w:val="20"/>
              </w:rPr>
              <w:t>sociálních služeb s důrazem na jejich udržitelnost</w:t>
            </w:r>
          </w:p>
        </w:tc>
        <w:tc>
          <w:tcPr>
            <w:tcW w:w="1312" w:type="dxa"/>
            <w:shd w:val="clear" w:color="auto" w:fill="D9E2F3" w:themeFill="accent1" w:themeFillTint="33"/>
          </w:tcPr>
          <w:p w14:paraId="2A047CED"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analýza</w:t>
            </w:r>
          </w:p>
        </w:tc>
        <w:tc>
          <w:tcPr>
            <w:tcW w:w="1526" w:type="dxa"/>
            <w:gridSpan w:val="2"/>
            <w:shd w:val="clear" w:color="auto" w:fill="D9E2F3" w:themeFill="accent1" w:themeFillTint="33"/>
          </w:tcPr>
          <w:p w14:paraId="09395C14"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0/1</w:t>
            </w:r>
          </w:p>
        </w:tc>
        <w:tc>
          <w:tcPr>
            <w:tcW w:w="2160" w:type="dxa"/>
            <w:gridSpan w:val="2"/>
            <w:shd w:val="clear" w:color="auto" w:fill="D9E2F3" w:themeFill="accent1" w:themeFillTint="33"/>
          </w:tcPr>
          <w:p w14:paraId="788E25C8" w14:textId="77777777" w:rsidR="005D0F47" w:rsidRPr="00A54CC4" w:rsidRDefault="005D0F47" w:rsidP="00AC04B1">
            <w:pPr>
              <w:jc w:val="both"/>
              <w:rPr>
                <w:rFonts w:ascii="Arial" w:hAnsi="Arial" w:cs="Arial"/>
                <w:bCs/>
                <w:sz w:val="20"/>
                <w:szCs w:val="20"/>
              </w:rPr>
            </w:pPr>
            <w:r w:rsidRPr="00A54CC4">
              <w:rPr>
                <w:rFonts w:ascii="Arial" w:hAnsi="Arial" w:cs="Arial"/>
                <w:bCs/>
                <w:sz w:val="20"/>
                <w:szCs w:val="20"/>
              </w:rPr>
              <w:t>Předložit analýzu současného stavu financování s návrhy řešení pro posílení stability financování sociálních služeb</w:t>
            </w:r>
          </w:p>
        </w:tc>
        <w:tc>
          <w:tcPr>
            <w:tcW w:w="3260" w:type="dxa"/>
            <w:gridSpan w:val="2"/>
            <w:shd w:val="clear" w:color="auto" w:fill="D9E2F3" w:themeFill="accent1" w:themeFillTint="33"/>
          </w:tcPr>
          <w:p w14:paraId="004C648B" w14:textId="77777777" w:rsidR="005D0F47" w:rsidRPr="00A54CC4" w:rsidRDefault="005D0F47" w:rsidP="00AC04B1">
            <w:pPr>
              <w:jc w:val="both"/>
              <w:rPr>
                <w:rFonts w:ascii="Arial" w:hAnsi="Arial" w:cs="Arial"/>
                <w:bCs/>
                <w:sz w:val="20"/>
                <w:szCs w:val="20"/>
              </w:rPr>
            </w:pPr>
            <w:r w:rsidRPr="00A54CC4">
              <w:rPr>
                <w:rFonts w:ascii="Arial" w:hAnsi="Arial" w:cs="Arial"/>
                <w:bCs/>
                <w:sz w:val="20"/>
                <w:szCs w:val="20"/>
              </w:rPr>
              <w:t>Zmapovat limity stávajícího systému financování sociálních služeb</w:t>
            </w:r>
          </w:p>
        </w:tc>
        <w:tc>
          <w:tcPr>
            <w:tcW w:w="1276" w:type="dxa"/>
            <w:shd w:val="clear" w:color="auto" w:fill="D9E2F3" w:themeFill="accent1" w:themeFillTint="33"/>
          </w:tcPr>
          <w:p w14:paraId="0DB9D7C7" w14:textId="77777777" w:rsidR="005D0F47" w:rsidRPr="003E068B" w:rsidRDefault="005D0F47" w:rsidP="00AC04B1">
            <w:pPr>
              <w:jc w:val="both"/>
              <w:rPr>
                <w:rFonts w:ascii="Arial" w:hAnsi="Arial" w:cs="Arial"/>
                <w:bCs/>
                <w:sz w:val="20"/>
                <w:szCs w:val="20"/>
              </w:rPr>
            </w:pPr>
            <w:r w:rsidRPr="003E068B">
              <w:rPr>
                <w:rFonts w:ascii="Arial" w:hAnsi="Arial" w:cs="Arial"/>
                <w:bCs/>
                <w:sz w:val="20"/>
                <w:szCs w:val="20"/>
              </w:rPr>
              <w:t>2025</w:t>
            </w:r>
          </w:p>
        </w:tc>
        <w:tc>
          <w:tcPr>
            <w:tcW w:w="1559" w:type="dxa"/>
            <w:gridSpan w:val="2"/>
            <w:shd w:val="clear" w:color="auto" w:fill="D9E2F3" w:themeFill="accent1" w:themeFillTint="33"/>
          </w:tcPr>
          <w:p w14:paraId="2D97B860" w14:textId="77777777" w:rsidR="005D0F47" w:rsidRPr="003E068B" w:rsidRDefault="005D0F47" w:rsidP="00AC04B1">
            <w:pPr>
              <w:jc w:val="both"/>
              <w:rPr>
                <w:rFonts w:ascii="Arial" w:hAnsi="Arial" w:cs="Arial"/>
                <w:bCs/>
                <w:sz w:val="20"/>
                <w:szCs w:val="20"/>
              </w:rPr>
            </w:pPr>
            <w:r w:rsidRPr="003E068B">
              <w:rPr>
                <w:rFonts w:ascii="Arial" w:hAnsi="Arial" w:cs="Arial"/>
                <w:bCs/>
                <w:sz w:val="20"/>
                <w:szCs w:val="20"/>
              </w:rPr>
              <w:t>MPSV</w:t>
            </w:r>
          </w:p>
        </w:tc>
        <w:tc>
          <w:tcPr>
            <w:tcW w:w="1381" w:type="dxa"/>
            <w:shd w:val="clear" w:color="auto" w:fill="D9E2F3" w:themeFill="accent1" w:themeFillTint="33"/>
          </w:tcPr>
          <w:p w14:paraId="3088FCDF" w14:textId="4E70DD43" w:rsidR="005D0F47" w:rsidRPr="00DB44A1" w:rsidRDefault="005D0F47" w:rsidP="00AC04B1">
            <w:pPr>
              <w:jc w:val="both"/>
              <w:rPr>
                <w:rFonts w:ascii="Arial" w:hAnsi="Arial" w:cs="Arial"/>
                <w:b/>
                <w:sz w:val="20"/>
                <w:szCs w:val="20"/>
              </w:rPr>
            </w:pPr>
            <w:r w:rsidRPr="00DB44A1">
              <w:rPr>
                <w:rFonts w:ascii="Arial" w:hAnsi="Arial" w:cs="Arial"/>
                <w:sz w:val="20"/>
                <w:szCs w:val="20"/>
              </w:rPr>
              <w:t xml:space="preserve">V rámci </w:t>
            </w:r>
            <w:r w:rsidR="00FE7354" w:rsidRPr="00DB44A1">
              <w:rPr>
                <w:rFonts w:ascii="Arial" w:hAnsi="Arial" w:cs="Arial"/>
                <w:sz w:val="20"/>
                <w:szCs w:val="20"/>
              </w:rPr>
              <w:t>stávajících zdrojů</w:t>
            </w:r>
            <w:r w:rsidRPr="00DB44A1">
              <w:rPr>
                <w:rFonts w:ascii="Arial" w:hAnsi="Arial" w:cs="Arial"/>
                <w:sz w:val="20"/>
                <w:szCs w:val="20"/>
              </w:rPr>
              <w:t xml:space="preserve"> </w:t>
            </w:r>
            <w:proofErr w:type="gramStart"/>
            <w:r w:rsidRPr="00DB44A1">
              <w:rPr>
                <w:rFonts w:ascii="Arial" w:hAnsi="Arial" w:cs="Arial"/>
                <w:sz w:val="20"/>
                <w:szCs w:val="20"/>
              </w:rPr>
              <w:t>rezortů</w:t>
            </w:r>
            <w:proofErr w:type="gramEnd"/>
          </w:p>
        </w:tc>
      </w:tr>
      <w:tr w:rsidR="005D0F47" w:rsidRPr="00DB44A1" w14:paraId="25532FF8" w14:textId="77777777" w:rsidTr="008B771B">
        <w:trPr>
          <w:trHeight w:val="360"/>
        </w:trPr>
        <w:tc>
          <w:tcPr>
            <w:tcW w:w="13992" w:type="dxa"/>
            <w:gridSpan w:val="13"/>
            <w:shd w:val="clear" w:color="auto" w:fill="70AD47" w:themeFill="accent6"/>
          </w:tcPr>
          <w:p w14:paraId="16417FD3"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 xml:space="preserve">Strategický cíl č. 5.3 Cíleně podporovat neformálně pečující </w:t>
            </w:r>
          </w:p>
          <w:p w14:paraId="69D1811D" w14:textId="77777777" w:rsidR="005D0F47" w:rsidRPr="00DB44A1" w:rsidRDefault="005D0F47" w:rsidP="00AC04B1">
            <w:pPr>
              <w:jc w:val="both"/>
              <w:rPr>
                <w:rFonts w:ascii="Arial" w:hAnsi="Arial" w:cs="Arial"/>
                <w:b/>
                <w:bCs/>
                <w:sz w:val="20"/>
                <w:szCs w:val="20"/>
              </w:rPr>
            </w:pPr>
          </w:p>
        </w:tc>
      </w:tr>
      <w:tr w:rsidR="005D0F47" w:rsidRPr="00DB44A1" w14:paraId="4ED360C6" w14:textId="77777777" w:rsidTr="008644CB">
        <w:trPr>
          <w:trHeight w:val="360"/>
        </w:trPr>
        <w:tc>
          <w:tcPr>
            <w:tcW w:w="6091" w:type="dxa"/>
            <w:gridSpan w:val="6"/>
            <w:shd w:val="clear" w:color="auto" w:fill="70AD47" w:themeFill="accent6"/>
          </w:tcPr>
          <w:p w14:paraId="03640F4B"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Indikátor pro strategický cíl</w:t>
            </w:r>
          </w:p>
          <w:p w14:paraId="30AB6DB0" w14:textId="77777777" w:rsidR="005D0F47" w:rsidRPr="00DB44A1" w:rsidRDefault="005D0F47" w:rsidP="00AC04B1">
            <w:pPr>
              <w:pStyle w:val="Odstavecseseznamem"/>
              <w:numPr>
                <w:ilvl w:val="0"/>
                <w:numId w:val="22"/>
              </w:numPr>
              <w:suppressAutoHyphens/>
              <w:spacing w:line="256" w:lineRule="auto"/>
              <w:contextualSpacing w:val="0"/>
              <w:jc w:val="both"/>
              <w:rPr>
                <w:rFonts w:ascii="Arial" w:hAnsi="Arial" w:cs="Arial"/>
                <w:sz w:val="20"/>
                <w:szCs w:val="20"/>
              </w:rPr>
            </w:pPr>
            <w:r w:rsidRPr="00DB44A1">
              <w:rPr>
                <w:rFonts w:ascii="Arial" w:hAnsi="Arial" w:cs="Arial"/>
                <w:sz w:val="20"/>
                <w:szCs w:val="20"/>
              </w:rPr>
              <w:t>Počty klientů sociálních služeb z řad neformálně pečujících</w:t>
            </w:r>
          </w:p>
          <w:p w14:paraId="3B9BD0AE" w14:textId="77777777" w:rsidR="005D0F47" w:rsidRPr="00DB44A1" w:rsidRDefault="005D0F47" w:rsidP="00AC04B1">
            <w:pPr>
              <w:pStyle w:val="Odstavecseseznamem"/>
              <w:numPr>
                <w:ilvl w:val="0"/>
                <w:numId w:val="22"/>
              </w:numPr>
              <w:suppressAutoHyphens/>
              <w:spacing w:line="256" w:lineRule="auto"/>
              <w:contextualSpacing w:val="0"/>
              <w:jc w:val="both"/>
              <w:rPr>
                <w:rFonts w:ascii="Arial" w:hAnsi="Arial" w:cs="Arial"/>
                <w:sz w:val="20"/>
                <w:szCs w:val="20"/>
              </w:rPr>
            </w:pPr>
            <w:r w:rsidRPr="00DB44A1">
              <w:rPr>
                <w:rFonts w:ascii="Arial" w:hAnsi="Arial" w:cs="Arial"/>
                <w:sz w:val="20"/>
                <w:szCs w:val="20"/>
              </w:rPr>
              <w:t>Počty neformálně pečujících aktivních na trhu práce</w:t>
            </w:r>
          </w:p>
          <w:p w14:paraId="63A17196" w14:textId="77777777" w:rsidR="005D0F47" w:rsidRPr="00DB44A1" w:rsidRDefault="005D0F47" w:rsidP="00AC04B1">
            <w:pPr>
              <w:pStyle w:val="Odstavecseseznamem"/>
              <w:numPr>
                <w:ilvl w:val="0"/>
                <w:numId w:val="22"/>
              </w:numPr>
              <w:suppressAutoHyphens/>
              <w:spacing w:line="256" w:lineRule="auto"/>
              <w:contextualSpacing w:val="0"/>
              <w:jc w:val="both"/>
              <w:rPr>
                <w:rFonts w:ascii="Arial" w:hAnsi="Arial" w:cs="Arial"/>
                <w:b/>
                <w:bCs/>
                <w:sz w:val="20"/>
                <w:szCs w:val="20"/>
              </w:rPr>
            </w:pPr>
            <w:r w:rsidRPr="00DB44A1">
              <w:rPr>
                <w:rFonts w:ascii="Arial" w:hAnsi="Arial" w:cs="Arial"/>
                <w:sz w:val="20"/>
                <w:szCs w:val="20"/>
              </w:rPr>
              <w:t>Statistiky příjemců dlouhodobého ošetřovného (počty, pohlaví)</w:t>
            </w:r>
          </w:p>
        </w:tc>
        <w:tc>
          <w:tcPr>
            <w:tcW w:w="2268" w:type="dxa"/>
            <w:gridSpan w:val="2"/>
            <w:shd w:val="clear" w:color="auto" w:fill="70AD47" w:themeFill="accent6"/>
          </w:tcPr>
          <w:p w14:paraId="438F612E"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TBA</w:t>
            </w:r>
          </w:p>
        </w:tc>
        <w:tc>
          <w:tcPr>
            <w:tcW w:w="1417" w:type="dxa"/>
            <w:shd w:val="clear" w:color="auto" w:fill="70AD47" w:themeFill="accent6"/>
          </w:tcPr>
          <w:p w14:paraId="6E900BCF"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Výchozí hodnota indikátoru</w:t>
            </w:r>
          </w:p>
        </w:tc>
        <w:tc>
          <w:tcPr>
            <w:tcW w:w="1276" w:type="dxa"/>
            <w:shd w:val="clear" w:color="auto" w:fill="70AD47" w:themeFill="accent6"/>
          </w:tcPr>
          <w:p w14:paraId="2721E5D5"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TBA</w:t>
            </w:r>
          </w:p>
        </w:tc>
        <w:tc>
          <w:tcPr>
            <w:tcW w:w="1559" w:type="dxa"/>
            <w:gridSpan w:val="2"/>
            <w:shd w:val="clear" w:color="auto" w:fill="70AD47" w:themeFill="accent6"/>
          </w:tcPr>
          <w:p w14:paraId="5A7AE9EE"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Cílová hodnota indikátoru</w:t>
            </w:r>
          </w:p>
        </w:tc>
        <w:tc>
          <w:tcPr>
            <w:tcW w:w="1381" w:type="dxa"/>
            <w:shd w:val="clear" w:color="auto" w:fill="70AD47" w:themeFill="accent6"/>
          </w:tcPr>
          <w:p w14:paraId="386D293A"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TBA</w:t>
            </w:r>
          </w:p>
        </w:tc>
      </w:tr>
      <w:tr w:rsidR="005D0F47" w:rsidRPr="00DB44A1" w14:paraId="0921F96B" w14:textId="77777777" w:rsidTr="008644CB">
        <w:trPr>
          <w:trHeight w:val="360"/>
        </w:trPr>
        <w:tc>
          <w:tcPr>
            <w:tcW w:w="1471" w:type="dxa"/>
            <w:shd w:val="clear" w:color="auto" w:fill="D9E2F3" w:themeFill="accent1" w:themeFillTint="33"/>
          </w:tcPr>
          <w:p w14:paraId="1E346971"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Specifické cíle</w:t>
            </w:r>
          </w:p>
        </w:tc>
        <w:tc>
          <w:tcPr>
            <w:tcW w:w="1359" w:type="dxa"/>
            <w:gridSpan w:val="2"/>
            <w:shd w:val="clear" w:color="auto" w:fill="D9E2F3" w:themeFill="accent1" w:themeFillTint="33"/>
          </w:tcPr>
          <w:p w14:paraId="5BBDE1E6"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Indikátor pro specifický cíl</w:t>
            </w:r>
          </w:p>
        </w:tc>
        <w:tc>
          <w:tcPr>
            <w:tcW w:w="1276" w:type="dxa"/>
            <w:shd w:val="clear" w:color="auto" w:fill="D9E2F3" w:themeFill="accent1" w:themeFillTint="33"/>
          </w:tcPr>
          <w:p w14:paraId="1E902A32" w14:textId="51134BB1" w:rsidR="005D0F47" w:rsidRPr="00DB44A1" w:rsidRDefault="005D0F47" w:rsidP="00AC04B1">
            <w:pPr>
              <w:jc w:val="both"/>
              <w:rPr>
                <w:rFonts w:ascii="Arial" w:hAnsi="Arial" w:cs="Arial"/>
                <w:b/>
                <w:sz w:val="20"/>
                <w:szCs w:val="20"/>
              </w:rPr>
            </w:pPr>
            <w:r w:rsidRPr="00DB44A1">
              <w:rPr>
                <w:rFonts w:ascii="Arial" w:hAnsi="Arial" w:cs="Arial"/>
                <w:b/>
                <w:sz w:val="20"/>
                <w:szCs w:val="20"/>
              </w:rPr>
              <w:t>Výchozí a</w:t>
            </w:r>
            <w:r w:rsidR="00AC04B1">
              <w:rPr>
                <w:rFonts w:ascii="Arial" w:hAnsi="Arial" w:cs="Arial"/>
                <w:b/>
                <w:sz w:val="20"/>
                <w:szCs w:val="20"/>
              </w:rPr>
              <w:t> </w:t>
            </w:r>
            <w:r w:rsidRPr="00DB44A1">
              <w:rPr>
                <w:rFonts w:ascii="Arial" w:hAnsi="Arial" w:cs="Arial"/>
                <w:b/>
                <w:sz w:val="20"/>
                <w:szCs w:val="20"/>
              </w:rPr>
              <w:t>cílová hodnota indikátoru</w:t>
            </w:r>
          </w:p>
        </w:tc>
        <w:tc>
          <w:tcPr>
            <w:tcW w:w="1985" w:type="dxa"/>
            <w:gridSpan w:val="2"/>
            <w:shd w:val="clear" w:color="auto" w:fill="D9E2F3" w:themeFill="accent1" w:themeFillTint="33"/>
          </w:tcPr>
          <w:p w14:paraId="1BAF7A63"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Opatření</w:t>
            </w:r>
          </w:p>
        </w:tc>
        <w:tc>
          <w:tcPr>
            <w:tcW w:w="2268" w:type="dxa"/>
            <w:gridSpan w:val="2"/>
            <w:shd w:val="clear" w:color="auto" w:fill="D9E2F3" w:themeFill="accent1" w:themeFillTint="33"/>
          </w:tcPr>
          <w:p w14:paraId="35F6E09D"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Popis opatření</w:t>
            </w:r>
          </w:p>
        </w:tc>
        <w:tc>
          <w:tcPr>
            <w:tcW w:w="2693" w:type="dxa"/>
            <w:gridSpan w:val="2"/>
            <w:shd w:val="clear" w:color="auto" w:fill="D9E2F3" w:themeFill="accent1" w:themeFillTint="33"/>
          </w:tcPr>
          <w:p w14:paraId="5B13A6CC"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Délka realizace</w:t>
            </w:r>
          </w:p>
        </w:tc>
        <w:tc>
          <w:tcPr>
            <w:tcW w:w="1559" w:type="dxa"/>
            <w:gridSpan w:val="2"/>
            <w:shd w:val="clear" w:color="auto" w:fill="D9E2F3" w:themeFill="accent1" w:themeFillTint="33"/>
          </w:tcPr>
          <w:p w14:paraId="1BF2D00E" w14:textId="50F2D865" w:rsidR="005D0F47" w:rsidRPr="00DB44A1" w:rsidRDefault="005D0F47" w:rsidP="00AC04B1">
            <w:pPr>
              <w:jc w:val="both"/>
              <w:rPr>
                <w:rFonts w:ascii="Arial" w:hAnsi="Arial" w:cs="Arial"/>
                <w:b/>
                <w:sz w:val="20"/>
                <w:szCs w:val="20"/>
              </w:rPr>
            </w:pPr>
            <w:r w:rsidRPr="00DB44A1">
              <w:rPr>
                <w:rFonts w:ascii="Arial" w:hAnsi="Arial" w:cs="Arial"/>
                <w:b/>
                <w:sz w:val="20"/>
                <w:szCs w:val="20"/>
              </w:rPr>
              <w:t>Odpovědná organizace / spolupracující organizace</w:t>
            </w:r>
          </w:p>
        </w:tc>
        <w:tc>
          <w:tcPr>
            <w:tcW w:w="1381" w:type="dxa"/>
            <w:shd w:val="clear" w:color="auto" w:fill="D9E2F3" w:themeFill="accent1" w:themeFillTint="33"/>
          </w:tcPr>
          <w:p w14:paraId="4D246ACC"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Zdroje</w:t>
            </w:r>
          </w:p>
        </w:tc>
      </w:tr>
      <w:tr w:rsidR="005D0F47" w:rsidRPr="00DB44A1" w14:paraId="19E1088C" w14:textId="77777777" w:rsidTr="008644CB">
        <w:trPr>
          <w:trHeight w:val="360"/>
        </w:trPr>
        <w:tc>
          <w:tcPr>
            <w:tcW w:w="1471" w:type="dxa"/>
            <w:shd w:val="clear" w:color="auto" w:fill="D9E2F3" w:themeFill="accent1" w:themeFillTint="33"/>
          </w:tcPr>
          <w:p w14:paraId="3D8710F0" w14:textId="3292AEFF" w:rsidR="005D0F47" w:rsidRPr="008644CB" w:rsidRDefault="005D0F47" w:rsidP="008644CB">
            <w:pPr>
              <w:jc w:val="both"/>
              <w:rPr>
                <w:rFonts w:ascii="Arial" w:hAnsi="Arial" w:cs="Arial"/>
                <w:b/>
                <w:sz w:val="20"/>
                <w:szCs w:val="20"/>
              </w:rPr>
            </w:pPr>
            <w:r w:rsidRPr="00DB44A1">
              <w:rPr>
                <w:rFonts w:ascii="Arial" w:hAnsi="Arial" w:cs="Arial"/>
                <w:b/>
                <w:sz w:val="20"/>
                <w:szCs w:val="20"/>
              </w:rPr>
              <w:t>5.3.1.</w:t>
            </w:r>
            <w:r w:rsidR="00B01247">
              <w:rPr>
                <w:rFonts w:ascii="Arial" w:hAnsi="Arial" w:cs="Arial"/>
                <w:b/>
                <w:sz w:val="20"/>
                <w:szCs w:val="20"/>
              </w:rPr>
              <w:t xml:space="preserve"> </w:t>
            </w:r>
            <w:r w:rsidRPr="00F35DE1">
              <w:rPr>
                <w:rFonts w:ascii="Arial" w:hAnsi="Arial" w:cs="Arial"/>
                <w:b/>
                <w:bCs/>
                <w:sz w:val="20"/>
                <w:szCs w:val="20"/>
              </w:rPr>
              <w:t>Usilovat o</w:t>
            </w:r>
            <w:r w:rsidR="00AC04B1">
              <w:rPr>
                <w:rFonts w:ascii="Arial" w:hAnsi="Arial" w:cs="Arial"/>
                <w:b/>
                <w:bCs/>
                <w:sz w:val="20"/>
                <w:szCs w:val="20"/>
              </w:rPr>
              <w:t> </w:t>
            </w:r>
            <w:r w:rsidRPr="00F35DE1">
              <w:rPr>
                <w:rFonts w:ascii="Arial" w:hAnsi="Arial" w:cs="Arial"/>
                <w:b/>
                <w:bCs/>
                <w:sz w:val="20"/>
                <w:szCs w:val="20"/>
              </w:rPr>
              <w:t xml:space="preserve">legislativní úpravu postavení </w:t>
            </w:r>
            <w:r w:rsidRPr="00F35DE1">
              <w:rPr>
                <w:rFonts w:ascii="Arial" w:hAnsi="Arial" w:cs="Arial"/>
                <w:b/>
                <w:bCs/>
                <w:sz w:val="20"/>
                <w:szCs w:val="20"/>
              </w:rPr>
              <w:lastRenderedPageBreak/>
              <w:t>neformálně pečujících</w:t>
            </w:r>
          </w:p>
          <w:p w14:paraId="01A1A886" w14:textId="77777777" w:rsidR="005D0F47" w:rsidRPr="00DB44A1" w:rsidRDefault="005D0F47" w:rsidP="00AC04B1">
            <w:pPr>
              <w:jc w:val="both"/>
              <w:rPr>
                <w:rFonts w:ascii="Arial" w:hAnsi="Arial" w:cs="Arial"/>
                <w:b/>
                <w:sz w:val="20"/>
                <w:szCs w:val="20"/>
              </w:rPr>
            </w:pPr>
          </w:p>
        </w:tc>
        <w:tc>
          <w:tcPr>
            <w:tcW w:w="1359" w:type="dxa"/>
            <w:gridSpan w:val="2"/>
            <w:shd w:val="clear" w:color="auto" w:fill="D9E2F3" w:themeFill="accent1" w:themeFillTint="33"/>
          </w:tcPr>
          <w:p w14:paraId="31CACE49"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lastRenderedPageBreak/>
              <w:t>Novela zákona.</w:t>
            </w:r>
          </w:p>
        </w:tc>
        <w:tc>
          <w:tcPr>
            <w:tcW w:w="1276" w:type="dxa"/>
            <w:shd w:val="clear" w:color="auto" w:fill="D9E2F3" w:themeFill="accent1" w:themeFillTint="33"/>
          </w:tcPr>
          <w:p w14:paraId="4C588370" w14:textId="0E02D336" w:rsidR="005D0F47" w:rsidRPr="00DB44A1" w:rsidRDefault="005D0F47" w:rsidP="00AC04B1">
            <w:pPr>
              <w:jc w:val="both"/>
              <w:rPr>
                <w:rFonts w:ascii="Arial" w:hAnsi="Arial" w:cs="Arial"/>
                <w:b/>
                <w:sz w:val="20"/>
                <w:szCs w:val="20"/>
              </w:rPr>
            </w:pPr>
            <w:r w:rsidRPr="00DB44A1">
              <w:rPr>
                <w:rFonts w:ascii="Arial" w:hAnsi="Arial" w:cs="Arial"/>
                <w:sz w:val="20"/>
                <w:szCs w:val="20"/>
              </w:rPr>
              <w:t>0</w:t>
            </w:r>
            <w:r w:rsidR="003C6547">
              <w:rPr>
                <w:rFonts w:ascii="Arial" w:hAnsi="Arial" w:cs="Arial"/>
                <w:sz w:val="20"/>
                <w:szCs w:val="20"/>
              </w:rPr>
              <w:t>/1</w:t>
            </w:r>
          </w:p>
        </w:tc>
        <w:tc>
          <w:tcPr>
            <w:tcW w:w="1985" w:type="dxa"/>
            <w:gridSpan w:val="2"/>
            <w:shd w:val="clear" w:color="auto" w:fill="D9E2F3" w:themeFill="accent1" w:themeFillTint="33"/>
          </w:tcPr>
          <w:p w14:paraId="7AB73883"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 xml:space="preserve">Předložit vládě novelu zákona č. 108/2006 Sb., o sociálních službách, která bude zahrnovat </w:t>
            </w:r>
            <w:r w:rsidRPr="00DB44A1">
              <w:rPr>
                <w:rFonts w:ascii="Arial" w:hAnsi="Arial" w:cs="Arial"/>
                <w:sz w:val="20"/>
                <w:szCs w:val="20"/>
              </w:rPr>
              <w:lastRenderedPageBreak/>
              <w:t xml:space="preserve">úpravy postavení neformálně pečujících </w:t>
            </w:r>
          </w:p>
        </w:tc>
        <w:tc>
          <w:tcPr>
            <w:tcW w:w="2268" w:type="dxa"/>
            <w:gridSpan w:val="2"/>
            <w:shd w:val="clear" w:color="auto" w:fill="D9E2F3" w:themeFill="accent1" w:themeFillTint="33"/>
          </w:tcPr>
          <w:p w14:paraId="61FFF36C"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lastRenderedPageBreak/>
              <w:t xml:space="preserve">Navrhovat </w:t>
            </w:r>
            <w:proofErr w:type="gramStart"/>
            <w:r w:rsidRPr="00DB44A1">
              <w:rPr>
                <w:rFonts w:ascii="Arial" w:hAnsi="Arial" w:cs="Arial"/>
                <w:sz w:val="20"/>
                <w:szCs w:val="20"/>
              </w:rPr>
              <w:t>legislativní  úpravy</w:t>
            </w:r>
            <w:proofErr w:type="gramEnd"/>
            <w:r w:rsidRPr="00DB44A1">
              <w:rPr>
                <w:rFonts w:ascii="Arial" w:hAnsi="Arial" w:cs="Arial"/>
                <w:sz w:val="20"/>
                <w:szCs w:val="20"/>
              </w:rPr>
              <w:t xml:space="preserve"> postavení  neformálních pečujících  , např. při uzavírání smlouvy – základní činnosti </w:t>
            </w:r>
            <w:r w:rsidRPr="00DB44A1">
              <w:rPr>
                <w:rFonts w:ascii="Arial" w:hAnsi="Arial" w:cs="Arial"/>
                <w:sz w:val="20"/>
                <w:szCs w:val="20"/>
              </w:rPr>
              <w:lastRenderedPageBreak/>
              <w:t xml:space="preserve">poskytování sociálních služeb </w:t>
            </w:r>
          </w:p>
        </w:tc>
        <w:tc>
          <w:tcPr>
            <w:tcW w:w="2693" w:type="dxa"/>
            <w:gridSpan w:val="2"/>
            <w:shd w:val="clear" w:color="auto" w:fill="D9E2F3" w:themeFill="accent1" w:themeFillTint="33"/>
          </w:tcPr>
          <w:p w14:paraId="332A5D90"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lastRenderedPageBreak/>
              <w:t>2025</w:t>
            </w:r>
          </w:p>
        </w:tc>
        <w:tc>
          <w:tcPr>
            <w:tcW w:w="1559" w:type="dxa"/>
            <w:gridSpan w:val="2"/>
            <w:shd w:val="clear" w:color="auto" w:fill="D9E2F3" w:themeFill="accent1" w:themeFillTint="33"/>
          </w:tcPr>
          <w:p w14:paraId="7B54234B"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t>MPSV</w:t>
            </w:r>
          </w:p>
        </w:tc>
        <w:tc>
          <w:tcPr>
            <w:tcW w:w="1381" w:type="dxa"/>
            <w:shd w:val="clear" w:color="auto" w:fill="D9E2F3" w:themeFill="accent1" w:themeFillTint="33"/>
          </w:tcPr>
          <w:p w14:paraId="65DAE71C" w14:textId="4CBBEDCC" w:rsidR="005D0F47" w:rsidRPr="00DB44A1" w:rsidRDefault="005D0F47" w:rsidP="00AC04B1">
            <w:pPr>
              <w:jc w:val="both"/>
              <w:rPr>
                <w:rFonts w:ascii="Arial" w:hAnsi="Arial" w:cs="Arial"/>
                <w:bCs/>
                <w:sz w:val="20"/>
                <w:szCs w:val="20"/>
              </w:rPr>
            </w:pPr>
            <w:r w:rsidRPr="00DB44A1">
              <w:rPr>
                <w:rFonts w:ascii="Arial" w:hAnsi="Arial" w:cs="Arial"/>
                <w:sz w:val="20"/>
                <w:szCs w:val="20"/>
              </w:rPr>
              <w:t xml:space="preserve"> V rámci </w:t>
            </w:r>
            <w:r w:rsidR="00AC04B1" w:rsidRPr="00DB44A1">
              <w:rPr>
                <w:rFonts w:ascii="Arial" w:hAnsi="Arial" w:cs="Arial"/>
                <w:sz w:val="20"/>
                <w:szCs w:val="20"/>
              </w:rPr>
              <w:t>stávajících zdrojů</w:t>
            </w:r>
            <w:r w:rsidRPr="00DB44A1">
              <w:rPr>
                <w:rFonts w:ascii="Arial" w:hAnsi="Arial" w:cs="Arial"/>
                <w:sz w:val="20"/>
                <w:szCs w:val="20"/>
              </w:rPr>
              <w:t xml:space="preserve"> </w:t>
            </w:r>
            <w:proofErr w:type="gramStart"/>
            <w:r w:rsidRPr="00DB44A1">
              <w:rPr>
                <w:rFonts w:ascii="Arial" w:hAnsi="Arial" w:cs="Arial"/>
                <w:sz w:val="20"/>
                <w:szCs w:val="20"/>
              </w:rPr>
              <w:t>rezortů</w:t>
            </w:r>
            <w:proofErr w:type="gramEnd"/>
          </w:p>
        </w:tc>
      </w:tr>
      <w:tr w:rsidR="00604EE4" w:rsidRPr="00DB44A1" w14:paraId="34EAA076" w14:textId="77777777" w:rsidTr="008644CB">
        <w:trPr>
          <w:trHeight w:val="360"/>
        </w:trPr>
        <w:tc>
          <w:tcPr>
            <w:tcW w:w="1471" w:type="dxa"/>
            <w:shd w:val="clear" w:color="auto" w:fill="D9E2F3" w:themeFill="accent1" w:themeFillTint="33"/>
          </w:tcPr>
          <w:p w14:paraId="6911A17F" w14:textId="4EA96024" w:rsidR="00604EE4" w:rsidRPr="00DB44A1" w:rsidRDefault="00604EE4" w:rsidP="00604EE4">
            <w:pPr>
              <w:jc w:val="both"/>
              <w:rPr>
                <w:rFonts w:ascii="Arial" w:hAnsi="Arial" w:cs="Arial"/>
                <w:b/>
                <w:sz w:val="20"/>
                <w:szCs w:val="20"/>
              </w:rPr>
            </w:pPr>
            <w:r w:rsidRPr="00DB44A1">
              <w:rPr>
                <w:rFonts w:ascii="Arial" w:hAnsi="Arial" w:cs="Arial"/>
                <w:b/>
                <w:sz w:val="20"/>
                <w:szCs w:val="20"/>
              </w:rPr>
              <w:t>5.3.2.</w:t>
            </w:r>
            <w:r w:rsidR="008644CB">
              <w:rPr>
                <w:rFonts w:ascii="Arial" w:hAnsi="Arial" w:cs="Arial"/>
                <w:b/>
                <w:sz w:val="20"/>
                <w:szCs w:val="20"/>
              </w:rPr>
              <w:t xml:space="preserve"> R</w:t>
            </w:r>
            <w:r w:rsidRPr="00DB44A1">
              <w:rPr>
                <w:rFonts w:ascii="Arial" w:hAnsi="Arial" w:cs="Arial"/>
                <w:b/>
                <w:sz w:val="20"/>
                <w:szCs w:val="20"/>
              </w:rPr>
              <w:t>ealizovat analýzy situace neformálně pečujících v souvislosti s trhem práce, jejich zdravím a</w:t>
            </w:r>
            <w:r>
              <w:rPr>
                <w:rFonts w:ascii="Arial" w:hAnsi="Arial" w:cs="Arial"/>
                <w:b/>
                <w:sz w:val="20"/>
                <w:szCs w:val="20"/>
              </w:rPr>
              <w:t> </w:t>
            </w:r>
            <w:r w:rsidRPr="00DB44A1">
              <w:rPr>
                <w:rFonts w:ascii="Arial" w:hAnsi="Arial" w:cs="Arial"/>
                <w:b/>
                <w:sz w:val="20"/>
                <w:szCs w:val="20"/>
              </w:rPr>
              <w:t>mobilitou</w:t>
            </w:r>
          </w:p>
        </w:tc>
        <w:tc>
          <w:tcPr>
            <w:tcW w:w="1359" w:type="dxa"/>
            <w:gridSpan w:val="2"/>
            <w:shd w:val="clear" w:color="auto" w:fill="D9E2F3" w:themeFill="accent1" w:themeFillTint="33"/>
          </w:tcPr>
          <w:p w14:paraId="646D7FA4" w14:textId="35220E2D" w:rsidR="00604EE4" w:rsidRPr="00DB44A1" w:rsidRDefault="00604EE4" w:rsidP="00604EE4">
            <w:pPr>
              <w:jc w:val="both"/>
              <w:rPr>
                <w:rFonts w:ascii="Arial" w:hAnsi="Arial" w:cs="Arial"/>
                <w:b/>
                <w:sz w:val="20"/>
                <w:szCs w:val="20"/>
              </w:rPr>
            </w:pPr>
            <w:r>
              <w:rPr>
                <w:rFonts w:ascii="Arial" w:hAnsi="Arial" w:cs="Arial"/>
                <w:sz w:val="20"/>
                <w:szCs w:val="20"/>
              </w:rPr>
              <w:t>Analýza</w:t>
            </w:r>
          </w:p>
        </w:tc>
        <w:tc>
          <w:tcPr>
            <w:tcW w:w="1276" w:type="dxa"/>
            <w:shd w:val="clear" w:color="auto" w:fill="D9E2F3" w:themeFill="accent1" w:themeFillTint="33"/>
          </w:tcPr>
          <w:p w14:paraId="57C6B61B" w14:textId="768691B6" w:rsidR="00604EE4" w:rsidRPr="00DB44A1" w:rsidRDefault="00604EE4" w:rsidP="00604EE4">
            <w:pPr>
              <w:jc w:val="both"/>
              <w:rPr>
                <w:rFonts w:ascii="Arial" w:hAnsi="Arial" w:cs="Arial"/>
                <w:b/>
                <w:sz w:val="20"/>
                <w:szCs w:val="20"/>
              </w:rPr>
            </w:pPr>
            <w:r>
              <w:rPr>
                <w:rFonts w:ascii="Arial" w:hAnsi="Arial" w:cs="Arial"/>
                <w:sz w:val="20"/>
                <w:szCs w:val="20"/>
              </w:rPr>
              <w:t>0/1</w:t>
            </w:r>
          </w:p>
        </w:tc>
        <w:tc>
          <w:tcPr>
            <w:tcW w:w="1985" w:type="dxa"/>
            <w:gridSpan w:val="2"/>
            <w:shd w:val="clear" w:color="auto" w:fill="D9E2F3" w:themeFill="accent1" w:themeFillTint="33"/>
          </w:tcPr>
          <w:p w14:paraId="2390EA41" w14:textId="77777777" w:rsidR="00604EE4" w:rsidRDefault="00604EE4" w:rsidP="00604EE4">
            <w:pPr>
              <w:jc w:val="both"/>
              <w:rPr>
                <w:rFonts w:ascii="Arial" w:hAnsi="Arial" w:cs="Arial"/>
                <w:bCs/>
                <w:sz w:val="20"/>
                <w:szCs w:val="20"/>
              </w:rPr>
            </w:pPr>
            <w:r>
              <w:rPr>
                <w:rFonts w:ascii="Arial" w:hAnsi="Arial" w:cs="Arial"/>
                <w:sz w:val="20"/>
                <w:szCs w:val="20"/>
              </w:rPr>
              <w:t>Realizovat analýzu postavení neformálně pečujících na trhu práce v souvislosti s návratem do zaměstnání</w:t>
            </w:r>
          </w:p>
          <w:p w14:paraId="7D45097D" w14:textId="77777777" w:rsidR="00604EE4" w:rsidRPr="00DB44A1" w:rsidRDefault="00604EE4" w:rsidP="00604EE4">
            <w:pPr>
              <w:jc w:val="both"/>
              <w:rPr>
                <w:rFonts w:ascii="Arial" w:hAnsi="Arial" w:cs="Arial"/>
                <w:b/>
                <w:sz w:val="20"/>
                <w:szCs w:val="20"/>
              </w:rPr>
            </w:pPr>
          </w:p>
        </w:tc>
        <w:tc>
          <w:tcPr>
            <w:tcW w:w="2268" w:type="dxa"/>
            <w:gridSpan w:val="2"/>
            <w:shd w:val="clear" w:color="auto" w:fill="D9E2F3" w:themeFill="accent1" w:themeFillTint="33"/>
          </w:tcPr>
          <w:p w14:paraId="5C89FEE3" w14:textId="09779243" w:rsidR="00604EE4" w:rsidRPr="00DB44A1" w:rsidRDefault="00604EE4" w:rsidP="00604EE4">
            <w:pPr>
              <w:jc w:val="both"/>
              <w:rPr>
                <w:rFonts w:ascii="Arial" w:hAnsi="Arial" w:cs="Arial"/>
                <w:b/>
                <w:sz w:val="20"/>
                <w:szCs w:val="20"/>
              </w:rPr>
            </w:pPr>
            <w:r>
              <w:rPr>
                <w:rFonts w:ascii="Arial" w:hAnsi="Arial" w:cs="Arial"/>
                <w:bCs/>
                <w:sz w:val="20"/>
                <w:szCs w:val="20"/>
              </w:rPr>
              <w:t>Navrhnout</w:t>
            </w:r>
            <w:r w:rsidRPr="006B2672">
              <w:rPr>
                <w:rFonts w:ascii="Arial" w:hAnsi="Arial" w:cs="Arial"/>
                <w:bCs/>
                <w:sz w:val="20"/>
                <w:szCs w:val="20"/>
              </w:rPr>
              <w:t xml:space="preserve"> doporučení pro posílení postavení neformálně pečujících </w:t>
            </w:r>
            <w:r>
              <w:rPr>
                <w:rFonts w:ascii="Arial" w:hAnsi="Arial" w:cs="Arial"/>
                <w:bCs/>
                <w:sz w:val="20"/>
                <w:szCs w:val="20"/>
              </w:rPr>
              <w:t>n</w:t>
            </w:r>
            <w:r w:rsidRPr="006B2672">
              <w:rPr>
                <w:rFonts w:ascii="Arial" w:hAnsi="Arial" w:cs="Arial"/>
                <w:bCs/>
                <w:sz w:val="20"/>
                <w:szCs w:val="20"/>
              </w:rPr>
              <w:t>a trhu práce v souvislosti s návratem na pracovní pozici po skončení nebo změn</w:t>
            </w:r>
            <w:r>
              <w:rPr>
                <w:rFonts w:ascii="Arial" w:hAnsi="Arial" w:cs="Arial"/>
                <w:bCs/>
                <w:sz w:val="20"/>
                <w:szCs w:val="20"/>
              </w:rPr>
              <w:t xml:space="preserve">ě </w:t>
            </w:r>
            <w:r w:rsidRPr="006B2672">
              <w:rPr>
                <w:rFonts w:ascii="Arial" w:hAnsi="Arial" w:cs="Arial"/>
                <w:bCs/>
                <w:sz w:val="20"/>
                <w:szCs w:val="20"/>
              </w:rPr>
              <w:t>péče</w:t>
            </w:r>
          </w:p>
        </w:tc>
        <w:tc>
          <w:tcPr>
            <w:tcW w:w="2693" w:type="dxa"/>
            <w:gridSpan w:val="2"/>
            <w:shd w:val="clear" w:color="auto" w:fill="D9E2F3" w:themeFill="accent1" w:themeFillTint="33"/>
          </w:tcPr>
          <w:p w14:paraId="35043BAF" w14:textId="4B32D53A" w:rsidR="00604EE4" w:rsidRPr="00DB44A1" w:rsidRDefault="00604EE4" w:rsidP="00604EE4">
            <w:pPr>
              <w:jc w:val="both"/>
              <w:rPr>
                <w:rFonts w:ascii="Arial" w:hAnsi="Arial" w:cs="Arial"/>
                <w:b/>
                <w:sz w:val="20"/>
                <w:szCs w:val="20"/>
              </w:rPr>
            </w:pPr>
            <w:r w:rsidRPr="00DB44A1">
              <w:rPr>
                <w:rFonts w:ascii="Arial" w:hAnsi="Arial" w:cs="Arial"/>
                <w:sz w:val="20"/>
                <w:szCs w:val="20"/>
              </w:rPr>
              <w:t>2025</w:t>
            </w:r>
          </w:p>
        </w:tc>
        <w:tc>
          <w:tcPr>
            <w:tcW w:w="1559" w:type="dxa"/>
            <w:gridSpan w:val="2"/>
            <w:shd w:val="clear" w:color="auto" w:fill="D9E2F3" w:themeFill="accent1" w:themeFillTint="33"/>
          </w:tcPr>
          <w:p w14:paraId="782AF772" w14:textId="77777777" w:rsidR="00604EE4" w:rsidRPr="00DB44A1" w:rsidRDefault="00604EE4" w:rsidP="00604EE4">
            <w:pPr>
              <w:jc w:val="both"/>
              <w:rPr>
                <w:rFonts w:ascii="Arial" w:hAnsi="Arial" w:cs="Arial"/>
                <w:sz w:val="20"/>
                <w:szCs w:val="20"/>
              </w:rPr>
            </w:pPr>
            <w:r w:rsidRPr="00DB44A1">
              <w:rPr>
                <w:rFonts w:ascii="Arial" w:hAnsi="Arial" w:cs="Arial"/>
                <w:sz w:val="20"/>
                <w:szCs w:val="20"/>
              </w:rPr>
              <w:t>MPSV</w:t>
            </w:r>
          </w:p>
          <w:p w14:paraId="7E726DA8" w14:textId="77777777" w:rsidR="00604EE4" w:rsidRPr="00DB44A1" w:rsidRDefault="00604EE4" w:rsidP="00604EE4">
            <w:pPr>
              <w:jc w:val="both"/>
              <w:rPr>
                <w:rFonts w:ascii="Arial" w:hAnsi="Arial" w:cs="Arial"/>
                <w:b/>
                <w:sz w:val="20"/>
                <w:szCs w:val="20"/>
              </w:rPr>
            </w:pPr>
          </w:p>
        </w:tc>
        <w:tc>
          <w:tcPr>
            <w:tcW w:w="1381" w:type="dxa"/>
            <w:shd w:val="clear" w:color="auto" w:fill="D9E2F3" w:themeFill="accent1" w:themeFillTint="33"/>
          </w:tcPr>
          <w:p w14:paraId="06E5B202" w14:textId="3B433D0E" w:rsidR="00604EE4" w:rsidRPr="00DB44A1" w:rsidRDefault="00604EE4" w:rsidP="00604EE4">
            <w:pPr>
              <w:jc w:val="both"/>
              <w:rPr>
                <w:rFonts w:ascii="Arial" w:hAnsi="Arial" w:cs="Arial"/>
                <w:b/>
                <w:sz w:val="20"/>
                <w:szCs w:val="20"/>
              </w:rPr>
            </w:pPr>
            <w:r w:rsidRPr="00DB44A1">
              <w:rPr>
                <w:rFonts w:ascii="Arial" w:hAnsi="Arial" w:cs="Arial"/>
                <w:sz w:val="20"/>
                <w:szCs w:val="20"/>
              </w:rPr>
              <w:t xml:space="preserve">V rámci stávajících zdrojů </w:t>
            </w:r>
            <w:proofErr w:type="gramStart"/>
            <w:r w:rsidRPr="00DB44A1">
              <w:rPr>
                <w:rFonts w:ascii="Arial" w:hAnsi="Arial" w:cs="Arial"/>
                <w:sz w:val="20"/>
                <w:szCs w:val="20"/>
              </w:rPr>
              <w:t>rezortů</w:t>
            </w:r>
            <w:proofErr w:type="gramEnd"/>
          </w:p>
        </w:tc>
      </w:tr>
      <w:tr w:rsidR="00604EE4" w:rsidRPr="00DB44A1" w14:paraId="600DF33D" w14:textId="77777777" w:rsidTr="008644CB">
        <w:trPr>
          <w:trHeight w:val="360"/>
        </w:trPr>
        <w:tc>
          <w:tcPr>
            <w:tcW w:w="1471" w:type="dxa"/>
            <w:shd w:val="clear" w:color="auto" w:fill="D9E2F3" w:themeFill="accent1" w:themeFillTint="33"/>
          </w:tcPr>
          <w:p w14:paraId="3941E496" w14:textId="6009BDA3" w:rsidR="00604EE4" w:rsidRPr="00DB44A1" w:rsidRDefault="00604EE4" w:rsidP="00604EE4">
            <w:pPr>
              <w:jc w:val="both"/>
              <w:rPr>
                <w:rFonts w:ascii="Arial" w:hAnsi="Arial" w:cs="Arial"/>
                <w:b/>
                <w:sz w:val="20"/>
                <w:szCs w:val="20"/>
              </w:rPr>
            </w:pPr>
            <w:bookmarkStart w:id="42" w:name="_Hlk137738002"/>
            <w:r w:rsidRPr="00DB44A1">
              <w:rPr>
                <w:rFonts w:ascii="Arial" w:hAnsi="Arial" w:cs="Arial"/>
                <w:b/>
                <w:sz w:val="20"/>
                <w:szCs w:val="20"/>
              </w:rPr>
              <w:t>5.3.3.</w:t>
            </w:r>
            <w:r w:rsidR="008644CB">
              <w:rPr>
                <w:rFonts w:ascii="Arial" w:hAnsi="Arial" w:cs="Arial"/>
                <w:b/>
                <w:sz w:val="20"/>
                <w:szCs w:val="20"/>
              </w:rPr>
              <w:t xml:space="preserve"> </w:t>
            </w:r>
            <w:proofErr w:type="spellStart"/>
            <w:r w:rsidRPr="00DB44A1">
              <w:rPr>
                <w:rFonts w:ascii="Arial" w:hAnsi="Arial" w:cs="Arial"/>
                <w:b/>
                <w:sz w:val="20"/>
                <w:szCs w:val="20"/>
              </w:rPr>
              <w:t>Popodrovat</w:t>
            </w:r>
            <w:proofErr w:type="spellEnd"/>
            <w:r w:rsidRPr="00DB44A1">
              <w:rPr>
                <w:rFonts w:ascii="Arial" w:hAnsi="Arial" w:cs="Arial"/>
                <w:b/>
                <w:sz w:val="20"/>
                <w:szCs w:val="20"/>
              </w:rPr>
              <w:t xml:space="preserve"> zapojení mužů do péče, analyzovat možnost podpory vyššího zapojení mužů do péče</w:t>
            </w:r>
          </w:p>
        </w:tc>
        <w:tc>
          <w:tcPr>
            <w:tcW w:w="1359" w:type="dxa"/>
            <w:gridSpan w:val="2"/>
            <w:shd w:val="clear" w:color="auto" w:fill="D9E2F3" w:themeFill="accent1" w:themeFillTint="33"/>
          </w:tcPr>
          <w:p w14:paraId="2FEB29C2" w14:textId="45E57EFA" w:rsidR="00604EE4" w:rsidRPr="00DB44A1" w:rsidRDefault="00604EE4" w:rsidP="00604EE4">
            <w:pPr>
              <w:jc w:val="both"/>
              <w:rPr>
                <w:rFonts w:ascii="Arial" w:hAnsi="Arial" w:cs="Arial"/>
                <w:b/>
                <w:sz w:val="20"/>
                <w:szCs w:val="20"/>
              </w:rPr>
            </w:pPr>
            <w:r w:rsidRPr="00DB44A1">
              <w:rPr>
                <w:rFonts w:ascii="Arial" w:hAnsi="Arial" w:cs="Arial"/>
                <w:sz w:val="20"/>
                <w:szCs w:val="20"/>
              </w:rPr>
              <w:t>Analýza</w:t>
            </w:r>
          </w:p>
        </w:tc>
        <w:tc>
          <w:tcPr>
            <w:tcW w:w="1276" w:type="dxa"/>
            <w:shd w:val="clear" w:color="auto" w:fill="D9E2F3" w:themeFill="accent1" w:themeFillTint="33"/>
          </w:tcPr>
          <w:p w14:paraId="6BADB417" w14:textId="751B49D7" w:rsidR="00604EE4" w:rsidRPr="00DB44A1" w:rsidRDefault="00604EE4" w:rsidP="00604EE4">
            <w:pPr>
              <w:jc w:val="both"/>
              <w:rPr>
                <w:rFonts w:ascii="Arial" w:hAnsi="Arial" w:cs="Arial"/>
                <w:b/>
                <w:sz w:val="20"/>
                <w:szCs w:val="20"/>
              </w:rPr>
            </w:pPr>
            <w:r>
              <w:rPr>
                <w:rFonts w:ascii="Arial" w:hAnsi="Arial" w:cs="Arial"/>
                <w:sz w:val="20"/>
                <w:szCs w:val="20"/>
              </w:rPr>
              <w:t>0/1</w:t>
            </w:r>
          </w:p>
        </w:tc>
        <w:tc>
          <w:tcPr>
            <w:tcW w:w="1985" w:type="dxa"/>
            <w:gridSpan w:val="2"/>
            <w:shd w:val="clear" w:color="auto" w:fill="D9E2F3" w:themeFill="accent1" w:themeFillTint="33"/>
          </w:tcPr>
          <w:p w14:paraId="01E2D48A" w14:textId="77777777" w:rsidR="00604EE4" w:rsidRPr="00DB44A1" w:rsidRDefault="00604EE4" w:rsidP="00604EE4">
            <w:pPr>
              <w:jc w:val="both"/>
              <w:rPr>
                <w:rFonts w:ascii="Arial" w:hAnsi="Arial" w:cs="Arial"/>
                <w:b/>
                <w:sz w:val="20"/>
                <w:szCs w:val="20"/>
              </w:rPr>
            </w:pPr>
            <w:r w:rsidRPr="00DB44A1">
              <w:rPr>
                <w:rFonts w:ascii="Arial" w:hAnsi="Arial" w:cs="Arial"/>
                <w:sz w:val="20"/>
                <w:szCs w:val="20"/>
              </w:rPr>
              <w:t>Zpracovat analýzu zapojení mužů do péče</w:t>
            </w:r>
            <w:r w:rsidRPr="00DB44A1">
              <w:rPr>
                <w:rFonts w:ascii="Arial" w:hAnsi="Arial" w:cs="Arial"/>
                <w:sz w:val="20"/>
                <w:szCs w:val="20"/>
                <w:vertAlign w:val="superscript"/>
              </w:rPr>
              <w:footnoteReference w:id="79"/>
            </w:r>
            <w:r w:rsidRPr="00DB44A1">
              <w:rPr>
                <w:rFonts w:ascii="Arial" w:hAnsi="Arial" w:cs="Arial"/>
                <w:sz w:val="20"/>
                <w:szCs w:val="20"/>
              </w:rPr>
              <w:t xml:space="preserve"> </w:t>
            </w:r>
          </w:p>
        </w:tc>
        <w:tc>
          <w:tcPr>
            <w:tcW w:w="2268" w:type="dxa"/>
            <w:gridSpan w:val="2"/>
            <w:shd w:val="clear" w:color="auto" w:fill="D9E2F3" w:themeFill="accent1" w:themeFillTint="33"/>
          </w:tcPr>
          <w:p w14:paraId="7600611C" w14:textId="05549A83" w:rsidR="00604EE4" w:rsidRPr="00DB44A1" w:rsidRDefault="00604EE4" w:rsidP="00604EE4">
            <w:pPr>
              <w:jc w:val="both"/>
              <w:rPr>
                <w:rFonts w:ascii="Arial" w:hAnsi="Arial" w:cs="Arial"/>
                <w:b/>
                <w:sz w:val="20"/>
                <w:szCs w:val="20"/>
              </w:rPr>
            </w:pPr>
            <w:r w:rsidRPr="00DB44A1">
              <w:rPr>
                <w:rFonts w:ascii="Arial" w:hAnsi="Arial" w:cs="Arial"/>
                <w:sz w:val="20"/>
                <w:szCs w:val="20"/>
              </w:rPr>
              <w:t>Realizovat analýzu – zapojení mužů do péče, využívání otcovské poporodní péče, vliv transpozice směrnice Evropského parlamentu a Rady o rovnováze mezi pracovním a soukromým životem rodičů a pečujících osob a návrhu o</w:t>
            </w:r>
            <w:r>
              <w:rPr>
                <w:rFonts w:ascii="Arial" w:hAnsi="Arial" w:cs="Arial"/>
                <w:sz w:val="20"/>
                <w:szCs w:val="20"/>
              </w:rPr>
              <w:t> </w:t>
            </w:r>
            <w:r w:rsidRPr="00DB44A1">
              <w:rPr>
                <w:rFonts w:ascii="Arial" w:hAnsi="Arial" w:cs="Arial"/>
                <w:sz w:val="20"/>
                <w:szCs w:val="20"/>
              </w:rPr>
              <w:t>zrušení směrnice Rady 2010/18/EU</w:t>
            </w:r>
          </w:p>
        </w:tc>
        <w:tc>
          <w:tcPr>
            <w:tcW w:w="2693" w:type="dxa"/>
            <w:gridSpan w:val="2"/>
            <w:shd w:val="clear" w:color="auto" w:fill="D9E2F3" w:themeFill="accent1" w:themeFillTint="33"/>
          </w:tcPr>
          <w:p w14:paraId="079A6B1C" w14:textId="77777777" w:rsidR="00604EE4" w:rsidRPr="00DB44A1" w:rsidRDefault="00604EE4" w:rsidP="00604EE4">
            <w:pPr>
              <w:jc w:val="both"/>
              <w:rPr>
                <w:rFonts w:ascii="Arial" w:hAnsi="Arial" w:cs="Arial"/>
                <w:b/>
                <w:sz w:val="20"/>
                <w:szCs w:val="20"/>
              </w:rPr>
            </w:pPr>
            <w:r w:rsidRPr="00DB44A1">
              <w:rPr>
                <w:rFonts w:ascii="Arial" w:hAnsi="Arial" w:cs="Arial"/>
                <w:sz w:val="20"/>
                <w:szCs w:val="20"/>
              </w:rPr>
              <w:t>2025</w:t>
            </w:r>
          </w:p>
        </w:tc>
        <w:tc>
          <w:tcPr>
            <w:tcW w:w="1559" w:type="dxa"/>
            <w:gridSpan w:val="2"/>
            <w:shd w:val="clear" w:color="auto" w:fill="D9E2F3" w:themeFill="accent1" w:themeFillTint="33"/>
          </w:tcPr>
          <w:p w14:paraId="4A0BC5FF" w14:textId="77777777" w:rsidR="00604EE4" w:rsidRPr="00DB44A1" w:rsidRDefault="00604EE4" w:rsidP="00604EE4">
            <w:pPr>
              <w:jc w:val="both"/>
              <w:rPr>
                <w:rFonts w:ascii="Arial" w:hAnsi="Arial" w:cs="Arial"/>
                <w:b/>
                <w:sz w:val="20"/>
                <w:szCs w:val="20"/>
              </w:rPr>
            </w:pPr>
            <w:r w:rsidRPr="00DB44A1">
              <w:rPr>
                <w:rFonts w:ascii="Arial" w:hAnsi="Arial" w:cs="Arial"/>
                <w:sz w:val="20"/>
                <w:szCs w:val="20"/>
              </w:rPr>
              <w:t>MPSV</w:t>
            </w:r>
          </w:p>
        </w:tc>
        <w:tc>
          <w:tcPr>
            <w:tcW w:w="1381" w:type="dxa"/>
            <w:shd w:val="clear" w:color="auto" w:fill="D9E2F3" w:themeFill="accent1" w:themeFillTint="33"/>
          </w:tcPr>
          <w:p w14:paraId="40B7A3A6" w14:textId="184BA658" w:rsidR="00604EE4" w:rsidRPr="00DB44A1" w:rsidRDefault="00604EE4" w:rsidP="00604EE4">
            <w:pPr>
              <w:jc w:val="both"/>
              <w:rPr>
                <w:rFonts w:ascii="Arial" w:hAnsi="Arial" w:cs="Arial"/>
                <w:b/>
                <w:sz w:val="20"/>
                <w:szCs w:val="20"/>
              </w:rPr>
            </w:pPr>
            <w:r w:rsidRPr="00DB44A1">
              <w:rPr>
                <w:rFonts w:ascii="Arial" w:hAnsi="Arial" w:cs="Arial"/>
                <w:sz w:val="20"/>
                <w:szCs w:val="20"/>
              </w:rPr>
              <w:t>OPZ+ - projekt „Podpora a</w:t>
            </w:r>
            <w:r w:rsidR="008644CB">
              <w:rPr>
                <w:rFonts w:ascii="Arial" w:hAnsi="Arial" w:cs="Arial"/>
                <w:sz w:val="20"/>
                <w:szCs w:val="20"/>
              </w:rPr>
              <w:t> </w:t>
            </w:r>
            <w:r w:rsidRPr="00DB44A1">
              <w:rPr>
                <w:rFonts w:ascii="Arial" w:hAnsi="Arial" w:cs="Arial"/>
                <w:sz w:val="20"/>
                <w:szCs w:val="20"/>
              </w:rPr>
              <w:t>zvyšování kvality služeb v</w:t>
            </w:r>
            <w:r w:rsidR="008644CB">
              <w:rPr>
                <w:rFonts w:ascii="Arial" w:hAnsi="Arial" w:cs="Arial"/>
                <w:sz w:val="20"/>
                <w:szCs w:val="20"/>
              </w:rPr>
              <w:t> </w:t>
            </w:r>
            <w:r w:rsidRPr="00DB44A1">
              <w:rPr>
                <w:rFonts w:ascii="Arial" w:hAnsi="Arial" w:cs="Arial"/>
                <w:sz w:val="20"/>
                <w:szCs w:val="20"/>
              </w:rPr>
              <w:t>oblasti péče a</w:t>
            </w:r>
            <w:r w:rsidR="008644CB">
              <w:rPr>
                <w:rFonts w:ascii="Arial" w:hAnsi="Arial" w:cs="Arial"/>
                <w:sz w:val="20"/>
                <w:szCs w:val="20"/>
              </w:rPr>
              <w:t> </w:t>
            </w:r>
            <w:r w:rsidRPr="00DB44A1">
              <w:rPr>
                <w:rFonts w:ascii="Arial" w:hAnsi="Arial" w:cs="Arial"/>
                <w:sz w:val="20"/>
                <w:szCs w:val="20"/>
              </w:rPr>
              <w:t>slaďování pracovního a</w:t>
            </w:r>
            <w:r>
              <w:rPr>
                <w:rFonts w:ascii="Arial" w:hAnsi="Arial" w:cs="Arial"/>
                <w:sz w:val="20"/>
                <w:szCs w:val="20"/>
              </w:rPr>
              <w:t> </w:t>
            </w:r>
            <w:r w:rsidRPr="00DB44A1">
              <w:rPr>
                <w:rFonts w:ascii="Arial" w:hAnsi="Arial" w:cs="Arial"/>
                <w:sz w:val="20"/>
                <w:szCs w:val="20"/>
              </w:rPr>
              <w:t>rodinného života“.</w:t>
            </w:r>
          </w:p>
        </w:tc>
      </w:tr>
      <w:tr w:rsidR="00604EE4" w:rsidRPr="00DB44A1" w14:paraId="441D406C" w14:textId="77777777" w:rsidTr="008644CB">
        <w:trPr>
          <w:trHeight w:val="360"/>
        </w:trPr>
        <w:tc>
          <w:tcPr>
            <w:tcW w:w="1471" w:type="dxa"/>
            <w:shd w:val="clear" w:color="auto" w:fill="D9E2F3" w:themeFill="accent1" w:themeFillTint="33"/>
          </w:tcPr>
          <w:p w14:paraId="1239667F" w14:textId="77777777" w:rsidR="00604EE4" w:rsidRPr="00DB44A1" w:rsidRDefault="00604EE4" w:rsidP="00604EE4">
            <w:pPr>
              <w:jc w:val="both"/>
              <w:rPr>
                <w:rFonts w:ascii="Arial" w:hAnsi="Arial" w:cs="Arial"/>
                <w:b/>
                <w:sz w:val="20"/>
                <w:szCs w:val="20"/>
              </w:rPr>
            </w:pPr>
          </w:p>
        </w:tc>
        <w:tc>
          <w:tcPr>
            <w:tcW w:w="1359" w:type="dxa"/>
            <w:gridSpan w:val="2"/>
            <w:shd w:val="clear" w:color="auto" w:fill="D9E2F3" w:themeFill="accent1" w:themeFillTint="33"/>
          </w:tcPr>
          <w:p w14:paraId="3F1DC8DD" w14:textId="5E65F1A5" w:rsidR="00604EE4" w:rsidRPr="00DB44A1" w:rsidRDefault="00604EE4" w:rsidP="00604EE4">
            <w:pPr>
              <w:jc w:val="both"/>
              <w:rPr>
                <w:rFonts w:ascii="Arial" w:hAnsi="Arial" w:cs="Arial"/>
                <w:sz w:val="20"/>
                <w:szCs w:val="20"/>
              </w:rPr>
            </w:pPr>
            <w:proofErr w:type="spellStart"/>
            <w:r w:rsidRPr="00DB44A1">
              <w:rPr>
                <w:rFonts w:ascii="Arial" w:hAnsi="Arial" w:cs="Arial"/>
                <w:sz w:val="20"/>
                <w:szCs w:val="20"/>
              </w:rPr>
              <w:t>Vyhodno</w:t>
            </w:r>
            <w:proofErr w:type="spellEnd"/>
            <w:r>
              <w:rPr>
                <w:rFonts w:ascii="Arial" w:hAnsi="Arial" w:cs="Arial"/>
                <w:sz w:val="20"/>
                <w:szCs w:val="20"/>
              </w:rPr>
              <w:t>-</w:t>
            </w:r>
            <w:r w:rsidRPr="00DB44A1">
              <w:rPr>
                <w:rFonts w:ascii="Arial" w:hAnsi="Arial" w:cs="Arial"/>
                <w:sz w:val="20"/>
                <w:szCs w:val="20"/>
              </w:rPr>
              <w:t xml:space="preserve">cení </w:t>
            </w:r>
            <w:proofErr w:type="spellStart"/>
            <w:r w:rsidRPr="00DB44A1">
              <w:rPr>
                <w:rFonts w:ascii="Arial" w:hAnsi="Arial" w:cs="Arial"/>
                <w:sz w:val="20"/>
                <w:szCs w:val="20"/>
              </w:rPr>
              <w:t>dotazníko</w:t>
            </w:r>
            <w:r>
              <w:rPr>
                <w:rFonts w:ascii="Arial" w:hAnsi="Arial" w:cs="Arial"/>
                <w:sz w:val="20"/>
                <w:szCs w:val="20"/>
              </w:rPr>
              <w:t>-</w:t>
            </w:r>
            <w:r w:rsidRPr="00DB44A1">
              <w:rPr>
                <w:rFonts w:ascii="Arial" w:hAnsi="Arial" w:cs="Arial"/>
                <w:sz w:val="20"/>
                <w:szCs w:val="20"/>
              </w:rPr>
              <w:t>vého</w:t>
            </w:r>
            <w:proofErr w:type="spellEnd"/>
            <w:r w:rsidRPr="00DB44A1">
              <w:rPr>
                <w:rFonts w:ascii="Arial" w:hAnsi="Arial" w:cs="Arial"/>
                <w:sz w:val="20"/>
                <w:szCs w:val="20"/>
              </w:rPr>
              <w:t xml:space="preserve"> šetření.</w:t>
            </w:r>
          </w:p>
        </w:tc>
        <w:tc>
          <w:tcPr>
            <w:tcW w:w="1276" w:type="dxa"/>
            <w:shd w:val="clear" w:color="auto" w:fill="D9E2F3" w:themeFill="accent1" w:themeFillTint="33"/>
          </w:tcPr>
          <w:p w14:paraId="74AF9EFF" w14:textId="7486233B" w:rsidR="00604EE4" w:rsidRPr="00DB44A1" w:rsidRDefault="00604EE4" w:rsidP="00604EE4">
            <w:pPr>
              <w:jc w:val="both"/>
              <w:rPr>
                <w:rFonts w:ascii="Arial" w:hAnsi="Arial" w:cs="Arial"/>
                <w:sz w:val="20"/>
                <w:szCs w:val="20"/>
              </w:rPr>
            </w:pPr>
            <w:r>
              <w:rPr>
                <w:rFonts w:ascii="Arial" w:hAnsi="Arial" w:cs="Arial"/>
                <w:sz w:val="20"/>
                <w:szCs w:val="20"/>
              </w:rPr>
              <w:t>0/1</w:t>
            </w:r>
          </w:p>
        </w:tc>
        <w:tc>
          <w:tcPr>
            <w:tcW w:w="1985" w:type="dxa"/>
            <w:gridSpan w:val="2"/>
            <w:shd w:val="clear" w:color="auto" w:fill="D9E2F3" w:themeFill="accent1" w:themeFillTint="33"/>
          </w:tcPr>
          <w:p w14:paraId="10739F3D" w14:textId="77777777" w:rsidR="00604EE4" w:rsidRPr="00DB44A1" w:rsidRDefault="00604EE4" w:rsidP="00604EE4">
            <w:pPr>
              <w:jc w:val="both"/>
              <w:rPr>
                <w:rFonts w:ascii="Arial" w:hAnsi="Arial" w:cs="Arial"/>
                <w:sz w:val="20"/>
                <w:szCs w:val="20"/>
              </w:rPr>
            </w:pPr>
            <w:r w:rsidRPr="00DB44A1">
              <w:rPr>
                <w:rFonts w:ascii="Arial" w:hAnsi="Arial" w:cs="Arial"/>
                <w:sz w:val="20"/>
                <w:szCs w:val="20"/>
              </w:rPr>
              <w:t>Realizovat kvalitativní výzkum, jak muži pečují</w:t>
            </w:r>
          </w:p>
        </w:tc>
        <w:tc>
          <w:tcPr>
            <w:tcW w:w="2268" w:type="dxa"/>
            <w:gridSpan w:val="2"/>
            <w:shd w:val="clear" w:color="auto" w:fill="D9E2F3" w:themeFill="accent1" w:themeFillTint="33"/>
          </w:tcPr>
          <w:p w14:paraId="3EB0B1B7" w14:textId="77777777" w:rsidR="00604EE4" w:rsidRPr="00DB44A1" w:rsidRDefault="00604EE4" w:rsidP="00604EE4">
            <w:pPr>
              <w:jc w:val="both"/>
              <w:rPr>
                <w:rFonts w:ascii="Arial" w:hAnsi="Arial" w:cs="Arial"/>
                <w:sz w:val="20"/>
                <w:szCs w:val="20"/>
              </w:rPr>
            </w:pPr>
            <w:r w:rsidRPr="00DB44A1">
              <w:rPr>
                <w:rFonts w:ascii="Arial" w:hAnsi="Arial" w:cs="Arial"/>
                <w:sz w:val="20"/>
                <w:szCs w:val="20"/>
              </w:rPr>
              <w:t>Realizovat kvalitativního výzkum na téma, co ovlivňuje zapojení mužů do péče o osobu blízkou</w:t>
            </w:r>
          </w:p>
        </w:tc>
        <w:tc>
          <w:tcPr>
            <w:tcW w:w="2693" w:type="dxa"/>
            <w:gridSpan w:val="2"/>
            <w:shd w:val="clear" w:color="auto" w:fill="D9E2F3" w:themeFill="accent1" w:themeFillTint="33"/>
          </w:tcPr>
          <w:p w14:paraId="1B9E890F" w14:textId="77777777" w:rsidR="00604EE4" w:rsidRPr="00DB44A1" w:rsidRDefault="00604EE4" w:rsidP="00604EE4">
            <w:pPr>
              <w:jc w:val="both"/>
              <w:rPr>
                <w:rFonts w:ascii="Arial" w:hAnsi="Arial" w:cs="Arial"/>
                <w:sz w:val="20"/>
                <w:szCs w:val="20"/>
              </w:rPr>
            </w:pPr>
            <w:r w:rsidRPr="00DB44A1">
              <w:rPr>
                <w:rFonts w:ascii="Arial" w:hAnsi="Arial" w:cs="Arial"/>
                <w:sz w:val="20"/>
                <w:szCs w:val="20"/>
              </w:rPr>
              <w:t>2025</w:t>
            </w:r>
          </w:p>
        </w:tc>
        <w:tc>
          <w:tcPr>
            <w:tcW w:w="1559" w:type="dxa"/>
            <w:gridSpan w:val="2"/>
            <w:shd w:val="clear" w:color="auto" w:fill="D9E2F3" w:themeFill="accent1" w:themeFillTint="33"/>
          </w:tcPr>
          <w:p w14:paraId="2BFCB42E" w14:textId="77777777" w:rsidR="00604EE4" w:rsidRPr="00DB44A1" w:rsidRDefault="00604EE4" w:rsidP="00604EE4">
            <w:pPr>
              <w:jc w:val="both"/>
              <w:rPr>
                <w:rFonts w:ascii="Arial" w:hAnsi="Arial" w:cs="Arial"/>
                <w:sz w:val="20"/>
                <w:szCs w:val="20"/>
              </w:rPr>
            </w:pPr>
            <w:r w:rsidRPr="00DB44A1">
              <w:rPr>
                <w:rFonts w:ascii="Arial" w:hAnsi="Arial" w:cs="Arial"/>
                <w:sz w:val="20"/>
                <w:szCs w:val="20"/>
              </w:rPr>
              <w:t>MPSV</w:t>
            </w:r>
          </w:p>
        </w:tc>
        <w:tc>
          <w:tcPr>
            <w:tcW w:w="1381" w:type="dxa"/>
            <w:shd w:val="clear" w:color="auto" w:fill="D9E2F3" w:themeFill="accent1" w:themeFillTint="33"/>
          </w:tcPr>
          <w:p w14:paraId="1899173D" w14:textId="1D8A0AD8" w:rsidR="00604EE4" w:rsidRPr="00DB44A1" w:rsidRDefault="00604EE4" w:rsidP="00604EE4">
            <w:pPr>
              <w:jc w:val="both"/>
              <w:rPr>
                <w:rFonts w:ascii="Arial" w:hAnsi="Arial" w:cs="Arial"/>
                <w:sz w:val="20"/>
                <w:szCs w:val="20"/>
              </w:rPr>
            </w:pPr>
            <w:r w:rsidRPr="00DB44A1">
              <w:rPr>
                <w:rFonts w:ascii="Arial" w:hAnsi="Arial" w:cs="Arial"/>
                <w:sz w:val="20"/>
                <w:szCs w:val="20"/>
              </w:rPr>
              <w:t xml:space="preserve">V rámci stávajících zdrojů </w:t>
            </w:r>
            <w:proofErr w:type="gramStart"/>
            <w:r w:rsidRPr="00DB44A1">
              <w:rPr>
                <w:rFonts w:ascii="Arial" w:hAnsi="Arial" w:cs="Arial"/>
                <w:sz w:val="20"/>
                <w:szCs w:val="20"/>
              </w:rPr>
              <w:t>rezortů</w:t>
            </w:r>
            <w:proofErr w:type="gramEnd"/>
          </w:p>
        </w:tc>
      </w:tr>
      <w:bookmarkEnd w:id="42"/>
    </w:tbl>
    <w:p w14:paraId="313D5118" w14:textId="77777777" w:rsidR="005D0F47" w:rsidRPr="00DB44A1" w:rsidRDefault="005D0F47" w:rsidP="00AC04B1">
      <w:pPr>
        <w:pStyle w:val="Nadpis2"/>
        <w:ind w:left="720"/>
        <w:jc w:val="both"/>
        <w:rPr>
          <w:rFonts w:ascii="Arial" w:hAnsi="Arial" w:cs="Arial"/>
          <w:sz w:val="20"/>
          <w:szCs w:val="20"/>
        </w:rPr>
      </w:pPr>
    </w:p>
    <w:tbl>
      <w:tblPr>
        <w:tblStyle w:val="Mkatabulky"/>
        <w:tblW w:w="13992" w:type="dxa"/>
        <w:tblLayout w:type="fixed"/>
        <w:tblLook w:val="04A0" w:firstRow="1" w:lastRow="0" w:firstColumn="1" w:lastColumn="0" w:noHBand="0" w:noVBand="1"/>
      </w:tblPr>
      <w:tblGrid>
        <w:gridCol w:w="1518"/>
        <w:gridCol w:w="1454"/>
        <w:gridCol w:w="1384"/>
        <w:gridCol w:w="2160"/>
        <w:gridCol w:w="2977"/>
        <w:gridCol w:w="1275"/>
        <w:gridCol w:w="284"/>
        <w:gridCol w:w="1276"/>
        <w:gridCol w:w="1664"/>
      </w:tblGrid>
      <w:tr w:rsidR="005D0F47" w:rsidRPr="00DB44A1" w14:paraId="39813618" w14:textId="77777777" w:rsidTr="008B771B">
        <w:trPr>
          <w:trHeight w:val="342"/>
        </w:trPr>
        <w:tc>
          <w:tcPr>
            <w:tcW w:w="13992" w:type="dxa"/>
            <w:gridSpan w:val="9"/>
            <w:shd w:val="clear" w:color="auto" w:fill="70AD47" w:themeFill="accent6"/>
          </w:tcPr>
          <w:p w14:paraId="185CC1BD"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Strategický cíl č. 5.4 zajistit dostupné bydlení pro starší lidi</w:t>
            </w:r>
          </w:p>
        </w:tc>
      </w:tr>
      <w:tr w:rsidR="005D0F47" w:rsidRPr="00DB44A1" w14:paraId="7D293DE1" w14:textId="77777777" w:rsidTr="00AC04B1">
        <w:trPr>
          <w:trHeight w:val="1117"/>
        </w:trPr>
        <w:tc>
          <w:tcPr>
            <w:tcW w:w="6516" w:type="dxa"/>
            <w:gridSpan w:val="4"/>
            <w:shd w:val="clear" w:color="auto" w:fill="70AD47" w:themeFill="accent6"/>
          </w:tcPr>
          <w:p w14:paraId="2D0506AB"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Indikátor pro strategický cíl</w:t>
            </w:r>
          </w:p>
          <w:p w14:paraId="34DDA0B1" w14:textId="77777777" w:rsidR="005D0F47" w:rsidRPr="00DB44A1" w:rsidRDefault="005D0F47" w:rsidP="00AC04B1">
            <w:pPr>
              <w:pStyle w:val="Textkomente"/>
              <w:numPr>
                <w:ilvl w:val="0"/>
                <w:numId w:val="20"/>
              </w:numPr>
              <w:jc w:val="both"/>
              <w:rPr>
                <w:rFonts w:ascii="Arial" w:hAnsi="Arial" w:cs="Arial"/>
              </w:rPr>
            </w:pPr>
            <w:r w:rsidRPr="00DB44A1">
              <w:rPr>
                <w:rFonts w:ascii="Arial" w:hAnsi="Arial" w:cs="Arial"/>
              </w:rPr>
              <w:t>Statistiky osob 50+/65+, které pobírají příspěvek na bydlení</w:t>
            </w:r>
          </w:p>
          <w:p w14:paraId="356A8696" w14:textId="77777777" w:rsidR="005D0F47" w:rsidRPr="00DB44A1" w:rsidRDefault="005D0F47" w:rsidP="00AC04B1">
            <w:pPr>
              <w:pStyle w:val="Textkomente"/>
              <w:numPr>
                <w:ilvl w:val="0"/>
                <w:numId w:val="20"/>
              </w:numPr>
              <w:jc w:val="both"/>
              <w:rPr>
                <w:rFonts w:ascii="Arial" w:hAnsi="Arial" w:cs="Arial"/>
              </w:rPr>
            </w:pPr>
            <w:r w:rsidRPr="00DB44A1">
              <w:rPr>
                <w:rFonts w:ascii="Arial" w:hAnsi="Arial" w:cs="Arial"/>
              </w:rPr>
              <w:t>Statistiky osob 50+/65+, které pobírají doplatek na bydlení</w:t>
            </w:r>
          </w:p>
          <w:p w14:paraId="52B9EBA1" w14:textId="77777777" w:rsidR="005D0F47" w:rsidRPr="00DB44A1" w:rsidRDefault="005D0F47" w:rsidP="00AC04B1">
            <w:pPr>
              <w:pStyle w:val="Textkomente"/>
              <w:numPr>
                <w:ilvl w:val="0"/>
                <w:numId w:val="20"/>
              </w:numPr>
              <w:jc w:val="both"/>
              <w:rPr>
                <w:rFonts w:ascii="Arial" w:hAnsi="Arial" w:cs="Arial"/>
              </w:rPr>
            </w:pPr>
            <w:r w:rsidRPr="00DB44A1">
              <w:rPr>
                <w:rFonts w:ascii="Arial" w:hAnsi="Arial" w:cs="Arial"/>
              </w:rPr>
              <w:t>Statistiky osob 50+, které bydlí v nevyhovujícím bydlení</w:t>
            </w:r>
          </w:p>
          <w:p w14:paraId="41914FBD" w14:textId="77777777" w:rsidR="005D0F47" w:rsidRPr="00DB44A1" w:rsidRDefault="005D0F47" w:rsidP="00AC04B1">
            <w:pPr>
              <w:pStyle w:val="Odstavecseseznamem"/>
              <w:numPr>
                <w:ilvl w:val="0"/>
                <w:numId w:val="20"/>
              </w:numPr>
              <w:suppressAutoHyphens/>
              <w:spacing w:line="256" w:lineRule="auto"/>
              <w:contextualSpacing w:val="0"/>
              <w:jc w:val="both"/>
              <w:rPr>
                <w:rFonts w:ascii="Arial" w:hAnsi="Arial" w:cs="Arial"/>
                <w:b/>
                <w:bCs/>
                <w:sz w:val="20"/>
                <w:szCs w:val="20"/>
              </w:rPr>
            </w:pPr>
            <w:r w:rsidRPr="00DB44A1">
              <w:rPr>
                <w:rFonts w:ascii="Arial" w:hAnsi="Arial" w:cs="Arial"/>
                <w:sz w:val="20"/>
                <w:szCs w:val="20"/>
              </w:rPr>
              <w:t>Počet bezbariérových bytů dle ORP</w:t>
            </w:r>
          </w:p>
        </w:tc>
        <w:tc>
          <w:tcPr>
            <w:tcW w:w="2977" w:type="dxa"/>
            <w:shd w:val="clear" w:color="auto" w:fill="70AD47" w:themeFill="accent6"/>
          </w:tcPr>
          <w:p w14:paraId="7EACCDBD"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Počet setkání/alokace na dané aktivity</w:t>
            </w:r>
          </w:p>
        </w:tc>
        <w:tc>
          <w:tcPr>
            <w:tcW w:w="1275" w:type="dxa"/>
            <w:shd w:val="clear" w:color="auto" w:fill="70AD47" w:themeFill="accent6"/>
          </w:tcPr>
          <w:p w14:paraId="465DC1D2"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Výchozí hodnota indikátoru</w:t>
            </w:r>
          </w:p>
        </w:tc>
        <w:tc>
          <w:tcPr>
            <w:tcW w:w="284" w:type="dxa"/>
            <w:shd w:val="clear" w:color="auto" w:fill="70AD47" w:themeFill="accent6"/>
          </w:tcPr>
          <w:p w14:paraId="15E1805D"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0</w:t>
            </w:r>
          </w:p>
        </w:tc>
        <w:tc>
          <w:tcPr>
            <w:tcW w:w="1276" w:type="dxa"/>
            <w:shd w:val="clear" w:color="auto" w:fill="70AD47" w:themeFill="accent6"/>
          </w:tcPr>
          <w:p w14:paraId="070638EB"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Cílová hodnota indikátoru</w:t>
            </w:r>
          </w:p>
        </w:tc>
        <w:tc>
          <w:tcPr>
            <w:tcW w:w="1664" w:type="dxa"/>
            <w:shd w:val="clear" w:color="auto" w:fill="70AD47" w:themeFill="accent6"/>
          </w:tcPr>
          <w:p w14:paraId="14C24DA4" w14:textId="77777777" w:rsidR="005D0F47" w:rsidRPr="00DB44A1" w:rsidRDefault="005D0F47" w:rsidP="00AC04B1">
            <w:pPr>
              <w:jc w:val="both"/>
              <w:rPr>
                <w:rFonts w:ascii="Arial" w:hAnsi="Arial" w:cs="Arial"/>
                <w:b/>
                <w:bCs/>
                <w:sz w:val="20"/>
                <w:szCs w:val="20"/>
              </w:rPr>
            </w:pPr>
            <w:r w:rsidRPr="00DB44A1">
              <w:rPr>
                <w:rFonts w:ascii="Arial" w:hAnsi="Arial" w:cs="Arial"/>
                <w:b/>
                <w:bCs/>
                <w:sz w:val="20"/>
                <w:szCs w:val="20"/>
              </w:rPr>
              <w:t>1</w:t>
            </w:r>
          </w:p>
        </w:tc>
      </w:tr>
      <w:tr w:rsidR="005D0F47" w:rsidRPr="00DB44A1" w14:paraId="627058D0" w14:textId="77777777" w:rsidTr="00AC04B1">
        <w:trPr>
          <w:trHeight w:val="336"/>
        </w:trPr>
        <w:tc>
          <w:tcPr>
            <w:tcW w:w="1518" w:type="dxa"/>
            <w:shd w:val="clear" w:color="auto" w:fill="D9E2F3" w:themeFill="accent1" w:themeFillTint="33"/>
          </w:tcPr>
          <w:p w14:paraId="3237CE82"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Specifický cíl</w:t>
            </w:r>
          </w:p>
        </w:tc>
        <w:tc>
          <w:tcPr>
            <w:tcW w:w="1454" w:type="dxa"/>
            <w:shd w:val="clear" w:color="auto" w:fill="D9E2F3" w:themeFill="accent1" w:themeFillTint="33"/>
          </w:tcPr>
          <w:p w14:paraId="21FA2F1D"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Indikátor pro specifický cíl</w:t>
            </w:r>
          </w:p>
        </w:tc>
        <w:tc>
          <w:tcPr>
            <w:tcW w:w="1384" w:type="dxa"/>
            <w:shd w:val="clear" w:color="auto" w:fill="D9E2F3" w:themeFill="accent1" w:themeFillTint="33"/>
          </w:tcPr>
          <w:p w14:paraId="15EE35DE"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Výchozí a cílová hodnota indikátoru</w:t>
            </w:r>
          </w:p>
        </w:tc>
        <w:tc>
          <w:tcPr>
            <w:tcW w:w="2160" w:type="dxa"/>
            <w:shd w:val="clear" w:color="auto" w:fill="D9E2F3" w:themeFill="accent1" w:themeFillTint="33"/>
          </w:tcPr>
          <w:p w14:paraId="6E954051"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 xml:space="preserve">Opatření </w:t>
            </w:r>
          </w:p>
        </w:tc>
        <w:tc>
          <w:tcPr>
            <w:tcW w:w="2977" w:type="dxa"/>
            <w:shd w:val="clear" w:color="auto" w:fill="D9E2F3" w:themeFill="accent1" w:themeFillTint="33"/>
          </w:tcPr>
          <w:p w14:paraId="6ED145E1"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 xml:space="preserve">Popis opatření </w:t>
            </w:r>
          </w:p>
        </w:tc>
        <w:tc>
          <w:tcPr>
            <w:tcW w:w="1275" w:type="dxa"/>
            <w:shd w:val="clear" w:color="auto" w:fill="D9E2F3" w:themeFill="accent1" w:themeFillTint="33"/>
          </w:tcPr>
          <w:p w14:paraId="6D72BCA6"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Délka realizace</w:t>
            </w:r>
          </w:p>
        </w:tc>
        <w:tc>
          <w:tcPr>
            <w:tcW w:w="1560" w:type="dxa"/>
            <w:gridSpan w:val="2"/>
            <w:shd w:val="clear" w:color="auto" w:fill="D9E2F3" w:themeFill="accent1" w:themeFillTint="33"/>
          </w:tcPr>
          <w:p w14:paraId="65BC2C81"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Odpovědná organizace / spolupracující organizace</w:t>
            </w:r>
          </w:p>
        </w:tc>
        <w:tc>
          <w:tcPr>
            <w:tcW w:w="1664" w:type="dxa"/>
            <w:shd w:val="clear" w:color="auto" w:fill="D9E2F3" w:themeFill="accent1" w:themeFillTint="33"/>
          </w:tcPr>
          <w:p w14:paraId="7F0448F8" w14:textId="77777777" w:rsidR="005D0F47" w:rsidRPr="00DB44A1" w:rsidRDefault="005D0F47" w:rsidP="00AC04B1">
            <w:pPr>
              <w:jc w:val="both"/>
              <w:rPr>
                <w:rFonts w:ascii="Arial" w:hAnsi="Arial" w:cs="Arial"/>
                <w:b/>
                <w:sz w:val="20"/>
                <w:szCs w:val="20"/>
              </w:rPr>
            </w:pPr>
            <w:r w:rsidRPr="00DB44A1">
              <w:rPr>
                <w:rFonts w:ascii="Arial" w:hAnsi="Arial" w:cs="Arial"/>
                <w:b/>
                <w:sz w:val="20"/>
                <w:szCs w:val="20"/>
              </w:rPr>
              <w:t>Zdroje</w:t>
            </w:r>
          </w:p>
        </w:tc>
      </w:tr>
      <w:tr w:rsidR="005D0F47" w:rsidRPr="00DB44A1" w14:paraId="7E83ECBD" w14:textId="77777777" w:rsidTr="00AC04B1">
        <w:trPr>
          <w:trHeight w:val="336"/>
        </w:trPr>
        <w:tc>
          <w:tcPr>
            <w:tcW w:w="1518" w:type="dxa"/>
            <w:shd w:val="clear" w:color="auto" w:fill="D9E2F3" w:themeFill="accent1" w:themeFillTint="33"/>
          </w:tcPr>
          <w:p w14:paraId="0B0C142F" w14:textId="2621AD4D" w:rsidR="005D0F47" w:rsidRPr="00DB44A1" w:rsidRDefault="005D0F47" w:rsidP="00AC04B1">
            <w:pPr>
              <w:jc w:val="both"/>
              <w:rPr>
                <w:rFonts w:ascii="Arial" w:hAnsi="Arial" w:cs="Arial"/>
                <w:b/>
                <w:sz w:val="20"/>
                <w:szCs w:val="20"/>
              </w:rPr>
            </w:pPr>
            <w:r w:rsidRPr="00DB44A1">
              <w:rPr>
                <w:rFonts w:ascii="Arial" w:hAnsi="Arial" w:cs="Arial"/>
                <w:b/>
                <w:sz w:val="20"/>
                <w:szCs w:val="20"/>
              </w:rPr>
              <w:t>5.4.1.</w:t>
            </w:r>
            <w:r w:rsidR="00B01247">
              <w:rPr>
                <w:rFonts w:ascii="Arial" w:hAnsi="Arial" w:cs="Arial"/>
                <w:b/>
                <w:sz w:val="20"/>
                <w:szCs w:val="20"/>
              </w:rPr>
              <w:t xml:space="preserve"> </w:t>
            </w:r>
            <w:proofErr w:type="gramStart"/>
            <w:r w:rsidRPr="00DB44A1">
              <w:rPr>
                <w:rFonts w:ascii="Arial" w:hAnsi="Arial" w:cs="Arial"/>
                <w:b/>
                <w:sz w:val="20"/>
                <w:szCs w:val="20"/>
              </w:rPr>
              <w:t>Vytvořit</w:t>
            </w:r>
            <w:r w:rsidR="00B01247">
              <w:rPr>
                <w:rFonts w:ascii="Arial" w:hAnsi="Arial" w:cs="Arial"/>
                <w:b/>
                <w:sz w:val="20"/>
                <w:szCs w:val="20"/>
              </w:rPr>
              <w:t> </w:t>
            </w:r>
            <w:r w:rsidRPr="00DB44A1">
              <w:rPr>
                <w:rFonts w:ascii="Arial" w:hAnsi="Arial" w:cs="Arial"/>
                <w:b/>
                <w:sz w:val="20"/>
                <w:szCs w:val="20"/>
              </w:rPr>
              <w:t xml:space="preserve"> </w:t>
            </w:r>
            <w:proofErr w:type="spellStart"/>
            <w:r w:rsidRPr="00DB44A1">
              <w:rPr>
                <w:rFonts w:ascii="Arial" w:hAnsi="Arial" w:cs="Arial"/>
                <w:b/>
                <w:sz w:val="20"/>
                <w:szCs w:val="20"/>
              </w:rPr>
              <w:t>sys</w:t>
            </w:r>
            <w:proofErr w:type="gramEnd"/>
            <w:r w:rsidR="00B01247">
              <w:rPr>
                <w:rFonts w:ascii="Arial" w:hAnsi="Arial" w:cs="Arial"/>
                <w:b/>
                <w:sz w:val="20"/>
                <w:szCs w:val="20"/>
              </w:rPr>
              <w:t>-</w:t>
            </w:r>
            <w:r w:rsidRPr="00DB44A1">
              <w:rPr>
                <w:rFonts w:ascii="Arial" w:hAnsi="Arial" w:cs="Arial"/>
                <w:b/>
                <w:sz w:val="20"/>
                <w:szCs w:val="20"/>
              </w:rPr>
              <w:t>tém</w:t>
            </w:r>
            <w:proofErr w:type="spellEnd"/>
            <w:r w:rsidRPr="00DB44A1">
              <w:rPr>
                <w:rFonts w:ascii="Arial" w:hAnsi="Arial" w:cs="Arial"/>
                <w:b/>
                <w:sz w:val="20"/>
                <w:szCs w:val="20"/>
              </w:rPr>
              <w:t xml:space="preserve"> ma</w:t>
            </w:r>
            <w:r w:rsidR="00B01247">
              <w:rPr>
                <w:rFonts w:ascii="Arial" w:hAnsi="Arial" w:cs="Arial"/>
                <w:b/>
                <w:sz w:val="20"/>
                <w:szCs w:val="20"/>
              </w:rPr>
              <w:t>p</w:t>
            </w:r>
            <w:r w:rsidRPr="00DB44A1">
              <w:rPr>
                <w:rFonts w:ascii="Arial" w:hAnsi="Arial" w:cs="Arial"/>
                <w:b/>
                <w:sz w:val="20"/>
                <w:szCs w:val="20"/>
              </w:rPr>
              <w:t>ování a</w:t>
            </w:r>
            <w:r w:rsidR="00AC04B1">
              <w:rPr>
                <w:rFonts w:ascii="Arial" w:hAnsi="Arial" w:cs="Arial"/>
                <w:b/>
                <w:sz w:val="20"/>
                <w:szCs w:val="20"/>
              </w:rPr>
              <w:t> </w:t>
            </w:r>
            <w:r w:rsidRPr="00DB44A1">
              <w:rPr>
                <w:rFonts w:ascii="Arial" w:hAnsi="Arial" w:cs="Arial"/>
                <w:b/>
                <w:sz w:val="20"/>
                <w:szCs w:val="20"/>
              </w:rPr>
              <w:t>pravidelné</w:t>
            </w:r>
            <w:r w:rsidR="00AC04B1">
              <w:rPr>
                <w:rFonts w:ascii="Arial" w:hAnsi="Arial" w:cs="Arial"/>
                <w:b/>
                <w:sz w:val="20"/>
                <w:szCs w:val="20"/>
              </w:rPr>
              <w:t>-</w:t>
            </w:r>
            <w:r w:rsidRPr="00DB44A1">
              <w:rPr>
                <w:rFonts w:ascii="Arial" w:hAnsi="Arial" w:cs="Arial"/>
                <w:b/>
                <w:sz w:val="20"/>
                <w:szCs w:val="20"/>
              </w:rPr>
              <w:t xml:space="preserve">ho </w:t>
            </w:r>
            <w:proofErr w:type="spellStart"/>
            <w:r w:rsidRPr="00DB44A1">
              <w:rPr>
                <w:rFonts w:ascii="Arial" w:hAnsi="Arial" w:cs="Arial"/>
                <w:b/>
                <w:sz w:val="20"/>
                <w:szCs w:val="20"/>
              </w:rPr>
              <w:t>vyhodnoco</w:t>
            </w:r>
            <w:proofErr w:type="spellEnd"/>
            <w:r w:rsidR="00AC04B1">
              <w:rPr>
                <w:rFonts w:ascii="Arial" w:hAnsi="Arial" w:cs="Arial"/>
                <w:b/>
                <w:sz w:val="20"/>
                <w:szCs w:val="20"/>
              </w:rPr>
              <w:t>-</w:t>
            </w:r>
            <w:r w:rsidRPr="00DB44A1">
              <w:rPr>
                <w:rFonts w:ascii="Arial" w:hAnsi="Arial" w:cs="Arial"/>
                <w:b/>
                <w:sz w:val="20"/>
                <w:szCs w:val="20"/>
              </w:rPr>
              <w:t xml:space="preserve">vání </w:t>
            </w:r>
            <w:proofErr w:type="spellStart"/>
            <w:r w:rsidRPr="00DB44A1">
              <w:rPr>
                <w:rFonts w:ascii="Arial" w:hAnsi="Arial" w:cs="Arial"/>
                <w:b/>
                <w:sz w:val="20"/>
                <w:szCs w:val="20"/>
              </w:rPr>
              <w:t>bezbariéro</w:t>
            </w:r>
            <w:r w:rsidR="00AC04B1">
              <w:rPr>
                <w:rFonts w:ascii="Arial" w:hAnsi="Arial" w:cs="Arial"/>
                <w:b/>
                <w:sz w:val="20"/>
                <w:szCs w:val="20"/>
              </w:rPr>
              <w:t>-</w:t>
            </w:r>
            <w:r w:rsidRPr="00DB44A1">
              <w:rPr>
                <w:rFonts w:ascii="Arial" w:hAnsi="Arial" w:cs="Arial"/>
                <w:b/>
                <w:sz w:val="20"/>
                <w:szCs w:val="20"/>
              </w:rPr>
              <w:t>vosti</w:t>
            </w:r>
            <w:proofErr w:type="spellEnd"/>
            <w:r w:rsidRPr="00DB44A1">
              <w:rPr>
                <w:rFonts w:ascii="Arial" w:hAnsi="Arial" w:cs="Arial"/>
                <w:b/>
                <w:sz w:val="20"/>
                <w:szCs w:val="20"/>
              </w:rPr>
              <w:t xml:space="preserve"> </w:t>
            </w:r>
            <w:proofErr w:type="spellStart"/>
            <w:r w:rsidRPr="00DB44A1">
              <w:rPr>
                <w:rFonts w:ascii="Arial" w:hAnsi="Arial" w:cs="Arial"/>
                <w:b/>
                <w:sz w:val="20"/>
                <w:szCs w:val="20"/>
              </w:rPr>
              <w:t>domácnos</w:t>
            </w:r>
            <w:proofErr w:type="spellEnd"/>
            <w:r w:rsidR="00AC04B1">
              <w:rPr>
                <w:rFonts w:ascii="Arial" w:hAnsi="Arial" w:cs="Arial"/>
                <w:b/>
                <w:sz w:val="20"/>
                <w:szCs w:val="20"/>
              </w:rPr>
              <w:t>-</w:t>
            </w:r>
            <w:r w:rsidRPr="00DB44A1">
              <w:rPr>
                <w:rFonts w:ascii="Arial" w:hAnsi="Arial" w:cs="Arial"/>
                <w:b/>
                <w:sz w:val="20"/>
                <w:szCs w:val="20"/>
              </w:rPr>
              <w:t xml:space="preserve">ti/bytů </w:t>
            </w:r>
            <w:r w:rsidRPr="00DB44A1">
              <w:rPr>
                <w:rFonts w:ascii="Arial" w:hAnsi="Arial" w:cs="Arial"/>
                <w:b/>
                <w:sz w:val="20"/>
                <w:szCs w:val="20"/>
              </w:rPr>
              <w:lastRenderedPageBreak/>
              <w:t>v</w:t>
            </w:r>
            <w:r w:rsidR="00AC04B1">
              <w:rPr>
                <w:rFonts w:ascii="Arial" w:hAnsi="Arial" w:cs="Arial"/>
                <w:b/>
                <w:sz w:val="20"/>
                <w:szCs w:val="20"/>
              </w:rPr>
              <w:t> </w:t>
            </w:r>
            <w:proofErr w:type="spellStart"/>
            <w:r w:rsidRPr="00DB44A1">
              <w:rPr>
                <w:rFonts w:ascii="Arial" w:hAnsi="Arial" w:cs="Arial"/>
                <w:b/>
                <w:sz w:val="20"/>
                <w:szCs w:val="20"/>
              </w:rPr>
              <w:t>jednotli</w:t>
            </w:r>
            <w:r w:rsidR="00AC04B1">
              <w:rPr>
                <w:rFonts w:ascii="Arial" w:hAnsi="Arial" w:cs="Arial"/>
                <w:b/>
                <w:sz w:val="20"/>
                <w:szCs w:val="20"/>
              </w:rPr>
              <w:t>-</w:t>
            </w:r>
            <w:r w:rsidRPr="00DB44A1">
              <w:rPr>
                <w:rFonts w:ascii="Arial" w:hAnsi="Arial" w:cs="Arial"/>
                <w:b/>
                <w:sz w:val="20"/>
                <w:szCs w:val="20"/>
              </w:rPr>
              <w:t>vých</w:t>
            </w:r>
            <w:proofErr w:type="spellEnd"/>
            <w:r w:rsidRPr="00DB44A1">
              <w:rPr>
                <w:rFonts w:ascii="Arial" w:hAnsi="Arial" w:cs="Arial"/>
                <w:b/>
                <w:sz w:val="20"/>
                <w:szCs w:val="20"/>
              </w:rPr>
              <w:t xml:space="preserve"> regionech</w:t>
            </w:r>
          </w:p>
        </w:tc>
        <w:tc>
          <w:tcPr>
            <w:tcW w:w="1454" w:type="dxa"/>
            <w:shd w:val="clear" w:color="auto" w:fill="D9E2F3" w:themeFill="accent1" w:themeFillTint="33"/>
          </w:tcPr>
          <w:p w14:paraId="696F02C6"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lastRenderedPageBreak/>
              <w:t>Analýza.</w:t>
            </w:r>
          </w:p>
        </w:tc>
        <w:tc>
          <w:tcPr>
            <w:tcW w:w="1384" w:type="dxa"/>
            <w:shd w:val="clear" w:color="auto" w:fill="D9E2F3" w:themeFill="accent1" w:themeFillTint="33"/>
          </w:tcPr>
          <w:p w14:paraId="62CA4C81" w14:textId="2D6B4BBC" w:rsidR="005D0F47" w:rsidRPr="00DB44A1" w:rsidRDefault="003C6547" w:rsidP="00AC04B1">
            <w:pPr>
              <w:jc w:val="both"/>
              <w:rPr>
                <w:rFonts w:ascii="Arial" w:hAnsi="Arial" w:cs="Arial"/>
                <w:b/>
                <w:sz w:val="20"/>
                <w:szCs w:val="20"/>
              </w:rPr>
            </w:pPr>
            <w:r>
              <w:rPr>
                <w:rFonts w:ascii="Arial" w:hAnsi="Arial" w:cs="Arial"/>
                <w:sz w:val="20"/>
                <w:szCs w:val="20"/>
              </w:rPr>
              <w:t>0/1</w:t>
            </w:r>
          </w:p>
        </w:tc>
        <w:tc>
          <w:tcPr>
            <w:tcW w:w="2160" w:type="dxa"/>
            <w:shd w:val="clear" w:color="auto" w:fill="D9E2F3" w:themeFill="accent1" w:themeFillTint="33"/>
          </w:tcPr>
          <w:p w14:paraId="05E5E442"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Vytvořit analýzu mapující počet bezbariérových bytů (nejlépe v počtech po ORP).</w:t>
            </w:r>
          </w:p>
        </w:tc>
        <w:tc>
          <w:tcPr>
            <w:tcW w:w="2977" w:type="dxa"/>
            <w:shd w:val="clear" w:color="auto" w:fill="D9E2F3" w:themeFill="accent1" w:themeFillTint="33"/>
          </w:tcPr>
          <w:p w14:paraId="5F7260F6"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Zpracovat analýzu.</w:t>
            </w:r>
          </w:p>
        </w:tc>
        <w:tc>
          <w:tcPr>
            <w:tcW w:w="1275" w:type="dxa"/>
            <w:shd w:val="clear" w:color="auto" w:fill="D9E2F3" w:themeFill="accent1" w:themeFillTint="33"/>
          </w:tcPr>
          <w:p w14:paraId="41FEA4EB"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Průběžně</w:t>
            </w:r>
          </w:p>
        </w:tc>
        <w:tc>
          <w:tcPr>
            <w:tcW w:w="1560" w:type="dxa"/>
            <w:gridSpan w:val="2"/>
            <w:shd w:val="clear" w:color="auto" w:fill="D9E2F3" w:themeFill="accent1" w:themeFillTint="33"/>
          </w:tcPr>
          <w:p w14:paraId="6109A642"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MMR</w:t>
            </w:r>
          </w:p>
        </w:tc>
        <w:tc>
          <w:tcPr>
            <w:tcW w:w="1664" w:type="dxa"/>
            <w:shd w:val="clear" w:color="auto" w:fill="D9E2F3" w:themeFill="accent1" w:themeFillTint="33"/>
          </w:tcPr>
          <w:p w14:paraId="4A3C187A"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5 mil. Kč.</w:t>
            </w:r>
          </w:p>
        </w:tc>
      </w:tr>
      <w:tr w:rsidR="005D0F47" w:rsidRPr="00DB44A1" w14:paraId="309E6230" w14:textId="77777777" w:rsidTr="00AC04B1">
        <w:trPr>
          <w:trHeight w:val="336"/>
        </w:trPr>
        <w:tc>
          <w:tcPr>
            <w:tcW w:w="1518" w:type="dxa"/>
            <w:shd w:val="clear" w:color="auto" w:fill="D9E2F3" w:themeFill="accent1" w:themeFillTint="33"/>
          </w:tcPr>
          <w:p w14:paraId="261E087F" w14:textId="7BD21865" w:rsidR="005D0F47" w:rsidRPr="00DB44A1" w:rsidRDefault="005D0F47" w:rsidP="00AC04B1">
            <w:pPr>
              <w:jc w:val="both"/>
              <w:rPr>
                <w:rFonts w:ascii="Arial" w:hAnsi="Arial" w:cs="Arial"/>
                <w:b/>
                <w:sz w:val="20"/>
                <w:szCs w:val="20"/>
              </w:rPr>
            </w:pPr>
            <w:r w:rsidRPr="00DB44A1">
              <w:rPr>
                <w:rFonts w:ascii="Arial" w:hAnsi="Arial" w:cs="Arial"/>
                <w:b/>
                <w:sz w:val="20"/>
                <w:szCs w:val="20"/>
              </w:rPr>
              <w:t>5.4.2.</w:t>
            </w:r>
            <w:r w:rsidR="008644CB">
              <w:rPr>
                <w:rFonts w:ascii="Arial" w:hAnsi="Arial" w:cs="Arial"/>
                <w:b/>
                <w:sz w:val="20"/>
                <w:szCs w:val="20"/>
              </w:rPr>
              <w:t xml:space="preserve"> </w:t>
            </w:r>
            <w:r w:rsidRPr="00DB44A1">
              <w:rPr>
                <w:rFonts w:ascii="Arial" w:hAnsi="Arial" w:cs="Arial"/>
                <w:b/>
                <w:sz w:val="20"/>
                <w:szCs w:val="20"/>
              </w:rPr>
              <w:t>Zajistit</w:t>
            </w:r>
            <w:r w:rsidR="00B01247">
              <w:rPr>
                <w:rFonts w:ascii="Arial" w:hAnsi="Arial" w:cs="Arial"/>
                <w:b/>
                <w:sz w:val="20"/>
                <w:szCs w:val="20"/>
              </w:rPr>
              <w:t> </w:t>
            </w:r>
            <w:r w:rsidRPr="00DB44A1">
              <w:rPr>
                <w:rFonts w:ascii="Arial" w:hAnsi="Arial" w:cs="Arial"/>
                <w:b/>
                <w:sz w:val="20"/>
                <w:szCs w:val="20"/>
              </w:rPr>
              <w:t>financování pro optimalizaci počtu bytů s</w:t>
            </w:r>
            <w:r w:rsidR="00AC04B1">
              <w:rPr>
                <w:rFonts w:ascii="Arial" w:hAnsi="Arial" w:cs="Arial"/>
                <w:b/>
                <w:sz w:val="20"/>
                <w:szCs w:val="20"/>
              </w:rPr>
              <w:t> </w:t>
            </w:r>
            <w:proofErr w:type="spellStart"/>
            <w:r w:rsidRPr="00DB44A1">
              <w:rPr>
                <w:rFonts w:ascii="Arial" w:hAnsi="Arial" w:cs="Arial"/>
                <w:b/>
                <w:sz w:val="20"/>
                <w:szCs w:val="20"/>
              </w:rPr>
              <w:t>dokonče</w:t>
            </w:r>
            <w:r w:rsidR="00AC04B1">
              <w:rPr>
                <w:rFonts w:ascii="Arial" w:hAnsi="Arial" w:cs="Arial"/>
                <w:b/>
                <w:sz w:val="20"/>
                <w:szCs w:val="20"/>
              </w:rPr>
              <w:t>-</w:t>
            </w:r>
            <w:r w:rsidRPr="00DB44A1">
              <w:rPr>
                <w:rFonts w:ascii="Arial" w:hAnsi="Arial" w:cs="Arial"/>
                <w:b/>
                <w:sz w:val="20"/>
                <w:szCs w:val="20"/>
              </w:rPr>
              <w:t>nými</w:t>
            </w:r>
            <w:proofErr w:type="spellEnd"/>
            <w:r w:rsidRPr="00DB44A1">
              <w:rPr>
                <w:rFonts w:ascii="Arial" w:hAnsi="Arial" w:cs="Arial"/>
                <w:b/>
                <w:sz w:val="20"/>
                <w:szCs w:val="20"/>
              </w:rPr>
              <w:t xml:space="preserve"> </w:t>
            </w:r>
            <w:proofErr w:type="spellStart"/>
            <w:r w:rsidRPr="00DB44A1">
              <w:rPr>
                <w:rFonts w:ascii="Arial" w:hAnsi="Arial" w:cs="Arial"/>
                <w:b/>
                <w:sz w:val="20"/>
                <w:szCs w:val="20"/>
              </w:rPr>
              <w:t>bezbariéro</w:t>
            </w:r>
            <w:r w:rsidR="00AC04B1">
              <w:rPr>
                <w:rFonts w:ascii="Arial" w:hAnsi="Arial" w:cs="Arial"/>
                <w:b/>
                <w:sz w:val="20"/>
                <w:szCs w:val="20"/>
              </w:rPr>
              <w:t>-</w:t>
            </w:r>
            <w:r w:rsidRPr="00DB44A1">
              <w:rPr>
                <w:rFonts w:ascii="Arial" w:hAnsi="Arial" w:cs="Arial"/>
                <w:b/>
                <w:sz w:val="20"/>
                <w:szCs w:val="20"/>
              </w:rPr>
              <w:t>vými</w:t>
            </w:r>
            <w:proofErr w:type="spellEnd"/>
            <w:r w:rsidRPr="00DB44A1">
              <w:rPr>
                <w:rFonts w:ascii="Arial" w:hAnsi="Arial" w:cs="Arial"/>
                <w:b/>
                <w:sz w:val="20"/>
                <w:szCs w:val="20"/>
              </w:rPr>
              <w:t xml:space="preserve"> úpravami a</w:t>
            </w:r>
            <w:r w:rsidR="00FE7354">
              <w:rPr>
                <w:rFonts w:ascii="Arial" w:hAnsi="Arial" w:cs="Arial"/>
                <w:b/>
                <w:sz w:val="20"/>
                <w:szCs w:val="20"/>
              </w:rPr>
              <w:t> </w:t>
            </w:r>
            <w:proofErr w:type="spellStart"/>
            <w:r w:rsidRPr="00DB44A1">
              <w:rPr>
                <w:rFonts w:ascii="Arial" w:hAnsi="Arial" w:cs="Arial"/>
                <w:b/>
                <w:sz w:val="20"/>
                <w:szCs w:val="20"/>
              </w:rPr>
              <w:t>energeticko</w:t>
            </w:r>
            <w:proofErr w:type="spellEnd"/>
            <w:r w:rsidRPr="00DB44A1">
              <w:rPr>
                <w:rFonts w:ascii="Arial" w:hAnsi="Arial" w:cs="Arial"/>
                <w:b/>
                <w:sz w:val="20"/>
                <w:szCs w:val="20"/>
              </w:rPr>
              <w:t xml:space="preserve"> účinného bydlení</w:t>
            </w:r>
          </w:p>
        </w:tc>
        <w:tc>
          <w:tcPr>
            <w:tcW w:w="1454" w:type="dxa"/>
            <w:shd w:val="clear" w:color="auto" w:fill="D9E2F3" w:themeFill="accent1" w:themeFillTint="33"/>
          </w:tcPr>
          <w:p w14:paraId="6938B119"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Dotační titul.</w:t>
            </w:r>
          </w:p>
        </w:tc>
        <w:tc>
          <w:tcPr>
            <w:tcW w:w="1384" w:type="dxa"/>
            <w:shd w:val="clear" w:color="auto" w:fill="D9E2F3" w:themeFill="accent1" w:themeFillTint="33"/>
          </w:tcPr>
          <w:p w14:paraId="3EEEF86E" w14:textId="6229FC07" w:rsidR="005D0F47" w:rsidRPr="00DB44A1" w:rsidRDefault="003C6547" w:rsidP="00AC04B1">
            <w:pPr>
              <w:jc w:val="both"/>
              <w:rPr>
                <w:rFonts w:ascii="Arial" w:hAnsi="Arial" w:cs="Arial"/>
                <w:b/>
                <w:sz w:val="20"/>
                <w:szCs w:val="20"/>
              </w:rPr>
            </w:pPr>
            <w:r>
              <w:rPr>
                <w:rFonts w:ascii="Arial" w:hAnsi="Arial" w:cs="Arial"/>
                <w:sz w:val="20"/>
                <w:szCs w:val="20"/>
              </w:rPr>
              <w:t>0/1</w:t>
            </w:r>
          </w:p>
        </w:tc>
        <w:tc>
          <w:tcPr>
            <w:tcW w:w="2160" w:type="dxa"/>
            <w:shd w:val="clear" w:color="auto" w:fill="D9E2F3" w:themeFill="accent1" w:themeFillTint="33"/>
          </w:tcPr>
          <w:p w14:paraId="70BD6076"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Zřídit dotační titul pro výstavbu bytů bez bariérové úpravy, energeticky účinného bydlení založeného na principech univerzálního designu.</w:t>
            </w:r>
          </w:p>
        </w:tc>
        <w:tc>
          <w:tcPr>
            <w:tcW w:w="2977" w:type="dxa"/>
            <w:shd w:val="clear" w:color="auto" w:fill="D9E2F3" w:themeFill="accent1" w:themeFillTint="33"/>
          </w:tcPr>
          <w:p w14:paraId="2C2A7A2B"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Schválit dotační titul odrážející potřebu bezbariérového bydlení ve společnosti.</w:t>
            </w:r>
          </w:p>
        </w:tc>
        <w:tc>
          <w:tcPr>
            <w:tcW w:w="1275" w:type="dxa"/>
            <w:shd w:val="clear" w:color="auto" w:fill="D9E2F3" w:themeFill="accent1" w:themeFillTint="33"/>
          </w:tcPr>
          <w:p w14:paraId="749D7B4A"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Průběžně</w:t>
            </w:r>
          </w:p>
        </w:tc>
        <w:tc>
          <w:tcPr>
            <w:tcW w:w="1560" w:type="dxa"/>
            <w:gridSpan w:val="2"/>
            <w:shd w:val="clear" w:color="auto" w:fill="D9E2F3" w:themeFill="accent1" w:themeFillTint="33"/>
          </w:tcPr>
          <w:p w14:paraId="588FC483"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MMR</w:t>
            </w:r>
          </w:p>
        </w:tc>
        <w:tc>
          <w:tcPr>
            <w:tcW w:w="1664" w:type="dxa"/>
            <w:shd w:val="clear" w:color="auto" w:fill="D9E2F3" w:themeFill="accent1" w:themeFillTint="33"/>
          </w:tcPr>
          <w:p w14:paraId="1E72AE88"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242,5 mil. Kč ročně.</w:t>
            </w:r>
          </w:p>
        </w:tc>
      </w:tr>
      <w:tr w:rsidR="005D0F47" w:rsidRPr="00DB44A1" w14:paraId="2B1A7CE2" w14:textId="77777777" w:rsidTr="00AC04B1">
        <w:trPr>
          <w:trHeight w:val="336"/>
        </w:trPr>
        <w:tc>
          <w:tcPr>
            <w:tcW w:w="1518" w:type="dxa"/>
            <w:shd w:val="clear" w:color="auto" w:fill="D9E2F3" w:themeFill="accent1" w:themeFillTint="33"/>
          </w:tcPr>
          <w:p w14:paraId="4729898E" w14:textId="4AD950D3" w:rsidR="005D0F47" w:rsidRPr="00DB44A1" w:rsidRDefault="005D0F47" w:rsidP="00AC04B1">
            <w:pPr>
              <w:jc w:val="both"/>
              <w:rPr>
                <w:rFonts w:ascii="Arial" w:hAnsi="Arial" w:cs="Arial"/>
                <w:b/>
                <w:sz w:val="20"/>
                <w:szCs w:val="20"/>
              </w:rPr>
            </w:pPr>
            <w:r w:rsidRPr="00DB44A1">
              <w:rPr>
                <w:rFonts w:ascii="Arial" w:hAnsi="Arial" w:cs="Arial"/>
                <w:b/>
                <w:sz w:val="20"/>
                <w:szCs w:val="20"/>
              </w:rPr>
              <w:t>5.4.3.</w:t>
            </w:r>
            <w:r w:rsidR="008644CB">
              <w:rPr>
                <w:rFonts w:ascii="Arial" w:hAnsi="Arial" w:cs="Arial"/>
                <w:b/>
                <w:sz w:val="20"/>
                <w:szCs w:val="20"/>
              </w:rPr>
              <w:t xml:space="preserve"> </w:t>
            </w:r>
            <w:r w:rsidRPr="00DB44A1">
              <w:rPr>
                <w:rFonts w:ascii="Arial" w:hAnsi="Arial" w:cs="Arial"/>
                <w:b/>
                <w:sz w:val="20"/>
                <w:szCs w:val="20"/>
              </w:rPr>
              <w:t>Podpo</w:t>
            </w:r>
            <w:r w:rsidR="00B01247">
              <w:rPr>
                <w:rFonts w:ascii="Arial" w:hAnsi="Arial" w:cs="Arial"/>
                <w:b/>
                <w:sz w:val="20"/>
                <w:szCs w:val="20"/>
              </w:rPr>
              <w:t>r</w:t>
            </w:r>
            <w:r w:rsidRPr="00DB44A1">
              <w:rPr>
                <w:rFonts w:ascii="Arial" w:hAnsi="Arial" w:cs="Arial"/>
                <w:b/>
                <w:sz w:val="20"/>
                <w:szCs w:val="20"/>
              </w:rPr>
              <w:t xml:space="preserve">ovat vznik </w:t>
            </w:r>
            <w:proofErr w:type="spellStart"/>
            <w:r w:rsidR="00F35DE1" w:rsidRPr="00DB44A1">
              <w:rPr>
                <w:rFonts w:ascii="Arial" w:hAnsi="Arial" w:cs="Arial"/>
                <w:b/>
                <w:sz w:val="20"/>
                <w:szCs w:val="20"/>
              </w:rPr>
              <w:t>víceúčelo</w:t>
            </w:r>
            <w:r w:rsidR="00AC04B1">
              <w:rPr>
                <w:rFonts w:ascii="Arial" w:hAnsi="Arial" w:cs="Arial"/>
                <w:b/>
                <w:sz w:val="20"/>
                <w:szCs w:val="20"/>
              </w:rPr>
              <w:t>-</w:t>
            </w:r>
            <w:r w:rsidR="00F35DE1" w:rsidRPr="00DB44A1">
              <w:rPr>
                <w:rFonts w:ascii="Arial" w:hAnsi="Arial" w:cs="Arial"/>
                <w:b/>
                <w:sz w:val="20"/>
                <w:szCs w:val="20"/>
              </w:rPr>
              <w:t>vých</w:t>
            </w:r>
            <w:proofErr w:type="spellEnd"/>
            <w:r w:rsidR="00F35DE1" w:rsidRPr="00DB44A1">
              <w:rPr>
                <w:rFonts w:ascii="Arial" w:hAnsi="Arial" w:cs="Arial"/>
                <w:b/>
                <w:sz w:val="20"/>
                <w:szCs w:val="20"/>
              </w:rPr>
              <w:t xml:space="preserve"> a</w:t>
            </w:r>
            <w:r w:rsidR="00FE7354">
              <w:rPr>
                <w:rFonts w:ascii="Arial" w:hAnsi="Arial" w:cs="Arial"/>
                <w:b/>
                <w:sz w:val="20"/>
                <w:szCs w:val="20"/>
              </w:rPr>
              <w:t> </w:t>
            </w:r>
            <w:proofErr w:type="spellStart"/>
            <w:r w:rsidRPr="00DB44A1">
              <w:rPr>
                <w:rFonts w:ascii="Arial" w:hAnsi="Arial" w:cs="Arial"/>
                <w:b/>
                <w:sz w:val="20"/>
                <w:szCs w:val="20"/>
              </w:rPr>
              <w:t>mezigene</w:t>
            </w:r>
            <w:r w:rsidR="00AC04B1">
              <w:rPr>
                <w:rFonts w:ascii="Arial" w:hAnsi="Arial" w:cs="Arial"/>
                <w:b/>
                <w:sz w:val="20"/>
                <w:szCs w:val="20"/>
              </w:rPr>
              <w:t>-</w:t>
            </w:r>
            <w:r w:rsidRPr="00DB44A1">
              <w:rPr>
                <w:rFonts w:ascii="Arial" w:hAnsi="Arial" w:cs="Arial"/>
                <w:b/>
                <w:sz w:val="20"/>
                <w:szCs w:val="20"/>
              </w:rPr>
              <w:t>račních</w:t>
            </w:r>
            <w:proofErr w:type="spellEnd"/>
            <w:r w:rsidRPr="00DB44A1">
              <w:rPr>
                <w:rFonts w:ascii="Arial" w:hAnsi="Arial" w:cs="Arial"/>
                <w:b/>
                <w:sz w:val="20"/>
                <w:szCs w:val="20"/>
              </w:rPr>
              <w:t xml:space="preserve"> obytných zón nejen na venkově</w:t>
            </w:r>
          </w:p>
        </w:tc>
        <w:tc>
          <w:tcPr>
            <w:tcW w:w="1454" w:type="dxa"/>
            <w:shd w:val="clear" w:color="auto" w:fill="D9E2F3" w:themeFill="accent1" w:themeFillTint="33"/>
          </w:tcPr>
          <w:p w14:paraId="1F8ED651"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 xml:space="preserve">Vznik doporučení. </w:t>
            </w:r>
          </w:p>
        </w:tc>
        <w:tc>
          <w:tcPr>
            <w:tcW w:w="1384" w:type="dxa"/>
            <w:shd w:val="clear" w:color="auto" w:fill="D9E2F3" w:themeFill="accent1" w:themeFillTint="33"/>
          </w:tcPr>
          <w:p w14:paraId="45C0B113" w14:textId="15FB6384" w:rsidR="005D0F47" w:rsidRPr="00DB44A1" w:rsidRDefault="003C6547" w:rsidP="00AC04B1">
            <w:pPr>
              <w:jc w:val="both"/>
              <w:rPr>
                <w:rFonts w:ascii="Arial" w:hAnsi="Arial" w:cs="Arial"/>
                <w:b/>
                <w:sz w:val="20"/>
                <w:szCs w:val="20"/>
              </w:rPr>
            </w:pPr>
            <w:r>
              <w:rPr>
                <w:rFonts w:ascii="Arial" w:hAnsi="Arial" w:cs="Arial"/>
                <w:sz w:val="20"/>
                <w:szCs w:val="20"/>
              </w:rPr>
              <w:t>0/1</w:t>
            </w:r>
          </w:p>
        </w:tc>
        <w:tc>
          <w:tcPr>
            <w:tcW w:w="2160" w:type="dxa"/>
            <w:shd w:val="clear" w:color="auto" w:fill="D9E2F3" w:themeFill="accent1" w:themeFillTint="33"/>
          </w:tcPr>
          <w:p w14:paraId="0C5602F7"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 xml:space="preserve">Podporovat vznik mezigeneračních obytných zón  </w:t>
            </w:r>
          </w:p>
        </w:tc>
        <w:tc>
          <w:tcPr>
            <w:tcW w:w="2977" w:type="dxa"/>
            <w:shd w:val="clear" w:color="auto" w:fill="D9E2F3" w:themeFill="accent1" w:themeFillTint="33"/>
          </w:tcPr>
          <w:p w14:paraId="5ABC8822"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 xml:space="preserve">Navrhnout doporučení pro vznik mezigeneračních obytných zón nejen na venkově. </w:t>
            </w:r>
          </w:p>
        </w:tc>
        <w:tc>
          <w:tcPr>
            <w:tcW w:w="1275" w:type="dxa"/>
            <w:shd w:val="clear" w:color="auto" w:fill="D9E2F3" w:themeFill="accent1" w:themeFillTint="33"/>
          </w:tcPr>
          <w:p w14:paraId="0DBF685B"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Průběžně</w:t>
            </w:r>
          </w:p>
        </w:tc>
        <w:tc>
          <w:tcPr>
            <w:tcW w:w="1560" w:type="dxa"/>
            <w:gridSpan w:val="2"/>
            <w:shd w:val="clear" w:color="auto" w:fill="D9E2F3" w:themeFill="accent1" w:themeFillTint="33"/>
          </w:tcPr>
          <w:p w14:paraId="03132309"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MMR</w:t>
            </w:r>
          </w:p>
        </w:tc>
        <w:tc>
          <w:tcPr>
            <w:tcW w:w="1664" w:type="dxa"/>
            <w:shd w:val="clear" w:color="auto" w:fill="D9E2F3" w:themeFill="accent1" w:themeFillTint="33"/>
          </w:tcPr>
          <w:p w14:paraId="1033B7AF" w14:textId="77777777" w:rsidR="005D0F47" w:rsidRPr="00DB44A1" w:rsidRDefault="005D0F47" w:rsidP="00AC04B1">
            <w:pPr>
              <w:jc w:val="both"/>
              <w:rPr>
                <w:rFonts w:ascii="Arial" w:hAnsi="Arial" w:cs="Arial"/>
                <w:b/>
                <w:sz w:val="20"/>
                <w:szCs w:val="20"/>
              </w:rPr>
            </w:pPr>
            <w:r w:rsidRPr="00DB44A1">
              <w:rPr>
                <w:rFonts w:ascii="Arial" w:hAnsi="Arial" w:cs="Arial"/>
                <w:sz w:val="20"/>
                <w:szCs w:val="20"/>
              </w:rPr>
              <w:t>Bude doplněno MMR</w:t>
            </w:r>
          </w:p>
        </w:tc>
      </w:tr>
      <w:tr w:rsidR="005D0F47" w:rsidRPr="00DB44A1" w14:paraId="6FCD6A24" w14:textId="77777777" w:rsidTr="00AC04B1">
        <w:trPr>
          <w:trHeight w:val="336"/>
        </w:trPr>
        <w:tc>
          <w:tcPr>
            <w:tcW w:w="1518" w:type="dxa"/>
            <w:shd w:val="clear" w:color="auto" w:fill="D9E2F3" w:themeFill="accent1" w:themeFillTint="33"/>
          </w:tcPr>
          <w:p w14:paraId="3235BF72" w14:textId="4D6485A9" w:rsidR="005D0F47" w:rsidRPr="00DB44A1" w:rsidRDefault="005D0F47" w:rsidP="00AC04B1">
            <w:pPr>
              <w:jc w:val="both"/>
              <w:rPr>
                <w:rFonts w:ascii="Arial" w:hAnsi="Arial" w:cs="Arial"/>
                <w:b/>
                <w:sz w:val="20"/>
                <w:szCs w:val="20"/>
              </w:rPr>
            </w:pPr>
            <w:r w:rsidRPr="00DB44A1">
              <w:rPr>
                <w:rFonts w:ascii="Arial" w:hAnsi="Arial" w:cs="Arial"/>
                <w:b/>
                <w:sz w:val="20"/>
                <w:szCs w:val="20"/>
              </w:rPr>
              <w:t>5.4.4.</w:t>
            </w:r>
            <w:r w:rsidR="008644CB">
              <w:rPr>
                <w:rFonts w:ascii="Arial" w:hAnsi="Arial" w:cs="Arial"/>
                <w:b/>
                <w:sz w:val="20"/>
                <w:szCs w:val="20"/>
              </w:rPr>
              <w:t xml:space="preserve"> </w:t>
            </w:r>
            <w:r w:rsidRPr="00DB44A1">
              <w:rPr>
                <w:rFonts w:ascii="Arial" w:hAnsi="Arial" w:cs="Arial"/>
                <w:b/>
                <w:sz w:val="20"/>
                <w:szCs w:val="20"/>
              </w:rPr>
              <w:t>Zajistit</w:t>
            </w:r>
            <w:r w:rsidR="00B01247">
              <w:rPr>
                <w:rFonts w:ascii="Arial" w:hAnsi="Arial" w:cs="Arial"/>
                <w:b/>
                <w:sz w:val="20"/>
                <w:szCs w:val="20"/>
              </w:rPr>
              <w:t> </w:t>
            </w:r>
            <w:r w:rsidRPr="00DB44A1">
              <w:rPr>
                <w:rFonts w:ascii="Arial" w:hAnsi="Arial" w:cs="Arial"/>
                <w:b/>
                <w:sz w:val="20"/>
                <w:szCs w:val="20"/>
              </w:rPr>
              <w:t>pod</w:t>
            </w:r>
            <w:r w:rsidR="00B01247">
              <w:rPr>
                <w:rFonts w:ascii="Arial" w:hAnsi="Arial" w:cs="Arial"/>
                <w:b/>
                <w:sz w:val="20"/>
                <w:szCs w:val="20"/>
              </w:rPr>
              <w:t>-</w:t>
            </w:r>
            <w:proofErr w:type="spellStart"/>
            <w:r w:rsidRPr="00DB44A1">
              <w:rPr>
                <w:rFonts w:ascii="Arial" w:hAnsi="Arial" w:cs="Arial"/>
                <w:b/>
                <w:sz w:val="20"/>
                <w:szCs w:val="20"/>
              </w:rPr>
              <w:t>poru</w:t>
            </w:r>
            <w:proofErr w:type="spellEnd"/>
            <w:r w:rsidR="00B01247">
              <w:rPr>
                <w:rFonts w:ascii="Arial" w:hAnsi="Arial" w:cs="Arial"/>
                <w:b/>
                <w:sz w:val="20"/>
                <w:szCs w:val="20"/>
              </w:rPr>
              <w:t xml:space="preserve"> </w:t>
            </w:r>
            <w:r w:rsidRPr="00DB44A1">
              <w:rPr>
                <w:rFonts w:ascii="Arial" w:hAnsi="Arial" w:cs="Arial"/>
                <w:b/>
                <w:sz w:val="20"/>
                <w:szCs w:val="20"/>
              </w:rPr>
              <w:t>seniorů v</w:t>
            </w:r>
            <w:r w:rsidR="00AC04B1">
              <w:rPr>
                <w:rFonts w:ascii="Arial" w:hAnsi="Arial" w:cs="Arial"/>
                <w:b/>
                <w:sz w:val="20"/>
                <w:szCs w:val="20"/>
              </w:rPr>
              <w:t> </w:t>
            </w:r>
            <w:r w:rsidRPr="00DB44A1">
              <w:rPr>
                <w:rFonts w:ascii="Arial" w:hAnsi="Arial" w:cs="Arial"/>
                <w:b/>
                <w:sz w:val="20"/>
                <w:szCs w:val="20"/>
              </w:rPr>
              <w:t>legislativ</w:t>
            </w:r>
            <w:r w:rsidR="00AC04B1">
              <w:rPr>
                <w:rFonts w:ascii="Arial" w:hAnsi="Arial" w:cs="Arial"/>
                <w:b/>
                <w:sz w:val="20"/>
                <w:szCs w:val="20"/>
              </w:rPr>
              <w:t>-</w:t>
            </w:r>
            <w:proofErr w:type="spellStart"/>
            <w:r w:rsidRPr="00DB44A1">
              <w:rPr>
                <w:rFonts w:ascii="Arial" w:hAnsi="Arial" w:cs="Arial"/>
                <w:b/>
                <w:sz w:val="20"/>
                <w:szCs w:val="20"/>
              </w:rPr>
              <w:t>ních</w:t>
            </w:r>
            <w:proofErr w:type="spellEnd"/>
            <w:r w:rsidRPr="00DB44A1">
              <w:rPr>
                <w:rFonts w:ascii="Arial" w:hAnsi="Arial" w:cs="Arial"/>
                <w:b/>
                <w:sz w:val="20"/>
                <w:szCs w:val="20"/>
              </w:rPr>
              <w:t xml:space="preserve"> </w:t>
            </w:r>
            <w:r w:rsidRPr="00DB44A1">
              <w:rPr>
                <w:rFonts w:ascii="Arial" w:hAnsi="Arial" w:cs="Arial"/>
                <w:b/>
                <w:sz w:val="20"/>
                <w:szCs w:val="20"/>
              </w:rPr>
              <w:lastRenderedPageBreak/>
              <w:t>a</w:t>
            </w:r>
            <w:r w:rsidR="00AC04B1">
              <w:rPr>
                <w:rFonts w:ascii="Arial" w:hAnsi="Arial" w:cs="Arial"/>
                <w:b/>
                <w:sz w:val="20"/>
                <w:szCs w:val="20"/>
              </w:rPr>
              <w:t> </w:t>
            </w:r>
            <w:proofErr w:type="spellStart"/>
            <w:r w:rsidRPr="00DB44A1">
              <w:rPr>
                <w:rFonts w:ascii="Arial" w:hAnsi="Arial" w:cs="Arial"/>
                <w:b/>
                <w:sz w:val="20"/>
                <w:szCs w:val="20"/>
              </w:rPr>
              <w:t>nelegisla</w:t>
            </w:r>
            <w:r w:rsidR="00AC04B1">
              <w:rPr>
                <w:rFonts w:ascii="Arial" w:hAnsi="Arial" w:cs="Arial"/>
                <w:b/>
                <w:sz w:val="20"/>
                <w:szCs w:val="20"/>
              </w:rPr>
              <w:t>-</w:t>
            </w:r>
            <w:r w:rsidRPr="00DB44A1">
              <w:rPr>
                <w:rFonts w:ascii="Arial" w:hAnsi="Arial" w:cs="Arial"/>
                <w:b/>
                <w:sz w:val="20"/>
                <w:szCs w:val="20"/>
              </w:rPr>
              <w:t>tivních</w:t>
            </w:r>
            <w:proofErr w:type="spellEnd"/>
            <w:r w:rsidRPr="00DB44A1">
              <w:rPr>
                <w:rFonts w:ascii="Arial" w:hAnsi="Arial" w:cs="Arial"/>
                <w:b/>
                <w:sz w:val="20"/>
                <w:szCs w:val="20"/>
              </w:rPr>
              <w:t xml:space="preserve"> úpravách vztahujících se k bydlení (zákon o</w:t>
            </w:r>
            <w:r w:rsidR="00AC04B1">
              <w:rPr>
                <w:rFonts w:ascii="Arial" w:hAnsi="Arial" w:cs="Arial"/>
                <w:b/>
                <w:sz w:val="20"/>
                <w:szCs w:val="20"/>
              </w:rPr>
              <w:t> </w:t>
            </w:r>
            <w:r w:rsidRPr="00DB44A1">
              <w:rPr>
                <w:rFonts w:ascii="Arial" w:hAnsi="Arial" w:cs="Arial"/>
                <w:b/>
                <w:sz w:val="20"/>
                <w:szCs w:val="20"/>
              </w:rPr>
              <w:t>podpoře v bydlení, starší lidé cílovou skupinou)</w:t>
            </w:r>
          </w:p>
        </w:tc>
        <w:tc>
          <w:tcPr>
            <w:tcW w:w="1454" w:type="dxa"/>
            <w:shd w:val="clear" w:color="auto" w:fill="D9E2F3" w:themeFill="accent1" w:themeFillTint="33"/>
          </w:tcPr>
          <w:p w14:paraId="52FE4DFB" w14:textId="41370F67" w:rsidR="005D0F47" w:rsidRPr="00DB44A1" w:rsidRDefault="005D0F47" w:rsidP="00AC04B1">
            <w:pPr>
              <w:jc w:val="both"/>
              <w:rPr>
                <w:rFonts w:ascii="Arial" w:hAnsi="Arial" w:cs="Arial"/>
                <w:bCs/>
                <w:sz w:val="20"/>
                <w:szCs w:val="20"/>
              </w:rPr>
            </w:pPr>
            <w:r w:rsidRPr="00DB44A1">
              <w:rPr>
                <w:rFonts w:ascii="Arial" w:hAnsi="Arial" w:cs="Arial"/>
                <w:bCs/>
                <w:sz w:val="20"/>
                <w:szCs w:val="20"/>
              </w:rPr>
              <w:lastRenderedPageBreak/>
              <w:t>Zákon o</w:t>
            </w:r>
            <w:r w:rsidR="00AC04B1">
              <w:rPr>
                <w:rFonts w:ascii="Arial" w:hAnsi="Arial" w:cs="Arial"/>
                <w:bCs/>
                <w:sz w:val="20"/>
                <w:szCs w:val="20"/>
              </w:rPr>
              <w:t> </w:t>
            </w:r>
            <w:r w:rsidRPr="00DB44A1">
              <w:rPr>
                <w:rFonts w:ascii="Arial" w:hAnsi="Arial" w:cs="Arial"/>
                <w:bCs/>
                <w:sz w:val="20"/>
                <w:szCs w:val="20"/>
              </w:rPr>
              <w:t>podpoře v</w:t>
            </w:r>
            <w:r w:rsidR="00AC04B1">
              <w:rPr>
                <w:rFonts w:ascii="Arial" w:hAnsi="Arial" w:cs="Arial"/>
                <w:bCs/>
                <w:sz w:val="20"/>
                <w:szCs w:val="20"/>
              </w:rPr>
              <w:t> </w:t>
            </w:r>
            <w:r w:rsidRPr="00DB44A1">
              <w:rPr>
                <w:rFonts w:ascii="Arial" w:hAnsi="Arial" w:cs="Arial"/>
                <w:bCs/>
                <w:sz w:val="20"/>
                <w:szCs w:val="20"/>
              </w:rPr>
              <w:t>bydlení</w:t>
            </w:r>
          </w:p>
        </w:tc>
        <w:tc>
          <w:tcPr>
            <w:tcW w:w="1384" w:type="dxa"/>
            <w:shd w:val="clear" w:color="auto" w:fill="D9E2F3" w:themeFill="accent1" w:themeFillTint="33"/>
          </w:tcPr>
          <w:p w14:paraId="010280A9" w14:textId="02C8936D" w:rsidR="005D0F47" w:rsidRPr="00DB44A1" w:rsidRDefault="003C6547" w:rsidP="00AC04B1">
            <w:pPr>
              <w:jc w:val="both"/>
              <w:rPr>
                <w:rFonts w:ascii="Arial" w:hAnsi="Arial" w:cs="Arial"/>
                <w:bCs/>
                <w:sz w:val="20"/>
                <w:szCs w:val="20"/>
              </w:rPr>
            </w:pPr>
            <w:r>
              <w:rPr>
                <w:rFonts w:ascii="Arial" w:hAnsi="Arial" w:cs="Arial"/>
                <w:sz w:val="20"/>
                <w:szCs w:val="20"/>
              </w:rPr>
              <w:t>0/1</w:t>
            </w:r>
          </w:p>
        </w:tc>
        <w:tc>
          <w:tcPr>
            <w:tcW w:w="2160" w:type="dxa"/>
            <w:shd w:val="clear" w:color="auto" w:fill="D9E2F3" w:themeFill="accent1" w:themeFillTint="33"/>
          </w:tcPr>
          <w:p w14:paraId="580E8B24"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t xml:space="preserve">Vybudovat systém zajišťující dostupnost nájemního bydlení pro zvlášť potřebné </w:t>
            </w:r>
            <w:r w:rsidRPr="00DB44A1">
              <w:rPr>
                <w:rFonts w:ascii="Arial" w:hAnsi="Arial" w:cs="Arial"/>
                <w:bCs/>
                <w:sz w:val="20"/>
                <w:szCs w:val="20"/>
              </w:rPr>
              <w:lastRenderedPageBreak/>
              <w:t>skupiny obyvatelstva, včetně starších lidí.</w:t>
            </w:r>
          </w:p>
        </w:tc>
        <w:tc>
          <w:tcPr>
            <w:tcW w:w="2977" w:type="dxa"/>
            <w:shd w:val="clear" w:color="auto" w:fill="D9E2F3" w:themeFill="accent1" w:themeFillTint="33"/>
          </w:tcPr>
          <w:p w14:paraId="40FCC350"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lastRenderedPageBreak/>
              <w:t>Zajistit dostupnost nájemního bydlení ve standardních bytech pro starší lidi.</w:t>
            </w:r>
          </w:p>
        </w:tc>
        <w:tc>
          <w:tcPr>
            <w:tcW w:w="1275" w:type="dxa"/>
            <w:shd w:val="clear" w:color="auto" w:fill="D9E2F3" w:themeFill="accent1" w:themeFillTint="33"/>
          </w:tcPr>
          <w:p w14:paraId="3BDDB432"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t>2024</w:t>
            </w:r>
          </w:p>
        </w:tc>
        <w:tc>
          <w:tcPr>
            <w:tcW w:w="1560" w:type="dxa"/>
            <w:gridSpan w:val="2"/>
            <w:shd w:val="clear" w:color="auto" w:fill="D9E2F3" w:themeFill="accent1" w:themeFillTint="33"/>
          </w:tcPr>
          <w:p w14:paraId="4356BDBA"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t>MMR, MPSV</w:t>
            </w:r>
          </w:p>
        </w:tc>
        <w:tc>
          <w:tcPr>
            <w:tcW w:w="1664" w:type="dxa"/>
            <w:shd w:val="clear" w:color="auto" w:fill="D9E2F3" w:themeFill="accent1" w:themeFillTint="33"/>
          </w:tcPr>
          <w:p w14:paraId="71B9610F" w14:textId="0B3C45D5" w:rsidR="005D0F47" w:rsidRPr="00DB44A1" w:rsidRDefault="005D0F47" w:rsidP="00AC04B1">
            <w:pPr>
              <w:jc w:val="both"/>
              <w:rPr>
                <w:rFonts w:ascii="Arial" w:hAnsi="Arial" w:cs="Arial"/>
                <w:bCs/>
                <w:sz w:val="20"/>
                <w:szCs w:val="20"/>
              </w:rPr>
            </w:pPr>
            <w:r w:rsidRPr="00DB44A1">
              <w:rPr>
                <w:rFonts w:ascii="Arial" w:hAnsi="Arial" w:cs="Arial"/>
                <w:sz w:val="20"/>
                <w:szCs w:val="20"/>
              </w:rPr>
              <w:t xml:space="preserve">V rámci </w:t>
            </w:r>
            <w:r w:rsidR="00AC04B1" w:rsidRPr="00DB44A1">
              <w:rPr>
                <w:rFonts w:ascii="Arial" w:hAnsi="Arial" w:cs="Arial"/>
                <w:sz w:val="20"/>
                <w:szCs w:val="20"/>
              </w:rPr>
              <w:t>stávajících zdrojů</w:t>
            </w:r>
            <w:r w:rsidRPr="00DB44A1">
              <w:rPr>
                <w:rFonts w:ascii="Arial" w:hAnsi="Arial" w:cs="Arial"/>
                <w:bCs/>
                <w:sz w:val="20"/>
                <w:szCs w:val="20"/>
              </w:rPr>
              <w:t xml:space="preserve"> </w:t>
            </w:r>
            <w:proofErr w:type="gramStart"/>
            <w:r w:rsidRPr="00DB44A1">
              <w:rPr>
                <w:rFonts w:ascii="Arial" w:hAnsi="Arial" w:cs="Arial"/>
                <w:bCs/>
                <w:sz w:val="20"/>
                <w:szCs w:val="20"/>
              </w:rPr>
              <w:t>rezortů</w:t>
            </w:r>
            <w:proofErr w:type="gramEnd"/>
          </w:p>
        </w:tc>
      </w:tr>
      <w:tr w:rsidR="005D0F47" w:rsidRPr="00DB44A1" w14:paraId="07829517" w14:textId="77777777" w:rsidTr="00AC04B1">
        <w:trPr>
          <w:trHeight w:val="336"/>
        </w:trPr>
        <w:tc>
          <w:tcPr>
            <w:tcW w:w="1518" w:type="dxa"/>
            <w:shd w:val="clear" w:color="auto" w:fill="D9E2F3" w:themeFill="accent1" w:themeFillTint="33"/>
          </w:tcPr>
          <w:p w14:paraId="366DE449" w14:textId="3691B801" w:rsidR="005D0F47" w:rsidRPr="00DB44A1" w:rsidRDefault="005D0F47" w:rsidP="00B01247">
            <w:pPr>
              <w:jc w:val="both"/>
              <w:rPr>
                <w:rFonts w:ascii="Arial" w:hAnsi="Arial" w:cs="Arial"/>
                <w:b/>
                <w:sz w:val="20"/>
                <w:szCs w:val="20"/>
              </w:rPr>
            </w:pPr>
            <w:r w:rsidRPr="00DB44A1">
              <w:rPr>
                <w:rFonts w:ascii="Arial" w:hAnsi="Arial" w:cs="Arial"/>
                <w:b/>
                <w:sz w:val="20"/>
                <w:szCs w:val="20"/>
              </w:rPr>
              <w:t>5.4.5.</w:t>
            </w:r>
            <w:r w:rsidR="00B01247">
              <w:rPr>
                <w:rFonts w:ascii="Arial" w:hAnsi="Arial" w:cs="Arial"/>
                <w:b/>
                <w:sz w:val="20"/>
                <w:szCs w:val="20"/>
              </w:rPr>
              <w:t xml:space="preserve"> </w:t>
            </w:r>
            <w:r w:rsidRPr="00DB44A1">
              <w:rPr>
                <w:rFonts w:ascii="Arial" w:hAnsi="Arial" w:cs="Arial"/>
                <w:b/>
                <w:sz w:val="20"/>
                <w:szCs w:val="20"/>
              </w:rPr>
              <w:t>Ve</w:t>
            </w:r>
            <w:r w:rsidR="00B01247">
              <w:rPr>
                <w:rFonts w:ascii="Arial" w:hAnsi="Arial" w:cs="Arial"/>
                <w:b/>
                <w:sz w:val="20"/>
                <w:szCs w:val="20"/>
              </w:rPr>
              <w:t> </w:t>
            </w:r>
            <w:r w:rsidRPr="00DB44A1">
              <w:rPr>
                <w:rFonts w:ascii="Arial" w:hAnsi="Arial" w:cs="Arial"/>
                <w:b/>
                <w:sz w:val="20"/>
                <w:szCs w:val="20"/>
              </w:rPr>
              <w:t xml:space="preserve">spolupráci s katedrou architektury </w:t>
            </w:r>
            <w:proofErr w:type="spellStart"/>
            <w:r w:rsidRPr="00DB44A1">
              <w:rPr>
                <w:rFonts w:ascii="Arial" w:hAnsi="Arial" w:cs="Arial"/>
                <w:b/>
                <w:sz w:val="20"/>
                <w:szCs w:val="20"/>
              </w:rPr>
              <w:t>spolupraco</w:t>
            </w:r>
            <w:proofErr w:type="spellEnd"/>
            <w:r w:rsidR="00AC04B1">
              <w:rPr>
                <w:rFonts w:ascii="Arial" w:hAnsi="Arial" w:cs="Arial"/>
                <w:b/>
                <w:sz w:val="20"/>
                <w:szCs w:val="20"/>
              </w:rPr>
              <w:t>-</w:t>
            </w:r>
            <w:r w:rsidRPr="00DB44A1">
              <w:rPr>
                <w:rFonts w:ascii="Arial" w:hAnsi="Arial" w:cs="Arial"/>
                <w:b/>
                <w:sz w:val="20"/>
                <w:szCs w:val="20"/>
              </w:rPr>
              <w:t>vat na doporučení směrem k</w:t>
            </w:r>
            <w:r w:rsidR="00AC04B1">
              <w:rPr>
                <w:rFonts w:ascii="Arial" w:hAnsi="Arial" w:cs="Arial"/>
                <w:b/>
                <w:sz w:val="20"/>
                <w:szCs w:val="20"/>
              </w:rPr>
              <w:t> </w:t>
            </w:r>
            <w:proofErr w:type="spellStart"/>
            <w:r w:rsidRPr="00DB44A1">
              <w:rPr>
                <w:rFonts w:ascii="Arial" w:hAnsi="Arial" w:cs="Arial"/>
                <w:b/>
                <w:sz w:val="20"/>
                <w:szCs w:val="20"/>
              </w:rPr>
              <w:t>mezigene</w:t>
            </w:r>
            <w:r w:rsidR="00AC04B1">
              <w:rPr>
                <w:rFonts w:ascii="Arial" w:hAnsi="Arial" w:cs="Arial"/>
                <w:b/>
                <w:sz w:val="20"/>
                <w:szCs w:val="20"/>
              </w:rPr>
              <w:t>-</w:t>
            </w:r>
            <w:r w:rsidRPr="00DB44A1">
              <w:rPr>
                <w:rFonts w:ascii="Arial" w:hAnsi="Arial" w:cs="Arial"/>
                <w:b/>
                <w:sz w:val="20"/>
                <w:szCs w:val="20"/>
              </w:rPr>
              <w:t>račnímu</w:t>
            </w:r>
            <w:proofErr w:type="spellEnd"/>
            <w:r w:rsidRPr="00DB44A1">
              <w:rPr>
                <w:rFonts w:ascii="Arial" w:hAnsi="Arial" w:cs="Arial"/>
                <w:b/>
                <w:sz w:val="20"/>
                <w:szCs w:val="20"/>
              </w:rPr>
              <w:t xml:space="preserve"> soužití, inovačním prvkům pro další uplatnění v</w:t>
            </w:r>
            <w:r w:rsidR="00AC04B1">
              <w:rPr>
                <w:rFonts w:ascii="Arial" w:hAnsi="Arial" w:cs="Arial"/>
                <w:b/>
                <w:sz w:val="20"/>
                <w:szCs w:val="20"/>
              </w:rPr>
              <w:t> </w:t>
            </w:r>
            <w:r w:rsidRPr="00DB44A1">
              <w:rPr>
                <w:rFonts w:ascii="Arial" w:hAnsi="Arial" w:cs="Arial"/>
                <w:b/>
                <w:sz w:val="20"/>
                <w:szCs w:val="20"/>
              </w:rPr>
              <w:t>systému</w:t>
            </w:r>
          </w:p>
        </w:tc>
        <w:tc>
          <w:tcPr>
            <w:tcW w:w="1454" w:type="dxa"/>
            <w:shd w:val="clear" w:color="auto" w:fill="D9E2F3" w:themeFill="accent1" w:themeFillTint="33"/>
          </w:tcPr>
          <w:p w14:paraId="30DB8C14"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t>Sumář doporučení</w:t>
            </w:r>
          </w:p>
        </w:tc>
        <w:tc>
          <w:tcPr>
            <w:tcW w:w="1384" w:type="dxa"/>
            <w:shd w:val="clear" w:color="auto" w:fill="D9E2F3" w:themeFill="accent1" w:themeFillTint="33"/>
          </w:tcPr>
          <w:p w14:paraId="7199A0A6"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t>0/1</w:t>
            </w:r>
          </w:p>
        </w:tc>
        <w:tc>
          <w:tcPr>
            <w:tcW w:w="2160" w:type="dxa"/>
            <w:shd w:val="clear" w:color="auto" w:fill="D9E2F3" w:themeFill="accent1" w:themeFillTint="33"/>
          </w:tcPr>
          <w:p w14:paraId="2DB4E1CA"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t>Podpořit inovativní prvky mezigeneračního bydlení ve standardních bytech</w:t>
            </w:r>
          </w:p>
        </w:tc>
        <w:tc>
          <w:tcPr>
            <w:tcW w:w="2977" w:type="dxa"/>
            <w:shd w:val="clear" w:color="auto" w:fill="D9E2F3" w:themeFill="accent1" w:themeFillTint="33"/>
          </w:tcPr>
          <w:p w14:paraId="0F46C200"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t xml:space="preserve">Ve spolupráci s Fakultou architektury podpořit vznik doporučení zajišťující mezigenerační bydlení </w:t>
            </w:r>
          </w:p>
        </w:tc>
        <w:tc>
          <w:tcPr>
            <w:tcW w:w="1275" w:type="dxa"/>
            <w:shd w:val="clear" w:color="auto" w:fill="D9E2F3" w:themeFill="accent1" w:themeFillTint="33"/>
          </w:tcPr>
          <w:p w14:paraId="288D35A5"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t>průběžně</w:t>
            </w:r>
          </w:p>
        </w:tc>
        <w:tc>
          <w:tcPr>
            <w:tcW w:w="1560" w:type="dxa"/>
            <w:gridSpan w:val="2"/>
            <w:shd w:val="clear" w:color="auto" w:fill="D9E2F3" w:themeFill="accent1" w:themeFillTint="33"/>
          </w:tcPr>
          <w:p w14:paraId="4C4FC4E5" w14:textId="77777777" w:rsidR="005D0F47" w:rsidRPr="00DB44A1" w:rsidRDefault="005D0F47" w:rsidP="00AC04B1">
            <w:pPr>
              <w:jc w:val="both"/>
              <w:rPr>
                <w:rFonts w:ascii="Arial" w:hAnsi="Arial" w:cs="Arial"/>
                <w:bCs/>
                <w:sz w:val="20"/>
                <w:szCs w:val="20"/>
              </w:rPr>
            </w:pPr>
            <w:r w:rsidRPr="00DB44A1">
              <w:rPr>
                <w:rFonts w:ascii="Arial" w:hAnsi="Arial" w:cs="Arial"/>
                <w:bCs/>
                <w:sz w:val="20"/>
                <w:szCs w:val="20"/>
              </w:rPr>
              <w:t>MMR</w:t>
            </w:r>
          </w:p>
        </w:tc>
        <w:tc>
          <w:tcPr>
            <w:tcW w:w="1664" w:type="dxa"/>
            <w:shd w:val="clear" w:color="auto" w:fill="D9E2F3" w:themeFill="accent1" w:themeFillTint="33"/>
          </w:tcPr>
          <w:p w14:paraId="2B4169BF" w14:textId="680E5FBA" w:rsidR="005D0F47" w:rsidRPr="00DB44A1" w:rsidRDefault="005D0F47" w:rsidP="00AC04B1">
            <w:pPr>
              <w:jc w:val="both"/>
              <w:rPr>
                <w:rFonts w:ascii="Arial" w:hAnsi="Arial" w:cs="Arial"/>
                <w:bCs/>
                <w:sz w:val="20"/>
                <w:szCs w:val="20"/>
              </w:rPr>
            </w:pPr>
            <w:r w:rsidRPr="00DB44A1">
              <w:rPr>
                <w:rFonts w:ascii="Arial" w:hAnsi="Arial" w:cs="Arial"/>
                <w:sz w:val="20"/>
                <w:szCs w:val="20"/>
              </w:rPr>
              <w:t xml:space="preserve">V rámci </w:t>
            </w:r>
            <w:r w:rsidR="00AC04B1" w:rsidRPr="00DB44A1">
              <w:rPr>
                <w:rFonts w:ascii="Arial" w:hAnsi="Arial" w:cs="Arial"/>
                <w:sz w:val="20"/>
                <w:szCs w:val="20"/>
              </w:rPr>
              <w:t>stávajících zdrojů</w:t>
            </w:r>
            <w:r w:rsidRPr="00DB44A1" w:rsidDel="00B15A9A">
              <w:rPr>
                <w:rFonts w:ascii="Arial" w:hAnsi="Arial" w:cs="Arial"/>
                <w:bCs/>
                <w:sz w:val="20"/>
                <w:szCs w:val="20"/>
              </w:rPr>
              <w:t xml:space="preserve"> </w:t>
            </w:r>
            <w:proofErr w:type="gramStart"/>
            <w:r w:rsidRPr="00DB44A1">
              <w:rPr>
                <w:rFonts w:ascii="Arial" w:hAnsi="Arial" w:cs="Arial"/>
                <w:bCs/>
                <w:sz w:val="20"/>
                <w:szCs w:val="20"/>
              </w:rPr>
              <w:t>rezortů</w:t>
            </w:r>
            <w:proofErr w:type="gramEnd"/>
          </w:p>
        </w:tc>
      </w:tr>
    </w:tbl>
    <w:p w14:paraId="379E3885" w14:textId="77777777" w:rsidR="005D0F47" w:rsidRPr="00DB44A1" w:rsidRDefault="005D0F47" w:rsidP="005D0F47">
      <w:pPr>
        <w:rPr>
          <w:rFonts w:ascii="Arial" w:hAnsi="Arial" w:cs="Arial"/>
          <w:sz w:val="20"/>
          <w:szCs w:val="20"/>
        </w:rPr>
      </w:pPr>
    </w:p>
    <w:p w14:paraId="4BEB23C0" w14:textId="77777777" w:rsidR="005D0F47" w:rsidRPr="00DB44A1" w:rsidRDefault="005D0F47" w:rsidP="005D0F47">
      <w:pPr>
        <w:rPr>
          <w:rFonts w:ascii="Arial" w:hAnsi="Arial" w:cs="Arial"/>
          <w:sz w:val="20"/>
          <w:szCs w:val="20"/>
        </w:rPr>
      </w:pPr>
    </w:p>
    <w:p w14:paraId="3E443CF3" w14:textId="77777777" w:rsidR="006531AC" w:rsidRDefault="006531AC" w:rsidP="00A972DE">
      <w:pPr>
        <w:spacing w:after="160" w:line="259" w:lineRule="auto"/>
        <w:rPr>
          <w:rFonts w:ascii="Arial" w:hAnsi="Arial" w:cs="Arial"/>
          <w:sz w:val="20"/>
          <w:szCs w:val="20"/>
        </w:rPr>
      </w:pPr>
    </w:p>
    <w:p w14:paraId="15FE865B" w14:textId="6CEF9FAF" w:rsidR="006531AC" w:rsidRDefault="006531AC" w:rsidP="006531AC">
      <w:pPr>
        <w:pStyle w:val="Nadpis1"/>
      </w:pPr>
      <w:bookmarkStart w:id="43" w:name="_Toc142917755"/>
      <w:r>
        <w:lastRenderedPageBreak/>
        <w:t>Přílohy</w:t>
      </w:r>
      <w:bookmarkEnd w:id="43"/>
    </w:p>
    <w:p w14:paraId="70AB1836" w14:textId="6E8F9971" w:rsidR="00A104B3" w:rsidRDefault="00A104B3" w:rsidP="00A972DE">
      <w:pPr>
        <w:spacing w:after="160" w:line="259" w:lineRule="auto"/>
        <w:rPr>
          <w:rFonts w:ascii="Arial" w:hAnsi="Arial" w:cs="Arial"/>
          <w:sz w:val="20"/>
          <w:szCs w:val="20"/>
        </w:rPr>
      </w:pPr>
      <w:r>
        <w:rPr>
          <w:rFonts w:ascii="Arial" w:hAnsi="Arial" w:cs="Arial"/>
          <w:sz w:val="20"/>
          <w:szCs w:val="20"/>
        </w:rPr>
        <w:t>Příloha č.1:</w:t>
      </w:r>
    </w:p>
    <w:p w14:paraId="1D1F01FE" w14:textId="77777777" w:rsidR="00A104B3" w:rsidRPr="0092715E" w:rsidRDefault="00A104B3" w:rsidP="00A104B3">
      <w:pPr>
        <w:pStyle w:val="Odstavecseseznamem"/>
        <w:spacing w:line="360" w:lineRule="auto"/>
        <w:ind w:left="0"/>
        <w:jc w:val="both"/>
        <w:rPr>
          <w:rFonts w:ascii="Arial" w:hAnsi="Arial" w:cs="Arial"/>
          <w:b/>
          <w:bCs/>
          <w:color w:val="4472C4" w:themeColor="accent1"/>
          <w:sz w:val="24"/>
          <w:szCs w:val="24"/>
        </w:rPr>
      </w:pPr>
      <w:r w:rsidRPr="0092715E">
        <w:rPr>
          <w:rFonts w:ascii="Arial" w:hAnsi="Arial" w:cs="Arial"/>
          <w:b/>
          <w:bCs/>
          <w:color w:val="4472C4" w:themeColor="accent1"/>
          <w:sz w:val="24"/>
          <w:szCs w:val="24"/>
        </w:rPr>
        <w:t>Tabulka 1: Návaznost Akčního plánu na Strategický rámec</w:t>
      </w:r>
    </w:p>
    <w:tbl>
      <w:tblPr>
        <w:tblStyle w:val="Mkatabulky"/>
        <w:tblW w:w="14071" w:type="dxa"/>
        <w:tblLook w:val="04A0" w:firstRow="1" w:lastRow="0" w:firstColumn="1" w:lastColumn="0" w:noHBand="0" w:noVBand="1"/>
      </w:tblPr>
      <w:tblGrid>
        <w:gridCol w:w="4689"/>
        <w:gridCol w:w="4691"/>
        <w:gridCol w:w="4691"/>
      </w:tblGrid>
      <w:tr w:rsidR="00A104B3" w14:paraId="618BE102" w14:textId="77777777" w:rsidTr="003C6547">
        <w:trPr>
          <w:trHeight w:val="1626"/>
        </w:trPr>
        <w:tc>
          <w:tcPr>
            <w:tcW w:w="4689" w:type="dxa"/>
          </w:tcPr>
          <w:p w14:paraId="499C2D30" w14:textId="77777777" w:rsidR="00A104B3" w:rsidRPr="00020C3F" w:rsidRDefault="00A104B3" w:rsidP="00307BBE">
            <w:pPr>
              <w:spacing w:before="120" w:after="240" w:line="360" w:lineRule="auto"/>
              <w:jc w:val="both"/>
              <w:rPr>
                <w:rFonts w:ascii="Arial" w:hAnsi="Arial" w:cs="Arial"/>
                <w:b/>
                <w:bCs/>
                <w:sz w:val="24"/>
                <w:szCs w:val="24"/>
              </w:rPr>
            </w:pPr>
            <w:r w:rsidRPr="00020C3F">
              <w:rPr>
                <w:rFonts w:ascii="Arial" w:hAnsi="Arial" w:cs="Arial"/>
                <w:b/>
                <w:bCs/>
                <w:sz w:val="24"/>
                <w:szCs w:val="24"/>
              </w:rPr>
              <w:t>Hlavní cíle Strategický rámec Desatero přípravy na stárnutí</w:t>
            </w:r>
          </w:p>
        </w:tc>
        <w:tc>
          <w:tcPr>
            <w:tcW w:w="4691" w:type="dxa"/>
          </w:tcPr>
          <w:p w14:paraId="077E61F5" w14:textId="77777777" w:rsidR="00A104B3" w:rsidRPr="00020C3F" w:rsidRDefault="00A104B3" w:rsidP="00307BBE">
            <w:pPr>
              <w:spacing w:before="120" w:after="240" w:line="360" w:lineRule="auto"/>
              <w:jc w:val="both"/>
              <w:rPr>
                <w:rFonts w:ascii="Arial" w:hAnsi="Arial" w:cs="Arial"/>
                <w:b/>
                <w:bCs/>
                <w:color w:val="4472C4" w:themeColor="accent1"/>
                <w:sz w:val="24"/>
                <w:szCs w:val="24"/>
              </w:rPr>
            </w:pPr>
            <w:r w:rsidRPr="00020C3F">
              <w:rPr>
                <w:rFonts w:ascii="Arial" w:hAnsi="Arial" w:cs="Arial"/>
                <w:b/>
                <w:bCs/>
                <w:color w:val="4472C4" w:themeColor="accent1"/>
                <w:sz w:val="24"/>
                <w:szCs w:val="24"/>
              </w:rPr>
              <w:t>Hlavní cíle Akční plán</w:t>
            </w:r>
          </w:p>
        </w:tc>
        <w:tc>
          <w:tcPr>
            <w:tcW w:w="4691" w:type="dxa"/>
          </w:tcPr>
          <w:p w14:paraId="1680AD7A" w14:textId="77777777" w:rsidR="00A104B3" w:rsidRPr="00020C3F" w:rsidRDefault="00A104B3" w:rsidP="00307BBE">
            <w:pPr>
              <w:spacing w:before="120" w:after="240" w:line="360" w:lineRule="auto"/>
              <w:jc w:val="both"/>
              <w:rPr>
                <w:rFonts w:ascii="Arial" w:hAnsi="Arial" w:cs="Arial"/>
                <w:b/>
                <w:bCs/>
                <w:color w:val="4472C4" w:themeColor="accent1"/>
                <w:sz w:val="24"/>
                <w:szCs w:val="24"/>
              </w:rPr>
            </w:pPr>
            <w:r w:rsidRPr="00020C3F">
              <w:rPr>
                <w:rFonts w:ascii="Arial" w:hAnsi="Arial" w:cs="Arial"/>
                <w:b/>
                <w:bCs/>
                <w:color w:val="4472C4" w:themeColor="accent1"/>
                <w:sz w:val="24"/>
                <w:szCs w:val="24"/>
              </w:rPr>
              <w:t>Strategické cíle Akční plán</w:t>
            </w:r>
          </w:p>
        </w:tc>
      </w:tr>
      <w:tr w:rsidR="00A104B3" w14:paraId="5E043E64" w14:textId="77777777" w:rsidTr="003C6547">
        <w:trPr>
          <w:trHeight w:val="2054"/>
        </w:trPr>
        <w:tc>
          <w:tcPr>
            <w:tcW w:w="4689" w:type="dxa"/>
          </w:tcPr>
          <w:p w14:paraId="4E43F2B3" w14:textId="77777777" w:rsidR="00A104B3" w:rsidRPr="00020C3F" w:rsidRDefault="00A104B3" w:rsidP="00307BBE">
            <w:pPr>
              <w:spacing w:before="120" w:after="240" w:line="360" w:lineRule="auto"/>
              <w:jc w:val="both"/>
              <w:rPr>
                <w:rFonts w:ascii="Arial" w:hAnsi="Arial" w:cs="Arial"/>
                <w:sz w:val="24"/>
                <w:szCs w:val="24"/>
              </w:rPr>
            </w:pPr>
            <w:r>
              <w:rPr>
                <w:rFonts w:ascii="Arial" w:hAnsi="Arial" w:cs="Arial"/>
                <w:sz w:val="24"/>
                <w:szCs w:val="24"/>
              </w:rPr>
              <w:t>S</w:t>
            </w:r>
            <w:r w:rsidRPr="00020C3F">
              <w:rPr>
                <w:rFonts w:ascii="Arial" w:hAnsi="Arial" w:cs="Arial"/>
                <w:sz w:val="24"/>
                <w:szCs w:val="24"/>
              </w:rPr>
              <w:t>pravedlivé důchody</w:t>
            </w:r>
          </w:p>
        </w:tc>
        <w:tc>
          <w:tcPr>
            <w:tcW w:w="4691" w:type="dxa"/>
          </w:tcPr>
          <w:p w14:paraId="1FC2A93A" w14:textId="77777777" w:rsidR="00A104B3" w:rsidRPr="00020C3F" w:rsidRDefault="00A104B3" w:rsidP="00307BBE">
            <w:pPr>
              <w:spacing w:before="120" w:after="240" w:line="360" w:lineRule="auto"/>
              <w:jc w:val="both"/>
              <w:rPr>
                <w:rFonts w:ascii="Arial" w:hAnsi="Arial" w:cs="Arial"/>
                <w:color w:val="4472C4" w:themeColor="accent1"/>
                <w:sz w:val="24"/>
                <w:szCs w:val="24"/>
              </w:rPr>
            </w:pPr>
            <w:r w:rsidRPr="00020C3F">
              <w:rPr>
                <w:rFonts w:ascii="Arial" w:hAnsi="Arial" w:cs="Arial"/>
                <w:color w:val="4472C4" w:themeColor="accent1"/>
                <w:sz w:val="24"/>
                <w:szCs w:val="24"/>
              </w:rPr>
              <w:t>Podporovat důstojné zajištění ve stáří</w:t>
            </w:r>
          </w:p>
        </w:tc>
        <w:tc>
          <w:tcPr>
            <w:tcW w:w="4691" w:type="dxa"/>
          </w:tcPr>
          <w:p w14:paraId="09E2D4A4" w14:textId="39009218" w:rsidR="00A104B3" w:rsidRPr="00020C3F" w:rsidRDefault="00A104B3" w:rsidP="00307BBE">
            <w:pPr>
              <w:spacing w:before="120" w:after="240" w:line="360" w:lineRule="auto"/>
              <w:jc w:val="both"/>
              <w:rPr>
                <w:rFonts w:ascii="Arial" w:hAnsi="Arial" w:cs="Arial"/>
                <w:color w:val="4472C4" w:themeColor="accent1"/>
                <w:sz w:val="24"/>
                <w:szCs w:val="24"/>
              </w:rPr>
            </w:pPr>
            <w:r w:rsidRPr="00020C3F">
              <w:rPr>
                <w:rFonts w:ascii="Arial" w:hAnsi="Arial" w:cs="Arial"/>
                <w:color w:val="4472C4" w:themeColor="accent1"/>
                <w:sz w:val="24"/>
                <w:szCs w:val="24"/>
              </w:rPr>
              <w:t>Zajistit nastavení penzijního systému umožňující kvalitní život seniorů a</w:t>
            </w:r>
            <w:r w:rsidR="00FE7354">
              <w:rPr>
                <w:rFonts w:ascii="Arial" w:hAnsi="Arial" w:cs="Arial"/>
                <w:color w:val="4472C4" w:themeColor="accent1"/>
                <w:sz w:val="24"/>
                <w:szCs w:val="24"/>
              </w:rPr>
              <w:t> </w:t>
            </w:r>
            <w:r w:rsidRPr="00020C3F">
              <w:rPr>
                <w:rFonts w:ascii="Arial" w:hAnsi="Arial" w:cs="Arial"/>
                <w:color w:val="4472C4" w:themeColor="accent1"/>
                <w:sz w:val="24"/>
                <w:szCs w:val="24"/>
              </w:rPr>
              <w:t>seniorek</w:t>
            </w:r>
          </w:p>
        </w:tc>
      </w:tr>
      <w:tr w:rsidR="00A104B3" w14:paraId="749A09C4" w14:textId="77777777" w:rsidTr="003C6547">
        <w:trPr>
          <w:trHeight w:val="2893"/>
        </w:trPr>
        <w:tc>
          <w:tcPr>
            <w:tcW w:w="4689" w:type="dxa"/>
          </w:tcPr>
          <w:p w14:paraId="63DA5F9D" w14:textId="77777777" w:rsidR="00A104B3" w:rsidRPr="00020C3F" w:rsidRDefault="00A104B3" w:rsidP="00307BBE">
            <w:pPr>
              <w:spacing w:before="120" w:after="240" w:line="360" w:lineRule="auto"/>
              <w:jc w:val="both"/>
              <w:rPr>
                <w:rFonts w:ascii="Arial" w:hAnsi="Arial" w:cs="Arial"/>
                <w:sz w:val="24"/>
                <w:szCs w:val="24"/>
              </w:rPr>
            </w:pPr>
            <w:r>
              <w:rPr>
                <w:rFonts w:ascii="Arial" w:hAnsi="Arial" w:cs="Arial"/>
                <w:sz w:val="24"/>
                <w:szCs w:val="24"/>
              </w:rPr>
              <w:t>D</w:t>
            </w:r>
            <w:r w:rsidRPr="00020C3F">
              <w:rPr>
                <w:rFonts w:ascii="Arial" w:hAnsi="Arial" w:cs="Arial"/>
                <w:sz w:val="24"/>
                <w:szCs w:val="24"/>
              </w:rPr>
              <w:t xml:space="preserve">ostupnější </w:t>
            </w:r>
            <w:r w:rsidRPr="00020C3F">
              <w:rPr>
                <w:rFonts w:ascii="Arial" w:hAnsi="Arial" w:cs="Arial"/>
                <w:sz w:val="24"/>
                <w:szCs w:val="24"/>
              </w:rPr>
              <w:br/>
              <w:t xml:space="preserve">a kvalitní sociální </w:t>
            </w:r>
            <w:r w:rsidRPr="00020C3F">
              <w:rPr>
                <w:rFonts w:ascii="Arial" w:hAnsi="Arial" w:cs="Arial"/>
                <w:sz w:val="24"/>
                <w:szCs w:val="24"/>
              </w:rPr>
              <w:br/>
              <w:t>a zdravotní služby</w:t>
            </w:r>
          </w:p>
        </w:tc>
        <w:tc>
          <w:tcPr>
            <w:tcW w:w="4691" w:type="dxa"/>
          </w:tcPr>
          <w:p w14:paraId="4B92E958" w14:textId="77777777" w:rsidR="00A104B3" w:rsidRPr="00020C3F" w:rsidRDefault="00A104B3" w:rsidP="00307BBE">
            <w:pPr>
              <w:spacing w:before="120" w:after="240" w:line="360" w:lineRule="auto"/>
              <w:jc w:val="both"/>
              <w:rPr>
                <w:rFonts w:ascii="Arial" w:hAnsi="Arial" w:cs="Arial"/>
                <w:color w:val="4472C4" w:themeColor="accent1"/>
                <w:sz w:val="24"/>
                <w:szCs w:val="24"/>
              </w:rPr>
            </w:pPr>
            <w:r w:rsidRPr="00020C3F">
              <w:rPr>
                <w:rFonts w:ascii="Arial" w:hAnsi="Arial" w:cs="Arial"/>
                <w:color w:val="4472C4" w:themeColor="accent1"/>
                <w:sz w:val="24"/>
                <w:szCs w:val="24"/>
              </w:rPr>
              <w:t>Podporovat důstojné zajištění ve stáří</w:t>
            </w:r>
          </w:p>
        </w:tc>
        <w:tc>
          <w:tcPr>
            <w:tcW w:w="4691" w:type="dxa"/>
          </w:tcPr>
          <w:p w14:paraId="5E0EB09B" w14:textId="7CD9C4E5" w:rsidR="00A104B3" w:rsidRPr="00020C3F" w:rsidRDefault="00A104B3" w:rsidP="00307BBE">
            <w:pPr>
              <w:spacing w:before="120" w:after="240" w:line="360" w:lineRule="auto"/>
              <w:jc w:val="both"/>
              <w:rPr>
                <w:rFonts w:ascii="Arial" w:hAnsi="Arial" w:cs="Arial"/>
                <w:color w:val="4472C4" w:themeColor="accent1"/>
                <w:sz w:val="24"/>
                <w:szCs w:val="24"/>
              </w:rPr>
            </w:pPr>
            <w:r w:rsidRPr="00020C3F">
              <w:rPr>
                <w:rFonts w:ascii="Arial" w:hAnsi="Arial" w:cs="Arial"/>
                <w:color w:val="4472C4" w:themeColor="accent1"/>
                <w:sz w:val="24"/>
                <w:szCs w:val="24"/>
              </w:rPr>
              <w:t>Zajistit dostupnost sociálních a</w:t>
            </w:r>
            <w:r w:rsidR="00FE7354">
              <w:rPr>
                <w:rFonts w:ascii="Arial" w:hAnsi="Arial" w:cs="Arial"/>
                <w:color w:val="4472C4" w:themeColor="accent1"/>
                <w:sz w:val="24"/>
                <w:szCs w:val="24"/>
              </w:rPr>
              <w:t> </w:t>
            </w:r>
            <w:r w:rsidRPr="00020C3F">
              <w:rPr>
                <w:rFonts w:ascii="Arial" w:hAnsi="Arial" w:cs="Arial"/>
                <w:color w:val="4472C4" w:themeColor="accent1"/>
                <w:sz w:val="24"/>
                <w:szCs w:val="24"/>
              </w:rPr>
              <w:t>zdravotních služeb umožňující důstojný život i pro osoby vyžadující pomoc druhých nejen z důvodu věku</w:t>
            </w:r>
          </w:p>
        </w:tc>
      </w:tr>
      <w:tr w:rsidR="00A104B3" w14:paraId="50E27E49" w14:textId="77777777" w:rsidTr="003C6547">
        <w:trPr>
          <w:trHeight w:val="1642"/>
        </w:trPr>
        <w:tc>
          <w:tcPr>
            <w:tcW w:w="4689" w:type="dxa"/>
          </w:tcPr>
          <w:p w14:paraId="54758DC7" w14:textId="77777777" w:rsidR="00A104B3" w:rsidRPr="00020C3F" w:rsidRDefault="00A104B3" w:rsidP="00307BBE">
            <w:pPr>
              <w:spacing w:before="120" w:after="240" w:line="360" w:lineRule="auto"/>
              <w:jc w:val="both"/>
              <w:rPr>
                <w:rFonts w:ascii="Arial" w:hAnsi="Arial" w:cs="Arial"/>
                <w:sz w:val="24"/>
                <w:szCs w:val="24"/>
              </w:rPr>
            </w:pPr>
            <w:r>
              <w:rPr>
                <w:rFonts w:ascii="Arial" w:hAnsi="Arial" w:cs="Arial"/>
                <w:sz w:val="24"/>
                <w:szCs w:val="24"/>
              </w:rPr>
              <w:lastRenderedPageBreak/>
              <w:t>D</w:t>
            </w:r>
            <w:r w:rsidRPr="00020C3F">
              <w:rPr>
                <w:rFonts w:ascii="Arial" w:hAnsi="Arial" w:cs="Arial"/>
                <w:sz w:val="24"/>
                <w:szCs w:val="24"/>
              </w:rPr>
              <w:t xml:space="preserve">ostupnější </w:t>
            </w:r>
            <w:r w:rsidRPr="00020C3F">
              <w:rPr>
                <w:rFonts w:ascii="Arial" w:hAnsi="Arial" w:cs="Arial"/>
                <w:sz w:val="24"/>
                <w:szCs w:val="24"/>
              </w:rPr>
              <w:br/>
              <w:t>a bezbariérové bydlení pro seniory</w:t>
            </w:r>
          </w:p>
        </w:tc>
        <w:tc>
          <w:tcPr>
            <w:tcW w:w="4691" w:type="dxa"/>
          </w:tcPr>
          <w:p w14:paraId="3CCCE296" w14:textId="77777777" w:rsidR="00A104B3" w:rsidRPr="00020C3F" w:rsidRDefault="00A104B3" w:rsidP="00307BBE">
            <w:pPr>
              <w:spacing w:before="120" w:after="240" w:line="360" w:lineRule="auto"/>
              <w:jc w:val="both"/>
              <w:rPr>
                <w:rFonts w:ascii="Arial" w:hAnsi="Arial" w:cs="Arial"/>
                <w:color w:val="4472C4" w:themeColor="accent1"/>
                <w:sz w:val="24"/>
                <w:szCs w:val="24"/>
              </w:rPr>
            </w:pPr>
            <w:r w:rsidRPr="00020C3F">
              <w:rPr>
                <w:rFonts w:ascii="Arial" w:hAnsi="Arial" w:cs="Arial"/>
                <w:color w:val="4472C4" w:themeColor="accent1"/>
                <w:sz w:val="24"/>
                <w:szCs w:val="24"/>
              </w:rPr>
              <w:t>Podporovat důstojné zajištění ve stáří</w:t>
            </w:r>
          </w:p>
        </w:tc>
        <w:tc>
          <w:tcPr>
            <w:tcW w:w="4691" w:type="dxa"/>
          </w:tcPr>
          <w:p w14:paraId="1B1D5F6C" w14:textId="77777777" w:rsidR="00A104B3" w:rsidRPr="00020C3F" w:rsidRDefault="00A104B3" w:rsidP="00307BBE">
            <w:pPr>
              <w:spacing w:before="120" w:after="240" w:line="360" w:lineRule="auto"/>
              <w:jc w:val="both"/>
              <w:rPr>
                <w:rFonts w:ascii="Arial" w:hAnsi="Arial" w:cs="Arial"/>
                <w:color w:val="4472C4" w:themeColor="accent1"/>
                <w:sz w:val="24"/>
                <w:szCs w:val="24"/>
              </w:rPr>
            </w:pPr>
            <w:r w:rsidRPr="00020C3F">
              <w:rPr>
                <w:rFonts w:ascii="Arial" w:hAnsi="Arial" w:cs="Arial"/>
                <w:color w:val="4472C4" w:themeColor="accent1"/>
                <w:sz w:val="24"/>
                <w:szCs w:val="24"/>
              </w:rPr>
              <w:t>Zajistit dostupné bydlení pro starší lidi</w:t>
            </w:r>
          </w:p>
        </w:tc>
      </w:tr>
      <w:tr w:rsidR="00A104B3" w14:paraId="5FE98350" w14:textId="77777777" w:rsidTr="003C6547">
        <w:trPr>
          <w:trHeight w:val="2054"/>
        </w:trPr>
        <w:tc>
          <w:tcPr>
            <w:tcW w:w="4689" w:type="dxa"/>
          </w:tcPr>
          <w:p w14:paraId="1C139E5F" w14:textId="77777777" w:rsidR="00A104B3" w:rsidRPr="00020C3F" w:rsidRDefault="00A104B3" w:rsidP="00307BBE">
            <w:pPr>
              <w:spacing w:before="120" w:after="240" w:line="360" w:lineRule="auto"/>
              <w:jc w:val="both"/>
              <w:rPr>
                <w:rFonts w:ascii="Arial" w:hAnsi="Arial" w:cs="Arial"/>
                <w:sz w:val="24"/>
                <w:szCs w:val="24"/>
              </w:rPr>
            </w:pPr>
            <w:r w:rsidRPr="00020C3F">
              <w:rPr>
                <w:rFonts w:ascii="Arial" w:hAnsi="Arial" w:cs="Arial"/>
                <w:sz w:val="24"/>
                <w:szCs w:val="24"/>
              </w:rPr>
              <w:t xml:space="preserve">Podpora sendvičové generace </w:t>
            </w:r>
            <w:r w:rsidRPr="00020C3F">
              <w:rPr>
                <w:rFonts w:ascii="Arial" w:hAnsi="Arial" w:cs="Arial"/>
                <w:sz w:val="24"/>
                <w:szCs w:val="24"/>
              </w:rPr>
              <w:br/>
              <w:t>a neformálních rodinných pečujících</w:t>
            </w:r>
          </w:p>
        </w:tc>
        <w:tc>
          <w:tcPr>
            <w:tcW w:w="4691" w:type="dxa"/>
          </w:tcPr>
          <w:p w14:paraId="37AF72E9" w14:textId="77777777" w:rsidR="00A104B3" w:rsidRPr="00020C3F" w:rsidRDefault="00A104B3" w:rsidP="00307BBE">
            <w:pPr>
              <w:spacing w:before="120" w:after="240" w:line="360" w:lineRule="auto"/>
              <w:jc w:val="both"/>
              <w:rPr>
                <w:rFonts w:ascii="Arial" w:hAnsi="Arial" w:cs="Arial"/>
                <w:color w:val="4472C4" w:themeColor="accent1"/>
                <w:sz w:val="24"/>
                <w:szCs w:val="24"/>
              </w:rPr>
            </w:pPr>
            <w:r w:rsidRPr="00020C3F">
              <w:rPr>
                <w:rFonts w:ascii="Arial" w:hAnsi="Arial" w:cs="Arial"/>
                <w:color w:val="4472C4" w:themeColor="accent1"/>
                <w:sz w:val="24"/>
                <w:szCs w:val="24"/>
              </w:rPr>
              <w:t>Podporovat důstojné zajištění ve stáří</w:t>
            </w:r>
          </w:p>
        </w:tc>
        <w:tc>
          <w:tcPr>
            <w:tcW w:w="4691" w:type="dxa"/>
          </w:tcPr>
          <w:p w14:paraId="60D82AA9" w14:textId="77777777" w:rsidR="00A104B3" w:rsidRPr="00020C3F" w:rsidRDefault="00A104B3" w:rsidP="00307BBE">
            <w:pPr>
              <w:spacing w:before="120" w:after="240" w:line="360" w:lineRule="auto"/>
              <w:jc w:val="both"/>
              <w:rPr>
                <w:rFonts w:ascii="Arial" w:hAnsi="Arial" w:cs="Arial"/>
                <w:color w:val="4472C4" w:themeColor="accent1"/>
                <w:sz w:val="24"/>
                <w:szCs w:val="24"/>
              </w:rPr>
            </w:pPr>
            <w:r w:rsidRPr="00020C3F">
              <w:rPr>
                <w:rFonts w:ascii="Arial" w:hAnsi="Arial" w:cs="Arial"/>
                <w:color w:val="4472C4" w:themeColor="accent1"/>
                <w:sz w:val="24"/>
                <w:szCs w:val="24"/>
              </w:rPr>
              <w:t>Cíleně podporovat neformálně pečující</w:t>
            </w:r>
          </w:p>
        </w:tc>
      </w:tr>
      <w:tr w:rsidR="00A104B3" w14:paraId="37FE0A7A" w14:textId="77777777" w:rsidTr="003C6547">
        <w:trPr>
          <w:trHeight w:val="1797"/>
        </w:trPr>
        <w:tc>
          <w:tcPr>
            <w:tcW w:w="4689" w:type="dxa"/>
          </w:tcPr>
          <w:p w14:paraId="1C5F7FD0" w14:textId="77777777" w:rsidR="00A104B3" w:rsidRPr="00020C3F" w:rsidRDefault="00A104B3" w:rsidP="00307BBE">
            <w:pPr>
              <w:spacing w:before="120" w:after="240" w:line="360" w:lineRule="auto"/>
              <w:jc w:val="both"/>
              <w:rPr>
                <w:rFonts w:ascii="Arial" w:hAnsi="Arial" w:cs="Arial"/>
                <w:sz w:val="24"/>
                <w:szCs w:val="24"/>
              </w:rPr>
            </w:pPr>
            <w:r>
              <w:rPr>
                <w:rFonts w:ascii="Arial" w:hAnsi="Arial" w:cs="Arial"/>
                <w:sz w:val="24"/>
                <w:szCs w:val="24"/>
              </w:rPr>
              <w:t>P</w:t>
            </w:r>
            <w:r w:rsidRPr="00020C3F">
              <w:rPr>
                <w:rFonts w:ascii="Arial" w:hAnsi="Arial" w:cs="Arial"/>
                <w:sz w:val="24"/>
                <w:szCs w:val="24"/>
              </w:rPr>
              <w:t>říprav</w:t>
            </w:r>
            <w:r>
              <w:rPr>
                <w:rFonts w:ascii="Arial" w:hAnsi="Arial" w:cs="Arial"/>
                <w:sz w:val="24"/>
                <w:szCs w:val="24"/>
              </w:rPr>
              <w:t>a</w:t>
            </w:r>
            <w:r w:rsidRPr="00020C3F">
              <w:rPr>
                <w:rFonts w:ascii="Arial" w:hAnsi="Arial" w:cs="Arial"/>
                <w:sz w:val="24"/>
                <w:szCs w:val="24"/>
              </w:rPr>
              <w:t xml:space="preserve"> státu </w:t>
            </w:r>
            <w:r w:rsidRPr="00020C3F">
              <w:rPr>
                <w:rFonts w:ascii="Arial" w:hAnsi="Arial" w:cs="Arial"/>
                <w:sz w:val="24"/>
                <w:szCs w:val="24"/>
              </w:rPr>
              <w:br/>
              <w:t>na stárnutí společnosti</w:t>
            </w:r>
          </w:p>
        </w:tc>
        <w:tc>
          <w:tcPr>
            <w:tcW w:w="4691" w:type="dxa"/>
          </w:tcPr>
          <w:p w14:paraId="16B709AF" w14:textId="77777777" w:rsidR="00A104B3" w:rsidRPr="00020C3F" w:rsidRDefault="00A104B3" w:rsidP="00307BBE">
            <w:pPr>
              <w:spacing w:before="120" w:after="240" w:line="360" w:lineRule="auto"/>
              <w:jc w:val="both"/>
              <w:rPr>
                <w:rFonts w:ascii="Arial" w:hAnsi="Arial" w:cs="Arial"/>
                <w:color w:val="4472C4" w:themeColor="accent1"/>
                <w:sz w:val="24"/>
                <w:szCs w:val="24"/>
              </w:rPr>
            </w:pPr>
            <w:r w:rsidRPr="00020C3F">
              <w:rPr>
                <w:rFonts w:ascii="Arial" w:hAnsi="Arial" w:cs="Arial"/>
                <w:color w:val="4472C4" w:themeColor="accent1"/>
                <w:sz w:val="24"/>
                <w:szCs w:val="24"/>
              </w:rPr>
              <w:t xml:space="preserve">Zajistit institucionální podporu přípravy </w:t>
            </w:r>
            <w:r>
              <w:rPr>
                <w:rFonts w:ascii="Arial" w:hAnsi="Arial" w:cs="Arial"/>
                <w:color w:val="4472C4" w:themeColor="accent1"/>
                <w:sz w:val="24"/>
                <w:szCs w:val="24"/>
              </w:rPr>
              <w:br/>
            </w:r>
            <w:r w:rsidRPr="00020C3F">
              <w:rPr>
                <w:rFonts w:ascii="Arial" w:hAnsi="Arial" w:cs="Arial"/>
                <w:color w:val="4472C4" w:themeColor="accent1"/>
                <w:sz w:val="24"/>
                <w:szCs w:val="24"/>
              </w:rPr>
              <w:t>na stárnutí</w:t>
            </w:r>
          </w:p>
        </w:tc>
        <w:tc>
          <w:tcPr>
            <w:tcW w:w="4691" w:type="dxa"/>
          </w:tcPr>
          <w:p w14:paraId="06FB3E1E" w14:textId="77777777" w:rsidR="00A104B3" w:rsidRPr="00020C3F" w:rsidRDefault="00A104B3" w:rsidP="00307BBE">
            <w:pPr>
              <w:spacing w:before="120" w:after="240" w:line="360" w:lineRule="auto"/>
              <w:jc w:val="both"/>
              <w:rPr>
                <w:rFonts w:ascii="Arial" w:hAnsi="Arial" w:cs="Arial"/>
                <w:color w:val="4472C4" w:themeColor="accent1"/>
                <w:sz w:val="24"/>
                <w:szCs w:val="24"/>
              </w:rPr>
            </w:pPr>
            <w:r w:rsidRPr="00020C3F">
              <w:rPr>
                <w:rFonts w:ascii="Arial" w:hAnsi="Arial" w:cs="Arial"/>
                <w:color w:val="4472C4" w:themeColor="accent1"/>
                <w:sz w:val="24"/>
                <w:szCs w:val="24"/>
              </w:rPr>
              <w:t>Nastavit udržitelnou řídící a koordinační roli státu v politice přípravy na stárnutí společnosti s důrazem na spolupráci aktérů</w:t>
            </w:r>
          </w:p>
          <w:p w14:paraId="6F8AB992" w14:textId="77777777" w:rsidR="00A104B3" w:rsidRPr="00020C3F" w:rsidRDefault="00A104B3" w:rsidP="00307BBE">
            <w:pPr>
              <w:spacing w:before="120" w:after="240" w:line="360" w:lineRule="auto"/>
              <w:jc w:val="both"/>
              <w:rPr>
                <w:rFonts w:ascii="Arial" w:hAnsi="Arial" w:cs="Arial"/>
                <w:color w:val="4472C4" w:themeColor="accent1"/>
                <w:sz w:val="24"/>
                <w:szCs w:val="24"/>
              </w:rPr>
            </w:pPr>
            <w:r w:rsidRPr="00020C3F">
              <w:rPr>
                <w:rFonts w:ascii="Arial" w:hAnsi="Arial" w:cs="Arial"/>
                <w:color w:val="4472C4" w:themeColor="accent1"/>
                <w:sz w:val="24"/>
                <w:szCs w:val="24"/>
              </w:rPr>
              <w:t xml:space="preserve">Nastavit výzkumné </w:t>
            </w:r>
            <w:r>
              <w:rPr>
                <w:rFonts w:ascii="Arial" w:hAnsi="Arial" w:cs="Arial"/>
                <w:color w:val="4472C4" w:themeColor="accent1"/>
                <w:sz w:val="24"/>
                <w:szCs w:val="24"/>
              </w:rPr>
              <w:br/>
            </w:r>
            <w:r w:rsidRPr="00020C3F">
              <w:rPr>
                <w:rFonts w:ascii="Arial" w:hAnsi="Arial" w:cs="Arial"/>
                <w:color w:val="4472C4" w:themeColor="accent1"/>
                <w:sz w:val="24"/>
                <w:szCs w:val="24"/>
              </w:rPr>
              <w:t xml:space="preserve">a evaluační mechanismy </w:t>
            </w:r>
            <w:r>
              <w:rPr>
                <w:rFonts w:ascii="Arial" w:hAnsi="Arial" w:cs="Arial"/>
                <w:color w:val="4472C4" w:themeColor="accent1"/>
                <w:sz w:val="24"/>
                <w:szCs w:val="24"/>
              </w:rPr>
              <w:br/>
            </w:r>
            <w:r w:rsidRPr="00020C3F">
              <w:rPr>
                <w:rFonts w:ascii="Arial" w:hAnsi="Arial" w:cs="Arial"/>
                <w:color w:val="4472C4" w:themeColor="accent1"/>
                <w:sz w:val="24"/>
                <w:szCs w:val="24"/>
              </w:rPr>
              <w:t>a zavést pravidelné vyhodnocování dopadů nástrojů politiky přípravy na stárnutí</w:t>
            </w:r>
          </w:p>
        </w:tc>
      </w:tr>
      <w:tr w:rsidR="00A104B3" w14:paraId="4E9ABAD4" w14:textId="77777777" w:rsidTr="003C6547">
        <w:trPr>
          <w:trHeight w:val="146"/>
        </w:trPr>
        <w:tc>
          <w:tcPr>
            <w:tcW w:w="4689" w:type="dxa"/>
          </w:tcPr>
          <w:p w14:paraId="27E4CEA7" w14:textId="77777777" w:rsidR="00A104B3" w:rsidRPr="00020C3F" w:rsidRDefault="00A104B3" w:rsidP="00307BBE">
            <w:pPr>
              <w:spacing w:before="120" w:after="240" w:line="360" w:lineRule="auto"/>
              <w:jc w:val="both"/>
              <w:rPr>
                <w:rFonts w:ascii="Arial" w:hAnsi="Arial" w:cs="Arial"/>
                <w:sz w:val="24"/>
                <w:szCs w:val="24"/>
              </w:rPr>
            </w:pPr>
            <w:r w:rsidRPr="00020C3F">
              <w:rPr>
                <w:rFonts w:ascii="Arial" w:hAnsi="Arial" w:cs="Arial"/>
                <w:sz w:val="24"/>
                <w:szCs w:val="24"/>
              </w:rPr>
              <w:lastRenderedPageBreak/>
              <w:t>Podpor</w:t>
            </w:r>
            <w:r>
              <w:rPr>
                <w:rFonts w:ascii="Arial" w:hAnsi="Arial" w:cs="Arial"/>
                <w:sz w:val="24"/>
                <w:szCs w:val="24"/>
              </w:rPr>
              <w:t>a</w:t>
            </w:r>
            <w:r w:rsidRPr="00020C3F">
              <w:rPr>
                <w:rFonts w:ascii="Arial" w:hAnsi="Arial" w:cs="Arial"/>
                <w:sz w:val="24"/>
                <w:szCs w:val="24"/>
              </w:rPr>
              <w:t xml:space="preserve"> rodiny </w:t>
            </w:r>
            <w:r w:rsidRPr="00020C3F">
              <w:rPr>
                <w:rFonts w:ascii="Arial" w:hAnsi="Arial" w:cs="Arial"/>
                <w:sz w:val="24"/>
                <w:szCs w:val="24"/>
              </w:rPr>
              <w:br/>
              <w:t>a mezilidské vztahy</w:t>
            </w:r>
          </w:p>
        </w:tc>
        <w:tc>
          <w:tcPr>
            <w:tcW w:w="4691" w:type="dxa"/>
          </w:tcPr>
          <w:p w14:paraId="0FD89877" w14:textId="77777777" w:rsidR="00A104B3" w:rsidRPr="00020C3F" w:rsidRDefault="00A104B3" w:rsidP="00307BBE">
            <w:pPr>
              <w:spacing w:before="120" w:after="240" w:line="360" w:lineRule="auto"/>
              <w:jc w:val="both"/>
              <w:rPr>
                <w:rFonts w:ascii="Arial" w:hAnsi="Arial" w:cs="Arial"/>
                <w:color w:val="4472C4" w:themeColor="accent1"/>
                <w:sz w:val="24"/>
                <w:szCs w:val="24"/>
              </w:rPr>
            </w:pPr>
            <w:r w:rsidRPr="00020C3F">
              <w:rPr>
                <w:rFonts w:ascii="Arial" w:hAnsi="Arial" w:cs="Arial"/>
                <w:color w:val="4472C4" w:themeColor="accent1"/>
                <w:sz w:val="24"/>
                <w:szCs w:val="24"/>
              </w:rPr>
              <w:t xml:space="preserve">Podporovat aktivní </w:t>
            </w:r>
            <w:r>
              <w:rPr>
                <w:rFonts w:ascii="Arial" w:hAnsi="Arial" w:cs="Arial"/>
                <w:color w:val="4472C4" w:themeColor="accent1"/>
                <w:sz w:val="24"/>
                <w:szCs w:val="24"/>
              </w:rPr>
              <w:br/>
            </w:r>
            <w:r w:rsidRPr="00020C3F">
              <w:rPr>
                <w:rFonts w:ascii="Arial" w:hAnsi="Arial" w:cs="Arial"/>
                <w:color w:val="4472C4" w:themeColor="accent1"/>
                <w:sz w:val="24"/>
                <w:szCs w:val="24"/>
              </w:rPr>
              <w:t>a zdravé stárnutí</w:t>
            </w:r>
          </w:p>
        </w:tc>
        <w:tc>
          <w:tcPr>
            <w:tcW w:w="4691" w:type="dxa"/>
          </w:tcPr>
          <w:p w14:paraId="035DBEC3" w14:textId="77777777" w:rsidR="00A104B3" w:rsidRPr="00020C3F" w:rsidRDefault="00A104B3" w:rsidP="00307BBE">
            <w:pPr>
              <w:spacing w:before="120" w:after="240" w:line="360" w:lineRule="auto"/>
              <w:jc w:val="both"/>
              <w:rPr>
                <w:rFonts w:ascii="Arial" w:hAnsi="Arial" w:cs="Arial"/>
                <w:color w:val="4472C4" w:themeColor="accent1"/>
                <w:sz w:val="24"/>
                <w:szCs w:val="24"/>
              </w:rPr>
            </w:pPr>
            <w:r w:rsidRPr="00020C3F">
              <w:rPr>
                <w:rFonts w:ascii="Arial" w:hAnsi="Arial" w:cs="Arial"/>
                <w:color w:val="4472C4" w:themeColor="accent1"/>
                <w:sz w:val="24"/>
                <w:szCs w:val="24"/>
              </w:rPr>
              <w:t>Podporovat aktivity rozvíjející zdravé stárnutí na komunitní úrovni</w:t>
            </w:r>
          </w:p>
          <w:p w14:paraId="3E6BF4CA" w14:textId="77777777" w:rsidR="00A104B3" w:rsidRPr="00020C3F" w:rsidRDefault="00A104B3" w:rsidP="00307BBE">
            <w:pPr>
              <w:spacing w:before="120" w:after="240" w:line="360" w:lineRule="auto"/>
              <w:jc w:val="both"/>
              <w:rPr>
                <w:rFonts w:ascii="Arial" w:hAnsi="Arial" w:cs="Arial"/>
                <w:color w:val="4472C4" w:themeColor="accent1"/>
                <w:sz w:val="24"/>
                <w:szCs w:val="24"/>
              </w:rPr>
            </w:pPr>
            <w:r w:rsidRPr="00020C3F">
              <w:rPr>
                <w:rFonts w:ascii="Arial" w:hAnsi="Arial" w:cs="Arial"/>
                <w:color w:val="4472C4" w:themeColor="accent1"/>
                <w:sz w:val="24"/>
                <w:szCs w:val="24"/>
              </w:rPr>
              <w:t xml:space="preserve">Rozvíjet dobrovolnictví </w:t>
            </w:r>
            <w:r>
              <w:rPr>
                <w:rFonts w:ascii="Arial" w:hAnsi="Arial" w:cs="Arial"/>
                <w:color w:val="4472C4" w:themeColor="accent1"/>
                <w:sz w:val="24"/>
                <w:szCs w:val="24"/>
              </w:rPr>
              <w:br/>
            </w:r>
            <w:r w:rsidRPr="00020C3F">
              <w:rPr>
                <w:rFonts w:ascii="Arial" w:hAnsi="Arial" w:cs="Arial"/>
                <w:color w:val="4472C4" w:themeColor="accent1"/>
                <w:sz w:val="24"/>
                <w:szCs w:val="24"/>
              </w:rPr>
              <w:t>a mezigenerační solidaritu</w:t>
            </w:r>
          </w:p>
        </w:tc>
      </w:tr>
      <w:tr w:rsidR="00A104B3" w14:paraId="067B65E9" w14:textId="77777777" w:rsidTr="003C6547">
        <w:trPr>
          <w:trHeight w:val="2464"/>
        </w:trPr>
        <w:tc>
          <w:tcPr>
            <w:tcW w:w="4689" w:type="dxa"/>
          </w:tcPr>
          <w:p w14:paraId="20FE41DE" w14:textId="77777777" w:rsidR="00A104B3" w:rsidRPr="00020C3F" w:rsidRDefault="00A104B3" w:rsidP="00307BBE">
            <w:pPr>
              <w:spacing w:before="120" w:after="240" w:line="360" w:lineRule="auto"/>
              <w:jc w:val="both"/>
              <w:rPr>
                <w:rFonts w:ascii="Arial" w:hAnsi="Arial" w:cs="Arial"/>
                <w:sz w:val="24"/>
                <w:szCs w:val="24"/>
              </w:rPr>
            </w:pPr>
            <w:r>
              <w:rPr>
                <w:rFonts w:ascii="Arial" w:hAnsi="Arial" w:cs="Arial"/>
                <w:sz w:val="24"/>
                <w:szCs w:val="24"/>
              </w:rPr>
              <w:t>B</w:t>
            </w:r>
            <w:r w:rsidRPr="00020C3F">
              <w:rPr>
                <w:rFonts w:ascii="Arial" w:hAnsi="Arial" w:cs="Arial"/>
                <w:sz w:val="24"/>
                <w:szCs w:val="24"/>
              </w:rPr>
              <w:t>ezpečný život seniorů, boj proti diskriminaci, násilí a tzv. šmejdům, zvýšení ochrany spotřebitele</w:t>
            </w:r>
          </w:p>
        </w:tc>
        <w:tc>
          <w:tcPr>
            <w:tcW w:w="4691" w:type="dxa"/>
          </w:tcPr>
          <w:p w14:paraId="553195DF" w14:textId="77777777" w:rsidR="00A104B3" w:rsidRPr="00020C3F" w:rsidRDefault="00A104B3" w:rsidP="00307BBE">
            <w:pPr>
              <w:spacing w:before="120" w:after="240" w:line="360" w:lineRule="auto"/>
              <w:jc w:val="both"/>
              <w:rPr>
                <w:rFonts w:ascii="Arial" w:hAnsi="Arial" w:cs="Arial"/>
                <w:color w:val="4472C4" w:themeColor="accent1"/>
                <w:sz w:val="24"/>
                <w:szCs w:val="24"/>
              </w:rPr>
            </w:pPr>
            <w:r w:rsidRPr="00020C3F">
              <w:rPr>
                <w:rFonts w:ascii="Arial" w:hAnsi="Arial" w:cs="Arial"/>
                <w:color w:val="4472C4" w:themeColor="accent1"/>
                <w:sz w:val="24"/>
                <w:szCs w:val="24"/>
              </w:rPr>
              <w:t>Podporovat bezpečný život starších osob</w:t>
            </w:r>
          </w:p>
        </w:tc>
        <w:tc>
          <w:tcPr>
            <w:tcW w:w="4691" w:type="dxa"/>
          </w:tcPr>
          <w:p w14:paraId="6A4F7D00" w14:textId="77777777" w:rsidR="00A104B3" w:rsidRPr="00020C3F" w:rsidRDefault="00A104B3" w:rsidP="00307BBE">
            <w:pPr>
              <w:spacing w:before="120" w:after="240" w:line="360" w:lineRule="auto"/>
              <w:jc w:val="both"/>
              <w:rPr>
                <w:rFonts w:ascii="Arial" w:hAnsi="Arial" w:cs="Arial"/>
                <w:color w:val="4472C4" w:themeColor="accent1"/>
                <w:sz w:val="24"/>
                <w:szCs w:val="24"/>
              </w:rPr>
            </w:pPr>
            <w:r w:rsidRPr="00020C3F">
              <w:rPr>
                <w:rFonts w:ascii="Arial" w:hAnsi="Arial" w:cs="Arial"/>
                <w:color w:val="4472C4" w:themeColor="accent1"/>
                <w:sz w:val="24"/>
                <w:szCs w:val="24"/>
              </w:rPr>
              <w:t>Realizovat aktivity zaměřené na prevenci kriminality ve vztahu k seniorské populaci</w:t>
            </w:r>
          </w:p>
        </w:tc>
      </w:tr>
      <w:tr w:rsidR="00A104B3" w14:paraId="6D1B8BF1" w14:textId="77777777" w:rsidTr="003C6547">
        <w:trPr>
          <w:trHeight w:val="7448"/>
        </w:trPr>
        <w:tc>
          <w:tcPr>
            <w:tcW w:w="4689" w:type="dxa"/>
          </w:tcPr>
          <w:p w14:paraId="47014741" w14:textId="77777777" w:rsidR="00A104B3" w:rsidRPr="00020C3F" w:rsidRDefault="00A104B3" w:rsidP="00307BBE">
            <w:pPr>
              <w:spacing w:before="120" w:after="240" w:line="360" w:lineRule="auto"/>
              <w:jc w:val="both"/>
              <w:rPr>
                <w:rFonts w:ascii="Arial" w:hAnsi="Arial" w:cs="Arial"/>
                <w:sz w:val="24"/>
                <w:szCs w:val="24"/>
              </w:rPr>
            </w:pPr>
            <w:r>
              <w:rPr>
                <w:rFonts w:ascii="Arial" w:hAnsi="Arial" w:cs="Arial"/>
                <w:sz w:val="24"/>
                <w:szCs w:val="24"/>
              </w:rPr>
              <w:lastRenderedPageBreak/>
              <w:t>C</w:t>
            </w:r>
            <w:r w:rsidRPr="00020C3F">
              <w:rPr>
                <w:rFonts w:ascii="Arial" w:hAnsi="Arial" w:cs="Arial"/>
                <w:sz w:val="24"/>
                <w:szCs w:val="24"/>
              </w:rPr>
              <w:t>eloživotní učení, trh práce a aktivní stárnutí</w:t>
            </w:r>
          </w:p>
        </w:tc>
        <w:tc>
          <w:tcPr>
            <w:tcW w:w="4691" w:type="dxa"/>
          </w:tcPr>
          <w:p w14:paraId="17175784" w14:textId="77777777" w:rsidR="00A104B3" w:rsidRPr="00020C3F" w:rsidRDefault="00A104B3" w:rsidP="00307BBE">
            <w:pPr>
              <w:spacing w:before="120" w:after="240" w:line="360" w:lineRule="auto"/>
              <w:jc w:val="both"/>
              <w:rPr>
                <w:rFonts w:ascii="Arial" w:hAnsi="Arial" w:cs="Arial"/>
                <w:color w:val="4472C4" w:themeColor="accent1"/>
                <w:sz w:val="24"/>
                <w:szCs w:val="24"/>
              </w:rPr>
            </w:pPr>
            <w:r w:rsidRPr="00020C3F">
              <w:rPr>
                <w:rFonts w:ascii="Arial" w:hAnsi="Arial" w:cs="Arial"/>
                <w:color w:val="4472C4" w:themeColor="accent1"/>
                <w:sz w:val="24"/>
                <w:szCs w:val="24"/>
              </w:rPr>
              <w:t>Podporovat zaměstnanost a adaptabilitu na trh práce</w:t>
            </w:r>
          </w:p>
        </w:tc>
        <w:tc>
          <w:tcPr>
            <w:tcW w:w="4691" w:type="dxa"/>
          </w:tcPr>
          <w:p w14:paraId="758520B1" w14:textId="77777777" w:rsidR="00A104B3" w:rsidRPr="00020C3F" w:rsidRDefault="00A104B3" w:rsidP="00307BBE">
            <w:pPr>
              <w:spacing w:before="120" w:after="240" w:line="360" w:lineRule="auto"/>
              <w:jc w:val="both"/>
              <w:rPr>
                <w:rFonts w:ascii="Arial" w:hAnsi="Arial" w:cs="Arial"/>
                <w:color w:val="4472C4" w:themeColor="accent1"/>
                <w:sz w:val="24"/>
                <w:szCs w:val="24"/>
              </w:rPr>
            </w:pPr>
            <w:r w:rsidRPr="00020C3F">
              <w:rPr>
                <w:rFonts w:ascii="Arial" w:hAnsi="Arial" w:cs="Arial"/>
                <w:color w:val="4472C4" w:themeColor="accent1"/>
                <w:sz w:val="24"/>
                <w:szCs w:val="24"/>
              </w:rPr>
              <w:t xml:space="preserve">Aplikovat nástroje APZ </w:t>
            </w:r>
            <w:r>
              <w:rPr>
                <w:rFonts w:ascii="Arial" w:hAnsi="Arial" w:cs="Arial"/>
                <w:color w:val="4472C4" w:themeColor="accent1"/>
                <w:sz w:val="24"/>
                <w:szCs w:val="24"/>
              </w:rPr>
              <w:br/>
            </w:r>
            <w:r w:rsidRPr="00020C3F">
              <w:rPr>
                <w:rFonts w:ascii="Arial" w:hAnsi="Arial" w:cs="Arial"/>
                <w:color w:val="4472C4" w:themeColor="accent1"/>
                <w:sz w:val="24"/>
                <w:szCs w:val="24"/>
              </w:rPr>
              <w:t>a další opatření k udržitelnosti zaměstnanosti věkově starších osob</w:t>
            </w:r>
          </w:p>
          <w:p w14:paraId="0F4419EB" w14:textId="77777777" w:rsidR="00A104B3" w:rsidRPr="00020C3F" w:rsidRDefault="00A104B3" w:rsidP="00307BBE">
            <w:pPr>
              <w:spacing w:before="120" w:after="240" w:line="360" w:lineRule="auto"/>
              <w:jc w:val="both"/>
              <w:rPr>
                <w:rFonts w:ascii="Arial" w:hAnsi="Arial" w:cs="Arial"/>
                <w:color w:val="4472C4" w:themeColor="accent1"/>
                <w:sz w:val="24"/>
                <w:szCs w:val="24"/>
              </w:rPr>
            </w:pPr>
            <w:r w:rsidRPr="00020C3F">
              <w:rPr>
                <w:rFonts w:ascii="Arial" w:hAnsi="Arial" w:cs="Arial"/>
                <w:color w:val="4472C4" w:themeColor="accent1"/>
                <w:sz w:val="24"/>
                <w:szCs w:val="24"/>
              </w:rPr>
              <w:t xml:space="preserve">Rozvíjet firemní kulturu vstřícnou všem věkovým </w:t>
            </w:r>
            <w:r>
              <w:rPr>
                <w:rFonts w:ascii="Arial" w:hAnsi="Arial" w:cs="Arial"/>
                <w:color w:val="4472C4" w:themeColor="accent1"/>
                <w:sz w:val="24"/>
                <w:szCs w:val="24"/>
              </w:rPr>
              <w:t>skupinám</w:t>
            </w:r>
          </w:p>
          <w:p w14:paraId="42A30A56" w14:textId="77777777" w:rsidR="00A104B3" w:rsidRPr="00020C3F" w:rsidRDefault="00A104B3" w:rsidP="00307BBE">
            <w:pPr>
              <w:spacing w:before="120" w:after="240" w:line="360" w:lineRule="auto"/>
              <w:jc w:val="both"/>
              <w:rPr>
                <w:rFonts w:ascii="Arial" w:hAnsi="Arial" w:cs="Arial"/>
                <w:color w:val="4472C4" w:themeColor="accent1"/>
                <w:sz w:val="24"/>
                <w:szCs w:val="24"/>
              </w:rPr>
            </w:pPr>
            <w:r w:rsidRPr="00020C3F">
              <w:rPr>
                <w:rFonts w:ascii="Arial" w:hAnsi="Arial" w:cs="Arial"/>
                <w:color w:val="4472C4" w:themeColor="accent1"/>
                <w:sz w:val="24"/>
                <w:szCs w:val="24"/>
              </w:rPr>
              <w:t>Podpora sociálně zodpovědného podnikání</w:t>
            </w:r>
          </w:p>
          <w:p w14:paraId="03D06767" w14:textId="77777777" w:rsidR="00A104B3" w:rsidRPr="00020C3F" w:rsidRDefault="00A104B3" w:rsidP="00307BBE">
            <w:pPr>
              <w:spacing w:before="120" w:after="240" w:line="360" w:lineRule="auto"/>
              <w:jc w:val="both"/>
              <w:rPr>
                <w:rFonts w:ascii="Arial" w:hAnsi="Arial" w:cs="Arial"/>
                <w:color w:val="4472C4" w:themeColor="accent1"/>
                <w:sz w:val="24"/>
                <w:szCs w:val="24"/>
              </w:rPr>
            </w:pPr>
            <w:r w:rsidRPr="00020C3F">
              <w:rPr>
                <w:rFonts w:ascii="Arial" w:hAnsi="Arial" w:cs="Arial"/>
                <w:color w:val="4472C4" w:themeColor="accent1"/>
                <w:sz w:val="24"/>
                <w:szCs w:val="24"/>
              </w:rPr>
              <w:t xml:space="preserve">Rozvíjet nabídku celoživotního učení zaměřenou </w:t>
            </w:r>
            <w:r>
              <w:rPr>
                <w:rFonts w:ascii="Arial" w:hAnsi="Arial" w:cs="Arial"/>
                <w:color w:val="4472C4" w:themeColor="accent1"/>
                <w:sz w:val="24"/>
                <w:szCs w:val="24"/>
              </w:rPr>
              <w:br/>
            </w:r>
            <w:r w:rsidRPr="00020C3F">
              <w:rPr>
                <w:rFonts w:ascii="Arial" w:hAnsi="Arial" w:cs="Arial"/>
                <w:color w:val="4472C4" w:themeColor="accent1"/>
                <w:sz w:val="24"/>
                <w:szCs w:val="24"/>
              </w:rPr>
              <w:t>na adaptabilitu na trh</w:t>
            </w:r>
            <w:r>
              <w:rPr>
                <w:rFonts w:ascii="Arial" w:hAnsi="Arial" w:cs="Arial"/>
                <w:color w:val="4472C4" w:themeColor="accent1"/>
                <w:sz w:val="24"/>
                <w:szCs w:val="24"/>
              </w:rPr>
              <w:t>u</w:t>
            </w:r>
            <w:r w:rsidRPr="00020C3F">
              <w:rPr>
                <w:rFonts w:ascii="Arial" w:hAnsi="Arial" w:cs="Arial"/>
                <w:color w:val="4472C4" w:themeColor="accent1"/>
                <w:sz w:val="24"/>
                <w:szCs w:val="24"/>
              </w:rPr>
              <w:t xml:space="preserve"> práce</w:t>
            </w:r>
          </w:p>
        </w:tc>
      </w:tr>
      <w:tr w:rsidR="00A104B3" w14:paraId="44B46A36" w14:textId="77777777" w:rsidTr="003C6547">
        <w:trPr>
          <w:trHeight w:val="1369"/>
        </w:trPr>
        <w:tc>
          <w:tcPr>
            <w:tcW w:w="4689" w:type="dxa"/>
          </w:tcPr>
          <w:p w14:paraId="54D49F3A" w14:textId="77777777" w:rsidR="00A104B3" w:rsidRPr="00020C3F" w:rsidRDefault="00A104B3" w:rsidP="00307BBE">
            <w:pPr>
              <w:spacing w:before="120" w:after="240" w:line="360" w:lineRule="auto"/>
              <w:jc w:val="both"/>
              <w:rPr>
                <w:rFonts w:ascii="Arial" w:hAnsi="Arial" w:cs="Arial"/>
                <w:sz w:val="24"/>
                <w:szCs w:val="24"/>
              </w:rPr>
            </w:pPr>
            <w:r>
              <w:rPr>
                <w:rFonts w:ascii="Arial" w:hAnsi="Arial" w:cs="Arial"/>
                <w:sz w:val="24"/>
                <w:szCs w:val="24"/>
              </w:rPr>
              <w:lastRenderedPageBreak/>
              <w:t>Be</w:t>
            </w:r>
            <w:r w:rsidRPr="00020C3F">
              <w:rPr>
                <w:rFonts w:ascii="Arial" w:hAnsi="Arial" w:cs="Arial"/>
                <w:sz w:val="24"/>
                <w:szCs w:val="24"/>
              </w:rPr>
              <w:t>zbariérový veřejný prostor</w:t>
            </w:r>
          </w:p>
        </w:tc>
        <w:tc>
          <w:tcPr>
            <w:tcW w:w="4691" w:type="dxa"/>
          </w:tcPr>
          <w:p w14:paraId="7BED4584" w14:textId="77777777" w:rsidR="00A104B3" w:rsidRPr="00020C3F" w:rsidRDefault="00A104B3" w:rsidP="00307BBE">
            <w:pPr>
              <w:spacing w:before="120" w:after="240" w:line="360" w:lineRule="auto"/>
              <w:jc w:val="both"/>
              <w:rPr>
                <w:rFonts w:ascii="Arial" w:hAnsi="Arial" w:cs="Arial"/>
                <w:color w:val="4472C4" w:themeColor="accent1"/>
                <w:sz w:val="24"/>
                <w:szCs w:val="24"/>
              </w:rPr>
            </w:pPr>
            <w:r w:rsidRPr="00020C3F">
              <w:rPr>
                <w:rFonts w:ascii="Arial" w:hAnsi="Arial" w:cs="Arial"/>
                <w:color w:val="4472C4" w:themeColor="accent1"/>
                <w:sz w:val="24"/>
                <w:szCs w:val="24"/>
              </w:rPr>
              <w:t>Podporovat bezpečný život starších osob</w:t>
            </w:r>
          </w:p>
        </w:tc>
        <w:tc>
          <w:tcPr>
            <w:tcW w:w="4691" w:type="dxa"/>
          </w:tcPr>
          <w:p w14:paraId="5890C3CD" w14:textId="77777777" w:rsidR="00A104B3" w:rsidRPr="00020C3F" w:rsidRDefault="00A104B3" w:rsidP="00307BBE">
            <w:pPr>
              <w:spacing w:before="120" w:after="240" w:line="360" w:lineRule="auto"/>
              <w:jc w:val="both"/>
              <w:rPr>
                <w:rFonts w:ascii="Arial" w:hAnsi="Arial" w:cs="Arial"/>
                <w:color w:val="4472C4" w:themeColor="accent1"/>
                <w:sz w:val="24"/>
                <w:szCs w:val="24"/>
              </w:rPr>
            </w:pPr>
            <w:r w:rsidRPr="00020C3F">
              <w:rPr>
                <w:rFonts w:ascii="Arial" w:hAnsi="Arial" w:cs="Arial"/>
                <w:color w:val="4472C4" w:themeColor="accent1"/>
                <w:sz w:val="24"/>
                <w:szCs w:val="24"/>
              </w:rPr>
              <w:t xml:space="preserve">Podporovat prostředí příznivější pro všechny věkové </w:t>
            </w:r>
            <w:r>
              <w:rPr>
                <w:rFonts w:ascii="Arial" w:hAnsi="Arial" w:cs="Arial"/>
                <w:color w:val="4472C4" w:themeColor="accent1"/>
                <w:sz w:val="24"/>
                <w:szCs w:val="24"/>
              </w:rPr>
              <w:t>skupiny</w:t>
            </w:r>
            <w:r w:rsidRPr="00020C3F">
              <w:rPr>
                <w:rFonts w:ascii="Arial" w:hAnsi="Arial" w:cs="Arial"/>
                <w:color w:val="4472C4" w:themeColor="accent1"/>
                <w:sz w:val="24"/>
                <w:szCs w:val="24"/>
              </w:rPr>
              <w:t xml:space="preserve"> </w:t>
            </w:r>
            <w:r>
              <w:rPr>
                <w:rFonts w:ascii="Arial" w:hAnsi="Arial" w:cs="Arial"/>
                <w:color w:val="4472C4" w:themeColor="accent1"/>
                <w:sz w:val="24"/>
                <w:szCs w:val="24"/>
              </w:rPr>
              <w:br/>
            </w:r>
            <w:r w:rsidRPr="00020C3F">
              <w:rPr>
                <w:rFonts w:ascii="Arial" w:hAnsi="Arial" w:cs="Arial"/>
                <w:color w:val="4472C4" w:themeColor="accent1"/>
                <w:sz w:val="24"/>
                <w:szCs w:val="24"/>
              </w:rPr>
              <w:t>a budovat bezbariérový veřejný prostor</w:t>
            </w:r>
          </w:p>
        </w:tc>
      </w:tr>
      <w:tr w:rsidR="00A104B3" w14:paraId="6F879170" w14:textId="77777777" w:rsidTr="003C6547">
        <w:trPr>
          <w:trHeight w:val="2054"/>
        </w:trPr>
        <w:tc>
          <w:tcPr>
            <w:tcW w:w="4689" w:type="dxa"/>
          </w:tcPr>
          <w:p w14:paraId="585B722E" w14:textId="77777777" w:rsidR="00A104B3" w:rsidRPr="00020C3F" w:rsidRDefault="00A104B3" w:rsidP="00307BBE">
            <w:pPr>
              <w:spacing w:before="120" w:after="240" w:line="360" w:lineRule="auto"/>
              <w:jc w:val="both"/>
              <w:rPr>
                <w:rFonts w:ascii="Arial" w:hAnsi="Arial" w:cs="Arial"/>
                <w:sz w:val="24"/>
                <w:szCs w:val="24"/>
              </w:rPr>
            </w:pPr>
            <w:r w:rsidRPr="00020C3F">
              <w:rPr>
                <w:rFonts w:ascii="Arial" w:hAnsi="Arial" w:cs="Arial"/>
                <w:sz w:val="24"/>
                <w:szCs w:val="24"/>
              </w:rPr>
              <w:t xml:space="preserve">Osvěta </w:t>
            </w:r>
            <w:r w:rsidRPr="00020C3F">
              <w:rPr>
                <w:rFonts w:ascii="Arial" w:hAnsi="Arial" w:cs="Arial"/>
                <w:sz w:val="24"/>
                <w:szCs w:val="24"/>
              </w:rPr>
              <w:br/>
              <w:t>a medializace tématu stárnutí</w:t>
            </w:r>
          </w:p>
        </w:tc>
        <w:tc>
          <w:tcPr>
            <w:tcW w:w="4691" w:type="dxa"/>
          </w:tcPr>
          <w:p w14:paraId="47384360" w14:textId="77777777" w:rsidR="00A104B3" w:rsidRPr="00020C3F" w:rsidRDefault="00A104B3" w:rsidP="00307BBE">
            <w:pPr>
              <w:spacing w:before="120" w:after="240" w:line="360" w:lineRule="auto"/>
              <w:jc w:val="both"/>
              <w:rPr>
                <w:rFonts w:ascii="Arial" w:hAnsi="Arial" w:cs="Arial"/>
                <w:color w:val="4472C4" w:themeColor="accent1"/>
                <w:sz w:val="24"/>
                <w:szCs w:val="24"/>
              </w:rPr>
            </w:pPr>
            <w:r w:rsidRPr="00020C3F">
              <w:rPr>
                <w:rFonts w:ascii="Arial" w:hAnsi="Arial" w:cs="Arial"/>
                <w:color w:val="4472C4" w:themeColor="accent1"/>
                <w:sz w:val="24"/>
                <w:szCs w:val="24"/>
              </w:rPr>
              <w:t>Zajistit institucionální podporu přípravy na stárnutí</w:t>
            </w:r>
          </w:p>
        </w:tc>
        <w:tc>
          <w:tcPr>
            <w:tcW w:w="4691" w:type="dxa"/>
          </w:tcPr>
          <w:p w14:paraId="547D8C98" w14:textId="77777777" w:rsidR="00A104B3" w:rsidRPr="00020C3F" w:rsidRDefault="00A104B3" w:rsidP="00307BBE">
            <w:pPr>
              <w:spacing w:before="120" w:after="240" w:line="360" w:lineRule="auto"/>
              <w:jc w:val="both"/>
              <w:rPr>
                <w:rFonts w:ascii="Arial" w:hAnsi="Arial" w:cs="Arial"/>
                <w:color w:val="4472C4" w:themeColor="accent1"/>
                <w:sz w:val="24"/>
                <w:szCs w:val="24"/>
              </w:rPr>
            </w:pPr>
            <w:r w:rsidRPr="00020C3F">
              <w:rPr>
                <w:rFonts w:ascii="Arial" w:hAnsi="Arial" w:cs="Arial"/>
                <w:color w:val="4472C4" w:themeColor="accent1"/>
                <w:sz w:val="24"/>
                <w:szCs w:val="24"/>
              </w:rPr>
              <w:t xml:space="preserve">Realizovat osvětové </w:t>
            </w:r>
            <w:r>
              <w:rPr>
                <w:rFonts w:ascii="Arial" w:hAnsi="Arial" w:cs="Arial"/>
                <w:color w:val="4472C4" w:themeColor="accent1"/>
                <w:sz w:val="24"/>
                <w:szCs w:val="24"/>
              </w:rPr>
              <w:br/>
            </w:r>
            <w:r w:rsidRPr="00020C3F">
              <w:rPr>
                <w:rFonts w:ascii="Arial" w:hAnsi="Arial" w:cs="Arial"/>
                <w:color w:val="4472C4" w:themeColor="accent1"/>
                <w:sz w:val="24"/>
                <w:szCs w:val="24"/>
              </w:rPr>
              <w:t xml:space="preserve">a vzdělávací aktivity </w:t>
            </w:r>
            <w:r>
              <w:rPr>
                <w:rFonts w:ascii="Arial" w:hAnsi="Arial" w:cs="Arial"/>
                <w:color w:val="4472C4" w:themeColor="accent1"/>
                <w:sz w:val="24"/>
                <w:szCs w:val="24"/>
              </w:rPr>
              <w:br/>
            </w:r>
            <w:r w:rsidRPr="00020C3F">
              <w:rPr>
                <w:rFonts w:ascii="Arial" w:hAnsi="Arial" w:cs="Arial"/>
                <w:color w:val="4472C4" w:themeColor="accent1"/>
                <w:sz w:val="24"/>
                <w:szCs w:val="24"/>
              </w:rPr>
              <w:t xml:space="preserve">a kampaně </w:t>
            </w:r>
            <w:r>
              <w:rPr>
                <w:rFonts w:ascii="Arial" w:hAnsi="Arial" w:cs="Arial"/>
                <w:color w:val="4472C4" w:themeColor="accent1"/>
                <w:sz w:val="24"/>
                <w:szCs w:val="24"/>
              </w:rPr>
              <w:br/>
            </w:r>
            <w:r w:rsidRPr="00020C3F">
              <w:rPr>
                <w:rFonts w:ascii="Arial" w:hAnsi="Arial" w:cs="Arial"/>
                <w:color w:val="4472C4" w:themeColor="accent1"/>
                <w:sz w:val="24"/>
                <w:szCs w:val="24"/>
              </w:rPr>
              <w:t>pro veřejnost/aktéry</w:t>
            </w:r>
          </w:p>
        </w:tc>
      </w:tr>
    </w:tbl>
    <w:p w14:paraId="3EE356F2" w14:textId="77777777" w:rsidR="00A104B3" w:rsidRDefault="00A104B3" w:rsidP="00A104B3"/>
    <w:p w14:paraId="328B5310" w14:textId="77777777" w:rsidR="00A104B3" w:rsidRPr="0092715E" w:rsidRDefault="00A104B3" w:rsidP="00FE7354">
      <w:pPr>
        <w:spacing w:after="160" w:line="259" w:lineRule="auto"/>
        <w:jc w:val="right"/>
        <w:rPr>
          <w:rFonts w:ascii="Arial" w:eastAsiaTheme="majorEastAsia" w:hAnsi="Arial" w:cs="Arial"/>
          <w:color w:val="2F5496" w:themeColor="accent1" w:themeShade="BF"/>
          <w:sz w:val="28"/>
          <w:szCs w:val="28"/>
        </w:rPr>
      </w:pPr>
      <w:r w:rsidRPr="0092715E">
        <w:rPr>
          <w:rFonts w:ascii="Arial" w:hAnsi="Arial" w:cs="Arial"/>
          <w:sz w:val="20"/>
          <w:szCs w:val="20"/>
        </w:rPr>
        <w:t>Zdroj: vlastní</w:t>
      </w:r>
    </w:p>
    <w:p w14:paraId="097D0B16" w14:textId="0691AD04" w:rsidR="00A104B3" w:rsidRPr="00FE7354" w:rsidRDefault="00A104B3" w:rsidP="00A972DE">
      <w:pPr>
        <w:spacing w:after="160" w:line="259" w:lineRule="auto"/>
        <w:rPr>
          <w:rFonts w:asciiTheme="majorHAnsi" w:eastAsiaTheme="majorEastAsia" w:hAnsiTheme="majorHAnsi" w:cstheme="majorBidi"/>
          <w:color w:val="2F5496" w:themeColor="accent1" w:themeShade="BF"/>
          <w:sz w:val="32"/>
          <w:szCs w:val="32"/>
        </w:rPr>
      </w:pPr>
    </w:p>
    <w:sectPr w:rsidR="00A104B3" w:rsidRPr="00FE7354" w:rsidSect="005D0F4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EFF78" w14:textId="77777777" w:rsidR="000B7345" w:rsidRDefault="000B7345" w:rsidP="00F150F8">
      <w:pPr>
        <w:spacing w:after="0" w:line="240" w:lineRule="auto"/>
      </w:pPr>
      <w:r>
        <w:separator/>
      </w:r>
    </w:p>
  </w:endnote>
  <w:endnote w:type="continuationSeparator" w:id="0">
    <w:p w14:paraId="0C3AD52A" w14:textId="77777777" w:rsidR="000B7345" w:rsidRDefault="000B7345" w:rsidP="00F1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2">
    <w:altName w:val="Yu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34A2" w14:textId="017898AB" w:rsidR="00E8005C" w:rsidRDefault="00E8005C">
    <w:pPr>
      <w:pStyle w:val="Zpat"/>
      <w:jc w:val="center"/>
    </w:pPr>
  </w:p>
  <w:p w14:paraId="0D7A2DF9" w14:textId="77777777" w:rsidR="000515CB" w:rsidRDefault="000515C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439968"/>
      <w:docPartObj>
        <w:docPartGallery w:val="Page Numbers (Bottom of Page)"/>
        <w:docPartUnique/>
      </w:docPartObj>
    </w:sdtPr>
    <w:sdtContent>
      <w:p w14:paraId="4263F534" w14:textId="4391D526" w:rsidR="00E8005C" w:rsidRDefault="00E8005C">
        <w:pPr>
          <w:pStyle w:val="Zpat"/>
          <w:jc w:val="center"/>
        </w:pPr>
        <w:r>
          <w:fldChar w:fldCharType="begin"/>
        </w:r>
        <w:r>
          <w:instrText>PAGE   \* MERGEFORMAT</w:instrText>
        </w:r>
        <w:r>
          <w:fldChar w:fldCharType="separate"/>
        </w:r>
        <w:r>
          <w:t>2</w:t>
        </w:r>
        <w:r>
          <w:fldChar w:fldCharType="end"/>
        </w:r>
      </w:p>
    </w:sdtContent>
  </w:sdt>
  <w:p w14:paraId="1DBD94C6" w14:textId="77777777" w:rsidR="00E8005C" w:rsidRDefault="00E800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D9CC7" w14:textId="77777777" w:rsidR="000B7345" w:rsidRDefault="000B7345" w:rsidP="00F150F8">
      <w:pPr>
        <w:spacing w:after="0" w:line="240" w:lineRule="auto"/>
      </w:pPr>
      <w:r>
        <w:separator/>
      </w:r>
    </w:p>
  </w:footnote>
  <w:footnote w:type="continuationSeparator" w:id="0">
    <w:p w14:paraId="535D3C42" w14:textId="77777777" w:rsidR="000B7345" w:rsidRDefault="000B7345" w:rsidP="00F150F8">
      <w:pPr>
        <w:spacing w:after="0" w:line="240" w:lineRule="auto"/>
      </w:pPr>
      <w:r>
        <w:continuationSeparator/>
      </w:r>
    </w:p>
  </w:footnote>
  <w:footnote w:id="1">
    <w:p w14:paraId="6A432C33" w14:textId="77777777" w:rsidR="00F150F8" w:rsidRPr="00BA6CD3" w:rsidRDefault="00F150F8" w:rsidP="00F150F8">
      <w:pPr>
        <w:spacing w:line="240" w:lineRule="auto"/>
        <w:jc w:val="both"/>
        <w:rPr>
          <w:rFonts w:ascii="Arial" w:hAnsi="Arial" w:cs="Arial"/>
          <w:b/>
          <w:sz w:val="16"/>
          <w:szCs w:val="16"/>
        </w:rPr>
      </w:pPr>
      <w:r w:rsidRPr="00BA6CD3">
        <w:rPr>
          <w:rStyle w:val="Znakapoznpodarou"/>
          <w:rFonts w:ascii="Arial" w:hAnsi="Arial" w:cs="Arial"/>
          <w:sz w:val="16"/>
          <w:szCs w:val="16"/>
        </w:rPr>
        <w:footnoteRef/>
      </w:r>
      <w:r w:rsidRPr="00BA6CD3">
        <w:rPr>
          <w:rFonts w:ascii="Arial" w:hAnsi="Arial" w:cs="Arial"/>
          <w:sz w:val="16"/>
          <w:szCs w:val="16"/>
        </w:rPr>
        <w:t xml:space="preserve"> </w:t>
      </w:r>
      <w:r w:rsidRPr="00BA6CD3">
        <w:rPr>
          <w:rFonts w:ascii="Arial" w:eastAsia="Calibri" w:hAnsi="Arial" w:cs="Arial"/>
          <w:sz w:val="16"/>
          <w:szCs w:val="16"/>
        </w:rPr>
        <w:t>V rámci Akčního plánu v návaznosti na Strategický rámec chápeme pod pojmem „senioři“ různorodou skupinu starších lidí tvořenou více generacemi, identitami, životními podmínkami, potřebami i zkušenostmi.</w:t>
      </w:r>
      <w:r w:rsidRPr="00BA6CD3">
        <w:rPr>
          <w:rFonts w:ascii="Arial" w:hAnsi="Arial" w:cs="Arial"/>
          <w:b/>
          <w:sz w:val="16"/>
          <w:szCs w:val="16"/>
        </w:rPr>
        <w:t xml:space="preserve"> </w:t>
      </w:r>
      <w:r w:rsidRPr="00BA6CD3">
        <w:rPr>
          <w:rFonts w:ascii="Arial" w:hAnsi="Arial" w:cs="Arial"/>
          <w:bCs/>
          <w:sz w:val="16"/>
          <w:szCs w:val="16"/>
        </w:rPr>
        <w:t>Pojem senior/ři není v ČR legislativně definován, ani neexistuje přesná věková hranice stanovující počátek seniorského věku, nejběžněji je</w:t>
      </w:r>
      <w:r w:rsidRPr="00BA6CD3">
        <w:rPr>
          <w:rFonts w:ascii="Arial" w:hAnsi="Arial" w:cs="Arial"/>
          <w:b/>
          <w:sz w:val="16"/>
          <w:szCs w:val="16"/>
        </w:rPr>
        <w:t xml:space="preserve"> </w:t>
      </w:r>
      <w:r w:rsidRPr="00BA6CD3">
        <w:rPr>
          <w:rFonts w:ascii="Arial" w:hAnsi="Arial" w:cs="Arial"/>
          <w:bCs/>
          <w:sz w:val="16"/>
          <w:szCs w:val="16"/>
        </w:rPr>
        <w:t xml:space="preserve">pojem senioři spojován s osobami pobírajícími starobní důchod. Klasifikace věku starších lidí dle WHO 60-75 let, 75-90 let, 90- více než 100 let. </w:t>
      </w:r>
    </w:p>
    <w:p w14:paraId="2E039232" w14:textId="77777777" w:rsidR="00F150F8" w:rsidRDefault="00F150F8" w:rsidP="00F150F8">
      <w:pPr>
        <w:pStyle w:val="Textpoznpodarou"/>
      </w:pPr>
    </w:p>
  </w:footnote>
  <w:footnote w:id="2">
    <w:p w14:paraId="0F721073" w14:textId="15A93D25" w:rsidR="00727F99" w:rsidRPr="00BA6CD3" w:rsidRDefault="00727F99">
      <w:pPr>
        <w:pStyle w:val="Textpoznpodarou"/>
      </w:pPr>
      <w:r w:rsidRPr="00BA6CD3">
        <w:rPr>
          <w:rStyle w:val="Znakapoznpodarou"/>
        </w:rPr>
        <w:footnoteRef/>
      </w:r>
      <w:r w:rsidRPr="00BA6CD3">
        <w:t xml:space="preserve"> </w:t>
      </w:r>
      <w:r w:rsidRPr="00BA6CD3">
        <w:rPr>
          <w:rFonts w:ascii="Arial" w:hAnsi="Arial" w:cs="Arial"/>
          <w:color w:val="000000" w:themeColor="text1"/>
          <w:sz w:val="16"/>
          <w:szCs w:val="16"/>
        </w:rPr>
        <w:t xml:space="preserve">Podle WAITE, Linda J. a Thomas J. PLEWES. New directions in the sociology of aging. Washington, D. C.: National Academies Press, 2013. ISBN 978-0-309-29297-9.  </w:t>
      </w:r>
    </w:p>
  </w:footnote>
  <w:footnote w:id="3">
    <w:p w14:paraId="477F04DA" w14:textId="407CE2B9" w:rsidR="00727F99" w:rsidRDefault="00727F99">
      <w:pPr>
        <w:pStyle w:val="Textpoznpodarou"/>
      </w:pPr>
      <w:r w:rsidRPr="00BA6CD3">
        <w:rPr>
          <w:rStyle w:val="Znakapoznpodarou"/>
        </w:rPr>
        <w:footnoteRef/>
      </w:r>
      <w:r w:rsidRPr="00BA6CD3">
        <w:t xml:space="preserve"> </w:t>
      </w:r>
      <w:r w:rsidRPr="00BA6CD3">
        <w:rPr>
          <w:rFonts w:ascii="Arial" w:hAnsi="Arial" w:cs="Arial"/>
          <w:color w:val="000000" w:themeColor="text1"/>
          <w:sz w:val="16"/>
          <w:szCs w:val="16"/>
        </w:rPr>
        <w:t xml:space="preserve">Alan Walker. Budoucnost stárnutí v Evropě: Dlouhověkost jako kapitál. Praha 2021. </w:t>
      </w:r>
      <w:r w:rsidRPr="00BA6CD3">
        <w:rPr>
          <w:rFonts w:ascii="Arial" w:hAnsi="Arial" w:cs="Arial"/>
          <w:sz w:val="16"/>
          <w:szCs w:val="16"/>
        </w:rPr>
        <w:t>[cit. 2023-05-09].</w:t>
      </w:r>
      <w:r w:rsidRPr="00072300">
        <w:rPr>
          <w:rFonts w:ascii="Arial" w:hAnsi="Arial" w:cs="Arial"/>
          <w:sz w:val="16"/>
          <w:szCs w:val="16"/>
        </w:rPr>
        <w:t xml:space="preserve"> </w:t>
      </w:r>
      <w:r w:rsidRPr="00072300">
        <w:rPr>
          <w:rFonts w:ascii="Arial" w:hAnsi="Arial" w:cs="Arial"/>
          <w:color w:val="000000" w:themeColor="text1"/>
          <w:sz w:val="16"/>
          <w:szCs w:val="16"/>
        </w:rPr>
        <w:t xml:space="preserve">  </w:t>
      </w:r>
    </w:p>
  </w:footnote>
  <w:footnote w:id="4">
    <w:p w14:paraId="2AEDA76A" w14:textId="6FB1F385" w:rsidR="00BC2C89" w:rsidRPr="000B0BBF" w:rsidRDefault="00BC2C89" w:rsidP="00BC2C89">
      <w:pPr>
        <w:pStyle w:val="xmsonormal"/>
        <w:spacing w:after="200"/>
        <w:jc w:val="both"/>
        <w:rPr>
          <w:rFonts w:ascii="Arial" w:hAnsi="Arial" w:cs="Arial"/>
          <w:sz w:val="16"/>
          <w:szCs w:val="16"/>
        </w:rPr>
      </w:pPr>
      <w:r w:rsidRPr="000B0BBF">
        <w:rPr>
          <w:rStyle w:val="Znakapoznpodarou"/>
          <w:rFonts w:ascii="Arial" w:hAnsi="Arial" w:cs="Arial"/>
          <w:sz w:val="16"/>
          <w:szCs w:val="16"/>
        </w:rPr>
        <w:footnoteRef/>
      </w:r>
      <w:r w:rsidRPr="000B0BBF">
        <w:rPr>
          <w:rFonts w:ascii="Arial" w:hAnsi="Arial" w:cs="Arial"/>
          <w:sz w:val="16"/>
          <w:szCs w:val="16"/>
        </w:rPr>
        <w:t xml:space="preserve"> Konkrétním příkladem naplnění osobní aktivity a zodpovědnosti seniorů </w:t>
      </w:r>
      <w:r w:rsidRPr="000B0BBF">
        <w:rPr>
          <w:rFonts w:ascii="Arial" w:hAnsi="Arial" w:cs="Arial"/>
          <w:b/>
          <w:bCs/>
          <w:sz w:val="16"/>
          <w:szCs w:val="16"/>
        </w:rPr>
        <w:t>vůči společnosti</w:t>
      </w:r>
      <w:r w:rsidRPr="000B0BBF">
        <w:rPr>
          <w:rFonts w:ascii="Arial" w:hAnsi="Arial" w:cs="Arial"/>
          <w:sz w:val="16"/>
          <w:szCs w:val="16"/>
        </w:rPr>
        <w:t xml:space="preserve"> je např. příležitost předávat osobní zkušenosti a dovednosti v rámci mezigeneračního dialogu (mentoring, koučing). V případě osobní zodpovědnosti </w:t>
      </w:r>
      <w:r w:rsidRPr="000B0BBF">
        <w:rPr>
          <w:rFonts w:ascii="Arial" w:hAnsi="Arial" w:cs="Arial"/>
          <w:b/>
          <w:bCs/>
          <w:sz w:val="16"/>
          <w:szCs w:val="16"/>
        </w:rPr>
        <w:t>vůči komunitě</w:t>
      </w:r>
      <w:r w:rsidRPr="000B0BBF">
        <w:rPr>
          <w:rFonts w:ascii="Arial" w:hAnsi="Arial" w:cs="Arial"/>
          <w:sz w:val="16"/>
          <w:szCs w:val="16"/>
        </w:rPr>
        <w:t xml:space="preserve"> se jedná např. o příležitosti podílet se na tvorbě místních politik, zapojit se do místní samosprávy a dobrovolnictví. Zodpovědnost seniorů </w:t>
      </w:r>
      <w:r w:rsidRPr="000B0BBF">
        <w:rPr>
          <w:rFonts w:ascii="Arial" w:hAnsi="Arial" w:cs="Arial"/>
          <w:b/>
          <w:bCs/>
          <w:sz w:val="16"/>
          <w:szCs w:val="16"/>
        </w:rPr>
        <w:t>vůči sobě</w:t>
      </w:r>
      <w:r w:rsidRPr="000B0BBF">
        <w:rPr>
          <w:rFonts w:ascii="Arial" w:hAnsi="Arial" w:cs="Arial"/>
          <w:sz w:val="16"/>
          <w:szCs w:val="16"/>
        </w:rPr>
        <w:t xml:space="preserve"> pak představuje možnost prodloužit aktivní život jak po stránce osobní, tak po stránce případného (znovu)zapojení do pracovního procesu (zdravý životní styl; zaměstnanec, zaměstnavatel, sebe zaměstnání). </w:t>
      </w:r>
    </w:p>
    <w:p w14:paraId="7A3C63D2" w14:textId="77777777" w:rsidR="00BC2C89" w:rsidRDefault="00BC2C89" w:rsidP="00BC2C89">
      <w:pPr>
        <w:pStyle w:val="Textpoznpodarou"/>
      </w:pPr>
    </w:p>
  </w:footnote>
  <w:footnote w:id="5">
    <w:p w14:paraId="74A83673" w14:textId="2456CC40" w:rsidR="009B089B" w:rsidRPr="00BA6CD3" w:rsidRDefault="009B089B">
      <w:pPr>
        <w:pStyle w:val="Textpoznpodarou"/>
      </w:pPr>
      <w:r w:rsidRPr="00BA6CD3">
        <w:rPr>
          <w:rStyle w:val="Znakapoznpodarou"/>
        </w:rPr>
        <w:footnoteRef/>
      </w:r>
      <w:r w:rsidRPr="00BA6CD3">
        <w:t xml:space="preserve"> </w:t>
      </w:r>
      <w:r w:rsidRPr="00BA6CD3">
        <w:rPr>
          <w:rFonts w:ascii="Arial" w:hAnsi="Arial" w:cs="Arial"/>
          <w:color w:val="000000" w:themeColor="text1"/>
          <w:sz w:val="16"/>
          <w:szCs w:val="16"/>
        </w:rPr>
        <w:t>Decade of Healthy Ageing Baseline Report. Srpen 2020. Praha. [cit. 2022-10-10].</w:t>
      </w:r>
    </w:p>
  </w:footnote>
  <w:footnote w:id="6">
    <w:p w14:paraId="5F8FC459" w14:textId="1684635C" w:rsidR="005552DA" w:rsidRPr="00BA6CD3" w:rsidRDefault="005552DA">
      <w:pPr>
        <w:pStyle w:val="Textpoznpodarou"/>
      </w:pPr>
      <w:r w:rsidRPr="00BA6CD3">
        <w:rPr>
          <w:rStyle w:val="Znakapoznpodarou"/>
        </w:rPr>
        <w:footnoteRef/>
      </w:r>
      <w:r w:rsidRPr="00BA6CD3">
        <w:t xml:space="preserve"> </w:t>
      </w:r>
      <w:r w:rsidRPr="00BA6CD3">
        <w:rPr>
          <w:rFonts w:ascii="Arial" w:hAnsi="Arial" w:cs="Arial"/>
          <w:color w:val="000000" w:themeColor="text1"/>
          <w:sz w:val="16"/>
          <w:szCs w:val="16"/>
        </w:rPr>
        <w:t xml:space="preserve">2022 Rome Ministerial Declaration „A sustainable World for All Ages: Joining Forces for Solidarity and Equal Opportunities Throughout </w:t>
      </w:r>
      <w:r w:rsidR="00BA6CD3" w:rsidRPr="00BA6CD3">
        <w:rPr>
          <w:rFonts w:ascii="Arial" w:hAnsi="Arial" w:cs="Arial"/>
          <w:color w:val="000000" w:themeColor="text1"/>
          <w:sz w:val="16"/>
          <w:szCs w:val="16"/>
        </w:rPr>
        <w:t>Lice</w:t>
      </w:r>
      <w:r w:rsidRPr="00BA6CD3">
        <w:rPr>
          <w:rFonts w:ascii="Arial" w:hAnsi="Arial" w:cs="Arial"/>
          <w:color w:val="000000" w:themeColor="text1"/>
          <w:sz w:val="16"/>
          <w:szCs w:val="16"/>
        </w:rPr>
        <w:t>“. 15-17 June 2022. Praha. [cit. 2022-10-10].</w:t>
      </w:r>
    </w:p>
  </w:footnote>
  <w:footnote w:id="7">
    <w:p w14:paraId="76ADBE31" w14:textId="587E456C" w:rsidR="005552DA" w:rsidRPr="00BA6CD3" w:rsidRDefault="005552DA">
      <w:pPr>
        <w:pStyle w:val="Textpoznpodarou"/>
      </w:pPr>
      <w:r w:rsidRPr="00BA6CD3">
        <w:rPr>
          <w:rStyle w:val="Znakapoznpodarou"/>
        </w:rPr>
        <w:footnoteRef/>
      </w:r>
      <w:r w:rsidRPr="00BA6CD3">
        <w:t xml:space="preserve"> </w:t>
      </w:r>
      <w:r w:rsidRPr="00BA6CD3">
        <w:rPr>
          <w:rFonts w:ascii="Arial" w:hAnsi="Arial" w:cs="Arial"/>
          <w:color w:val="000000" w:themeColor="text1"/>
          <w:sz w:val="16"/>
          <w:szCs w:val="16"/>
        </w:rPr>
        <w:t>United Nations Principles for Older Persons. Adobted by General Assembly resolution 46/91 of 16 December 1991. 16 December 1991. Praha. [cit. 2022-10-10].</w:t>
      </w:r>
    </w:p>
  </w:footnote>
  <w:footnote w:id="8">
    <w:p w14:paraId="1AE53483" w14:textId="65AB8413" w:rsidR="005552DA" w:rsidRPr="00BA6CD3" w:rsidRDefault="005552DA">
      <w:pPr>
        <w:pStyle w:val="Textpoznpodarou"/>
      </w:pPr>
      <w:r w:rsidRPr="00BA6CD3">
        <w:rPr>
          <w:rStyle w:val="Znakapoznpodarou"/>
        </w:rPr>
        <w:footnoteRef/>
      </w:r>
      <w:r w:rsidRPr="00BA6CD3">
        <w:t xml:space="preserve"> </w:t>
      </w:r>
      <w:r w:rsidRPr="00BA6CD3">
        <w:rPr>
          <w:rFonts w:ascii="Arial" w:hAnsi="Arial" w:cs="Arial"/>
          <w:color w:val="000000" w:themeColor="text1"/>
          <w:sz w:val="16"/>
          <w:szCs w:val="16"/>
        </w:rPr>
        <w:t>Evropská komise. „Evropská komise přijala zprávu o dopadu demografické změny v Evropě“. Brusel. 17. června 2020. Praha. [cit. 2023-03-11].</w:t>
      </w:r>
    </w:p>
  </w:footnote>
  <w:footnote w:id="9">
    <w:p w14:paraId="671FD562" w14:textId="4CCE5379" w:rsidR="005552DA" w:rsidRPr="00BA6CD3" w:rsidRDefault="005552DA">
      <w:pPr>
        <w:pStyle w:val="Textpoznpodarou"/>
      </w:pPr>
      <w:r w:rsidRPr="00BA6CD3">
        <w:rPr>
          <w:rStyle w:val="Znakapoznpodarou"/>
        </w:rPr>
        <w:footnoteRef/>
      </w:r>
      <w:r w:rsidRPr="00BA6CD3">
        <w:t xml:space="preserve"> </w:t>
      </w:r>
      <w:r w:rsidRPr="00BA6CD3">
        <w:rPr>
          <w:rFonts w:ascii="Arial" w:hAnsi="Arial" w:cs="Arial"/>
          <w:color w:val="000000" w:themeColor="text1"/>
          <w:sz w:val="16"/>
          <w:szCs w:val="16"/>
        </w:rPr>
        <w:t>Council European Union. „Council Conclusions on Mainstreaming Ageing in Public Policies“. 6976/21. 12. March 2021. Praha. [cit. 2023-03-11].</w:t>
      </w:r>
    </w:p>
  </w:footnote>
  <w:footnote w:id="10">
    <w:p w14:paraId="0CA766E4" w14:textId="50F29734" w:rsidR="005552DA" w:rsidRPr="00BA6CD3" w:rsidRDefault="005552DA">
      <w:pPr>
        <w:pStyle w:val="Textpoznpodarou"/>
      </w:pPr>
      <w:r w:rsidRPr="00BA6CD3">
        <w:rPr>
          <w:rStyle w:val="Znakapoznpodarou"/>
        </w:rPr>
        <w:footnoteRef/>
      </w:r>
      <w:r w:rsidRPr="00BA6CD3">
        <w:t xml:space="preserve"> </w:t>
      </w:r>
      <w:r w:rsidRPr="00BA6CD3">
        <w:rPr>
          <w:rFonts w:ascii="Arial" w:hAnsi="Arial" w:cs="Arial"/>
          <w:color w:val="000000" w:themeColor="text1"/>
          <w:sz w:val="16"/>
          <w:szCs w:val="16"/>
        </w:rPr>
        <w:t>Rada Evropské unie. „ZELENÁ KNIHA O STÁRNUTÍ Podpora mezigenerační solidarity a odpovědnosti“. 1. února 2021. Praha. [cit. 2023-03-11].</w:t>
      </w:r>
    </w:p>
  </w:footnote>
  <w:footnote w:id="11">
    <w:p w14:paraId="76FA6C0B" w14:textId="3E0E9FD9" w:rsidR="005552DA" w:rsidRDefault="005552DA">
      <w:pPr>
        <w:pStyle w:val="Textpoznpodarou"/>
      </w:pPr>
      <w:r w:rsidRPr="00BA6CD3">
        <w:rPr>
          <w:rStyle w:val="Znakapoznpodarou"/>
        </w:rPr>
        <w:footnoteRef/>
      </w:r>
      <w:r w:rsidRPr="00BA6CD3">
        <w:t xml:space="preserve"> </w:t>
      </w:r>
      <w:r w:rsidRPr="00BA6CD3">
        <w:rPr>
          <w:rFonts w:ascii="Arial" w:hAnsi="Arial" w:cs="Arial"/>
          <w:color w:val="000000" w:themeColor="text1"/>
          <w:sz w:val="16"/>
          <w:szCs w:val="16"/>
        </w:rPr>
        <w:t>Rada Evropské unie. „Závěry Rady „Demografické výzvy – další postup“. 8. červen 2020. Praha. [cit. 2023-04-21].</w:t>
      </w:r>
    </w:p>
  </w:footnote>
  <w:footnote w:id="12">
    <w:p w14:paraId="348AF9EF" w14:textId="1DF2B4A7" w:rsidR="005552DA" w:rsidRPr="00BA6CD3" w:rsidRDefault="005552DA">
      <w:pPr>
        <w:pStyle w:val="Textpoznpodarou"/>
      </w:pPr>
      <w:r w:rsidRPr="00BA6CD3">
        <w:rPr>
          <w:rStyle w:val="Znakapoznpodarou"/>
        </w:rPr>
        <w:footnoteRef/>
      </w:r>
      <w:r w:rsidRPr="00BA6CD3">
        <w:t xml:space="preserve"> </w:t>
      </w:r>
      <w:r w:rsidRPr="00BA6CD3">
        <w:rPr>
          <w:rFonts w:ascii="Arial" w:hAnsi="Arial" w:cs="Arial"/>
          <w:color w:val="000000" w:themeColor="text1"/>
          <w:sz w:val="16"/>
          <w:szCs w:val="16"/>
        </w:rPr>
        <w:t xml:space="preserve">Rada Evropské unie. „Hlavní závěry ze Zprávy Výboru pro sociální ochranu a Evropské komise o přiměřenosti důchodů z roku 2021“. 4. června 2021. Praha. [cit. 2023-04-21]. Dostupné </w:t>
      </w:r>
      <w:hyperlink r:id="rId1" w:history="1">
        <w:r w:rsidRPr="00BA6CD3">
          <w:rPr>
            <w:rFonts w:ascii="Arial" w:hAnsi="Arial" w:cs="Arial"/>
            <w:color w:val="000000" w:themeColor="text1"/>
            <w:sz w:val="16"/>
            <w:szCs w:val="16"/>
          </w:rPr>
          <w:t>https://data.consilium.europa.eu/doc/document/ST-9145-2021-INIT/cs/pdf</w:t>
        </w:r>
      </w:hyperlink>
    </w:p>
  </w:footnote>
  <w:footnote w:id="13">
    <w:p w14:paraId="092DFCB0" w14:textId="65CBFDC8" w:rsidR="005552DA" w:rsidRPr="00BA6CD3" w:rsidRDefault="005552DA">
      <w:pPr>
        <w:pStyle w:val="Textpoznpodarou"/>
      </w:pPr>
      <w:r w:rsidRPr="00BA6CD3">
        <w:rPr>
          <w:rStyle w:val="Znakapoznpodarou"/>
        </w:rPr>
        <w:footnoteRef/>
      </w:r>
      <w:r w:rsidRPr="00BA6CD3">
        <w:t xml:space="preserve"> </w:t>
      </w:r>
      <w:r w:rsidRPr="00BA6CD3">
        <w:rPr>
          <w:rFonts w:ascii="Arial" w:hAnsi="Arial" w:cs="Arial"/>
          <w:color w:val="000000" w:themeColor="text1"/>
          <w:sz w:val="16"/>
          <w:szCs w:val="16"/>
        </w:rPr>
        <w:t xml:space="preserve">The Future of social Protection and of the Welfare State in the EU. European Commission, Directorate-General for Employment, Social Affairs and Inclusion. January 2023. Praha. [cit. 2023-04-03]. Dostupné </w:t>
      </w:r>
      <w:hyperlink r:id="rId2" w:history="1">
        <w:r w:rsidRPr="00BA6CD3">
          <w:rPr>
            <w:rStyle w:val="Hypertextovodkaz"/>
            <w:rFonts w:ascii="Arial" w:hAnsi="Arial" w:cs="Arial"/>
            <w:sz w:val="16"/>
            <w:szCs w:val="16"/>
          </w:rPr>
          <w:t>https://op.europa.eu/en/publication-detail/-/publication/842d8006-c3b3-11ed-a05c-01aa75ed71a1/language-en/format-PDF/source-283143938</w:t>
        </w:r>
      </w:hyperlink>
    </w:p>
  </w:footnote>
  <w:footnote w:id="14">
    <w:p w14:paraId="60B61BD9" w14:textId="52029B91" w:rsidR="005552DA" w:rsidRPr="00BA6CD3" w:rsidRDefault="005552DA">
      <w:pPr>
        <w:pStyle w:val="Textpoznpodarou"/>
      </w:pPr>
      <w:r w:rsidRPr="00BA6CD3">
        <w:rPr>
          <w:rStyle w:val="Znakapoznpodarou"/>
        </w:rPr>
        <w:footnoteRef/>
      </w:r>
      <w:r w:rsidRPr="00BA6CD3">
        <w:t xml:space="preserve"> </w:t>
      </w:r>
      <w:r w:rsidRPr="00BA6CD3">
        <w:rPr>
          <w:rFonts w:ascii="Arial" w:hAnsi="Arial" w:cs="Arial"/>
          <w:color w:val="000000" w:themeColor="text1"/>
          <w:sz w:val="16"/>
          <w:szCs w:val="16"/>
        </w:rPr>
        <w:t>Programové prohlášení vlády České republiky. Leden 2022. Praha. [cit. 2022-10-10].</w:t>
      </w:r>
    </w:p>
  </w:footnote>
  <w:footnote w:id="15">
    <w:p w14:paraId="162DD8F9" w14:textId="78A710DF" w:rsidR="005552DA" w:rsidRPr="00BA6CD3" w:rsidRDefault="005552DA">
      <w:pPr>
        <w:pStyle w:val="Textpoznpodarou"/>
      </w:pPr>
      <w:r w:rsidRPr="00BA6CD3">
        <w:rPr>
          <w:rStyle w:val="Znakapoznpodarou"/>
        </w:rPr>
        <w:footnoteRef/>
      </w:r>
      <w:r w:rsidRPr="00BA6CD3">
        <w:t xml:space="preserve"> </w:t>
      </w:r>
      <w:r w:rsidRPr="00BA6CD3">
        <w:rPr>
          <w:rFonts w:ascii="Arial" w:hAnsi="Arial" w:cs="Arial"/>
          <w:sz w:val="16"/>
          <w:szCs w:val="16"/>
        </w:rPr>
        <w:t xml:space="preserve">Strategický rámec: Česká republika 2030. Vláda ČR. Praha 2017. [cit. 2023-04-21]. Dostupné </w:t>
      </w:r>
      <w:hyperlink r:id="rId3" w:history="1">
        <w:r w:rsidRPr="00BA6CD3">
          <w:rPr>
            <w:rStyle w:val="Hypertextovodkaz"/>
            <w:rFonts w:ascii="Arial" w:hAnsi="Arial" w:cs="Arial"/>
            <w:sz w:val="16"/>
            <w:szCs w:val="16"/>
          </w:rPr>
          <w:t>https://www.cr2030.cz/wp-content/uploads/2023/01/Strategicky%CC%81-ra%CC%81mec-C%CC%8CR-2030.pdf</w:t>
        </w:r>
      </w:hyperlink>
    </w:p>
  </w:footnote>
  <w:footnote w:id="16">
    <w:p w14:paraId="37E93BCF" w14:textId="43794885" w:rsidR="005552DA" w:rsidRPr="00BA6CD3" w:rsidRDefault="005552DA">
      <w:pPr>
        <w:pStyle w:val="Textpoznpodarou"/>
      </w:pPr>
      <w:r w:rsidRPr="00BA6CD3">
        <w:rPr>
          <w:rStyle w:val="Znakapoznpodarou"/>
        </w:rPr>
        <w:footnoteRef/>
      </w:r>
      <w:r w:rsidRPr="00BA6CD3">
        <w:t xml:space="preserve"> </w:t>
      </w:r>
      <w:r w:rsidRPr="00BA6CD3">
        <w:rPr>
          <w:rFonts w:ascii="Arial" w:hAnsi="Arial" w:cs="Arial"/>
          <w:sz w:val="16"/>
          <w:szCs w:val="16"/>
        </w:rPr>
        <w:t xml:space="preserve">Zdraví 2030. Strategický rámec rozvoje péče o zdraví v České republice do roku 2030. Ministerstvo zdravotnictví ČR. Praha 2019. [cit. 2023-04-21]. Dostupné </w:t>
      </w:r>
      <w:hyperlink r:id="rId4" w:history="1">
        <w:r w:rsidRPr="00BA6CD3">
          <w:rPr>
            <w:rStyle w:val="Hypertextovodkaz"/>
            <w:rFonts w:ascii="Arial" w:hAnsi="Arial" w:cs="Arial"/>
            <w:sz w:val="16"/>
            <w:szCs w:val="16"/>
          </w:rPr>
          <w:t>https://www.mzcr.cz/vlada-schvalila-strategicky-ramec-zdravi-2030-2/</w:t>
        </w:r>
      </w:hyperlink>
    </w:p>
  </w:footnote>
  <w:footnote w:id="17">
    <w:p w14:paraId="6888E5A3" w14:textId="46DE49E4" w:rsidR="005552DA" w:rsidRDefault="005552DA">
      <w:pPr>
        <w:pStyle w:val="Textpoznpodarou"/>
      </w:pPr>
      <w:r w:rsidRPr="00BA6CD3">
        <w:rPr>
          <w:rStyle w:val="Znakapoznpodarou"/>
        </w:rPr>
        <w:footnoteRef/>
      </w:r>
      <w:r w:rsidRPr="00BA6CD3">
        <w:t xml:space="preserve"> </w:t>
      </w:r>
      <w:r w:rsidRPr="00BA6CD3">
        <w:rPr>
          <w:rFonts w:ascii="Arial" w:hAnsi="Arial" w:cs="Arial"/>
          <w:sz w:val="16"/>
          <w:szCs w:val="16"/>
        </w:rPr>
        <w:t xml:space="preserve">Národní strategie rozvoje sociálních služeb na období 2016-2025. Ministerstvo práce a sociálních věcí ČR. Praha 2016. [cit. 2023-04-21]. Dostupné </w:t>
      </w:r>
      <w:hyperlink r:id="rId5" w:history="1">
        <w:r w:rsidRPr="00BA6CD3">
          <w:rPr>
            <w:rStyle w:val="Hypertextovodkaz"/>
            <w:rFonts w:ascii="Arial" w:hAnsi="Arial" w:cs="Arial"/>
            <w:sz w:val="16"/>
            <w:szCs w:val="16"/>
          </w:rPr>
          <w:t>https://www.mpsv.cz/documents/20142/577769/NSRSS.pdf/</w:t>
        </w:r>
      </w:hyperlink>
    </w:p>
  </w:footnote>
  <w:footnote w:id="18">
    <w:p w14:paraId="262C5C65" w14:textId="63A22988" w:rsidR="005552DA" w:rsidRDefault="005552DA">
      <w:pPr>
        <w:pStyle w:val="Textpoznpodarou"/>
      </w:pPr>
      <w:r>
        <w:rPr>
          <w:rStyle w:val="Znakapoznpodarou"/>
        </w:rPr>
        <w:footnoteRef/>
      </w:r>
      <w:r>
        <w:t xml:space="preserve"> </w:t>
      </w:r>
      <w:r w:rsidRPr="00072300">
        <w:rPr>
          <w:rFonts w:ascii="Arial" w:hAnsi="Arial" w:cs="Arial"/>
          <w:sz w:val="16"/>
          <w:szCs w:val="16"/>
        </w:rPr>
        <w:t xml:space="preserve">Koncepce bydlení České republiky 2021+. Ministerstvo pro místní rozvoj ČR. Praha 2021. [cit. 2023-04-21]. Dostupné </w:t>
      </w:r>
      <w:r w:rsidR="00BA6CD3">
        <w:rPr>
          <w:rFonts w:ascii="Arial" w:hAnsi="Arial" w:cs="Arial"/>
          <w:sz w:val="16"/>
          <w:szCs w:val="16"/>
        </w:rPr>
        <w:t>z:</w:t>
      </w:r>
      <w:hyperlink r:id="rId6" w:history="1">
        <w:r w:rsidR="00BA6CD3" w:rsidRPr="00F101BB">
          <w:rPr>
            <w:rStyle w:val="Hypertextovodkaz"/>
            <w:rFonts w:ascii="Arial" w:hAnsi="Arial" w:cs="Arial"/>
            <w:sz w:val="16"/>
            <w:szCs w:val="16"/>
          </w:rPr>
          <w:t>http://socialnibydleni.mpsv.cz/cs/novinky/358-koncepce-bydleni-cr-2021-mmr</w:t>
        </w:r>
      </w:hyperlink>
    </w:p>
  </w:footnote>
  <w:footnote w:id="19">
    <w:p w14:paraId="73E4688B" w14:textId="7854BA9E" w:rsidR="005552DA" w:rsidRDefault="005552DA">
      <w:pPr>
        <w:pStyle w:val="Textpoznpodarou"/>
      </w:pPr>
      <w:r>
        <w:rPr>
          <w:rStyle w:val="Znakapoznpodarou"/>
        </w:rPr>
        <w:footnoteRef/>
      </w:r>
      <w:r>
        <w:t xml:space="preserve"> </w:t>
      </w:r>
      <w:r w:rsidRPr="00072300">
        <w:rPr>
          <w:rFonts w:ascii="Arial" w:hAnsi="Arial" w:cs="Arial"/>
          <w:sz w:val="16"/>
          <w:szCs w:val="16"/>
        </w:rPr>
        <w:t xml:space="preserve">Koncepce sociálního bydlení České republiky 2015-2025. Ministerstvo práce a sociálních věcí ČR. Praha 2015. [cit. 2023-04-21]. Dostupné </w:t>
      </w:r>
      <w:hyperlink r:id="rId7" w:history="1">
        <w:r w:rsidRPr="00072300">
          <w:rPr>
            <w:rStyle w:val="Hypertextovodkaz"/>
            <w:rFonts w:ascii="Arial" w:hAnsi="Arial" w:cs="Arial"/>
            <w:sz w:val="16"/>
            <w:szCs w:val="16"/>
          </w:rPr>
          <w:t>http://socialnibydleni.mpsv.cz/cs/co-je-socialni-bydleni/koncepce-socialniho-bydleni-cr-2015-2025</w:t>
        </w:r>
      </w:hyperlink>
    </w:p>
  </w:footnote>
  <w:footnote w:id="20">
    <w:p w14:paraId="4E2D7646" w14:textId="6760709D" w:rsidR="005552DA" w:rsidRDefault="005552DA">
      <w:pPr>
        <w:pStyle w:val="Textpoznpodarou"/>
      </w:pPr>
      <w:r>
        <w:rPr>
          <w:rStyle w:val="Znakapoznpodarou"/>
        </w:rPr>
        <w:footnoteRef/>
      </w:r>
      <w:r>
        <w:t xml:space="preserve"> </w:t>
      </w:r>
      <w:r w:rsidRPr="00072300">
        <w:rPr>
          <w:rFonts w:ascii="Arial" w:hAnsi="Arial" w:cs="Arial"/>
          <w:sz w:val="16"/>
          <w:szCs w:val="16"/>
        </w:rPr>
        <w:t xml:space="preserve">Strategie rovnosti žen a mužů na léta 2021-2030. Úřad vlády ČR. Praha 2021. [cit. 2023-04-21]. Dostupné </w:t>
      </w:r>
      <w:r w:rsidR="00BA6CD3">
        <w:rPr>
          <w:rFonts w:ascii="Arial" w:hAnsi="Arial" w:cs="Arial"/>
          <w:sz w:val="16"/>
          <w:szCs w:val="16"/>
        </w:rPr>
        <w:t xml:space="preserve">z: </w:t>
      </w:r>
      <w:hyperlink r:id="rId8" w:history="1">
        <w:r w:rsidR="00BA6CD3" w:rsidRPr="00F101BB">
          <w:rPr>
            <w:rStyle w:val="Hypertextovodkaz"/>
            <w:rFonts w:ascii="Arial" w:hAnsi="Arial" w:cs="Arial"/>
            <w:sz w:val="16"/>
            <w:szCs w:val="16"/>
          </w:rPr>
          <w:t>https://www.vlada.cz/assets/ppov/rovne-prilezitosti-zen-a-muzu/Aktuality/Strategie_rovnosti_zen_a_muzu.pdf</w:t>
        </w:r>
      </w:hyperlink>
    </w:p>
  </w:footnote>
  <w:footnote w:id="21">
    <w:p w14:paraId="496928B7" w14:textId="2BA51B68" w:rsidR="005552DA" w:rsidRDefault="005552DA">
      <w:pPr>
        <w:pStyle w:val="Textpoznpodarou"/>
      </w:pPr>
      <w:r>
        <w:rPr>
          <w:rStyle w:val="Znakapoznpodarou"/>
        </w:rPr>
        <w:footnoteRef/>
      </w:r>
      <w:r>
        <w:t xml:space="preserve"> </w:t>
      </w:r>
      <w:r w:rsidRPr="00072300">
        <w:rPr>
          <w:rFonts w:ascii="Arial" w:hAnsi="Arial" w:cs="Arial"/>
          <w:sz w:val="16"/>
          <w:szCs w:val="16"/>
        </w:rPr>
        <w:t>Akční plán prevence domácího a genderově podmíněného násilí na léta 2019-2022 Úřad vlády ČR. Praha 2019. [cit. 2023-04-21]. Dostupné</w:t>
      </w:r>
      <w:r w:rsidR="00BA6CD3">
        <w:rPr>
          <w:rFonts w:ascii="Arial" w:hAnsi="Arial" w:cs="Arial"/>
          <w:sz w:val="16"/>
          <w:szCs w:val="16"/>
        </w:rPr>
        <w:t xml:space="preserve"> z:</w:t>
      </w:r>
      <w:r w:rsidRPr="00072300">
        <w:rPr>
          <w:rFonts w:ascii="Arial" w:hAnsi="Arial" w:cs="Arial"/>
          <w:sz w:val="16"/>
          <w:szCs w:val="16"/>
        </w:rPr>
        <w:t xml:space="preserve"> </w:t>
      </w:r>
      <w:hyperlink r:id="rId9" w:history="1">
        <w:r w:rsidRPr="00072300">
          <w:rPr>
            <w:rStyle w:val="Hypertextovodkaz"/>
            <w:rFonts w:ascii="Arial" w:hAnsi="Arial" w:cs="Arial"/>
            <w:sz w:val="16"/>
            <w:szCs w:val="16"/>
          </w:rPr>
          <w:t>https://www.dataplan.info/img_upload/7bdb1584e3b8a53d337518d988763f8d/akcni-plan-prevence-domaciho-a-genderove-podmineneho-nasili-na-leta-2019-2022.pdf</w:t>
        </w:r>
      </w:hyperlink>
    </w:p>
  </w:footnote>
  <w:footnote w:id="22">
    <w:p w14:paraId="2FF311E2" w14:textId="08FB8DC0" w:rsidR="00DA2C9D" w:rsidRDefault="00DA2C9D">
      <w:pPr>
        <w:pStyle w:val="Textpoznpodarou"/>
      </w:pPr>
      <w:r>
        <w:rPr>
          <w:rStyle w:val="Znakapoznpodarou"/>
        </w:rPr>
        <w:footnoteRef/>
      </w:r>
      <w:r>
        <w:t xml:space="preserve"> </w:t>
      </w:r>
      <w:r w:rsidRPr="00072300">
        <w:rPr>
          <w:rFonts w:ascii="Arial" w:hAnsi="Arial" w:cs="Arial"/>
          <w:sz w:val="16"/>
          <w:szCs w:val="16"/>
        </w:rPr>
        <w:t>Strategický rámec politiky zaměstnanosti do roku 2030. Ministerstvo práce a sociálních věcí ČR. Praha 2020. [cit. 2023-04-21]. Dostupné</w:t>
      </w:r>
      <w:r w:rsidR="00BA6CD3">
        <w:rPr>
          <w:rFonts w:ascii="Arial" w:hAnsi="Arial" w:cs="Arial"/>
          <w:sz w:val="16"/>
          <w:szCs w:val="16"/>
        </w:rPr>
        <w:t xml:space="preserve"> z:</w:t>
      </w:r>
      <w:r w:rsidRPr="00072300">
        <w:rPr>
          <w:rFonts w:ascii="Arial" w:hAnsi="Arial" w:cs="Arial"/>
          <w:sz w:val="16"/>
          <w:szCs w:val="16"/>
        </w:rPr>
        <w:t xml:space="preserve"> </w:t>
      </w:r>
      <w:hyperlink r:id="rId10" w:history="1">
        <w:r w:rsidRPr="00072300">
          <w:rPr>
            <w:rStyle w:val="Hypertextovodkaz"/>
            <w:rFonts w:ascii="Arial" w:hAnsi="Arial" w:cs="Arial"/>
            <w:sz w:val="16"/>
            <w:szCs w:val="16"/>
          </w:rPr>
          <w:t>https://www.mpsv.cz/documents/20142/1357303/SRPZ_2030.pdf/148b2fc5-d7a6-f9c7-cc50-13b52a62e86e</w:t>
        </w:r>
      </w:hyperlink>
    </w:p>
  </w:footnote>
  <w:footnote w:id="23">
    <w:p w14:paraId="11971F72" w14:textId="53E3FC76" w:rsidR="009A1D70" w:rsidRPr="009A1D70" w:rsidRDefault="009A1D70" w:rsidP="009A1D70">
      <w:pPr>
        <w:pStyle w:val="Textvysvtlivek"/>
        <w:rPr>
          <w:rFonts w:ascii="Arial" w:hAnsi="Arial" w:cs="Arial"/>
          <w:sz w:val="16"/>
          <w:szCs w:val="16"/>
        </w:rPr>
      </w:pPr>
      <w:r>
        <w:rPr>
          <w:rStyle w:val="Znakapoznpodarou"/>
        </w:rPr>
        <w:footnoteRef/>
      </w:r>
      <w:r>
        <w:t xml:space="preserve"> </w:t>
      </w:r>
      <w:r w:rsidRPr="00072300">
        <w:rPr>
          <w:rFonts w:ascii="Arial" w:hAnsi="Arial" w:cs="Arial"/>
          <w:sz w:val="16"/>
          <w:szCs w:val="16"/>
        </w:rPr>
        <w:t>Národní program přípravy na stárnutí na období let 2003 až 2007. Ministerstvo práce a sociálních věcí ČR. Praha 2007. [cit. 2023-04-21]. Dostupné</w:t>
      </w:r>
      <w:r w:rsidR="00BA6CD3">
        <w:rPr>
          <w:rFonts w:ascii="Arial" w:hAnsi="Arial" w:cs="Arial"/>
          <w:sz w:val="16"/>
          <w:szCs w:val="16"/>
        </w:rPr>
        <w:t xml:space="preserve"> z:</w:t>
      </w:r>
      <w:r w:rsidRPr="00072300">
        <w:rPr>
          <w:rFonts w:ascii="Arial" w:hAnsi="Arial" w:cs="Arial"/>
          <w:sz w:val="16"/>
          <w:szCs w:val="16"/>
        </w:rPr>
        <w:t xml:space="preserve"> </w:t>
      </w:r>
      <w:hyperlink r:id="rId11" w:history="1">
        <w:r w:rsidRPr="00072300">
          <w:rPr>
            <w:rStyle w:val="Hypertextovodkaz"/>
            <w:rFonts w:ascii="Arial" w:hAnsi="Arial" w:cs="Arial"/>
            <w:sz w:val="16"/>
            <w:szCs w:val="16"/>
          </w:rPr>
          <w:t>https://www.mpsv.cz/narodni-program-pripravy-na-starnuti-na-obdobi-let-2003-az-2007</w:t>
        </w:r>
      </w:hyperlink>
      <w:r w:rsidRPr="00072300">
        <w:rPr>
          <w:rFonts w:ascii="Arial" w:hAnsi="Arial" w:cs="Arial"/>
          <w:sz w:val="16"/>
          <w:szCs w:val="16"/>
        </w:rPr>
        <w:t xml:space="preserve"> </w:t>
      </w:r>
    </w:p>
  </w:footnote>
  <w:footnote w:id="24">
    <w:p w14:paraId="4BDF723E" w14:textId="1559C8A5" w:rsidR="009A1D70" w:rsidRPr="009A1D70" w:rsidRDefault="009A1D70" w:rsidP="009A1D70">
      <w:pPr>
        <w:pStyle w:val="Textvysvtlivek"/>
        <w:rPr>
          <w:rFonts w:ascii="Arial" w:hAnsi="Arial" w:cs="Arial"/>
          <w:sz w:val="16"/>
          <w:szCs w:val="16"/>
        </w:rPr>
      </w:pPr>
      <w:r>
        <w:rPr>
          <w:rStyle w:val="Znakapoznpodarou"/>
        </w:rPr>
        <w:footnoteRef/>
      </w:r>
      <w:r w:rsidRPr="00072300">
        <w:rPr>
          <w:rFonts w:ascii="Arial" w:hAnsi="Arial" w:cs="Arial"/>
          <w:sz w:val="16"/>
          <w:szCs w:val="16"/>
        </w:rPr>
        <w:t xml:space="preserve"> Kvalita života ve stáří, Národní program přípravy na stárnutí na období let 2008 až 2012. Ministerstvo práce a sociálních věcí ČR. Praha 2008. [cit. 2023-04-21]. Dostupné</w:t>
      </w:r>
      <w:r w:rsidR="00BA6CD3">
        <w:rPr>
          <w:rFonts w:ascii="Arial" w:hAnsi="Arial" w:cs="Arial"/>
          <w:sz w:val="16"/>
          <w:szCs w:val="16"/>
        </w:rPr>
        <w:t xml:space="preserve"> z:</w:t>
      </w:r>
      <w:r w:rsidRPr="00072300">
        <w:rPr>
          <w:rFonts w:ascii="Arial" w:hAnsi="Arial" w:cs="Arial"/>
          <w:sz w:val="16"/>
          <w:szCs w:val="16"/>
        </w:rPr>
        <w:t xml:space="preserve"> </w:t>
      </w:r>
      <w:hyperlink r:id="rId12" w:history="1">
        <w:r w:rsidRPr="00072300">
          <w:rPr>
            <w:rStyle w:val="Hypertextovodkaz"/>
            <w:rFonts w:ascii="Arial" w:hAnsi="Arial" w:cs="Arial"/>
            <w:sz w:val="16"/>
            <w:szCs w:val="16"/>
          </w:rPr>
          <w:t>https://data.mpsv.cz/narodni-program-pripravy-na-starnuti-na-obdobi-let-2008-az-2012-kvalita-zivota-ve-stari-</w:t>
        </w:r>
      </w:hyperlink>
      <w:r w:rsidRPr="00072300">
        <w:rPr>
          <w:rFonts w:ascii="Arial" w:hAnsi="Arial" w:cs="Arial"/>
          <w:sz w:val="16"/>
          <w:szCs w:val="16"/>
        </w:rPr>
        <w:t xml:space="preserve"> </w:t>
      </w:r>
    </w:p>
  </w:footnote>
  <w:footnote w:id="25">
    <w:p w14:paraId="0226D872" w14:textId="7CFD4CA5" w:rsidR="009A1D70" w:rsidRPr="00072300" w:rsidRDefault="009A1D70" w:rsidP="009A1D70">
      <w:pPr>
        <w:pStyle w:val="Textvysvtlivek"/>
        <w:rPr>
          <w:rFonts w:ascii="Arial" w:hAnsi="Arial" w:cs="Arial"/>
          <w:sz w:val="16"/>
          <w:szCs w:val="16"/>
        </w:rPr>
      </w:pPr>
      <w:r>
        <w:rPr>
          <w:rStyle w:val="Znakapoznpodarou"/>
        </w:rPr>
        <w:footnoteRef/>
      </w:r>
      <w:r>
        <w:t xml:space="preserve"> </w:t>
      </w:r>
      <w:r w:rsidRPr="00072300">
        <w:rPr>
          <w:rFonts w:ascii="Arial" w:hAnsi="Arial" w:cs="Arial"/>
          <w:sz w:val="16"/>
          <w:szCs w:val="16"/>
        </w:rPr>
        <w:t xml:space="preserve">Národní akční plán podporující pozitivní stárnutí pro období let 2013 až 2017 Aktualizovaná verze k 31.12.2014. Ministerstvo práce a sociálních věcí ČR. Praha 2014. [cit. 2023-04-21]. Dostupné </w:t>
      </w:r>
      <w:r w:rsidR="00BA6CD3">
        <w:rPr>
          <w:rFonts w:ascii="Arial" w:hAnsi="Arial" w:cs="Arial"/>
          <w:sz w:val="16"/>
          <w:szCs w:val="16"/>
        </w:rPr>
        <w:t>z:</w:t>
      </w:r>
      <w:hyperlink r:id="rId13" w:history="1">
        <w:r w:rsidR="00BA6CD3" w:rsidRPr="00F101BB">
          <w:rPr>
            <w:rStyle w:val="Hypertextovodkaz"/>
            <w:rFonts w:ascii="Arial" w:hAnsi="Arial" w:cs="Arial"/>
            <w:sz w:val="16"/>
            <w:szCs w:val="16"/>
          </w:rPr>
          <w:t>https://www.mpsv.cz/documents/20142/372809/NAP_311214.pdf/0cc270fa-dbf9-fcd5-93d6-5e7b0e9376b2</w:t>
        </w:r>
      </w:hyperlink>
      <w:r w:rsidRPr="00072300">
        <w:rPr>
          <w:rFonts w:ascii="Arial" w:hAnsi="Arial" w:cs="Arial"/>
          <w:sz w:val="16"/>
          <w:szCs w:val="16"/>
        </w:rPr>
        <w:t xml:space="preserve"> </w:t>
      </w:r>
    </w:p>
    <w:p w14:paraId="61B468FA" w14:textId="274A4A55" w:rsidR="009A1D70" w:rsidRDefault="009A1D70">
      <w:pPr>
        <w:pStyle w:val="Textpoznpodarou"/>
      </w:pPr>
    </w:p>
  </w:footnote>
  <w:footnote w:id="26">
    <w:p w14:paraId="323F6627" w14:textId="2FDB403C" w:rsidR="00A101E1" w:rsidRDefault="00A101E1">
      <w:pPr>
        <w:pStyle w:val="Textpoznpodarou"/>
      </w:pPr>
      <w:r>
        <w:rPr>
          <w:rStyle w:val="Znakapoznpodarou"/>
        </w:rPr>
        <w:footnoteRef/>
      </w:r>
      <w:r>
        <w:t xml:space="preserve"> </w:t>
      </w:r>
      <w:r w:rsidRPr="00072300">
        <w:rPr>
          <w:rFonts w:ascii="Arial" w:hAnsi="Arial" w:cs="Arial"/>
          <w:sz w:val="16"/>
          <w:szCs w:val="16"/>
        </w:rPr>
        <w:t>ČSÚ. Praha. 2023</w:t>
      </w:r>
      <w:r w:rsidR="00BA6CD3">
        <w:rPr>
          <w:rFonts w:ascii="Arial" w:hAnsi="Arial" w:cs="Arial"/>
          <w:sz w:val="16"/>
          <w:szCs w:val="16"/>
        </w:rPr>
        <w:t xml:space="preserve"> </w:t>
      </w:r>
      <w:r w:rsidRPr="00072300">
        <w:rPr>
          <w:rFonts w:ascii="Arial" w:hAnsi="Arial" w:cs="Arial"/>
          <w:color w:val="000000" w:themeColor="text1"/>
          <w:sz w:val="16"/>
          <w:szCs w:val="16"/>
        </w:rPr>
        <w:t>[cit. 2023-04-20] Dostupné</w:t>
      </w:r>
      <w:r w:rsidR="00BA6CD3">
        <w:rPr>
          <w:rFonts w:ascii="Arial" w:hAnsi="Arial" w:cs="Arial"/>
          <w:color w:val="000000" w:themeColor="text1"/>
          <w:sz w:val="16"/>
          <w:szCs w:val="16"/>
        </w:rPr>
        <w:t xml:space="preserve"> z:</w:t>
      </w:r>
      <w:r w:rsidRPr="00072300">
        <w:rPr>
          <w:rFonts w:ascii="Arial" w:hAnsi="Arial" w:cs="Arial"/>
          <w:color w:val="000000" w:themeColor="text1"/>
          <w:sz w:val="16"/>
          <w:szCs w:val="16"/>
        </w:rPr>
        <w:t xml:space="preserve"> </w:t>
      </w:r>
      <w:hyperlink r:id="rId14" w:history="1">
        <w:r w:rsidRPr="00072300">
          <w:rPr>
            <w:rStyle w:val="Hypertextovodkaz"/>
            <w:rFonts w:ascii="Arial" w:hAnsi="Arial" w:cs="Arial"/>
            <w:sz w:val="16"/>
            <w:szCs w:val="16"/>
          </w:rPr>
          <w:t>https://www.czso.cz/csu/czso/cri/pohyb-obyvatelstva-rok-2022</w:t>
        </w:r>
      </w:hyperlink>
    </w:p>
  </w:footnote>
  <w:footnote w:id="27">
    <w:p w14:paraId="3DD4484C" w14:textId="66DDF539" w:rsidR="00A101E1" w:rsidRDefault="00A101E1">
      <w:pPr>
        <w:pStyle w:val="Textpoznpodarou"/>
      </w:pPr>
      <w:r>
        <w:rPr>
          <w:rStyle w:val="Znakapoznpodarou"/>
        </w:rPr>
        <w:footnoteRef/>
      </w:r>
      <w:r>
        <w:t xml:space="preserve"> </w:t>
      </w:r>
      <w:r w:rsidRPr="00072300">
        <w:rPr>
          <w:rFonts w:ascii="Arial" w:hAnsi="Arial" w:cs="Arial"/>
          <w:color w:val="000000" w:themeColor="text1"/>
          <w:sz w:val="16"/>
          <w:szCs w:val="16"/>
        </w:rPr>
        <w:t>ČSÚ. Praha.  2023</w:t>
      </w:r>
      <w:r w:rsidR="00BA6CD3">
        <w:rPr>
          <w:rFonts w:ascii="Arial" w:hAnsi="Arial" w:cs="Arial"/>
          <w:color w:val="000000" w:themeColor="text1"/>
          <w:sz w:val="16"/>
          <w:szCs w:val="16"/>
        </w:rPr>
        <w:t xml:space="preserve"> </w:t>
      </w:r>
      <w:r w:rsidRPr="00072300">
        <w:rPr>
          <w:rFonts w:ascii="Arial" w:hAnsi="Arial" w:cs="Arial"/>
          <w:color w:val="000000" w:themeColor="text1"/>
          <w:sz w:val="16"/>
          <w:szCs w:val="16"/>
        </w:rPr>
        <w:t>[cit. 2023-04-20] Dostupné</w:t>
      </w:r>
      <w:r w:rsidR="00BA6CD3">
        <w:rPr>
          <w:rFonts w:ascii="Arial" w:hAnsi="Arial" w:cs="Arial"/>
          <w:color w:val="000000" w:themeColor="text1"/>
          <w:sz w:val="16"/>
          <w:szCs w:val="16"/>
        </w:rPr>
        <w:t xml:space="preserve"> z:</w:t>
      </w:r>
      <w:r w:rsidRPr="00072300">
        <w:rPr>
          <w:rFonts w:ascii="Arial" w:hAnsi="Arial" w:cs="Arial"/>
          <w:color w:val="000000" w:themeColor="text1"/>
          <w:sz w:val="16"/>
          <w:szCs w:val="16"/>
        </w:rPr>
        <w:t xml:space="preserve"> </w:t>
      </w:r>
      <w:hyperlink r:id="rId15" w:history="1">
        <w:r w:rsidRPr="00072300">
          <w:rPr>
            <w:rStyle w:val="Hypertextovodkaz"/>
            <w:rFonts w:ascii="Arial" w:hAnsi="Arial" w:cs="Arial"/>
            <w:sz w:val="16"/>
            <w:szCs w:val="16"/>
          </w:rPr>
          <w:t>https://www.czso.cz/csu/czso/umrtnost-se-loni-vratila-na-predpandemickou-uroven</w:t>
        </w:r>
      </w:hyperlink>
    </w:p>
  </w:footnote>
  <w:footnote w:id="28">
    <w:p w14:paraId="1888DFD1" w14:textId="0C38D9C9" w:rsidR="00AA28CF" w:rsidRDefault="00AA28CF">
      <w:pPr>
        <w:pStyle w:val="Textpoznpodarou"/>
      </w:pPr>
      <w:r>
        <w:rPr>
          <w:rStyle w:val="Znakapoznpodarou"/>
        </w:rPr>
        <w:footnoteRef/>
      </w:r>
      <w:r>
        <w:t xml:space="preserve"> </w:t>
      </w:r>
      <w:r w:rsidRPr="00072300">
        <w:rPr>
          <w:rFonts w:ascii="Arial" w:hAnsi="Arial" w:cs="Arial"/>
          <w:sz w:val="16"/>
          <w:szCs w:val="16"/>
        </w:rPr>
        <w:t>ČSÚ. Praha. 2022</w:t>
      </w:r>
      <w:r w:rsidR="00BA6CD3">
        <w:rPr>
          <w:rFonts w:ascii="Arial" w:hAnsi="Arial" w:cs="Arial"/>
          <w:sz w:val="16"/>
          <w:szCs w:val="16"/>
        </w:rPr>
        <w:t xml:space="preserve"> </w:t>
      </w:r>
      <w:r w:rsidRPr="00072300">
        <w:rPr>
          <w:rFonts w:ascii="Arial" w:hAnsi="Arial" w:cs="Arial"/>
          <w:sz w:val="16"/>
          <w:szCs w:val="16"/>
        </w:rPr>
        <w:t xml:space="preserve">[cit. 2022-04-20] Dostupné </w:t>
      </w:r>
      <w:r w:rsidR="00BA6CD3">
        <w:rPr>
          <w:rFonts w:ascii="Arial" w:hAnsi="Arial" w:cs="Arial"/>
          <w:sz w:val="16"/>
          <w:szCs w:val="16"/>
        </w:rPr>
        <w:t xml:space="preserve">z: </w:t>
      </w:r>
      <w:hyperlink r:id="rId16" w:history="1">
        <w:r w:rsidR="00BA6CD3" w:rsidRPr="00F101BB">
          <w:rPr>
            <w:rStyle w:val="Hypertextovodkaz"/>
            <w:rFonts w:ascii="Arial" w:hAnsi="Arial" w:cs="Arial"/>
            <w:sz w:val="16"/>
            <w:szCs w:val="16"/>
          </w:rPr>
          <w:t>https://www.czso.cz/documents/10180/165397788/31003422.pdf/7e1fd9c7-e5fb-4155-9e88-882ba3cb1712?version=1.5</w:t>
        </w:r>
      </w:hyperlink>
    </w:p>
  </w:footnote>
  <w:footnote w:id="29">
    <w:p w14:paraId="01F1AEBC" w14:textId="4BF98D16" w:rsidR="00AA28CF" w:rsidRDefault="00AA28CF">
      <w:pPr>
        <w:pStyle w:val="Textpoznpodarou"/>
      </w:pPr>
      <w:r>
        <w:rPr>
          <w:rStyle w:val="Znakapoznpodarou"/>
        </w:rPr>
        <w:footnoteRef/>
      </w:r>
      <w:r>
        <w:t xml:space="preserve"> </w:t>
      </w:r>
      <w:r w:rsidRPr="00072300">
        <w:rPr>
          <w:rFonts w:ascii="Arial" w:hAnsi="Arial" w:cs="Arial"/>
          <w:sz w:val="16"/>
          <w:szCs w:val="16"/>
        </w:rPr>
        <w:t>ČSÚ. Praha. 2022</w:t>
      </w:r>
      <w:r w:rsidR="00BA6CD3">
        <w:rPr>
          <w:rFonts w:ascii="Arial" w:hAnsi="Arial" w:cs="Arial"/>
          <w:sz w:val="16"/>
          <w:szCs w:val="16"/>
        </w:rPr>
        <w:t xml:space="preserve"> </w:t>
      </w:r>
      <w:r w:rsidRPr="00072300">
        <w:rPr>
          <w:rFonts w:ascii="Arial" w:hAnsi="Arial" w:cs="Arial"/>
          <w:sz w:val="16"/>
          <w:szCs w:val="16"/>
        </w:rPr>
        <w:t xml:space="preserve">[cit. 2022-04-20] Dostupné </w:t>
      </w:r>
      <w:r w:rsidR="00BA6CD3">
        <w:rPr>
          <w:rFonts w:ascii="Arial" w:hAnsi="Arial" w:cs="Arial"/>
          <w:sz w:val="16"/>
          <w:szCs w:val="16"/>
        </w:rPr>
        <w:t xml:space="preserve">z: </w:t>
      </w:r>
      <w:hyperlink r:id="rId17" w:history="1">
        <w:r w:rsidR="00BA6CD3" w:rsidRPr="00F101BB">
          <w:rPr>
            <w:rStyle w:val="Hypertextovodkaz"/>
            <w:rFonts w:ascii="Arial" w:hAnsi="Arial" w:cs="Arial"/>
            <w:sz w:val="16"/>
            <w:szCs w:val="16"/>
          </w:rPr>
          <w:t>https://www.czso.cz/documents/10180/165397788/31003422.pdf/7e1fd9c7-e5fb-4155-9e88-882ba3cb1712?version=1.5</w:t>
        </w:r>
      </w:hyperlink>
    </w:p>
  </w:footnote>
  <w:footnote w:id="30">
    <w:p w14:paraId="66DA0E66" w14:textId="272FEED3" w:rsidR="00ED1ABB" w:rsidRPr="00ED1ABB" w:rsidRDefault="00ED1ABB" w:rsidP="00D36165">
      <w:pPr>
        <w:spacing w:after="0" w:line="240" w:lineRule="auto"/>
        <w:rPr>
          <w:rFonts w:ascii="Arial" w:hAnsi="Arial" w:cs="Arial"/>
          <w:color w:val="000000" w:themeColor="text1"/>
          <w:sz w:val="16"/>
          <w:szCs w:val="16"/>
        </w:rPr>
      </w:pPr>
      <w:r>
        <w:rPr>
          <w:rStyle w:val="Znakapoznpodarou"/>
        </w:rPr>
        <w:footnoteRef/>
      </w:r>
      <w:r>
        <w:t xml:space="preserve"> </w:t>
      </w:r>
      <w:r w:rsidRPr="00072300">
        <w:rPr>
          <w:rFonts w:ascii="Arial" w:hAnsi="Arial" w:cs="Arial"/>
          <w:color w:val="000000" w:themeColor="text1"/>
          <w:sz w:val="16"/>
          <w:szCs w:val="16"/>
        </w:rPr>
        <w:t xml:space="preserve">ČSÚ. Praha. 2021.[cit. 2023-01-04] Dostupné </w:t>
      </w:r>
      <w:r>
        <w:rPr>
          <w:rFonts w:ascii="Arial" w:hAnsi="Arial" w:cs="Arial"/>
          <w:color w:val="000000" w:themeColor="text1"/>
          <w:sz w:val="16"/>
          <w:szCs w:val="16"/>
        </w:rPr>
        <w:t xml:space="preserve">z: </w:t>
      </w:r>
      <w:hyperlink r:id="rId18" w:history="1">
        <w:r w:rsidRPr="00ED1ABB">
          <w:rPr>
            <w:rStyle w:val="Hypertextovodkaz"/>
            <w:rFonts w:ascii="Arial" w:eastAsia="Calibri" w:hAnsi="Arial" w:cs="Arial"/>
            <w:sz w:val="16"/>
            <w:szCs w:val="16"/>
          </w:rPr>
          <w:t>https://www.czso.cz/csu/czso/vekove-slozeni-obyvatelstva-2021</w:t>
        </w:r>
      </w:hyperlink>
    </w:p>
  </w:footnote>
  <w:footnote w:id="31">
    <w:p w14:paraId="13149BE2" w14:textId="6330977F" w:rsidR="00BA6CD3" w:rsidRPr="00BA6CD3" w:rsidRDefault="00D36165" w:rsidP="00D36165">
      <w:pPr>
        <w:pStyle w:val="Textpoznpodarou"/>
        <w:rPr>
          <w:rFonts w:ascii="Arial" w:hAnsi="Arial" w:cs="Arial"/>
          <w:color w:val="000000" w:themeColor="text1"/>
          <w:sz w:val="16"/>
          <w:szCs w:val="16"/>
          <w:lang w:val="es-ES"/>
        </w:rPr>
      </w:pPr>
      <w:r>
        <w:rPr>
          <w:rStyle w:val="Znakapoznpodarou"/>
        </w:rPr>
        <w:footnoteRef/>
      </w:r>
      <w:r>
        <w:t xml:space="preserve"> </w:t>
      </w:r>
      <w:r w:rsidRPr="00072300">
        <w:rPr>
          <w:rFonts w:ascii="Arial" w:hAnsi="Arial" w:cs="Arial"/>
          <w:sz w:val="16"/>
          <w:szCs w:val="16"/>
        </w:rPr>
        <w:t xml:space="preserve">ČSÚ. </w:t>
      </w:r>
      <w:r w:rsidRPr="00BA6CD3">
        <w:rPr>
          <w:rFonts w:ascii="Arial" w:eastAsiaTheme="majorEastAsia" w:hAnsi="Arial" w:cs="Arial"/>
          <w:iCs/>
          <w:color w:val="000000" w:themeColor="text1"/>
          <w:kern w:val="32"/>
          <w:sz w:val="16"/>
          <w:szCs w:val="16"/>
          <w:lang w:val="es-ES"/>
        </w:rPr>
        <w:t>Projekce obyvatelstva</w:t>
      </w:r>
      <w:r w:rsidRPr="00BA6CD3">
        <w:rPr>
          <w:rFonts w:ascii="Arial" w:hAnsi="Arial" w:cs="Arial"/>
          <w:iCs/>
          <w:color w:val="000000" w:themeColor="text1"/>
          <w:sz w:val="16"/>
          <w:szCs w:val="16"/>
          <w:lang w:val="es-ES"/>
        </w:rPr>
        <w:t xml:space="preserve"> České republiky do roku 2100 [online</w:t>
      </w:r>
      <w:r w:rsidRPr="00072300">
        <w:rPr>
          <w:rFonts w:ascii="Arial" w:hAnsi="Arial" w:cs="Arial"/>
          <w:color w:val="000000" w:themeColor="text1"/>
          <w:sz w:val="16"/>
          <w:szCs w:val="16"/>
          <w:lang w:val="es-ES"/>
        </w:rPr>
        <w:t xml:space="preserve">]. Praha: Český statistický úřad, 2013 [cit. 2017-04-28].  Dostupné z: </w:t>
      </w:r>
      <w:hyperlink r:id="rId19" w:history="1">
        <w:r w:rsidR="00BA6CD3" w:rsidRPr="00F101BB">
          <w:rPr>
            <w:rStyle w:val="Hypertextovodkaz"/>
            <w:rFonts w:ascii="Arial" w:hAnsi="Arial" w:cs="Arial"/>
            <w:sz w:val="16"/>
            <w:szCs w:val="16"/>
            <w:lang w:val="es-ES"/>
          </w:rPr>
          <w:t>https://www.czso.cz/csu/czso/projekce-obyvatelstva-ceske-republiky-do-roku-2100-n-fu4s64b8h4</w:t>
        </w:r>
      </w:hyperlink>
    </w:p>
  </w:footnote>
  <w:footnote w:id="32">
    <w:p w14:paraId="39CCBF9A" w14:textId="18E34E5E" w:rsidR="00EC4F92" w:rsidRDefault="00EC4F92">
      <w:pPr>
        <w:pStyle w:val="Textpoznpodarou"/>
      </w:pPr>
      <w:r>
        <w:rPr>
          <w:rStyle w:val="Znakapoznpodarou"/>
        </w:rPr>
        <w:footnoteRef/>
      </w:r>
      <w:r>
        <w:t xml:space="preserve"> </w:t>
      </w:r>
      <w:r w:rsidRPr="00072300">
        <w:rPr>
          <w:rFonts w:ascii="Arial" w:hAnsi="Arial" w:cs="Arial"/>
          <w:color w:val="000000" w:themeColor="text1"/>
          <w:sz w:val="16"/>
          <w:szCs w:val="16"/>
        </w:rPr>
        <w:t xml:space="preserve">MPSV. </w:t>
      </w:r>
      <w:r w:rsidRPr="00072300">
        <w:rPr>
          <w:rFonts w:ascii="Arial" w:hAnsi="Arial" w:cs="Arial"/>
          <w:i/>
          <w:color w:val="000000" w:themeColor="text1"/>
          <w:sz w:val="16"/>
          <w:szCs w:val="16"/>
        </w:rPr>
        <w:t>Informace o vyplacených dávkách v re</w:t>
      </w:r>
      <w:r>
        <w:rPr>
          <w:rFonts w:ascii="Arial" w:hAnsi="Arial" w:cs="Arial"/>
          <w:i/>
          <w:color w:val="000000" w:themeColor="text1"/>
          <w:sz w:val="16"/>
          <w:szCs w:val="16"/>
        </w:rPr>
        <w:t>z</w:t>
      </w:r>
      <w:r w:rsidRPr="00072300">
        <w:rPr>
          <w:rFonts w:ascii="Arial" w:hAnsi="Arial" w:cs="Arial"/>
          <w:i/>
          <w:color w:val="000000" w:themeColor="text1"/>
          <w:sz w:val="16"/>
          <w:szCs w:val="16"/>
        </w:rPr>
        <w:t>ortu MPSV ČR v březnu 2023</w:t>
      </w:r>
      <w:r w:rsidRPr="00072300">
        <w:rPr>
          <w:rFonts w:ascii="Arial" w:hAnsi="Arial" w:cs="Arial"/>
          <w:color w:val="000000" w:themeColor="text1"/>
          <w:sz w:val="16"/>
          <w:szCs w:val="16"/>
        </w:rPr>
        <w:t xml:space="preserve">. [online]. Praha: Ministerstvo práce a sociálních věcí, 2023. [cit. 2023-05-02] Dostupné z: </w:t>
      </w:r>
      <w:hyperlink r:id="rId20" w:history="1">
        <w:r w:rsidRPr="00C258D8">
          <w:rPr>
            <w:rStyle w:val="Hypertextovodkaz"/>
            <w:rFonts w:ascii="Arial" w:hAnsi="Arial" w:cs="Arial"/>
            <w:sz w:val="16"/>
            <w:szCs w:val="16"/>
          </w:rPr>
          <w:t>https://www.mpsv.cz/documents/20142/4895582/Informace+o+vyplacen%C3%BDch+d%C3%A1vk%C3%A1ch+v+b%C5%99eznu+2023.pdf/404236f6-9fa0-280b-a063-f1c57c3f7d38</w:t>
        </w:r>
      </w:hyperlink>
      <w:r>
        <w:rPr>
          <w:rFonts w:ascii="Arial" w:hAnsi="Arial" w:cs="Arial"/>
          <w:sz w:val="16"/>
          <w:szCs w:val="16"/>
        </w:rPr>
        <w:t xml:space="preserve"> </w:t>
      </w:r>
      <w:r w:rsidRPr="00072300">
        <w:rPr>
          <w:rFonts w:ascii="Arial" w:hAnsi="Arial" w:cs="Arial"/>
          <w:color w:val="000000" w:themeColor="text1"/>
          <w:sz w:val="16"/>
          <w:szCs w:val="16"/>
        </w:rPr>
        <w:t xml:space="preserve"> </w:t>
      </w:r>
      <w:r>
        <w:rPr>
          <w:rFonts w:ascii="Arial" w:hAnsi="Arial" w:cs="Arial"/>
          <w:color w:val="000000" w:themeColor="text1"/>
          <w:sz w:val="16"/>
          <w:szCs w:val="16"/>
        </w:rPr>
        <w:t xml:space="preserve"> </w:t>
      </w:r>
    </w:p>
  </w:footnote>
  <w:footnote w:id="33">
    <w:p w14:paraId="0E2EF332" w14:textId="4B91D3DE" w:rsidR="00020B19" w:rsidRDefault="00020B19">
      <w:pPr>
        <w:pStyle w:val="Textpoznpodarou"/>
      </w:pPr>
      <w:r>
        <w:rPr>
          <w:rStyle w:val="Znakapoznpodarou"/>
        </w:rPr>
        <w:footnoteRef/>
      </w:r>
      <w:r>
        <w:t xml:space="preserve"> </w:t>
      </w:r>
      <w:r w:rsidRPr="00072300">
        <w:rPr>
          <w:rFonts w:ascii="Arial" w:hAnsi="Arial" w:cs="Arial"/>
          <w:sz w:val="16"/>
          <w:szCs w:val="16"/>
        </w:rPr>
        <w:t xml:space="preserve">Vláda České republiky. </w:t>
      </w:r>
      <w:r w:rsidRPr="00072300">
        <w:rPr>
          <w:rFonts w:ascii="Arial" w:hAnsi="Arial" w:cs="Arial"/>
          <w:i/>
          <w:sz w:val="16"/>
          <w:szCs w:val="16"/>
        </w:rPr>
        <w:t xml:space="preserve">Vláda schválila upravené parametry valorizace důchodů. Průměrný starobní důchodce dostane o 760 korun více </w:t>
      </w:r>
      <w:r w:rsidRPr="00072300">
        <w:rPr>
          <w:rFonts w:ascii="Arial" w:hAnsi="Arial" w:cs="Arial"/>
          <w:sz w:val="16"/>
          <w:szCs w:val="16"/>
        </w:rPr>
        <w:t xml:space="preserve">[online]. 2023. [cit. 2023-04-20] Dostupné z:  </w:t>
      </w:r>
      <w:hyperlink r:id="rId21" w:history="1">
        <w:r w:rsidRPr="00072300">
          <w:rPr>
            <w:rStyle w:val="Hypertextovodkaz"/>
            <w:rFonts w:ascii="Arial" w:hAnsi="Arial" w:cs="Arial"/>
            <w:sz w:val="16"/>
            <w:szCs w:val="16"/>
          </w:rPr>
          <w:t>https://www.vlada.cz/cz/media-centrum/aktualne/vlada-schvalila-upravene-parametry-valorizace-duchodu--prumerny-starobni-duchodce-dostane-o-760-korun-vice-203160/</w:t>
        </w:r>
      </w:hyperlink>
    </w:p>
  </w:footnote>
  <w:footnote w:id="34">
    <w:p w14:paraId="00B6F2F9" w14:textId="170376F4" w:rsidR="00020B19" w:rsidRDefault="00020B19">
      <w:pPr>
        <w:pStyle w:val="Textpoznpodarou"/>
      </w:pPr>
      <w:r>
        <w:rPr>
          <w:rStyle w:val="Znakapoznpodarou"/>
        </w:rPr>
        <w:footnoteRef/>
      </w:r>
      <w:r>
        <w:t xml:space="preserve"> </w:t>
      </w:r>
      <w:r w:rsidRPr="00654DBF">
        <w:rPr>
          <w:rFonts w:ascii="Arial" w:hAnsi="Arial" w:cs="Arial"/>
          <w:color w:val="000000" w:themeColor="text1"/>
          <w:sz w:val="16"/>
          <w:szCs w:val="16"/>
        </w:rPr>
        <w:t>Data ČSU, Příjmy a životní podmínky domácností</w:t>
      </w:r>
      <w:r w:rsidR="00C55E59" w:rsidRPr="00654DBF">
        <w:rPr>
          <w:rFonts w:ascii="Arial" w:hAnsi="Arial" w:cs="Arial"/>
          <w:color w:val="000000" w:themeColor="text1"/>
          <w:sz w:val="16"/>
          <w:szCs w:val="16"/>
        </w:rPr>
        <w:t xml:space="preserve"> </w:t>
      </w:r>
      <w:hyperlink r:id="rId22" w:history="1">
        <w:r w:rsidR="00654DBF">
          <w:rPr>
            <w:rStyle w:val="Hypertextovodkaz"/>
          </w:rPr>
          <w:t>Příjmy a životní podmínky domácností - 2022 | ČSÚ (czso.cz)</w:t>
        </w:r>
      </w:hyperlink>
    </w:p>
  </w:footnote>
  <w:footnote w:id="35">
    <w:p w14:paraId="4F057278" w14:textId="72190836" w:rsidR="00020B19" w:rsidRPr="00020B19" w:rsidRDefault="00020B19">
      <w:pPr>
        <w:pStyle w:val="Textpoznpodarou"/>
        <w:rPr>
          <w:b/>
          <w:bCs/>
        </w:rPr>
      </w:pPr>
      <w:r>
        <w:rPr>
          <w:rStyle w:val="Znakapoznpodarou"/>
        </w:rPr>
        <w:footnoteRef/>
      </w:r>
      <w:r>
        <w:t xml:space="preserve"> </w:t>
      </w:r>
      <w:r w:rsidRPr="00072300">
        <w:rPr>
          <w:rFonts w:ascii="Arial" w:hAnsi="Arial" w:cs="Arial"/>
          <w:color w:val="000000" w:themeColor="text1"/>
          <w:sz w:val="16"/>
          <w:szCs w:val="16"/>
        </w:rPr>
        <w:t xml:space="preserve">Jedná se o základní výměru (pro všechny stejná, 2700 Kč v roce 2018) a procentní výměru (v roce 2018 nejméně 770 Kč měsíčně). ČSSZ, Starobní důchody [online]. [cit. 2019-01-17], Dostupné z: </w:t>
      </w:r>
      <w:hyperlink r:id="rId23" w:history="1">
        <w:r w:rsidRPr="00C258D8">
          <w:rPr>
            <w:rStyle w:val="Hypertextovodkaz"/>
            <w:rFonts w:ascii="Arial" w:hAnsi="Arial" w:cs="Arial"/>
            <w:sz w:val="16"/>
            <w:szCs w:val="16"/>
          </w:rPr>
          <w:t>https://www.cssz.cz/cz/duchodove-pojisteni/davky/starobni-duchody.htm</w:t>
        </w:r>
      </w:hyperlink>
    </w:p>
  </w:footnote>
  <w:footnote w:id="36">
    <w:p w14:paraId="31D6DDD4" w14:textId="291691B9" w:rsidR="002E6DE7" w:rsidRDefault="002E6DE7">
      <w:pPr>
        <w:pStyle w:val="Textpoznpodarou"/>
      </w:pPr>
      <w:r>
        <w:rPr>
          <w:rStyle w:val="Znakapoznpodarou"/>
        </w:rPr>
        <w:footnoteRef/>
      </w:r>
      <w:r>
        <w:t xml:space="preserve"> </w:t>
      </w:r>
      <w:r w:rsidRPr="00072300">
        <w:rPr>
          <w:rFonts w:ascii="Arial" w:hAnsi="Arial" w:cs="Arial"/>
          <w:color w:val="000000" w:themeColor="text1"/>
          <w:sz w:val="16"/>
          <w:szCs w:val="16"/>
        </w:rPr>
        <w:t>MPSV, vlastní výpočty, ČSU. ČSU – Mzdy a náklady práce. Dostupné z:</w:t>
      </w:r>
      <w:r w:rsidRPr="00072300">
        <w:rPr>
          <w:rFonts w:ascii="Arial" w:hAnsi="Arial" w:cs="Arial"/>
          <w:sz w:val="16"/>
          <w:szCs w:val="16"/>
        </w:rPr>
        <w:t xml:space="preserve"> </w:t>
      </w:r>
      <w:hyperlink r:id="rId24" w:history="1">
        <w:r w:rsidRPr="00072300">
          <w:rPr>
            <w:rStyle w:val="Hypertextovodkaz"/>
            <w:rFonts w:ascii="Arial" w:hAnsi="Arial" w:cs="Arial"/>
            <w:sz w:val="16"/>
            <w:szCs w:val="16"/>
          </w:rPr>
          <w:t>https://www.czso.cz/csu/czso/prace_a_mzdy_prace</w:t>
        </w:r>
      </w:hyperlink>
      <w:r w:rsidRPr="00072300">
        <w:rPr>
          <w:rStyle w:val="Hypertextovodkaz"/>
          <w:rFonts w:ascii="Arial" w:hAnsi="Arial" w:cs="Arial"/>
          <w:color w:val="000000" w:themeColor="text1"/>
          <w:sz w:val="16"/>
          <w:szCs w:val="16"/>
        </w:rPr>
        <w:t xml:space="preserve">, </w:t>
      </w:r>
      <w:r w:rsidRPr="00072300">
        <w:rPr>
          <w:rFonts w:ascii="Arial" w:hAnsi="Arial" w:cs="Arial"/>
          <w:color w:val="000000" w:themeColor="text1"/>
          <w:sz w:val="16"/>
          <w:szCs w:val="16"/>
        </w:rPr>
        <w:t>[cit. 2019-07-22].</w:t>
      </w:r>
    </w:p>
  </w:footnote>
  <w:footnote w:id="37">
    <w:p w14:paraId="5C142A79" w14:textId="596F08B7" w:rsidR="000245E4" w:rsidRDefault="000245E4">
      <w:pPr>
        <w:pStyle w:val="Textpoznpodarou"/>
      </w:pPr>
      <w:r>
        <w:rPr>
          <w:rStyle w:val="Znakapoznpodarou"/>
        </w:rPr>
        <w:footnoteRef/>
      </w:r>
      <w:r>
        <w:t xml:space="preserve"> </w:t>
      </w:r>
      <w:r w:rsidRPr="00BA6CD3">
        <w:rPr>
          <w:rFonts w:ascii="Arial" w:hAnsi="Arial" w:cs="Arial"/>
          <w:sz w:val="16"/>
          <w:szCs w:val="16"/>
        </w:rPr>
        <w:t>iRozhlas. Život k nezaplacení: Jak se vyvíjí příjmová chudoba domácností. 2023. [cit. 2023-04</w:t>
      </w:r>
      <w:r w:rsidRPr="00072300">
        <w:rPr>
          <w:rFonts w:ascii="Arial" w:hAnsi="Arial" w:cs="Arial"/>
          <w:sz w:val="16"/>
          <w:szCs w:val="16"/>
        </w:rPr>
        <w:t xml:space="preserve">-20] Dostupné z: </w:t>
      </w:r>
      <w:hyperlink r:id="rId25" w:history="1">
        <w:r w:rsidRPr="00072300">
          <w:rPr>
            <w:rStyle w:val="Hypertextovodkaz"/>
            <w:rFonts w:ascii="Arial" w:hAnsi="Arial" w:cs="Arial"/>
            <w:sz w:val="16"/>
            <w:szCs w:val="16"/>
          </w:rPr>
          <w:t>https://data.irozhlas.cz/zivot/ekonomicke-dopady/</w:t>
        </w:r>
      </w:hyperlink>
    </w:p>
  </w:footnote>
  <w:footnote w:id="38">
    <w:p w14:paraId="33338CFE" w14:textId="128D9553" w:rsidR="000245E4" w:rsidRPr="00BA6CD3" w:rsidRDefault="000245E4">
      <w:pPr>
        <w:pStyle w:val="Textpoznpodarou"/>
      </w:pPr>
      <w:r>
        <w:rPr>
          <w:rStyle w:val="Znakapoznpodarou"/>
        </w:rPr>
        <w:footnoteRef/>
      </w:r>
      <w:r>
        <w:t xml:space="preserve"> </w:t>
      </w:r>
      <w:r w:rsidRPr="00BA6CD3">
        <w:rPr>
          <w:rFonts w:ascii="Arial" w:hAnsi="Arial" w:cs="Arial"/>
          <w:sz w:val="16"/>
          <w:szCs w:val="16"/>
        </w:rPr>
        <w:t xml:space="preserve">ČSÚ. Příjmy a životní podmínky domácností 2022. 2023. [cit. 2023-04-20] Dostupné z: </w:t>
      </w:r>
      <w:hyperlink r:id="rId26" w:history="1">
        <w:r w:rsidRPr="00BA6CD3">
          <w:rPr>
            <w:rStyle w:val="Hypertextovodkaz"/>
            <w:rFonts w:ascii="Arial" w:hAnsi="Arial" w:cs="Arial"/>
            <w:sz w:val="16"/>
            <w:szCs w:val="16"/>
          </w:rPr>
          <w:t>https://www.czso.cz/documents/10180/189719223/1600212319.pdf/ad50dc65-14fa-47eb-a09c-c55b273a3714?version=1.1</w:t>
        </w:r>
      </w:hyperlink>
    </w:p>
  </w:footnote>
  <w:footnote w:id="39">
    <w:p w14:paraId="1B7394E9" w14:textId="10F5D60F" w:rsidR="00DB197A" w:rsidRPr="00BA6CD3" w:rsidRDefault="00DB197A">
      <w:pPr>
        <w:pStyle w:val="Textpoznpodarou"/>
      </w:pPr>
      <w:r w:rsidRPr="00BA6CD3">
        <w:rPr>
          <w:rStyle w:val="Znakapoznpodarou"/>
        </w:rPr>
        <w:footnoteRef/>
      </w:r>
      <w:r w:rsidRPr="00BA6CD3">
        <w:t xml:space="preserve"> </w:t>
      </w:r>
      <w:r w:rsidRPr="00BA6CD3">
        <w:rPr>
          <w:rFonts w:ascii="Arial" w:hAnsi="Arial" w:cs="Arial"/>
          <w:sz w:val="16"/>
          <w:szCs w:val="16"/>
        </w:rPr>
        <w:t xml:space="preserve">iRozhlas. Život k nezaplacení: Jak se vyvíjí příjmová chudoba domácností. 2023. [cit. 2023-04-20] Dostupné z: </w:t>
      </w:r>
      <w:hyperlink r:id="rId27" w:history="1">
        <w:r w:rsidRPr="00BA6CD3">
          <w:rPr>
            <w:rStyle w:val="Hypertextovodkaz"/>
            <w:rFonts w:ascii="Arial" w:hAnsi="Arial" w:cs="Arial"/>
            <w:sz w:val="16"/>
            <w:szCs w:val="16"/>
          </w:rPr>
          <w:t>https://data.irozhlas.cz/zivot/ekonomicke-dopady/</w:t>
        </w:r>
      </w:hyperlink>
    </w:p>
  </w:footnote>
  <w:footnote w:id="40">
    <w:p w14:paraId="6C665CD3" w14:textId="2ECD400E" w:rsidR="002F63C9" w:rsidRPr="00BA6CD3" w:rsidRDefault="002F63C9">
      <w:pPr>
        <w:pStyle w:val="Textpoznpodarou"/>
      </w:pPr>
      <w:r w:rsidRPr="00BA6CD3">
        <w:rPr>
          <w:rStyle w:val="Znakapoznpodarou"/>
        </w:rPr>
        <w:footnoteRef/>
      </w:r>
      <w:r w:rsidRPr="00BA6CD3">
        <w:t xml:space="preserve"> </w:t>
      </w:r>
      <w:r w:rsidRPr="00BA6CD3">
        <w:rPr>
          <w:rFonts w:ascii="Arial" w:hAnsi="Arial" w:cs="Arial"/>
          <w:sz w:val="16"/>
          <w:szCs w:val="16"/>
        </w:rPr>
        <w:t xml:space="preserve">iRozhlas. Život k nezaplacení: Jak velkou část svého příjmu dávají domácnosti za bydlení a potraviny. 2023. [cit. 2023-04-20] Dostupné z: </w:t>
      </w:r>
      <w:hyperlink r:id="rId28" w:history="1">
        <w:r w:rsidRPr="00BA6CD3">
          <w:rPr>
            <w:rStyle w:val="Hypertextovodkaz"/>
            <w:rFonts w:ascii="Arial" w:hAnsi="Arial" w:cs="Arial"/>
            <w:sz w:val="16"/>
            <w:szCs w:val="16"/>
          </w:rPr>
          <w:t>https://data.irozhlas.cz/zivot/vydaje-procenta/</w:t>
        </w:r>
      </w:hyperlink>
    </w:p>
  </w:footnote>
  <w:footnote w:id="41">
    <w:p w14:paraId="7ACA24F9" w14:textId="34F4E3CC" w:rsidR="00915E62" w:rsidRPr="00BA6CD3" w:rsidRDefault="00915E62">
      <w:pPr>
        <w:pStyle w:val="Textpoznpodarou"/>
        <w:rPr>
          <w:rFonts w:ascii="Arial" w:hAnsi="Arial" w:cs="Arial"/>
          <w:sz w:val="16"/>
          <w:szCs w:val="16"/>
        </w:rPr>
      </w:pPr>
      <w:r w:rsidRPr="00BA6CD3">
        <w:rPr>
          <w:rStyle w:val="Znakapoznpodarou"/>
        </w:rPr>
        <w:footnoteRef/>
      </w:r>
      <w:r w:rsidRPr="00BA6CD3">
        <w:t xml:space="preserve"> </w:t>
      </w:r>
      <w:r w:rsidR="000B0BBF" w:rsidRPr="00BA6CD3">
        <w:rPr>
          <w:rFonts w:ascii="Arial" w:hAnsi="Arial" w:cs="Arial"/>
          <w:sz w:val="16"/>
          <w:szCs w:val="16"/>
        </w:rPr>
        <w:t>ČSÚ Senioři v</w:t>
      </w:r>
      <w:r w:rsidR="00BA6CD3" w:rsidRPr="00BA6CD3">
        <w:rPr>
          <w:rFonts w:ascii="Arial" w:hAnsi="Arial" w:cs="Arial"/>
          <w:sz w:val="16"/>
          <w:szCs w:val="16"/>
        </w:rPr>
        <w:t> </w:t>
      </w:r>
      <w:r w:rsidR="000B0BBF" w:rsidRPr="00BA6CD3">
        <w:rPr>
          <w:rFonts w:ascii="Arial" w:hAnsi="Arial" w:cs="Arial"/>
          <w:sz w:val="16"/>
          <w:szCs w:val="16"/>
        </w:rPr>
        <w:t>datech</w:t>
      </w:r>
      <w:r w:rsidR="00BA6CD3" w:rsidRPr="00BA6CD3">
        <w:rPr>
          <w:rFonts w:ascii="Arial" w:hAnsi="Arial" w:cs="Arial"/>
          <w:sz w:val="16"/>
          <w:szCs w:val="16"/>
        </w:rPr>
        <w:t>. Dostupné z:</w:t>
      </w:r>
      <w:r w:rsidR="000B0BBF" w:rsidRPr="00BA6CD3">
        <w:rPr>
          <w:rFonts w:ascii="Arial" w:hAnsi="Arial" w:cs="Arial"/>
          <w:sz w:val="16"/>
          <w:szCs w:val="16"/>
        </w:rPr>
        <w:t xml:space="preserve">  </w:t>
      </w:r>
      <w:hyperlink r:id="rId29" w:history="1">
        <w:r w:rsidR="0064695E" w:rsidRPr="00BA6CD3">
          <w:rPr>
            <w:rStyle w:val="Hypertextovodkaz"/>
            <w:rFonts w:ascii="Arial" w:hAnsi="Arial" w:cs="Arial"/>
            <w:sz w:val="16"/>
            <w:szCs w:val="16"/>
          </w:rPr>
          <w:t>https://www.czso.cz/documents/10180/165397788/31003422.pdf/7e1fd9c7-e5fb-4155-9e88-882ba3cb1712?version=1.5</w:t>
        </w:r>
      </w:hyperlink>
    </w:p>
  </w:footnote>
  <w:footnote w:id="42">
    <w:p w14:paraId="4345AE11" w14:textId="4853DF65" w:rsidR="008F7BE8" w:rsidRDefault="008F7BE8">
      <w:pPr>
        <w:pStyle w:val="Textpoznpodarou"/>
      </w:pPr>
      <w:r>
        <w:rPr>
          <w:rStyle w:val="Znakapoznpodarou"/>
        </w:rPr>
        <w:footnoteRef/>
      </w:r>
      <w:r>
        <w:t xml:space="preserve"> </w:t>
      </w:r>
      <w:r w:rsidRPr="00072300">
        <w:rPr>
          <w:rFonts w:ascii="Arial" w:hAnsi="Arial" w:cs="Arial"/>
          <w:sz w:val="16"/>
          <w:szCs w:val="16"/>
        </w:rPr>
        <w:t xml:space="preserve">iRozhlas. </w:t>
      </w:r>
      <w:r w:rsidRPr="00072300">
        <w:rPr>
          <w:rFonts w:ascii="Arial" w:hAnsi="Arial" w:cs="Arial"/>
          <w:i/>
          <w:iCs/>
          <w:sz w:val="16"/>
          <w:szCs w:val="16"/>
        </w:rPr>
        <w:t xml:space="preserve">Život k nezaplacení: Jak roste podíl domácností výrazně zatížených výdaji na bydlení. </w:t>
      </w:r>
      <w:r w:rsidRPr="00072300">
        <w:rPr>
          <w:rFonts w:ascii="Arial" w:hAnsi="Arial" w:cs="Arial"/>
          <w:sz w:val="16"/>
          <w:szCs w:val="16"/>
        </w:rPr>
        <w:t xml:space="preserve">2023. [cit. 2023-04-20] Dostupné z: </w:t>
      </w:r>
      <w:hyperlink r:id="rId30" w:history="1">
        <w:r w:rsidRPr="00072300">
          <w:rPr>
            <w:rStyle w:val="Hypertextovodkaz"/>
            <w:rFonts w:ascii="Arial" w:hAnsi="Arial" w:cs="Arial"/>
            <w:sz w:val="16"/>
            <w:szCs w:val="16"/>
          </w:rPr>
          <w:t>https://data.irozhlas.cz/zivot/vydaje-procenta/</w:t>
        </w:r>
      </w:hyperlink>
    </w:p>
  </w:footnote>
  <w:footnote w:id="43">
    <w:p w14:paraId="6803989C" w14:textId="77777777" w:rsidR="0050253B" w:rsidRPr="003C6964" w:rsidRDefault="0050253B" w:rsidP="0050253B">
      <w:pPr>
        <w:pStyle w:val="Textvysvtlivek"/>
        <w:jc w:val="left"/>
        <w:rPr>
          <w:rFonts w:ascii="Arial" w:hAnsi="Arial" w:cs="Arial"/>
          <w:sz w:val="16"/>
          <w:szCs w:val="16"/>
        </w:rPr>
      </w:pPr>
      <w:r>
        <w:rPr>
          <w:rStyle w:val="Znakapoznpodarou"/>
        </w:rPr>
        <w:footnoteRef/>
      </w:r>
      <w:r>
        <w:t xml:space="preserve"> </w:t>
      </w:r>
      <w:r w:rsidRPr="00072300">
        <w:rPr>
          <w:rFonts w:ascii="Arial" w:hAnsi="Arial" w:cs="Arial"/>
          <w:color w:val="auto"/>
          <w:sz w:val="16"/>
          <w:szCs w:val="16"/>
        </w:rPr>
        <w:t xml:space="preserve">ČSÚ. Příjmy a životní podmínky domácností - 2022. Praha: Český statistický úřad, 2023. [cit. 2023-04-21] Dostupné z: </w:t>
      </w:r>
      <w:hyperlink r:id="rId31" w:history="1">
        <w:r w:rsidRPr="00072300">
          <w:rPr>
            <w:rStyle w:val="Hypertextovodkaz"/>
            <w:rFonts w:ascii="Arial" w:hAnsi="Arial" w:cs="Arial"/>
            <w:sz w:val="16"/>
            <w:szCs w:val="16"/>
          </w:rPr>
          <w:t>https://www.czso.cz/documents/10180/189719223/1600212304d.pdf/44925267-489c-4700-9f5c-09bab45c987d?version=1.2</w:t>
        </w:r>
      </w:hyperlink>
      <w:r w:rsidRPr="00072300">
        <w:rPr>
          <w:rFonts w:ascii="Arial" w:hAnsi="Arial" w:cs="Arial"/>
          <w:color w:val="auto"/>
          <w:sz w:val="16"/>
          <w:szCs w:val="16"/>
        </w:rPr>
        <w:t xml:space="preserve"> </w:t>
      </w:r>
    </w:p>
  </w:footnote>
  <w:footnote w:id="44">
    <w:p w14:paraId="6D02810B" w14:textId="77777777" w:rsidR="0050253B" w:rsidRDefault="0050253B" w:rsidP="0050253B">
      <w:pPr>
        <w:pStyle w:val="Textpoznpodarou"/>
      </w:pPr>
      <w:r>
        <w:rPr>
          <w:rStyle w:val="Znakapoznpodarou"/>
        </w:rPr>
        <w:footnoteRef/>
      </w:r>
      <w:r>
        <w:t xml:space="preserve"> </w:t>
      </w:r>
      <w:r w:rsidRPr="00072300">
        <w:rPr>
          <w:rFonts w:ascii="Arial" w:hAnsi="Arial" w:cs="Arial"/>
          <w:color w:val="000000" w:themeColor="text1"/>
          <w:sz w:val="16"/>
          <w:szCs w:val="16"/>
        </w:rPr>
        <w:t xml:space="preserve">MPSV. </w:t>
      </w:r>
      <w:r w:rsidRPr="00BA6CD3">
        <w:rPr>
          <w:rFonts w:ascii="Arial" w:hAnsi="Arial" w:cs="Arial"/>
          <w:iCs/>
          <w:color w:val="000000" w:themeColor="text1"/>
          <w:sz w:val="16"/>
          <w:szCs w:val="16"/>
        </w:rPr>
        <w:t>Informace o vyplacených dávkách v rezortu MPSV ČR v prosinci 2022. [online]. Praha</w:t>
      </w:r>
      <w:r w:rsidRPr="00072300">
        <w:rPr>
          <w:rFonts w:ascii="Arial" w:hAnsi="Arial" w:cs="Arial"/>
          <w:color w:val="000000" w:themeColor="text1"/>
          <w:sz w:val="16"/>
          <w:szCs w:val="16"/>
        </w:rPr>
        <w:t xml:space="preserve">: Ministerstvo práce a sociálních věcí, 2022. [cit. 2023-04-21] Dostupné z: </w:t>
      </w:r>
      <w:hyperlink r:id="rId32" w:history="1">
        <w:r w:rsidRPr="00072300">
          <w:rPr>
            <w:rStyle w:val="Hypertextovodkaz"/>
            <w:rFonts w:ascii="Arial" w:hAnsi="Arial" w:cs="Arial"/>
            <w:sz w:val="16"/>
            <w:szCs w:val="16"/>
          </w:rPr>
          <w:t>https://www.mpsv.cz/documents/20142/2867337/Informace+o+vyplacen%C3%BDch+d%C3%A1vk%C3%A1ch+v+prosinci+2022.pdf/7f66394e-5192-e6a2-b607-eb767af0df8d</w:t>
        </w:r>
      </w:hyperlink>
    </w:p>
  </w:footnote>
  <w:footnote w:id="45">
    <w:p w14:paraId="3E7B55A8" w14:textId="1D97D64B" w:rsidR="00E406EA" w:rsidRPr="0064695E" w:rsidRDefault="00E406EA">
      <w:pPr>
        <w:pStyle w:val="Textpoznpodarou"/>
        <w:rPr>
          <w:rFonts w:ascii="Arial" w:hAnsi="Arial" w:cs="Arial"/>
          <w:sz w:val="16"/>
          <w:szCs w:val="16"/>
        </w:rPr>
      </w:pPr>
      <w:r w:rsidRPr="0064695E">
        <w:rPr>
          <w:rStyle w:val="Znakapoznpodarou"/>
          <w:rFonts w:ascii="Arial" w:hAnsi="Arial" w:cs="Arial"/>
          <w:sz w:val="16"/>
          <w:szCs w:val="16"/>
        </w:rPr>
        <w:footnoteRef/>
      </w:r>
      <w:r w:rsidRPr="0064695E">
        <w:rPr>
          <w:rFonts w:ascii="Arial" w:hAnsi="Arial" w:cs="Arial"/>
          <w:sz w:val="16"/>
          <w:szCs w:val="16"/>
        </w:rPr>
        <w:t xml:space="preserve"> ČSÚ Senioři v</w:t>
      </w:r>
      <w:r w:rsidR="00BA6CD3">
        <w:rPr>
          <w:rFonts w:ascii="Arial" w:hAnsi="Arial" w:cs="Arial"/>
          <w:sz w:val="16"/>
          <w:szCs w:val="16"/>
        </w:rPr>
        <w:t> </w:t>
      </w:r>
      <w:r w:rsidRPr="0064695E">
        <w:rPr>
          <w:rFonts w:ascii="Arial" w:hAnsi="Arial" w:cs="Arial"/>
          <w:sz w:val="16"/>
          <w:szCs w:val="16"/>
        </w:rPr>
        <w:t>datech</w:t>
      </w:r>
      <w:r w:rsidR="00BA6CD3">
        <w:rPr>
          <w:rFonts w:ascii="Arial" w:hAnsi="Arial" w:cs="Arial"/>
          <w:sz w:val="16"/>
          <w:szCs w:val="16"/>
        </w:rPr>
        <w:t>. Dostupné z:</w:t>
      </w:r>
      <w:r w:rsidRPr="0064695E">
        <w:rPr>
          <w:rFonts w:ascii="Arial" w:hAnsi="Arial" w:cs="Arial"/>
          <w:sz w:val="16"/>
          <w:szCs w:val="16"/>
        </w:rPr>
        <w:t xml:space="preserve">  </w:t>
      </w:r>
      <w:hyperlink r:id="rId33" w:history="1">
        <w:r w:rsidRPr="0064695E">
          <w:rPr>
            <w:rStyle w:val="Hypertextovodkaz"/>
            <w:rFonts w:ascii="Arial" w:hAnsi="Arial" w:cs="Arial"/>
            <w:sz w:val="16"/>
            <w:szCs w:val="16"/>
          </w:rPr>
          <w:t>https://www.czso.cz/documents/10180/165397788/31003422.pdf/7e1fd9c7-e5fb-4155-9e88-882ba3cb1712?version=1.5</w:t>
        </w:r>
      </w:hyperlink>
    </w:p>
  </w:footnote>
  <w:footnote w:id="46">
    <w:p w14:paraId="14E8D5FB" w14:textId="027276BE" w:rsidR="00E406EA" w:rsidRPr="0064695E" w:rsidRDefault="00E406EA">
      <w:pPr>
        <w:pStyle w:val="Textpoznpodarou"/>
        <w:rPr>
          <w:rFonts w:ascii="Arial" w:hAnsi="Arial" w:cs="Arial"/>
          <w:sz w:val="16"/>
          <w:szCs w:val="16"/>
        </w:rPr>
      </w:pPr>
      <w:r w:rsidRPr="0064695E">
        <w:rPr>
          <w:rStyle w:val="Znakapoznpodarou"/>
          <w:rFonts w:ascii="Arial" w:hAnsi="Arial" w:cs="Arial"/>
          <w:sz w:val="16"/>
          <w:szCs w:val="16"/>
        </w:rPr>
        <w:footnoteRef/>
      </w:r>
      <w:r w:rsidRPr="0064695E">
        <w:rPr>
          <w:rFonts w:ascii="Arial" w:hAnsi="Arial" w:cs="Arial"/>
          <w:sz w:val="16"/>
          <w:szCs w:val="16"/>
        </w:rPr>
        <w:t xml:space="preserve"> </w:t>
      </w:r>
      <w:r w:rsidRPr="0064695E">
        <w:rPr>
          <w:rFonts w:ascii="Arial" w:hAnsi="Arial" w:cs="Arial"/>
          <w:color w:val="000000"/>
          <w:sz w:val="16"/>
          <w:szCs w:val="16"/>
        </w:rPr>
        <w:t xml:space="preserve">web VZP </w:t>
      </w:r>
      <w:hyperlink r:id="rId34" w:history="1">
        <w:r w:rsidRPr="0064695E">
          <w:rPr>
            <w:rStyle w:val="Hypertextovodkaz"/>
            <w:rFonts w:ascii="Arial" w:hAnsi="Arial" w:cs="Arial"/>
            <w:sz w:val="16"/>
            <w:szCs w:val="16"/>
          </w:rPr>
          <w:t>Prevence onemocnění – VZP ČR</w:t>
        </w:r>
      </w:hyperlink>
    </w:p>
  </w:footnote>
  <w:footnote w:id="47">
    <w:p w14:paraId="43CD2D24" w14:textId="77777777" w:rsidR="000515CB" w:rsidRPr="0064695E" w:rsidRDefault="000515CB" w:rsidP="000515CB">
      <w:pPr>
        <w:pStyle w:val="Textvysvtlivek"/>
        <w:rPr>
          <w:rFonts w:ascii="Arial" w:hAnsi="Arial" w:cs="Arial"/>
          <w:sz w:val="16"/>
          <w:szCs w:val="16"/>
        </w:rPr>
      </w:pPr>
      <w:r w:rsidRPr="0064695E">
        <w:rPr>
          <w:rStyle w:val="Znakapoznpodarou"/>
          <w:rFonts w:ascii="Arial" w:hAnsi="Arial" w:cs="Arial"/>
          <w:sz w:val="16"/>
          <w:szCs w:val="16"/>
        </w:rPr>
        <w:footnoteRef/>
      </w:r>
      <w:r w:rsidRPr="0064695E">
        <w:rPr>
          <w:rFonts w:ascii="Arial" w:hAnsi="Arial" w:cs="Arial"/>
          <w:sz w:val="16"/>
          <w:szCs w:val="16"/>
        </w:rPr>
        <w:t xml:space="preserve"> </w:t>
      </w:r>
      <w:r w:rsidRPr="0064695E">
        <w:rPr>
          <w:rFonts w:ascii="Arial" w:hAnsi="Arial" w:cs="Arial"/>
          <w:color w:val="000000" w:themeColor="text1"/>
          <w:sz w:val="16"/>
          <w:szCs w:val="16"/>
        </w:rPr>
        <w:t>EUROSTAT. Praha.  2023, Total general government expenditure on social protection, 2021 (% of GDP) [cit. 2023-04-21] Dostupné z:</w:t>
      </w:r>
      <w:r w:rsidRPr="0064695E">
        <w:rPr>
          <w:rFonts w:ascii="Arial" w:hAnsi="Arial" w:cs="Arial"/>
          <w:sz w:val="16"/>
          <w:szCs w:val="16"/>
        </w:rPr>
        <w:t xml:space="preserve"> </w:t>
      </w:r>
      <w:hyperlink r:id="rId35" w:history="1">
        <w:r w:rsidRPr="0064695E">
          <w:rPr>
            <w:rStyle w:val="Hypertextovodkaz"/>
            <w:rFonts w:ascii="Arial" w:hAnsi="Arial" w:cs="Arial"/>
            <w:sz w:val="16"/>
            <w:szCs w:val="16"/>
          </w:rPr>
          <w:t>https://ec.europa.eu/eurostat/statistics-explained/index.php?title=File:Total_general_government_expenditure_on_social_protection,_2021_(%25_of_GDP).png</w:t>
        </w:r>
      </w:hyperlink>
      <w:r w:rsidRPr="0064695E">
        <w:rPr>
          <w:rFonts w:ascii="Arial" w:hAnsi="Arial" w:cs="Arial"/>
          <w:color w:val="000000" w:themeColor="text1"/>
          <w:sz w:val="16"/>
          <w:szCs w:val="16"/>
        </w:rPr>
        <w:t xml:space="preserve"> </w:t>
      </w:r>
    </w:p>
    <w:p w14:paraId="31498809" w14:textId="77777777" w:rsidR="000515CB" w:rsidRDefault="000515CB" w:rsidP="000515CB">
      <w:pPr>
        <w:pStyle w:val="Textpoznpodarou"/>
      </w:pPr>
    </w:p>
  </w:footnote>
  <w:footnote w:id="48">
    <w:p w14:paraId="0414B5F8" w14:textId="69F9D6D0" w:rsidR="00083197" w:rsidRDefault="00083197">
      <w:pPr>
        <w:pStyle w:val="Textpoznpodarou"/>
      </w:pPr>
      <w:r>
        <w:rPr>
          <w:rStyle w:val="Znakapoznpodarou"/>
        </w:rPr>
        <w:footnoteRef/>
      </w:r>
      <w:r>
        <w:t xml:space="preserve"> Ibid </w:t>
      </w:r>
    </w:p>
  </w:footnote>
  <w:footnote w:id="49">
    <w:p w14:paraId="262475DE" w14:textId="1B391447" w:rsidR="00083197" w:rsidRPr="00E360C4" w:rsidRDefault="00083197" w:rsidP="00083197">
      <w:pPr>
        <w:pStyle w:val="Textvysvtlivek"/>
        <w:rPr>
          <w:rFonts w:ascii="Arial" w:hAnsi="Arial" w:cs="Arial"/>
          <w:color w:val="000000" w:themeColor="text1"/>
          <w:sz w:val="16"/>
          <w:szCs w:val="16"/>
        </w:rPr>
      </w:pPr>
      <w:r>
        <w:rPr>
          <w:rStyle w:val="Znakapoznpodarou"/>
        </w:rPr>
        <w:footnoteRef/>
      </w:r>
      <w:r>
        <w:t xml:space="preserve"> </w:t>
      </w:r>
      <w:r w:rsidRPr="00BA6CD3">
        <w:rPr>
          <w:rFonts w:ascii="Arial" w:hAnsi="Arial" w:cs="Arial"/>
          <w:color w:val="000000" w:themeColor="text1"/>
          <w:sz w:val="16"/>
          <w:szCs w:val="16"/>
        </w:rPr>
        <w:t xml:space="preserve">Eurostat 2015, Healthy life years and life expectancy at birth; </w:t>
      </w:r>
      <w:r w:rsidRPr="00BA6CD3">
        <w:rPr>
          <w:rFonts w:ascii="Arial" w:hAnsi="Arial" w:cs="Arial"/>
          <w:sz w:val="16"/>
          <w:szCs w:val="16"/>
        </w:rPr>
        <w:t>(cit. 7. 3. 2</w:t>
      </w:r>
      <w:r w:rsidRPr="00072300">
        <w:rPr>
          <w:rFonts w:ascii="Arial" w:hAnsi="Arial" w:cs="Arial"/>
          <w:sz w:val="16"/>
          <w:szCs w:val="16"/>
        </w:rPr>
        <w:t>018) Dostupné z:</w:t>
      </w:r>
      <w:r w:rsidR="002A1BDD">
        <w:rPr>
          <w:rFonts w:ascii="Arial" w:hAnsi="Arial" w:cs="Arial"/>
          <w:sz w:val="16"/>
          <w:szCs w:val="16"/>
        </w:rPr>
        <w:t> </w:t>
      </w:r>
      <w:hyperlink r:id="rId36" w:history="1">
        <w:r w:rsidR="002A1BDD" w:rsidRPr="00F101BB">
          <w:rPr>
            <w:rStyle w:val="Hypertextovodkaz"/>
            <w:rFonts w:ascii="Arial" w:hAnsi="Arial" w:cs="Arial"/>
            <w:sz w:val="16"/>
            <w:szCs w:val="16"/>
          </w:rPr>
          <w:t>http://ec.europa.eu/eurostat/tgm/table.do?tab=table&amp;init=1&amp;language=en&amp;pcode=tsdph100&amp;plugin=</w:t>
        </w:r>
      </w:hyperlink>
      <w:r w:rsidRPr="00072300">
        <w:rPr>
          <w:rStyle w:val="Hypertextovodkaz"/>
          <w:rFonts w:ascii="Arial" w:hAnsi="Arial" w:cs="Arial"/>
          <w:color w:val="000000" w:themeColor="text1"/>
          <w:sz w:val="16"/>
          <w:szCs w:val="16"/>
        </w:rPr>
        <w:t>1</w:t>
      </w:r>
    </w:p>
  </w:footnote>
  <w:footnote w:id="50">
    <w:p w14:paraId="5FCA83B0" w14:textId="48AF1774" w:rsidR="00083197" w:rsidRPr="00E360C4" w:rsidRDefault="00083197" w:rsidP="00083197">
      <w:pPr>
        <w:pStyle w:val="Textvysvtlivek"/>
        <w:rPr>
          <w:rFonts w:ascii="Arial" w:hAnsi="Arial" w:cs="Arial"/>
          <w:i/>
          <w:sz w:val="16"/>
          <w:szCs w:val="16"/>
        </w:rPr>
      </w:pPr>
      <w:r>
        <w:rPr>
          <w:rStyle w:val="Znakapoznpodarou"/>
        </w:rPr>
        <w:footnoteRef/>
      </w:r>
      <w:r>
        <w:t xml:space="preserve"> </w:t>
      </w:r>
      <w:r w:rsidRPr="00BA6CD3">
        <w:rPr>
          <w:rFonts w:ascii="Arial" w:hAnsi="Arial" w:cs="Arial"/>
          <w:sz w:val="16"/>
          <w:szCs w:val="16"/>
        </w:rPr>
        <w:t xml:space="preserve">ČSÚ, Souhrnné výsledky zdravotnických účtů, </w:t>
      </w:r>
      <w:r w:rsidR="00BA6CD3" w:rsidRPr="00BA6CD3">
        <w:rPr>
          <w:rFonts w:ascii="Arial" w:hAnsi="Arial" w:cs="Arial"/>
          <w:sz w:val="16"/>
          <w:szCs w:val="16"/>
        </w:rPr>
        <w:t>2010–2019</w:t>
      </w:r>
      <w:r w:rsidRPr="00BA6CD3">
        <w:rPr>
          <w:rFonts w:ascii="Arial" w:hAnsi="Arial" w:cs="Arial"/>
          <w:sz w:val="16"/>
          <w:szCs w:val="16"/>
        </w:rPr>
        <w:t>, (cit. 2021-06-15) Dostupné z:</w:t>
      </w:r>
      <w:r w:rsidR="002A1BDD">
        <w:rPr>
          <w:rFonts w:ascii="Arial" w:hAnsi="Arial" w:cs="Arial"/>
          <w:sz w:val="16"/>
          <w:szCs w:val="16"/>
        </w:rPr>
        <w:t> </w:t>
      </w:r>
      <w:hyperlink r:id="rId37" w:history="1">
        <w:r w:rsidR="002A1BDD" w:rsidRPr="00F101BB">
          <w:rPr>
            <w:rStyle w:val="Hypertextovodkaz"/>
            <w:rFonts w:ascii="Arial" w:hAnsi="Arial" w:cs="Arial"/>
            <w:i/>
            <w:sz w:val="16"/>
            <w:szCs w:val="16"/>
          </w:rPr>
          <w:t>https://www.czso.cz/csu/czso/vysledky-zdravotnickych-uctu-cr-m6hwrlzbbw</w:t>
        </w:r>
      </w:hyperlink>
      <w:r w:rsidRPr="00072300">
        <w:rPr>
          <w:rFonts w:ascii="Arial" w:hAnsi="Arial" w:cs="Arial"/>
          <w:i/>
          <w:sz w:val="16"/>
          <w:szCs w:val="16"/>
        </w:rPr>
        <w:t>.</w:t>
      </w:r>
    </w:p>
  </w:footnote>
  <w:footnote w:id="51">
    <w:p w14:paraId="772AE00F" w14:textId="0896D78D" w:rsidR="00083197" w:rsidRPr="00BA6CD3" w:rsidRDefault="00083197" w:rsidP="00083197">
      <w:pPr>
        <w:pStyle w:val="Default"/>
        <w:jc w:val="both"/>
        <w:rPr>
          <w:sz w:val="16"/>
          <w:szCs w:val="16"/>
        </w:rPr>
      </w:pPr>
      <w:r w:rsidRPr="000B0BBF">
        <w:rPr>
          <w:rStyle w:val="Znakapoznpodarou"/>
          <w:rFonts w:ascii="Calibri" w:eastAsia="Calibri" w:hAnsi="Calibri"/>
          <w:color w:val="auto"/>
          <w:sz w:val="20"/>
          <w:szCs w:val="20"/>
        </w:rPr>
        <w:footnoteRef/>
      </w:r>
      <w:r w:rsidRPr="000B0BBF">
        <w:rPr>
          <w:rStyle w:val="Znakapoznpodarou"/>
          <w:rFonts w:ascii="Calibri" w:eastAsia="Calibri" w:hAnsi="Calibri"/>
          <w:color w:val="auto"/>
          <w:sz w:val="20"/>
          <w:szCs w:val="20"/>
        </w:rPr>
        <w:t xml:space="preserve"> </w:t>
      </w:r>
      <w:r w:rsidR="000B0BBF" w:rsidRPr="00BA6CD3">
        <w:rPr>
          <w:rFonts w:eastAsia="Calibri"/>
          <w:color w:val="auto"/>
          <w:sz w:val="16"/>
          <w:szCs w:val="16"/>
        </w:rPr>
        <w:t xml:space="preserve">Sociální politika. Dostupné z: </w:t>
      </w:r>
      <w:hyperlink r:id="rId38" w:history="1">
        <w:r w:rsidR="000B0BBF" w:rsidRPr="00BA6CD3">
          <w:rPr>
            <w:rStyle w:val="Hypertextovodkaz"/>
            <w:rFonts w:eastAsia="Calibri"/>
            <w:sz w:val="16"/>
            <w:szCs w:val="16"/>
          </w:rPr>
          <w:t>https</w:t>
        </w:r>
        <w:r w:rsidR="000B0BBF" w:rsidRPr="00BA6CD3">
          <w:rPr>
            <w:rStyle w:val="Hypertextovodkaz"/>
            <w:sz w:val="16"/>
            <w:szCs w:val="16"/>
          </w:rPr>
          <w:t>://socialnipolitika.eu/2017/04/pecujici-osoby-a-neformalni-pece-narodni-strategie-rozvoje-socialnich-sluzeb-2016-2025/(2007-2014)</w:t>
        </w:r>
      </w:hyperlink>
      <w:r w:rsidR="000B0BBF" w:rsidRPr="00BA6CD3">
        <w:rPr>
          <w:sz w:val="16"/>
          <w:szCs w:val="16"/>
        </w:rPr>
        <w:t xml:space="preserve"> </w:t>
      </w:r>
      <w:r w:rsidRPr="00BA6CD3">
        <w:rPr>
          <w:sz w:val="16"/>
          <w:szCs w:val="16"/>
        </w:rPr>
        <w:t xml:space="preserve">, odd. 652 MPSV (2015-2017), žádný registrovaný poskytovatel 2011-2014 vlastní dopočet (ztráta dat při přechodu na nový IS).  </w:t>
      </w:r>
    </w:p>
  </w:footnote>
  <w:footnote w:id="52">
    <w:p w14:paraId="42E29995" w14:textId="77777777" w:rsidR="00083197" w:rsidRPr="00BA6CD3" w:rsidRDefault="00083197" w:rsidP="00083197">
      <w:pPr>
        <w:pStyle w:val="Textpoznpodarou"/>
      </w:pPr>
      <w:r w:rsidRPr="00BA6CD3">
        <w:rPr>
          <w:rStyle w:val="Znakapoznpodarou"/>
        </w:rPr>
        <w:footnoteRef/>
      </w:r>
      <w:r w:rsidRPr="00BA6CD3">
        <w:t xml:space="preserve"> </w:t>
      </w:r>
      <w:r w:rsidRPr="00BA6CD3">
        <w:rPr>
          <w:rFonts w:ascii="Arial" w:hAnsi="Arial" w:cs="Arial"/>
          <w:sz w:val="16"/>
          <w:szCs w:val="16"/>
        </w:rPr>
        <w:t xml:space="preserve">Ústav sociálních služeb v Praze 4. 2. ŘÍJNA JE DEN PEČUJÍCÍCH. 2022. [cit. 2023-04-20] Dostupné z: </w:t>
      </w:r>
      <w:hyperlink r:id="rId39" w:history="1">
        <w:r w:rsidRPr="00BA6CD3">
          <w:rPr>
            <w:rStyle w:val="Hypertextovodkaz"/>
            <w:rFonts w:ascii="Arial" w:hAnsi="Arial" w:cs="Arial"/>
            <w:sz w:val="16"/>
            <w:szCs w:val="16"/>
          </w:rPr>
          <w:t>https://uss4.cz/2-rijna-je-den-pecujicich/</w:t>
        </w:r>
      </w:hyperlink>
    </w:p>
  </w:footnote>
  <w:footnote w:id="53">
    <w:p w14:paraId="0A2AC5F8" w14:textId="43AF6FD1" w:rsidR="00083197" w:rsidRPr="00BA6CD3" w:rsidRDefault="00083197" w:rsidP="00083197">
      <w:pPr>
        <w:pStyle w:val="Textpoznpodarou"/>
      </w:pPr>
      <w:r w:rsidRPr="00BA6CD3">
        <w:rPr>
          <w:rStyle w:val="Znakapoznpodarou"/>
        </w:rPr>
        <w:footnoteRef/>
      </w:r>
      <w:r w:rsidRPr="00BA6CD3">
        <w:t xml:space="preserve"> </w:t>
      </w:r>
      <w:r w:rsidRPr="00BA6CD3">
        <w:rPr>
          <w:rFonts w:ascii="Arial" w:hAnsi="Arial" w:cs="Arial"/>
          <w:sz w:val="16"/>
          <w:szCs w:val="16"/>
        </w:rPr>
        <w:t>Fond dalšího vzdělávání</w:t>
      </w:r>
      <w:r w:rsidR="00BA6CD3">
        <w:rPr>
          <w:rFonts w:ascii="Arial" w:hAnsi="Arial" w:cs="Arial"/>
          <w:sz w:val="16"/>
          <w:szCs w:val="16"/>
        </w:rPr>
        <w:t>. D</w:t>
      </w:r>
      <w:r w:rsidRPr="00BA6CD3">
        <w:rPr>
          <w:rFonts w:ascii="Arial" w:hAnsi="Arial" w:cs="Arial"/>
          <w:sz w:val="16"/>
          <w:szCs w:val="16"/>
        </w:rPr>
        <w:t>ostupné z</w:t>
      </w:r>
      <w:r w:rsidR="00BA6CD3">
        <w:rPr>
          <w:rFonts w:ascii="Arial" w:hAnsi="Arial" w:cs="Arial"/>
          <w:sz w:val="16"/>
          <w:szCs w:val="16"/>
        </w:rPr>
        <w:t>:</w:t>
      </w:r>
      <w:r w:rsidRPr="00BA6CD3">
        <w:rPr>
          <w:rFonts w:ascii="Arial" w:hAnsi="Arial" w:cs="Arial"/>
          <w:sz w:val="16"/>
          <w:szCs w:val="16"/>
        </w:rPr>
        <w:t xml:space="preserve"> </w:t>
      </w:r>
      <w:hyperlink r:id="rId40" w:history="1">
        <w:r w:rsidR="00005277">
          <w:rPr>
            <w:rStyle w:val="Hypertextovodkaz"/>
          </w:rPr>
          <w:t>Fond dalšího vzdělávání: Každý pátý dospělý Čech je zapojen do péče o blízkého člověka | ParlamentniListy.cz – politika ze všech stran</w:t>
        </w:r>
      </w:hyperlink>
      <w:r w:rsidR="00005277" w:rsidRPr="00BA6CD3">
        <w:rPr>
          <w:rFonts w:ascii="Arial" w:hAnsi="Arial" w:cs="Arial"/>
          <w:sz w:val="16"/>
          <w:szCs w:val="16"/>
        </w:rPr>
        <w:t xml:space="preserve"> </w:t>
      </w:r>
    </w:p>
  </w:footnote>
  <w:footnote w:id="54">
    <w:p w14:paraId="3E50EF10" w14:textId="77777777" w:rsidR="003A0E07" w:rsidRPr="00BA6CD3" w:rsidRDefault="003A0E07" w:rsidP="003A0E07">
      <w:pPr>
        <w:pStyle w:val="Textpoznpodarou"/>
      </w:pPr>
      <w:r w:rsidRPr="00BA6CD3">
        <w:rPr>
          <w:rStyle w:val="Znakapoznpodarou"/>
        </w:rPr>
        <w:footnoteRef/>
      </w:r>
      <w:r w:rsidRPr="00BA6CD3">
        <w:t xml:space="preserve"> </w:t>
      </w:r>
      <w:r w:rsidRPr="00BA6CD3">
        <w:rPr>
          <w:rFonts w:ascii="Arial" w:hAnsi="Arial" w:cs="Arial"/>
          <w:color w:val="000000" w:themeColor="text1"/>
          <w:sz w:val="16"/>
          <w:szCs w:val="16"/>
        </w:rPr>
        <w:t>FDV: projekt s názvem Podpora neformálních pečovatelů, Registrační číslo projektu: CZ 1.04/3.1.00/C6.00002.</w:t>
      </w:r>
    </w:p>
  </w:footnote>
  <w:footnote w:id="55">
    <w:p w14:paraId="29EA1115" w14:textId="632FDFCF" w:rsidR="00025C38" w:rsidRPr="00025C38" w:rsidRDefault="003A0E07" w:rsidP="003A0E07">
      <w:pPr>
        <w:pStyle w:val="Textpoznpodarou"/>
        <w:rPr>
          <w:rFonts w:ascii="Arial" w:hAnsi="Arial" w:cs="Arial"/>
          <w:sz w:val="16"/>
          <w:szCs w:val="16"/>
        </w:rPr>
      </w:pPr>
      <w:r w:rsidRPr="00BA6CD3">
        <w:rPr>
          <w:rStyle w:val="Znakapoznpodarou"/>
        </w:rPr>
        <w:footnoteRef/>
      </w:r>
      <w:r w:rsidRPr="00BA6CD3">
        <w:t xml:space="preserve"> </w:t>
      </w:r>
      <w:r w:rsidRPr="00BA6CD3">
        <w:rPr>
          <w:rFonts w:ascii="Arial" w:hAnsi="Arial" w:cs="Arial"/>
          <w:sz w:val="16"/>
          <w:szCs w:val="16"/>
        </w:rPr>
        <w:t xml:space="preserve">MPSV. 2018. Informace o vyplacených dávkách v prosinci 2018; +vlastní data. [cit. 2019-05-21] Dostupné z: </w:t>
      </w:r>
      <w:hyperlink r:id="rId41" w:history="1">
        <w:r w:rsidR="00025C38" w:rsidRPr="00F101BB">
          <w:rPr>
            <w:rStyle w:val="Hypertextovodkaz"/>
            <w:rFonts w:ascii="Arial" w:hAnsi="Arial" w:cs="Arial"/>
            <w:sz w:val="16"/>
            <w:szCs w:val="16"/>
          </w:rPr>
          <w:t>https://www.mpsv.cz/files/clanky/35497/Informace_o_vyplacenych_davkach_v_breznu_2019.pdf</w:t>
        </w:r>
      </w:hyperlink>
      <w:r w:rsidRPr="00BA6CD3">
        <w:rPr>
          <w:rFonts w:ascii="Arial" w:hAnsi="Arial" w:cs="Arial"/>
          <w:sz w:val="16"/>
          <w:szCs w:val="16"/>
        </w:rPr>
        <w:t>.</w:t>
      </w:r>
    </w:p>
  </w:footnote>
  <w:footnote w:id="56">
    <w:p w14:paraId="6815C816" w14:textId="3DE881BC" w:rsidR="00025C38" w:rsidRPr="00025C38" w:rsidRDefault="003A0E07" w:rsidP="003A0E07">
      <w:pPr>
        <w:pStyle w:val="Textpoznpodarou"/>
        <w:rPr>
          <w:rFonts w:ascii="Arial" w:hAnsi="Arial" w:cs="Arial"/>
          <w:color w:val="000000" w:themeColor="text1"/>
          <w:sz w:val="16"/>
          <w:szCs w:val="16"/>
        </w:rPr>
      </w:pPr>
      <w:r w:rsidRPr="00BA6CD3">
        <w:rPr>
          <w:rStyle w:val="Znakapoznpodarou"/>
        </w:rPr>
        <w:footnoteRef/>
      </w:r>
      <w:r w:rsidRPr="00BA6CD3">
        <w:t xml:space="preserve"> </w:t>
      </w:r>
      <w:r w:rsidRPr="00BA6CD3">
        <w:rPr>
          <w:rFonts w:ascii="Arial" w:hAnsi="Arial" w:cs="Arial"/>
          <w:color w:val="000000" w:themeColor="text1"/>
          <w:sz w:val="16"/>
          <w:szCs w:val="16"/>
        </w:rPr>
        <w:t>Národní strategie rozvoje sociálních služeb na období 2016–2025, MPSV, str. 28</w:t>
      </w:r>
      <w:r w:rsidR="00025C38">
        <w:rPr>
          <w:rFonts w:ascii="Arial" w:hAnsi="Arial" w:cs="Arial"/>
          <w:color w:val="000000" w:themeColor="text1"/>
          <w:sz w:val="16"/>
          <w:szCs w:val="16"/>
        </w:rPr>
        <w:t>. Dostupné z:</w:t>
      </w:r>
      <w:r w:rsidR="00025C38" w:rsidRPr="00025C38">
        <w:t xml:space="preserve"> </w:t>
      </w:r>
      <w:hyperlink r:id="rId42" w:history="1">
        <w:r w:rsidR="00025C38" w:rsidRPr="00F101BB">
          <w:rPr>
            <w:rStyle w:val="Hypertextovodkaz"/>
          </w:rPr>
          <w:t>h</w:t>
        </w:r>
        <w:r w:rsidR="00025C38" w:rsidRPr="00F101BB">
          <w:rPr>
            <w:rStyle w:val="Hypertextovodkaz"/>
            <w:rFonts w:ascii="Arial" w:hAnsi="Arial" w:cs="Arial"/>
            <w:sz w:val="16"/>
            <w:szCs w:val="16"/>
          </w:rPr>
          <w:t>ttps://www.mpsv.cz/documents/20142/577769/NSRSS.pdf</w:t>
        </w:r>
      </w:hyperlink>
    </w:p>
  </w:footnote>
  <w:footnote w:id="57">
    <w:p w14:paraId="432A28D7" w14:textId="1393759D" w:rsidR="00C45D6E" w:rsidRPr="000B0BBF" w:rsidRDefault="00C45D6E" w:rsidP="00C45D6E">
      <w:pPr>
        <w:pStyle w:val="Textvysvtlivek"/>
        <w:rPr>
          <w:rFonts w:ascii="Arial" w:hAnsi="Arial" w:cs="Arial"/>
          <w:sz w:val="16"/>
          <w:szCs w:val="16"/>
        </w:rPr>
      </w:pPr>
      <w:r w:rsidRPr="000B0BBF">
        <w:rPr>
          <w:rStyle w:val="Znakapoznpodarou"/>
          <w:rFonts w:ascii="Arial" w:hAnsi="Arial" w:cs="Arial"/>
          <w:sz w:val="16"/>
          <w:szCs w:val="16"/>
        </w:rPr>
        <w:footnoteRef/>
      </w:r>
      <w:r w:rsidRPr="000B0BBF">
        <w:rPr>
          <w:rFonts w:ascii="Arial" w:hAnsi="Arial" w:cs="Arial"/>
          <w:sz w:val="16"/>
          <w:szCs w:val="16"/>
        </w:rPr>
        <w:t xml:space="preserve"> </w:t>
      </w:r>
      <w:r w:rsidR="000B0BBF" w:rsidRPr="000B0BBF">
        <w:rPr>
          <w:rFonts w:ascii="Arial" w:hAnsi="Arial" w:cs="Arial"/>
          <w:sz w:val="16"/>
          <w:szCs w:val="16"/>
        </w:rPr>
        <w:t xml:space="preserve">Statistika a my. Dostupné z: </w:t>
      </w:r>
      <w:hyperlink r:id="rId43" w:history="1">
        <w:r w:rsidR="000B0BBF" w:rsidRPr="000B0BBF">
          <w:rPr>
            <w:rStyle w:val="Hypertextovodkaz"/>
            <w:rFonts w:ascii="Arial" w:hAnsi="Arial" w:cs="Arial"/>
            <w:sz w:val="16"/>
            <w:szCs w:val="16"/>
          </w:rPr>
          <w:t>https://www.statistikaamy.cz/2022/05/18/seniori-na-trhu-prace-uplatnuji-svou-kvalifikaci</w:t>
        </w:r>
      </w:hyperlink>
    </w:p>
    <w:p w14:paraId="07B6DBDC" w14:textId="77777777" w:rsidR="000B0BBF" w:rsidRDefault="000B0BBF" w:rsidP="00C45D6E">
      <w:pPr>
        <w:pStyle w:val="Textvysvtlivek"/>
      </w:pPr>
    </w:p>
    <w:p w14:paraId="436DA868" w14:textId="77777777" w:rsidR="00C45D6E" w:rsidRDefault="00C45D6E" w:rsidP="00C45D6E">
      <w:pPr>
        <w:pStyle w:val="Textpoznpodarou"/>
      </w:pPr>
    </w:p>
  </w:footnote>
  <w:footnote w:id="58">
    <w:p w14:paraId="60E271A0" w14:textId="77777777" w:rsidR="00C45D6E" w:rsidRDefault="00C45D6E" w:rsidP="00C45D6E">
      <w:pPr>
        <w:pStyle w:val="Textpoznpodarou"/>
      </w:pPr>
      <w:r>
        <w:rPr>
          <w:rStyle w:val="Znakapoznpodarou"/>
        </w:rPr>
        <w:footnoteRef/>
      </w:r>
      <w:r>
        <w:t xml:space="preserve"> </w:t>
      </w:r>
      <w:r w:rsidRPr="00072300">
        <w:rPr>
          <w:rFonts w:ascii="Arial" w:hAnsi="Arial" w:cs="Arial"/>
          <w:sz w:val="16"/>
          <w:szCs w:val="16"/>
        </w:rPr>
        <w:t>Asociace univerzit třetího věku ČR, Ing. Martina Polášková viceprezidentka. MPSV 2022, emailová korespondence. [cit. 2022-11-4].</w:t>
      </w:r>
    </w:p>
  </w:footnote>
  <w:footnote w:id="59">
    <w:p w14:paraId="16E92DF2" w14:textId="5F5A9009" w:rsidR="005C478C" w:rsidRPr="005C478C" w:rsidRDefault="005C478C" w:rsidP="005C478C">
      <w:pPr>
        <w:pStyle w:val="Zpat"/>
        <w:rPr>
          <w:rFonts w:ascii="Arial" w:hAnsi="Arial" w:cs="Arial"/>
        </w:rPr>
      </w:pPr>
      <w:r w:rsidRPr="005C478C">
        <w:rPr>
          <w:rStyle w:val="Znakapoznpodarou"/>
          <w:rFonts w:ascii="Arial" w:hAnsi="Arial" w:cs="Arial"/>
          <w:sz w:val="16"/>
          <w:szCs w:val="16"/>
        </w:rPr>
        <w:footnoteRef/>
      </w:r>
      <w:r w:rsidRPr="005C478C">
        <w:rPr>
          <w:rFonts w:ascii="Arial" w:hAnsi="Arial" w:cs="Arial"/>
          <w:sz w:val="16"/>
          <w:szCs w:val="16"/>
        </w:rPr>
        <w:t xml:space="preserve"> ČSÚ Senioři v datech 2022</w:t>
      </w:r>
      <w:r w:rsidR="00025C38">
        <w:rPr>
          <w:rFonts w:ascii="Arial" w:hAnsi="Arial" w:cs="Arial"/>
          <w:sz w:val="16"/>
          <w:szCs w:val="16"/>
        </w:rPr>
        <w:t xml:space="preserve">. Dostupné z: </w:t>
      </w:r>
      <w:hyperlink r:id="rId44" w:history="1">
        <w:r w:rsidR="0064695E" w:rsidRPr="0064695E">
          <w:rPr>
            <w:rStyle w:val="Hypertextovodkaz"/>
            <w:rFonts w:ascii="Arial" w:hAnsi="Arial" w:cs="Arial"/>
            <w:sz w:val="16"/>
            <w:szCs w:val="16"/>
          </w:rPr>
          <w:t>https://www.czso.cz/documents/10180/165397788/31003422.pdf/7e1fd9c7-e5fb-4155-9e88-882ba3cb1712?version=1.5</w:t>
        </w:r>
      </w:hyperlink>
    </w:p>
  </w:footnote>
  <w:footnote w:id="60">
    <w:p w14:paraId="548E1D6A" w14:textId="77777777" w:rsidR="005C478C" w:rsidRPr="00E360C4" w:rsidRDefault="005C478C" w:rsidP="005C478C">
      <w:pPr>
        <w:pStyle w:val="Textvysvtlivek"/>
        <w:rPr>
          <w:rFonts w:ascii="Arial" w:hAnsi="Arial" w:cs="Arial"/>
          <w:sz w:val="16"/>
          <w:szCs w:val="16"/>
        </w:rPr>
      </w:pPr>
      <w:r>
        <w:rPr>
          <w:rStyle w:val="Znakapoznpodarou"/>
        </w:rPr>
        <w:footnoteRef/>
      </w:r>
      <w:r>
        <w:t xml:space="preserve"> </w:t>
      </w:r>
      <w:r w:rsidRPr="00072300">
        <w:rPr>
          <w:rFonts w:ascii="Arial" w:hAnsi="Arial" w:cs="Arial"/>
          <w:color w:val="000000"/>
          <w:sz w:val="16"/>
          <w:szCs w:val="16"/>
        </w:rPr>
        <w:t xml:space="preserve">ČSÚ. Příjmy a životní podmínky domácností – 2022. </w:t>
      </w:r>
      <w:r w:rsidRPr="00025C38">
        <w:rPr>
          <w:rFonts w:ascii="Arial" w:hAnsi="Arial" w:cs="Arial"/>
          <w:color w:val="000000"/>
          <w:sz w:val="16"/>
          <w:szCs w:val="16"/>
        </w:rPr>
        <w:t>Český statistický úřad [</w:t>
      </w:r>
      <w:r w:rsidRPr="00072300">
        <w:rPr>
          <w:rFonts w:ascii="Arial" w:hAnsi="Arial" w:cs="Arial"/>
          <w:color w:val="000000"/>
          <w:sz w:val="16"/>
          <w:szCs w:val="16"/>
        </w:rPr>
        <w:t xml:space="preserve">online]. Dostupné z: </w:t>
      </w:r>
      <w:hyperlink r:id="rId45" w:history="1">
        <w:r w:rsidRPr="00072300">
          <w:rPr>
            <w:rStyle w:val="Hypertextovodkaz"/>
            <w:rFonts w:ascii="Arial" w:hAnsi="Arial" w:cs="Arial"/>
            <w:sz w:val="16"/>
            <w:szCs w:val="16"/>
          </w:rPr>
          <w:t>https://www.czso.cz/csu/czso/prijmy-a-zivotni-podminky-domacnosti-7isum3msez</w:t>
        </w:r>
      </w:hyperlink>
      <w:r w:rsidRPr="00072300">
        <w:rPr>
          <w:rFonts w:ascii="Arial" w:hAnsi="Arial" w:cs="Arial"/>
          <w:color w:val="000000"/>
          <w:sz w:val="16"/>
          <w:szCs w:val="16"/>
        </w:rPr>
        <w:t>.</w:t>
      </w:r>
    </w:p>
  </w:footnote>
  <w:footnote w:id="61">
    <w:p w14:paraId="6B0B50BC" w14:textId="77777777" w:rsidR="005C478C" w:rsidRPr="00025C38" w:rsidRDefault="005C478C" w:rsidP="005C478C">
      <w:pPr>
        <w:pStyle w:val="Textpoznpodarou"/>
      </w:pPr>
      <w:r>
        <w:rPr>
          <w:rStyle w:val="Znakapoznpodarou"/>
        </w:rPr>
        <w:footnoteRef/>
      </w:r>
      <w:r>
        <w:t xml:space="preserve"> </w:t>
      </w:r>
      <w:r w:rsidRPr="00072300">
        <w:rPr>
          <w:rFonts w:ascii="Arial" w:hAnsi="Arial" w:cs="Arial"/>
          <w:color w:val="000000" w:themeColor="text1"/>
          <w:sz w:val="16"/>
          <w:szCs w:val="16"/>
        </w:rPr>
        <w:t xml:space="preserve">ŠPATENKOVÁ, Naděžda a Lucie </w:t>
      </w:r>
      <w:r w:rsidRPr="00025C38">
        <w:rPr>
          <w:rFonts w:ascii="Arial" w:hAnsi="Arial" w:cs="Arial"/>
          <w:color w:val="000000" w:themeColor="text1"/>
          <w:sz w:val="16"/>
          <w:szCs w:val="16"/>
        </w:rPr>
        <w:t>SMÉKALOVÁ. Edukace seniorů: Geragogika a gerontodidaktika. Praha: Grada, 2015. ISBN 978-80-247-5446-8</w:t>
      </w:r>
    </w:p>
  </w:footnote>
  <w:footnote w:id="62">
    <w:p w14:paraId="28169449" w14:textId="46ED76C9" w:rsidR="005C478C" w:rsidRPr="000B0BBF" w:rsidRDefault="005C478C" w:rsidP="005C478C">
      <w:pPr>
        <w:pStyle w:val="Textpoznpodarou"/>
        <w:rPr>
          <w:rFonts w:ascii="Arial" w:hAnsi="Arial" w:cs="Arial"/>
          <w:color w:val="000000" w:themeColor="text1"/>
          <w:sz w:val="16"/>
          <w:szCs w:val="16"/>
        </w:rPr>
      </w:pPr>
      <w:r w:rsidRPr="00025C38">
        <w:rPr>
          <w:rStyle w:val="Znakapoznpodarou"/>
        </w:rPr>
        <w:footnoteRef/>
      </w:r>
      <w:r w:rsidRPr="00025C38">
        <w:t xml:space="preserve"> </w:t>
      </w:r>
      <w:r w:rsidRPr="00025C38">
        <w:rPr>
          <w:rFonts w:ascii="Arial" w:hAnsi="Arial" w:cs="Arial"/>
          <w:color w:val="000000" w:themeColor="text1"/>
          <w:sz w:val="16"/>
          <w:szCs w:val="16"/>
        </w:rPr>
        <w:t>ČSÚ Statistika sportu: základní ukazatele - 2019</w:t>
      </w:r>
      <w:r w:rsidRPr="00072300">
        <w:rPr>
          <w:rFonts w:ascii="Arial" w:hAnsi="Arial" w:cs="Arial"/>
          <w:color w:val="000000" w:themeColor="text1"/>
          <w:sz w:val="16"/>
          <w:szCs w:val="16"/>
        </w:rPr>
        <w:t xml:space="preserve"> [online]. [cit. 2021-05-30]. Dostupné z: </w:t>
      </w:r>
      <w:hyperlink r:id="rId46" w:history="1">
        <w:r w:rsidRPr="00F101BB">
          <w:rPr>
            <w:rStyle w:val="Hypertextovodkaz"/>
            <w:rFonts w:ascii="Arial" w:hAnsi="Arial" w:cs="Arial"/>
            <w:sz w:val="16"/>
            <w:szCs w:val="16"/>
          </w:rPr>
          <w:t>https://www.czso.cz/csu/czso/statistika-sportu-zakladni-ukazatele-2019</w:t>
        </w:r>
      </w:hyperlink>
    </w:p>
  </w:footnote>
  <w:footnote w:id="63">
    <w:p w14:paraId="5158C573" w14:textId="1A0E511F" w:rsidR="00617C41" w:rsidRPr="00875F7A" w:rsidRDefault="00617C41" w:rsidP="00875F7A">
      <w:pPr>
        <w:pStyle w:val="Nadpis1"/>
        <w:shd w:val="clear" w:color="auto" w:fill="FAFAFA"/>
        <w:spacing w:before="0" w:line="240" w:lineRule="auto"/>
        <w:rPr>
          <w:rFonts w:ascii="Arial" w:hAnsi="Arial" w:cs="Arial"/>
          <w:sz w:val="16"/>
          <w:szCs w:val="16"/>
        </w:rPr>
      </w:pPr>
      <w:r w:rsidRPr="000B0BBF">
        <w:rPr>
          <w:rStyle w:val="Znakapoznpodarou"/>
          <w:rFonts w:ascii="Arial" w:hAnsi="Arial" w:cs="Arial"/>
          <w:color w:val="auto"/>
          <w:sz w:val="16"/>
          <w:szCs w:val="16"/>
        </w:rPr>
        <w:footnoteRef/>
      </w:r>
      <w:r w:rsidRPr="000B0BBF">
        <w:rPr>
          <w:rFonts w:ascii="Arial" w:hAnsi="Arial" w:cs="Arial"/>
          <w:color w:val="auto"/>
          <w:sz w:val="16"/>
          <w:szCs w:val="16"/>
        </w:rPr>
        <w:t xml:space="preserve"> Lucie Vidovičová, Zdeněk Kalvach, Jan Lorman, Jaroslava Prchalová. </w:t>
      </w:r>
      <w:r w:rsidRPr="000B0BBF">
        <w:rPr>
          <w:rFonts w:ascii="Arial" w:eastAsia="Calibri" w:hAnsi="Arial" w:cs="Arial"/>
          <w:color w:val="auto"/>
          <w:sz w:val="16"/>
          <w:szCs w:val="16"/>
        </w:rPr>
        <w:t>Metodik</w:t>
      </w:r>
      <w:r w:rsidRPr="00875F7A">
        <w:rPr>
          <w:rFonts w:ascii="Arial" w:eastAsia="Calibri" w:hAnsi="Arial" w:cs="Arial"/>
          <w:color w:val="000000" w:themeColor="text1"/>
          <w:sz w:val="16"/>
          <w:szCs w:val="16"/>
        </w:rPr>
        <w:t xml:space="preserve">a Široká definice a typologie seniorského abusu: fenomén týrání, zneužívání, zanedbávání a dalšího nevhodného jednání a zacházení s muži a ženami ve vyšším věku (EAN) Komentovaný průvodce ver. 1.0 Podklad pro veřejnou konzultaci (1. 1. 2023 – 30. 6. </w:t>
      </w:r>
      <w:r w:rsidRPr="00025C38">
        <w:rPr>
          <w:rFonts w:ascii="Arial" w:eastAsia="Calibri" w:hAnsi="Arial" w:cs="Arial"/>
          <w:color w:val="auto"/>
          <w:sz w:val="16"/>
          <w:szCs w:val="16"/>
        </w:rPr>
        <w:t xml:space="preserve">2023). </w:t>
      </w:r>
      <w:r w:rsidRPr="00025C38">
        <w:rPr>
          <w:rFonts w:ascii="Arial" w:hAnsi="Arial" w:cs="Arial"/>
          <w:color w:val="auto"/>
          <w:sz w:val="16"/>
          <w:szCs w:val="16"/>
        </w:rPr>
        <w:t xml:space="preserve">2022. [cit. 2023-05-09] </w:t>
      </w:r>
      <w:r w:rsidRPr="00875F7A">
        <w:rPr>
          <w:rFonts w:ascii="Arial" w:eastAsia="Calibri" w:hAnsi="Arial" w:cs="Arial"/>
          <w:color w:val="000000" w:themeColor="text1"/>
          <w:sz w:val="16"/>
          <w:szCs w:val="16"/>
        </w:rPr>
        <w:t xml:space="preserve">Dostupné z: </w:t>
      </w:r>
      <w:hyperlink r:id="rId47" w:history="1">
        <w:r w:rsidRPr="00875F7A">
          <w:rPr>
            <w:rStyle w:val="Hypertextovodkaz"/>
            <w:rFonts w:ascii="Arial" w:eastAsia="Calibri" w:hAnsi="Arial" w:cs="Arial"/>
            <w:sz w:val="16"/>
            <w:szCs w:val="16"/>
          </w:rPr>
          <w:t>https://www.fss.muni.cz/vyzkum/publikace/prehled/2242717</w:t>
        </w:r>
      </w:hyperlink>
    </w:p>
  </w:footnote>
  <w:footnote w:id="64">
    <w:p w14:paraId="4EFAB114" w14:textId="122CAE55" w:rsidR="00617C41" w:rsidRPr="00875F7A" w:rsidRDefault="00617C41" w:rsidP="00875F7A">
      <w:pPr>
        <w:pStyle w:val="Zpat"/>
        <w:rPr>
          <w:rFonts w:ascii="Arial" w:hAnsi="Arial" w:cs="Arial"/>
          <w:sz w:val="16"/>
          <w:szCs w:val="16"/>
        </w:rPr>
      </w:pPr>
      <w:r w:rsidRPr="00875F7A">
        <w:rPr>
          <w:rStyle w:val="Znakapoznpodarou"/>
          <w:rFonts w:ascii="Arial" w:hAnsi="Arial" w:cs="Arial"/>
          <w:sz w:val="16"/>
          <w:szCs w:val="16"/>
        </w:rPr>
        <w:footnoteRef/>
      </w:r>
      <w:r w:rsidRPr="00875F7A">
        <w:rPr>
          <w:rFonts w:ascii="Arial" w:hAnsi="Arial" w:cs="Arial"/>
          <w:sz w:val="16"/>
          <w:szCs w:val="16"/>
          <w:vertAlign w:val="superscript"/>
        </w:rPr>
        <w:t xml:space="preserve"> </w:t>
      </w:r>
      <w:r w:rsidR="00025C38">
        <w:rPr>
          <w:rFonts w:ascii="Arial" w:hAnsi="Arial" w:cs="Arial"/>
          <w:sz w:val="16"/>
          <w:szCs w:val="16"/>
        </w:rPr>
        <w:t>Muni. Dostupné z:</w:t>
      </w:r>
      <w:hyperlink r:id="rId48" w:history="1">
        <w:r w:rsidRPr="00875F7A">
          <w:rPr>
            <w:rStyle w:val="Hypertextovodkaz"/>
            <w:rFonts w:ascii="Arial" w:hAnsi="Arial" w:cs="Arial"/>
            <w:sz w:val="16"/>
            <w:szCs w:val="16"/>
          </w:rPr>
          <w:t>Inovativní cesty definice, měření prevalence a řešení seniorského abusu v ČR (včetně přenosu mezinárodních postupů dobré praxe) | Fakulta sociálních studií MU (muni.cz)</w:t>
        </w:r>
      </w:hyperlink>
    </w:p>
  </w:footnote>
  <w:footnote w:id="65">
    <w:p w14:paraId="199B2F0F" w14:textId="50464AB1" w:rsidR="00025C38" w:rsidRDefault="00025C38">
      <w:pPr>
        <w:pStyle w:val="Textpoznpodarou"/>
      </w:pPr>
      <w:r>
        <w:rPr>
          <w:rStyle w:val="Znakapoznpodarou"/>
        </w:rPr>
        <w:footnoteRef/>
      </w:r>
      <w:r>
        <w:t xml:space="preserve"> </w:t>
      </w:r>
      <w:r w:rsidRPr="00025C38">
        <w:rPr>
          <w:rFonts w:ascii="Arial" w:eastAsiaTheme="majorEastAsia" w:hAnsi="Arial" w:cs="Arial"/>
          <w:sz w:val="16"/>
          <w:szCs w:val="16"/>
        </w:rPr>
        <w:t>Gerontologický institut. Dostupné z:</w:t>
      </w:r>
      <w:r>
        <w:t xml:space="preserve"> </w:t>
      </w:r>
      <w:hyperlink r:id="rId49" w:history="1">
        <w:r w:rsidRPr="00875F7A">
          <w:rPr>
            <w:rStyle w:val="Hypertextovodkaz"/>
            <w:rFonts w:ascii="Arial" w:hAnsi="Arial" w:cs="Arial"/>
            <w:sz w:val="16"/>
            <w:szCs w:val="16"/>
          </w:rPr>
          <w:t>Světový den proti násilí na seniorech (giops.cz)</w:t>
        </w:r>
      </w:hyperlink>
    </w:p>
  </w:footnote>
  <w:footnote w:id="66">
    <w:p w14:paraId="51EB4C0E" w14:textId="5C2EE284" w:rsidR="00875F7A" w:rsidRPr="00875F7A" w:rsidRDefault="00875F7A" w:rsidP="00B04D90">
      <w:pPr>
        <w:pStyle w:val="Textvysvtlivek"/>
        <w:rPr>
          <w:rFonts w:ascii="Arial" w:hAnsi="Arial" w:cs="Arial"/>
          <w:sz w:val="16"/>
          <w:szCs w:val="16"/>
        </w:rPr>
      </w:pPr>
      <w:r w:rsidRPr="00875F7A">
        <w:rPr>
          <w:rStyle w:val="Znakapoznpodarou"/>
          <w:rFonts w:ascii="Arial" w:hAnsi="Arial" w:cs="Arial"/>
          <w:sz w:val="16"/>
          <w:szCs w:val="16"/>
        </w:rPr>
        <w:footnoteRef/>
      </w:r>
      <w:r w:rsidRPr="00875F7A">
        <w:rPr>
          <w:rFonts w:ascii="Arial" w:hAnsi="Arial" w:cs="Arial"/>
          <w:sz w:val="16"/>
          <w:szCs w:val="16"/>
        </w:rPr>
        <w:t xml:space="preserve"> Lucie Vidovičová, Zdeněk Kalvach, Jan Lorman, Jaroslava Prchalová. </w:t>
      </w:r>
      <w:r w:rsidRPr="00875F7A">
        <w:rPr>
          <w:rFonts w:ascii="Arial" w:hAnsi="Arial" w:cs="Arial"/>
          <w:color w:val="000000" w:themeColor="text1"/>
          <w:sz w:val="16"/>
          <w:szCs w:val="16"/>
        </w:rPr>
        <w:t xml:space="preserve">Metodika Široká definice a typologie seniorského abusu: fenomén týrání, zneužívání, zanedbávání a dalšího nevhodného jednání a zacházení s muži a ženami ve vyšším věku (EAN) Komentovaný průvodce ver. 1.0 Podklad pro veřejnou konzultaci (1. 1. 2023 – 30. 6. 2023). </w:t>
      </w:r>
      <w:r w:rsidRPr="00875F7A">
        <w:rPr>
          <w:rFonts w:ascii="Arial" w:hAnsi="Arial" w:cs="Arial"/>
          <w:sz w:val="16"/>
          <w:szCs w:val="16"/>
        </w:rPr>
        <w:t xml:space="preserve">2022. [cit. 2023-05-09] </w:t>
      </w:r>
      <w:r w:rsidRPr="00875F7A">
        <w:rPr>
          <w:rFonts w:ascii="Arial" w:hAnsi="Arial" w:cs="Arial"/>
          <w:color w:val="000000" w:themeColor="text1"/>
          <w:sz w:val="16"/>
          <w:szCs w:val="16"/>
        </w:rPr>
        <w:t xml:space="preserve">Dostupné z: </w:t>
      </w:r>
      <w:hyperlink r:id="rId50" w:history="1">
        <w:r w:rsidRPr="00875F7A">
          <w:rPr>
            <w:rStyle w:val="Hypertextovodkaz"/>
            <w:rFonts w:ascii="Arial" w:hAnsi="Arial" w:cs="Arial"/>
            <w:sz w:val="16"/>
            <w:szCs w:val="16"/>
          </w:rPr>
          <w:t>https://www.fss.muni.cz/vyzkum/publikace/prehled/2242717</w:t>
        </w:r>
      </w:hyperlink>
      <w:r w:rsidRPr="00875F7A">
        <w:rPr>
          <w:rFonts w:ascii="Arial" w:hAnsi="Arial" w:cs="Arial"/>
          <w:color w:val="000000" w:themeColor="text1"/>
          <w:sz w:val="16"/>
          <w:szCs w:val="16"/>
        </w:rPr>
        <w:t>.</w:t>
      </w:r>
    </w:p>
  </w:footnote>
  <w:footnote w:id="67">
    <w:p w14:paraId="6247B0C5" w14:textId="73555D0A" w:rsidR="00025C38" w:rsidRPr="00EC1DD4" w:rsidRDefault="00875F7A" w:rsidP="00875F7A">
      <w:pPr>
        <w:pStyle w:val="Textvysvtlivek"/>
        <w:rPr>
          <w:rFonts w:ascii="Arial" w:hAnsi="Arial" w:cs="Arial"/>
          <w:sz w:val="16"/>
          <w:szCs w:val="16"/>
        </w:rPr>
      </w:pPr>
      <w:r>
        <w:rPr>
          <w:rStyle w:val="Znakapoznpodarou"/>
        </w:rPr>
        <w:footnoteRef/>
      </w:r>
      <w:r>
        <w:t xml:space="preserve"> </w:t>
      </w:r>
      <w:r w:rsidRPr="00072300">
        <w:rPr>
          <w:rFonts w:ascii="Arial" w:hAnsi="Arial" w:cs="Arial"/>
          <w:sz w:val="16"/>
          <w:szCs w:val="16"/>
        </w:rPr>
        <w:t xml:space="preserve">Diskriminace v ČR: oběť diskriminace a její překážky v přístupu ke spravedlnosti. Kancelář veřejného ochránce práv. 2015. </w:t>
      </w:r>
      <w:r w:rsidRPr="00072300">
        <w:rPr>
          <w:rFonts w:ascii="Arial" w:hAnsi="Arial" w:cs="Arial"/>
          <w:color w:val="000000" w:themeColor="text1"/>
          <w:sz w:val="16"/>
          <w:szCs w:val="16"/>
        </w:rPr>
        <w:t xml:space="preserve">[cit. 2019-07-12]. Dostupné z: </w:t>
      </w:r>
      <w:hyperlink r:id="rId51" w:history="1">
        <w:r w:rsidR="00025C38" w:rsidRPr="00F101BB">
          <w:rPr>
            <w:rStyle w:val="Hypertextovodkaz"/>
            <w:rFonts w:ascii="Arial" w:hAnsi="Arial" w:cs="Arial"/>
            <w:sz w:val="16"/>
            <w:szCs w:val="16"/>
          </w:rPr>
          <w:t>https://www.ochrance.cz/fileadmin/user_upload/ESO/CZ_Diskriminace_v_CR_vyzkum_01.pdf</w:t>
        </w:r>
      </w:hyperlink>
    </w:p>
  </w:footnote>
  <w:footnote w:id="68">
    <w:p w14:paraId="3C9386E9" w14:textId="02AB739D" w:rsidR="00025C38" w:rsidRPr="00025C38" w:rsidRDefault="00875F7A" w:rsidP="00875F7A">
      <w:pPr>
        <w:pStyle w:val="Textvysvtlivek"/>
        <w:rPr>
          <w:rFonts w:ascii="Arial" w:hAnsi="Arial" w:cs="Arial"/>
          <w:color w:val="000000"/>
          <w:sz w:val="16"/>
          <w:szCs w:val="16"/>
        </w:rPr>
      </w:pPr>
      <w:r>
        <w:rPr>
          <w:rStyle w:val="Znakapoznpodarou"/>
        </w:rPr>
        <w:footnoteRef/>
      </w:r>
      <w:r>
        <w:t xml:space="preserve"> </w:t>
      </w:r>
      <w:r w:rsidRPr="00072300">
        <w:rPr>
          <w:rFonts w:ascii="Arial" w:hAnsi="Arial" w:cs="Arial"/>
          <w:color w:val="000000" w:themeColor="text1"/>
          <w:sz w:val="16"/>
          <w:szCs w:val="16"/>
        </w:rPr>
        <w:t xml:space="preserve">VIDOVICOVÁ, Lucie a VYHLÍDAL, Jiří. Nekalé obchodní praktiky a senioři. Fórum sociální politiky, 8/2014 </w:t>
      </w:r>
      <w:r w:rsidRPr="00072300">
        <w:rPr>
          <w:rFonts w:ascii="Arial" w:hAnsi="Arial" w:cs="Arial"/>
          <w:color w:val="000000"/>
          <w:sz w:val="16"/>
          <w:szCs w:val="16"/>
        </w:rPr>
        <w:t xml:space="preserve">[cit. 2019-07-11]. Dostupné z: </w:t>
      </w:r>
      <w:hyperlink r:id="rId52" w:history="1">
        <w:r w:rsidR="00025C38" w:rsidRPr="00F101BB">
          <w:rPr>
            <w:rStyle w:val="Hypertextovodkaz"/>
            <w:rFonts w:ascii="Arial" w:hAnsi="Arial" w:cs="Arial"/>
            <w:sz w:val="16"/>
            <w:szCs w:val="16"/>
          </w:rPr>
          <w:t>https://www.researchgate.net/publication/302874255_Nekale_obchodni_praktiky_a_seniori</w:t>
        </w:r>
      </w:hyperlink>
      <w:r w:rsidRPr="00072300">
        <w:rPr>
          <w:rFonts w:ascii="Arial" w:hAnsi="Arial" w:cs="Arial"/>
          <w:color w:val="000000"/>
          <w:sz w:val="16"/>
          <w:szCs w:val="16"/>
        </w:rPr>
        <w:t>.</w:t>
      </w:r>
    </w:p>
  </w:footnote>
  <w:footnote w:id="69">
    <w:p w14:paraId="3B16B0E3" w14:textId="708CD498" w:rsidR="00025C38" w:rsidRPr="00025C38" w:rsidRDefault="00875F7A" w:rsidP="00875F7A">
      <w:pPr>
        <w:pStyle w:val="Textpoznpodarou"/>
        <w:rPr>
          <w:rFonts w:ascii="Arial" w:hAnsi="Arial" w:cs="Arial"/>
          <w:sz w:val="16"/>
          <w:szCs w:val="16"/>
        </w:rPr>
      </w:pPr>
      <w:r>
        <w:rPr>
          <w:rStyle w:val="Znakapoznpodarou"/>
        </w:rPr>
        <w:footnoteRef/>
      </w:r>
      <w:r>
        <w:t xml:space="preserve"> </w:t>
      </w:r>
      <w:r w:rsidRPr="00072300">
        <w:rPr>
          <w:rFonts w:ascii="Arial" w:hAnsi="Arial" w:cs="Arial"/>
          <w:sz w:val="16"/>
          <w:szCs w:val="16"/>
        </w:rPr>
        <w:t xml:space="preserve">Výzkum: Proč senioři stále navštěvují předváděcí akce. </w:t>
      </w:r>
      <w:r w:rsidRPr="00072300">
        <w:rPr>
          <w:rFonts w:ascii="Arial" w:hAnsi="Arial" w:cs="Arial"/>
          <w:color w:val="000000" w:themeColor="text1"/>
          <w:sz w:val="16"/>
          <w:szCs w:val="16"/>
        </w:rPr>
        <w:t>2016 [cit. 2019-07-11]. Dostupné z:</w:t>
      </w:r>
      <w:r w:rsidRPr="00072300">
        <w:rPr>
          <w:rFonts w:ascii="Arial" w:hAnsi="Arial" w:cs="Arial"/>
          <w:sz w:val="16"/>
          <w:szCs w:val="16"/>
        </w:rPr>
        <w:t xml:space="preserve"> </w:t>
      </w:r>
      <w:hyperlink r:id="rId53" w:history="1">
        <w:r w:rsidR="00025C38" w:rsidRPr="00F101BB">
          <w:rPr>
            <w:rStyle w:val="Hypertextovodkaz"/>
            <w:rFonts w:ascii="Arial" w:hAnsi="Arial" w:cs="Arial"/>
            <w:sz w:val="16"/>
            <w:szCs w:val="16"/>
          </w:rPr>
          <w:t>https://www.dtest.cz/clanek-5085/vyzkum-proc-seniori-stale-navstevuji-predvadeci-akce</w:t>
        </w:r>
      </w:hyperlink>
    </w:p>
  </w:footnote>
  <w:footnote w:id="70">
    <w:p w14:paraId="0E33BB12" w14:textId="719C614D" w:rsidR="00025C38" w:rsidRPr="00025C38" w:rsidRDefault="00BD5A32" w:rsidP="00BD5A32">
      <w:pPr>
        <w:spacing w:after="0" w:line="240" w:lineRule="auto"/>
        <w:jc w:val="both"/>
        <w:rPr>
          <w:rFonts w:ascii="Arial" w:hAnsi="Arial" w:cs="Arial"/>
          <w:color w:val="000000" w:themeColor="text1"/>
          <w:sz w:val="16"/>
          <w:szCs w:val="16"/>
          <w:u w:val="single"/>
        </w:rPr>
      </w:pPr>
      <w:r>
        <w:rPr>
          <w:rStyle w:val="Znakapoznpodarou"/>
        </w:rPr>
        <w:footnoteRef/>
      </w:r>
      <w:r>
        <w:t xml:space="preserve"> </w:t>
      </w:r>
      <w:r w:rsidRPr="00072300">
        <w:rPr>
          <w:rFonts w:ascii="Arial" w:hAnsi="Arial" w:cs="Arial"/>
          <w:color w:val="000000" w:themeColor="text1"/>
          <w:sz w:val="16"/>
          <w:szCs w:val="16"/>
        </w:rPr>
        <w:t xml:space="preserve">Výzkum o domácím násilí na seniorech provedla v roce 2005 Jihočeská univerzita. Dostupné z: </w:t>
      </w:r>
      <w:hyperlink r:id="rId54" w:history="1">
        <w:r w:rsidR="00025C38" w:rsidRPr="00F101BB">
          <w:rPr>
            <w:rStyle w:val="Hypertextovodkaz"/>
            <w:rFonts w:ascii="Arial" w:hAnsi="Arial" w:cs="Arial"/>
            <w:sz w:val="16"/>
            <w:szCs w:val="16"/>
          </w:rPr>
          <w:t>http://casopis-zsfju.zsf.jcu.cz/prevence-urazu-otrav-a-nasili/clanky/2~2005/78-domaci-nasili-a-seniori</w:t>
        </w:r>
      </w:hyperlink>
    </w:p>
  </w:footnote>
  <w:footnote w:id="71">
    <w:p w14:paraId="2A67762B" w14:textId="3F75B516" w:rsidR="00025C38" w:rsidRPr="00025C38" w:rsidRDefault="001C7385" w:rsidP="00AF5B30">
      <w:pPr>
        <w:pStyle w:val="Textvysvtlivek"/>
        <w:rPr>
          <w:rFonts w:ascii="Arial" w:hAnsi="Arial" w:cs="Arial"/>
          <w:color w:val="000000"/>
          <w:sz w:val="16"/>
          <w:szCs w:val="16"/>
        </w:rPr>
      </w:pPr>
      <w:r>
        <w:rPr>
          <w:rStyle w:val="Znakapoznpodarou"/>
        </w:rPr>
        <w:footnoteRef/>
      </w:r>
      <w:r>
        <w:t xml:space="preserve"> </w:t>
      </w:r>
      <w:r w:rsidR="00AF5B30" w:rsidRPr="00072300">
        <w:rPr>
          <w:rFonts w:ascii="Arial" w:hAnsi="Arial" w:cs="Arial"/>
          <w:color w:val="000000"/>
          <w:sz w:val="16"/>
          <w:szCs w:val="16"/>
        </w:rPr>
        <w:t xml:space="preserve">Analýza kvality života seniorů v České republice. </w:t>
      </w:r>
      <w:r w:rsidR="00AF5B30" w:rsidRPr="00072300">
        <w:rPr>
          <w:rFonts w:ascii="Arial" w:hAnsi="Arial" w:cs="Arial"/>
          <w:i/>
          <w:iCs/>
          <w:color w:val="000000"/>
          <w:sz w:val="16"/>
          <w:szCs w:val="16"/>
        </w:rPr>
        <w:t>Ministerstvo práce a sociálních věcí</w:t>
      </w:r>
      <w:r w:rsidR="00AF5B30" w:rsidRPr="00072300">
        <w:rPr>
          <w:rFonts w:ascii="Arial" w:hAnsi="Arial" w:cs="Arial"/>
          <w:color w:val="000000"/>
          <w:sz w:val="16"/>
          <w:szCs w:val="16"/>
        </w:rPr>
        <w:t xml:space="preserve"> [online]. Brno: Mendelova univerzita v</w:t>
      </w:r>
      <w:r w:rsidR="002A1BDD">
        <w:rPr>
          <w:rFonts w:ascii="Arial" w:hAnsi="Arial" w:cs="Arial"/>
          <w:color w:val="000000"/>
          <w:sz w:val="16"/>
          <w:szCs w:val="16"/>
        </w:rPr>
        <w:t> </w:t>
      </w:r>
      <w:r w:rsidR="00AF5B30" w:rsidRPr="00072300">
        <w:rPr>
          <w:rFonts w:ascii="Arial" w:hAnsi="Arial" w:cs="Arial"/>
          <w:color w:val="000000"/>
          <w:sz w:val="16"/>
          <w:szCs w:val="16"/>
        </w:rPr>
        <w:t xml:space="preserve">Brně, 2016 [cit. 2018-02-21]. Dostupné z: </w:t>
      </w:r>
      <w:hyperlink r:id="rId55" w:history="1">
        <w:r w:rsidR="00025C38" w:rsidRPr="00F101BB">
          <w:rPr>
            <w:rStyle w:val="Hypertextovodkaz"/>
            <w:rFonts w:ascii="Arial" w:hAnsi="Arial" w:cs="Arial"/>
            <w:sz w:val="16"/>
            <w:szCs w:val="16"/>
          </w:rPr>
          <w:t>https://www.mpsv.cz/files/clanky/32821/Kvalita_zivota_senioru_-_finalni_verze.pdf</w:t>
        </w:r>
      </w:hyperlink>
    </w:p>
  </w:footnote>
  <w:footnote w:id="72">
    <w:p w14:paraId="6421D0F4" w14:textId="4922F5A2" w:rsidR="00BD5A32" w:rsidRPr="00EC1DD4" w:rsidRDefault="00BD5A32" w:rsidP="00BD5A32">
      <w:pPr>
        <w:pStyle w:val="Textvysvtlivek"/>
        <w:rPr>
          <w:rFonts w:ascii="Arial" w:hAnsi="Arial" w:cs="Arial"/>
          <w:sz w:val="16"/>
          <w:szCs w:val="16"/>
        </w:rPr>
      </w:pPr>
      <w:r>
        <w:rPr>
          <w:rStyle w:val="Znakapoznpodarou"/>
        </w:rPr>
        <w:footnoteRef/>
      </w:r>
      <w:r>
        <w:t xml:space="preserve"> </w:t>
      </w:r>
      <w:r w:rsidR="00AF5B30" w:rsidRPr="00072300">
        <w:rPr>
          <w:rFonts w:ascii="Arial" w:hAnsi="Arial" w:cs="Arial"/>
          <w:sz w:val="16"/>
          <w:szCs w:val="16"/>
        </w:rPr>
        <w:t xml:space="preserve">MindBridge Consulting a.s. </w:t>
      </w:r>
      <w:r w:rsidR="00AF5B30" w:rsidRPr="00072300">
        <w:rPr>
          <w:rFonts w:ascii="Arial" w:hAnsi="Arial" w:cs="Arial"/>
          <w:color w:val="auto"/>
          <w:sz w:val="16"/>
          <w:szCs w:val="16"/>
        </w:rPr>
        <w:t>Analytická zpráva výzkumu Realizace kvantitativního výzkumu – životní postoje a preference seniorů. 2020 [cit. 2021-06-02].</w:t>
      </w:r>
    </w:p>
  </w:footnote>
  <w:footnote w:id="73">
    <w:p w14:paraId="005A0054" w14:textId="03265691" w:rsidR="00BD5A32" w:rsidRDefault="00BD5A32" w:rsidP="00BD5A32">
      <w:pPr>
        <w:pStyle w:val="Textpoznpodarou"/>
      </w:pPr>
      <w:r>
        <w:rPr>
          <w:rStyle w:val="Znakapoznpodarou"/>
        </w:rPr>
        <w:footnoteRef/>
      </w:r>
      <w:r>
        <w:t xml:space="preserve"> </w:t>
      </w:r>
      <w:r w:rsidRPr="00072300">
        <w:rPr>
          <w:rFonts w:ascii="Arial" w:hAnsi="Arial" w:cs="Arial"/>
          <w:color w:val="000000" w:themeColor="text1"/>
          <w:sz w:val="16"/>
          <w:szCs w:val="16"/>
        </w:rPr>
        <w:t xml:space="preserve">Sebevraždy podle pohlaví a věku v letech 1945–2016. </w:t>
      </w:r>
      <w:r w:rsidRPr="00072300">
        <w:rPr>
          <w:rFonts w:ascii="Arial" w:hAnsi="Arial" w:cs="Arial"/>
          <w:i/>
          <w:iCs/>
          <w:color w:val="000000" w:themeColor="text1"/>
          <w:sz w:val="16"/>
          <w:szCs w:val="16"/>
        </w:rPr>
        <w:t>ČSÚ</w:t>
      </w:r>
      <w:r w:rsidRPr="00072300">
        <w:rPr>
          <w:rFonts w:ascii="Arial" w:hAnsi="Arial" w:cs="Arial"/>
          <w:color w:val="000000" w:themeColor="text1"/>
          <w:sz w:val="16"/>
          <w:szCs w:val="16"/>
        </w:rPr>
        <w:t xml:space="preserve"> [online]. 2017 [cit. 2018-01-23]. Dostupné z: </w:t>
      </w:r>
      <w:hyperlink r:id="rId56" w:history="1">
        <w:r w:rsidR="00BE2551">
          <w:rPr>
            <w:rStyle w:val="Hypertextovodkaz"/>
          </w:rPr>
          <w:t>Sebevraždy | ČSÚ (czso.cz)</w:t>
        </w:r>
      </w:hyperlink>
      <w:r w:rsidR="00BE2551">
        <w:t xml:space="preserve"> </w:t>
      </w:r>
    </w:p>
  </w:footnote>
  <w:footnote w:id="74">
    <w:p w14:paraId="54048578" w14:textId="6507B1A7" w:rsidR="0064695E" w:rsidRDefault="0064695E">
      <w:pPr>
        <w:pStyle w:val="Textpoznpodarou"/>
      </w:pPr>
      <w:r>
        <w:rPr>
          <w:rStyle w:val="Znakapoznpodarou"/>
        </w:rPr>
        <w:footnoteRef/>
      </w:r>
      <w:r>
        <w:t xml:space="preserve"> </w:t>
      </w:r>
      <w:r w:rsidRPr="0064695E">
        <w:t>ČSÚ Senioři v datech  </w:t>
      </w:r>
      <w:hyperlink r:id="rId57" w:history="1">
        <w:r w:rsidRPr="0064695E">
          <w:rPr>
            <w:rStyle w:val="Hypertextovodkaz"/>
            <w:rFonts w:ascii="Arial" w:hAnsi="Arial" w:cs="Arial"/>
            <w:sz w:val="16"/>
            <w:szCs w:val="16"/>
          </w:rPr>
          <w:t>https://www.czso.cz/documents/10180/165397788/31003422.pdf/7e1fd9c7-e5fb-4155-9e88-882ba3cb1712?version=1.5</w:t>
        </w:r>
      </w:hyperlink>
    </w:p>
  </w:footnote>
  <w:footnote w:id="75">
    <w:p w14:paraId="27234FE4" w14:textId="10BC95CE" w:rsidR="00025C38" w:rsidRPr="00025C38" w:rsidRDefault="00BD5A32" w:rsidP="00025C38">
      <w:pPr>
        <w:pStyle w:val="Nadpis1"/>
        <w:spacing w:before="0"/>
        <w:rPr>
          <w:rFonts w:ascii="Arial" w:eastAsia="Calibri" w:hAnsi="Arial" w:cs="Arial"/>
          <w:color w:val="000000" w:themeColor="text1"/>
          <w:sz w:val="16"/>
          <w:szCs w:val="16"/>
        </w:rPr>
      </w:pPr>
      <w:r w:rsidRPr="00BD5A32">
        <w:rPr>
          <w:rStyle w:val="Znakapoznpodarou"/>
          <w:rFonts w:ascii="Calibri" w:eastAsia="Calibri" w:hAnsi="Calibri"/>
          <w:color w:val="auto"/>
          <w:sz w:val="20"/>
          <w:szCs w:val="20"/>
        </w:rPr>
        <w:footnoteRef/>
      </w:r>
      <w:r w:rsidRPr="00BD5A32">
        <w:rPr>
          <w:rStyle w:val="Znakapoznpodarou"/>
          <w:rFonts w:ascii="Calibri" w:eastAsia="Calibri" w:hAnsi="Calibri"/>
          <w:color w:val="auto"/>
          <w:sz w:val="20"/>
          <w:szCs w:val="20"/>
        </w:rPr>
        <w:t xml:space="preserve"> </w:t>
      </w:r>
      <w:r w:rsidRPr="00072300">
        <w:rPr>
          <w:rFonts w:ascii="Arial" w:eastAsia="Calibri" w:hAnsi="Arial" w:cs="Arial"/>
          <w:color w:val="000000" w:themeColor="text1"/>
          <w:sz w:val="16"/>
          <w:szCs w:val="16"/>
        </w:rPr>
        <w:t xml:space="preserve">Zemřelí podle seznamu příčin smrti, pohlaví a věku v ČR, krajích a okresech - 2010 až 2019 ČSÚ [online]. 2020 [cit. 2021-05-30]. Dostupné z: </w:t>
      </w:r>
      <w:hyperlink r:id="rId58" w:history="1">
        <w:r w:rsidR="00025C38" w:rsidRPr="00F101BB">
          <w:rPr>
            <w:rStyle w:val="Hypertextovodkaz"/>
            <w:rFonts w:ascii="Arial" w:eastAsia="Calibri" w:hAnsi="Arial" w:cs="Arial"/>
            <w:sz w:val="16"/>
            <w:szCs w:val="16"/>
          </w:rPr>
          <w:t>https://www.czso.cz/csu/czso/ceska-republika-podle-pohlavi-a-veku-2010-2019</w:t>
        </w:r>
      </w:hyperlink>
    </w:p>
  </w:footnote>
  <w:footnote w:id="76">
    <w:p w14:paraId="462254AD" w14:textId="2E175B9F" w:rsidR="00025C38" w:rsidRPr="00025C38" w:rsidRDefault="00BD5A32" w:rsidP="00BD5A32">
      <w:pPr>
        <w:pStyle w:val="Textpoznpodarou"/>
        <w:rPr>
          <w:rFonts w:ascii="Arial" w:hAnsi="Arial" w:cs="Arial"/>
          <w:color w:val="000000" w:themeColor="text1"/>
          <w:sz w:val="16"/>
          <w:szCs w:val="16"/>
        </w:rPr>
      </w:pPr>
      <w:r>
        <w:rPr>
          <w:rStyle w:val="Znakapoznpodarou"/>
        </w:rPr>
        <w:footnoteRef/>
      </w:r>
      <w:r>
        <w:t xml:space="preserve"> </w:t>
      </w:r>
      <w:r w:rsidRPr="00072300">
        <w:rPr>
          <w:rFonts w:ascii="Arial" w:hAnsi="Arial" w:cs="Arial"/>
          <w:color w:val="000000" w:themeColor="text1"/>
          <w:sz w:val="16"/>
          <w:szCs w:val="16"/>
        </w:rPr>
        <w:t>Starci na netu. Výzkumná zpráva 2018. [cit. 2019-07-11]. Dostupné z:</w:t>
      </w:r>
      <w:r w:rsidRPr="00072300">
        <w:rPr>
          <w:rFonts w:ascii="Arial" w:hAnsi="Arial" w:cs="Arial"/>
          <w:sz w:val="16"/>
          <w:szCs w:val="16"/>
        </w:rPr>
        <w:t xml:space="preserve"> </w:t>
      </w:r>
      <w:hyperlink r:id="rId59" w:history="1">
        <w:r w:rsidR="00025C38" w:rsidRPr="00F101BB">
          <w:rPr>
            <w:rStyle w:val="Hypertextovodkaz"/>
            <w:rFonts w:ascii="Arial" w:hAnsi="Arial" w:cs="Arial"/>
            <w:sz w:val="16"/>
            <w:szCs w:val="16"/>
          </w:rPr>
          <w:t>https://www.e-bezpeci.cz/index.php/ke-stazeni/vyzkumne-zpravy/102-starci-na-netu-2017-2018/file</w:t>
        </w:r>
      </w:hyperlink>
    </w:p>
  </w:footnote>
  <w:footnote w:id="77">
    <w:p w14:paraId="16C76A00" w14:textId="77777777" w:rsidR="005D0F47" w:rsidRPr="0044310D" w:rsidRDefault="005D0F47" w:rsidP="005D0F47">
      <w:pPr>
        <w:pStyle w:val="Textpoznpodarou"/>
        <w:jc w:val="both"/>
        <w:rPr>
          <w:rFonts w:ascii="Arial" w:hAnsi="Arial" w:cs="Arial"/>
          <w:sz w:val="16"/>
          <w:szCs w:val="16"/>
        </w:rPr>
      </w:pPr>
      <w:r w:rsidRPr="0044310D">
        <w:rPr>
          <w:rStyle w:val="Znakapoznpodarou"/>
          <w:rFonts w:ascii="Arial" w:hAnsi="Arial" w:cs="Arial"/>
          <w:sz w:val="16"/>
          <w:szCs w:val="16"/>
        </w:rPr>
        <w:footnoteRef/>
      </w:r>
      <w:r w:rsidRPr="0044310D">
        <w:rPr>
          <w:rFonts w:ascii="Arial" w:hAnsi="Arial" w:cs="Arial"/>
          <w:sz w:val="16"/>
          <w:szCs w:val="16"/>
        </w:rPr>
        <w:t xml:space="preserve"> Toto opatření je součástí Strategie rovnosti žen a mužů na léta 2021–2030 (opatření B.3.1.2), zde je o rozšíření o agendu seniorů  </w:t>
      </w:r>
    </w:p>
  </w:footnote>
  <w:footnote w:id="78">
    <w:p w14:paraId="7B3A2F07" w14:textId="77777777" w:rsidR="005D0F47" w:rsidRDefault="005D0F47" w:rsidP="005D0F47">
      <w:pPr>
        <w:pStyle w:val="Textpoznpodarou"/>
        <w:jc w:val="both"/>
      </w:pPr>
      <w:r w:rsidRPr="0044310D">
        <w:rPr>
          <w:rStyle w:val="Znakapoznpodarou"/>
          <w:rFonts w:ascii="Arial" w:hAnsi="Arial" w:cs="Arial"/>
          <w:sz w:val="16"/>
          <w:szCs w:val="16"/>
        </w:rPr>
        <w:footnoteRef/>
      </w:r>
      <w:r w:rsidRPr="0044310D">
        <w:rPr>
          <w:rFonts w:ascii="Arial" w:hAnsi="Arial" w:cs="Arial"/>
          <w:sz w:val="16"/>
          <w:szCs w:val="16"/>
        </w:rPr>
        <w:t xml:space="preserve"> Toto opatření je součástí Strategie rovnosti žen a mužů na léta 2021–2030 (opatření B.3.1.2), zde je o rozšíření o agendu seniorů</w:t>
      </w:r>
      <w:r>
        <w:t xml:space="preserve">  </w:t>
      </w:r>
    </w:p>
  </w:footnote>
  <w:footnote w:id="79">
    <w:p w14:paraId="022B261E" w14:textId="77777777" w:rsidR="00604EE4" w:rsidRDefault="00604EE4" w:rsidP="005D0F47">
      <w:pPr>
        <w:pStyle w:val="Textpoznpodarou"/>
        <w:jc w:val="both"/>
      </w:pPr>
      <w:r>
        <w:rPr>
          <w:rStyle w:val="Znakapoznpodarou"/>
        </w:rPr>
        <w:footnoteRef/>
      </w:r>
      <w:r>
        <w:t xml:space="preserve"> Totožné opatření je i ve Strategii rodinné politiky, bude zpracováno v rámci systémového projektu </w:t>
      </w:r>
      <w:r w:rsidRPr="009F16F5">
        <w:rPr>
          <w:i/>
          <w:iCs/>
        </w:rPr>
        <w:t>Podpora a zvyšování kvality služeb v oblasti péče a slaďování pracovního a rodinného života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0C28668"/>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2175E49"/>
    <w:multiLevelType w:val="hybridMultilevel"/>
    <w:tmpl w:val="68EA48A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 w15:restartNumberingAfterBreak="0">
    <w:nsid w:val="0B33551B"/>
    <w:multiLevelType w:val="hybridMultilevel"/>
    <w:tmpl w:val="FB2693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9092D67"/>
    <w:multiLevelType w:val="hybridMultilevel"/>
    <w:tmpl w:val="6A2EDD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783B68"/>
    <w:multiLevelType w:val="hybridMultilevel"/>
    <w:tmpl w:val="C5FA83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025A44"/>
    <w:multiLevelType w:val="multilevel"/>
    <w:tmpl w:val="0405001F"/>
    <w:styleLink w:val="Styl4"/>
    <w:lvl w:ilvl="0">
      <w:start w:val="5"/>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1C44135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D93093"/>
    <w:multiLevelType w:val="hybridMultilevel"/>
    <w:tmpl w:val="809A0E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0B36A6"/>
    <w:multiLevelType w:val="hybridMultilevel"/>
    <w:tmpl w:val="46B632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69840C5"/>
    <w:multiLevelType w:val="multilevel"/>
    <w:tmpl w:val="26E43FF2"/>
    <w:lvl w:ilvl="0">
      <w:start w:val="2"/>
      <w:numFmt w:val="decimal"/>
      <w:lvlText w:val="%1."/>
      <w:lvlJc w:val="left"/>
      <w:pPr>
        <w:ind w:left="360" w:hanging="36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0" w15:restartNumberingAfterBreak="0">
    <w:nsid w:val="28086494"/>
    <w:multiLevelType w:val="hybridMultilevel"/>
    <w:tmpl w:val="7E32E7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69257E"/>
    <w:multiLevelType w:val="hybridMultilevel"/>
    <w:tmpl w:val="15DE48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BF63921"/>
    <w:multiLevelType w:val="hybridMultilevel"/>
    <w:tmpl w:val="92D46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9E0EC5"/>
    <w:multiLevelType w:val="hybridMultilevel"/>
    <w:tmpl w:val="137A7F84"/>
    <w:lvl w:ilvl="0" w:tplc="064A99FC">
      <w:start w:val="1"/>
      <w:numFmt w:val="bullet"/>
      <w:lvlText w:val=""/>
      <w:lvlJc w:val="left"/>
      <w:pPr>
        <w:ind w:left="1494" w:hanging="360"/>
      </w:pPr>
      <w:rPr>
        <w:rFonts w:ascii="Symbol" w:hAnsi="Symbol" w:hint="default"/>
        <w:color w:val="auto"/>
      </w:rPr>
    </w:lvl>
    <w:lvl w:ilvl="1" w:tplc="04050003">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4" w15:restartNumberingAfterBreak="0">
    <w:nsid w:val="3761352C"/>
    <w:multiLevelType w:val="hybridMultilevel"/>
    <w:tmpl w:val="BCF0E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E6B3F4B"/>
    <w:multiLevelType w:val="multilevel"/>
    <w:tmpl w:val="A22E3504"/>
    <w:lvl w:ilvl="0">
      <w:start w:val="5"/>
      <w:numFmt w:val="decimal"/>
      <w:lvlText w:val="%1."/>
      <w:lvlJc w:val="left"/>
      <w:pPr>
        <w:ind w:left="360" w:hanging="360"/>
      </w:pPr>
      <w:rPr>
        <w:rFonts w:hint="default"/>
      </w:rPr>
    </w:lvl>
    <w:lvl w:ilvl="1">
      <w:start w:val="3"/>
      <w:numFmt w:val="decimal"/>
      <w:lvlText w:val="%1.%2."/>
      <w:lvlJc w:val="left"/>
      <w:pPr>
        <w:ind w:left="1330" w:hanging="720"/>
      </w:pPr>
      <w:rPr>
        <w:rFonts w:hint="default"/>
      </w:rPr>
    </w:lvl>
    <w:lvl w:ilvl="2">
      <w:start w:val="1"/>
      <w:numFmt w:val="decimal"/>
      <w:lvlText w:val="%1.%2.%3."/>
      <w:lvlJc w:val="left"/>
      <w:pPr>
        <w:ind w:left="1940" w:hanging="720"/>
      </w:pPr>
      <w:rPr>
        <w:rFonts w:hint="default"/>
      </w:rPr>
    </w:lvl>
    <w:lvl w:ilvl="3">
      <w:start w:val="1"/>
      <w:numFmt w:val="decimal"/>
      <w:lvlText w:val="%1.%2.%3.%4."/>
      <w:lvlJc w:val="left"/>
      <w:pPr>
        <w:ind w:left="2910" w:hanging="1080"/>
      </w:pPr>
      <w:rPr>
        <w:rFonts w:hint="default"/>
      </w:rPr>
    </w:lvl>
    <w:lvl w:ilvl="4">
      <w:start w:val="1"/>
      <w:numFmt w:val="decimal"/>
      <w:lvlText w:val="%1.%2.%3.%4.%5."/>
      <w:lvlJc w:val="left"/>
      <w:pPr>
        <w:ind w:left="3520" w:hanging="1080"/>
      </w:pPr>
      <w:rPr>
        <w:rFonts w:hint="default"/>
      </w:rPr>
    </w:lvl>
    <w:lvl w:ilvl="5">
      <w:start w:val="1"/>
      <w:numFmt w:val="decimal"/>
      <w:lvlText w:val="%1.%2.%3.%4.%5.%6."/>
      <w:lvlJc w:val="left"/>
      <w:pPr>
        <w:ind w:left="4490" w:hanging="1440"/>
      </w:pPr>
      <w:rPr>
        <w:rFonts w:hint="default"/>
      </w:rPr>
    </w:lvl>
    <w:lvl w:ilvl="6">
      <w:start w:val="1"/>
      <w:numFmt w:val="decimal"/>
      <w:lvlText w:val="%1.%2.%3.%4.%5.%6.%7."/>
      <w:lvlJc w:val="left"/>
      <w:pPr>
        <w:ind w:left="5100" w:hanging="1440"/>
      </w:pPr>
      <w:rPr>
        <w:rFonts w:hint="default"/>
      </w:rPr>
    </w:lvl>
    <w:lvl w:ilvl="7">
      <w:start w:val="1"/>
      <w:numFmt w:val="decimal"/>
      <w:lvlText w:val="%1.%2.%3.%4.%5.%6.%7.%8."/>
      <w:lvlJc w:val="left"/>
      <w:pPr>
        <w:ind w:left="6070" w:hanging="1800"/>
      </w:pPr>
      <w:rPr>
        <w:rFonts w:hint="default"/>
      </w:rPr>
    </w:lvl>
    <w:lvl w:ilvl="8">
      <w:start w:val="1"/>
      <w:numFmt w:val="decimal"/>
      <w:lvlText w:val="%1.%2.%3.%4.%5.%6.%7.%8.%9."/>
      <w:lvlJc w:val="left"/>
      <w:pPr>
        <w:ind w:left="6680" w:hanging="1800"/>
      </w:pPr>
      <w:rPr>
        <w:rFonts w:hint="default"/>
      </w:rPr>
    </w:lvl>
  </w:abstractNum>
  <w:abstractNum w:abstractNumId="16" w15:restartNumberingAfterBreak="0">
    <w:nsid w:val="40C214AB"/>
    <w:multiLevelType w:val="multilevel"/>
    <w:tmpl w:val="524A33DC"/>
    <w:lvl w:ilvl="0">
      <w:start w:val="5"/>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2"/>
      <w:numFmt w:val="decimal"/>
      <w:lvlText w:val="%1.%2.%3."/>
      <w:lvlJc w:val="left"/>
      <w:pPr>
        <w:ind w:left="1760"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4040" w:hanging="144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440" w:hanging="1800"/>
      </w:pPr>
      <w:rPr>
        <w:rFonts w:hint="default"/>
      </w:rPr>
    </w:lvl>
    <w:lvl w:ilvl="8">
      <w:start w:val="1"/>
      <w:numFmt w:val="decimal"/>
      <w:lvlText w:val="%1.%2.%3.%4.%5.%6.%7.%8.%9."/>
      <w:lvlJc w:val="left"/>
      <w:pPr>
        <w:ind w:left="5960" w:hanging="1800"/>
      </w:pPr>
      <w:rPr>
        <w:rFonts w:hint="default"/>
      </w:rPr>
    </w:lvl>
  </w:abstractNum>
  <w:abstractNum w:abstractNumId="17" w15:restartNumberingAfterBreak="0">
    <w:nsid w:val="41CE4E96"/>
    <w:multiLevelType w:val="hybridMultilevel"/>
    <w:tmpl w:val="D9CE4FAA"/>
    <w:lvl w:ilvl="0" w:tplc="04050001">
      <w:start w:val="1"/>
      <w:numFmt w:val="bullet"/>
      <w:lvlText w:val=""/>
      <w:lvlJc w:val="left"/>
      <w:pPr>
        <w:ind w:left="720" w:hanging="360"/>
      </w:pPr>
      <w:rPr>
        <w:rFonts w:ascii="Symbol" w:hAnsi="Symbol" w:hint="default"/>
      </w:rPr>
    </w:lvl>
    <w:lvl w:ilvl="1" w:tplc="7E1A4672">
      <w:start w:val="1"/>
      <w:numFmt w:val="bullet"/>
      <w:lvlText w:val="o"/>
      <w:lvlJc w:val="left"/>
      <w:pPr>
        <w:ind w:left="1440" w:hanging="360"/>
      </w:pPr>
      <w:rPr>
        <w:rFonts w:ascii="Courier New" w:hAnsi="Courier New" w:cs="Courier New" w:hint="default"/>
        <w:strike w:val="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A29555B"/>
    <w:multiLevelType w:val="multilevel"/>
    <w:tmpl w:val="152EE756"/>
    <w:lvl w:ilvl="0">
      <w:start w:val="1"/>
      <w:numFmt w:val="decimal"/>
      <w:lvlText w:val="%1."/>
      <w:lvlJc w:val="left"/>
      <w:pPr>
        <w:ind w:left="1140" w:hanging="360"/>
      </w:pPr>
      <w:rPr>
        <w:rFonts w:ascii="Arial" w:eastAsiaTheme="minorHAnsi" w:hAnsi="Arial" w:cs="Arial"/>
      </w:rPr>
    </w:lvl>
    <w:lvl w:ilvl="1">
      <w:start w:val="1"/>
      <w:numFmt w:val="decimal"/>
      <w:isLgl/>
      <w:lvlText w:val="%1.%2."/>
      <w:lvlJc w:val="left"/>
      <w:pPr>
        <w:ind w:left="1610" w:hanging="72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190" w:hanging="1080"/>
      </w:pPr>
      <w:rPr>
        <w:rFonts w:hint="default"/>
      </w:rPr>
    </w:lvl>
    <w:lvl w:ilvl="4">
      <w:start w:val="1"/>
      <w:numFmt w:val="decimal"/>
      <w:isLgl/>
      <w:lvlText w:val="%1.%2.%3.%4.%5."/>
      <w:lvlJc w:val="left"/>
      <w:pPr>
        <w:ind w:left="2300" w:hanging="1080"/>
      </w:pPr>
      <w:rPr>
        <w:rFonts w:hint="default"/>
      </w:rPr>
    </w:lvl>
    <w:lvl w:ilvl="5">
      <w:start w:val="1"/>
      <w:numFmt w:val="decimal"/>
      <w:isLgl/>
      <w:lvlText w:val="%1.%2.%3.%4.%5.%6."/>
      <w:lvlJc w:val="left"/>
      <w:pPr>
        <w:ind w:left="277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350" w:hanging="1800"/>
      </w:pPr>
      <w:rPr>
        <w:rFonts w:hint="default"/>
      </w:rPr>
    </w:lvl>
    <w:lvl w:ilvl="8">
      <w:start w:val="1"/>
      <w:numFmt w:val="decimal"/>
      <w:isLgl/>
      <w:lvlText w:val="%1.%2.%3.%4.%5.%6.%7.%8.%9."/>
      <w:lvlJc w:val="left"/>
      <w:pPr>
        <w:ind w:left="3460" w:hanging="1800"/>
      </w:pPr>
      <w:rPr>
        <w:rFonts w:hint="default"/>
      </w:rPr>
    </w:lvl>
  </w:abstractNum>
  <w:abstractNum w:abstractNumId="19" w15:restartNumberingAfterBreak="0">
    <w:nsid w:val="560C40B9"/>
    <w:multiLevelType w:val="hybridMultilevel"/>
    <w:tmpl w:val="E5EE596C"/>
    <w:lvl w:ilvl="0" w:tplc="F40E5B80">
      <w:start w:val="1"/>
      <w:numFmt w:val="bullet"/>
      <w:lvlText w:val=""/>
      <w:lvlJc w:val="left"/>
      <w:pPr>
        <w:ind w:left="1636"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B0E6967"/>
    <w:multiLevelType w:val="multilevel"/>
    <w:tmpl w:val="E21A96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CAB5746"/>
    <w:multiLevelType w:val="hybridMultilevel"/>
    <w:tmpl w:val="AF6664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E0C4C26"/>
    <w:multiLevelType w:val="hybridMultilevel"/>
    <w:tmpl w:val="CE7877E8"/>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FCD1685"/>
    <w:multiLevelType w:val="hybridMultilevel"/>
    <w:tmpl w:val="B5F89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00905CA"/>
    <w:multiLevelType w:val="hybridMultilevel"/>
    <w:tmpl w:val="AFDC2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5011ECE"/>
    <w:multiLevelType w:val="hybridMultilevel"/>
    <w:tmpl w:val="37ECC56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CD461C0"/>
    <w:multiLevelType w:val="multilevel"/>
    <w:tmpl w:val="0405001F"/>
    <w:styleLink w:val="Styl1"/>
    <w:lvl w:ilvl="0">
      <w:start w:val="2"/>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21"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7" w15:restartNumberingAfterBreak="0">
    <w:nsid w:val="6E9B7A96"/>
    <w:multiLevelType w:val="hybridMultilevel"/>
    <w:tmpl w:val="8DF8E8B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90DA0"/>
    <w:multiLevelType w:val="multilevel"/>
    <w:tmpl w:val="02025F0C"/>
    <w:styleLink w:val="Styl2"/>
    <w:lvl w:ilvl="0">
      <w:start w:val="3"/>
      <w:numFmt w:val="decimal"/>
      <w:lvlText w:val="%1."/>
      <w:lvlJc w:val="left"/>
      <w:pPr>
        <w:ind w:left="1068" w:hanging="360"/>
      </w:pPr>
    </w:lvl>
    <w:lvl w:ilvl="1">
      <w:start w:val="1"/>
      <w:numFmt w:val="decimal"/>
      <w:lvlText w:val="%1.%2."/>
      <w:lvlJc w:val="left"/>
      <w:pPr>
        <w:ind w:left="114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16cid:durableId="1770656828">
    <w:abstractNumId w:val="25"/>
  </w:num>
  <w:num w:numId="2" w16cid:durableId="293412835">
    <w:abstractNumId w:val="22"/>
  </w:num>
  <w:num w:numId="3" w16cid:durableId="1356810693">
    <w:abstractNumId w:val="27"/>
  </w:num>
  <w:num w:numId="4" w16cid:durableId="1242522550">
    <w:abstractNumId w:val="0"/>
  </w:num>
  <w:num w:numId="5" w16cid:durableId="719086916">
    <w:abstractNumId w:val="18"/>
  </w:num>
  <w:num w:numId="6" w16cid:durableId="716583501">
    <w:abstractNumId w:val="20"/>
  </w:num>
  <w:num w:numId="7" w16cid:durableId="1810048295">
    <w:abstractNumId w:val="21"/>
  </w:num>
  <w:num w:numId="8" w16cid:durableId="1603494847">
    <w:abstractNumId w:val="11"/>
  </w:num>
  <w:num w:numId="9" w16cid:durableId="2117629139">
    <w:abstractNumId w:val="7"/>
  </w:num>
  <w:num w:numId="10" w16cid:durableId="1775515252">
    <w:abstractNumId w:val="2"/>
  </w:num>
  <w:num w:numId="11" w16cid:durableId="298153182">
    <w:abstractNumId w:val="1"/>
  </w:num>
  <w:num w:numId="12" w16cid:durableId="1122187998">
    <w:abstractNumId w:val="13"/>
  </w:num>
  <w:num w:numId="13" w16cid:durableId="556013183">
    <w:abstractNumId w:val="19"/>
  </w:num>
  <w:num w:numId="14" w16cid:durableId="976186092">
    <w:abstractNumId w:val="5"/>
  </w:num>
  <w:num w:numId="15" w16cid:durableId="1116365071">
    <w:abstractNumId w:val="26"/>
  </w:num>
  <w:num w:numId="16" w16cid:durableId="1655642960">
    <w:abstractNumId w:val="28"/>
  </w:num>
  <w:num w:numId="17" w16cid:durableId="481772858">
    <w:abstractNumId w:val="3"/>
  </w:num>
  <w:num w:numId="18" w16cid:durableId="1907374197">
    <w:abstractNumId w:val="12"/>
  </w:num>
  <w:num w:numId="19" w16cid:durableId="669142666">
    <w:abstractNumId w:val="24"/>
  </w:num>
  <w:num w:numId="20" w16cid:durableId="66391045">
    <w:abstractNumId w:val="4"/>
  </w:num>
  <w:num w:numId="21" w16cid:durableId="72700152">
    <w:abstractNumId w:val="23"/>
  </w:num>
  <w:num w:numId="22" w16cid:durableId="905841473">
    <w:abstractNumId w:val="14"/>
  </w:num>
  <w:num w:numId="23" w16cid:durableId="1509253592">
    <w:abstractNumId w:val="10"/>
  </w:num>
  <w:num w:numId="24" w16cid:durableId="2075658848">
    <w:abstractNumId w:val="8"/>
  </w:num>
  <w:num w:numId="25" w16cid:durableId="1676033416">
    <w:abstractNumId w:val="17"/>
  </w:num>
  <w:num w:numId="26" w16cid:durableId="1838886343">
    <w:abstractNumId w:val="6"/>
  </w:num>
  <w:num w:numId="27" w16cid:durableId="435100774">
    <w:abstractNumId w:val="9"/>
  </w:num>
  <w:num w:numId="28" w16cid:durableId="167183802">
    <w:abstractNumId w:val="15"/>
  </w:num>
  <w:num w:numId="29" w16cid:durableId="1768769286">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D9"/>
    <w:rsid w:val="00002134"/>
    <w:rsid w:val="00005277"/>
    <w:rsid w:val="00016570"/>
    <w:rsid w:val="00020B19"/>
    <w:rsid w:val="00022BAE"/>
    <w:rsid w:val="0002334E"/>
    <w:rsid w:val="000245E4"/>
    <w:rsid w:val="00025C38"/>
    <w:rsid w:val="00042355"/>
    <w:rsid w:val="0004636C"/>
    <w:rsid w:val="00047228"/>
    <w:rsid w:val="000515CB"/>
    <w:rsid w:val="00057BC3"/>
    <w:rsid w:val="00072BAD"/>
    <w:rsid w:val="00077FB9"/>
    <w:rsid w:val="00083197"/>
    <w:rsid w:val="00086DF0"/>
    <w:rsid w:val="000A23C9"/>
    <w:rsid w:val="000B0BBF"/>
    <w:rsid w:val="000B2A51"/>
    <w:rsid w:val="000B7345"/>
    <w:rsid w:val="000C7F8F"/>
    <w:rsid w:val="000D6FD2"/>
    <w:rsid w:val="000E60C6"/>
    <w:rsid w:val="000F15EC"/>
    <w:rsid w:val="000F3F68"/>
    <w:rsid w:val="00116A51"/>
    <w:rsid w:val="00150AE8"/>
    <w:rsid w:val="0017661A"/>
    <w:rsid w:val="0018369E"/>
    <w:rsid w:val="0018437C"/>
    <w:rsid w:val="00184380"/>
    <w:rsid w:val="00192C47"/>
    <w:rsid w:val="001A26F5"/>
    <w:rsid w:val="001B5E4C"/>
    <w:rsid w:val="001C7385"/>
    <w:rsid w:val="001D3434"/>
    <w:rsid w:val="001E3B99"/>
    <w:rsid w:val="001F7F58"/>
    <w:rsid w:val="00205D2E"/>
    <w:rsid w:val="00214FE7"/>
    <w:rsid w:val="00215963"/>
    <w:rsid w:val="0022126C"/>
    <w:rsid w:val="002256CE"/>
    <w:rsid w:val="00232D14"/>
    <w:rsid w:val="00236924"/>
    <w:rsid w:val="002551DA"/>
    <w:rsid w:val="002628E1"/>
    <w:rsid w:val="002669F7"/>
    <w:rsid w:val="00271D44"/>
    <w:rsid w:val="002840D0"/>
    <w:rsid w:val="00286FFA"/>
    <w:rsid w:val="002937DD"/>
    <w:rsid w:val="00294794"/>
    <w:rsid w:val="002A1BDD"/>
    <w:rsid w:val="002C29FD"/>
    <w:rsid w:val="002C5059"/>
    <w:rsid w:val="002C7A2F"/>
    <w:rsid w:val="002E021D"/>
    <w:rsid w:val="002E6DE7"/>
    <w:rsid w:val="002F63C9"/>
    <w:rsid w:val="003036C8"/>
    <w:rsid w:val="003134D1"/>
    <w:rsid w:val="003310BA"/>
    <w:rsid w:val="00341B67"/>
    <w:rsid w:val="00356928"/>
    <w:rsid w:val="003601C5"/>
    <w:rsid w:val="00364C3A"/>
    <w:rsid w:val="003A0E07"/>
    <w:rsid w:val="003B0065"/>
    <w:rsid w:val="003B1622"/>
    <w:rsid w:val="003C1992"/>
    <w:rsid w:val="003C6547"/>
    <w:rsid w:val="003E068B"/>
    <w:rsid w:val="003F05FB"/>
    <w:rsid w:val="003F3302"/>
    <w:rsid w:val="003F485D"/>
    <w:rsid w:val="00433470"/>
    <w:rsid w:val="0044310D"/>
    <w:rsid w:val="004441ED"/>
    <w:rsid w:val="0047471F"/>
    <w:rsid w:val="00474D07"/>
    <w:rsid w:val="004879D4"/>
    <w:rsid w:val="004D20FF"/>
    <w:rsid w:val="004E153C"/>
    <w:rsid w:val="004F4222"/>
    <w:rsid w:val="0050253B"/>
    <w:rsid w:val="0050517B"/>
    <w:rsid w:val="005145AC"/>
    <w:rsid w:val="00517050"/>
    <w:rsid w:val="00523A21"/>
    <w:rsid w:val="00540257"/>
    <w:rsid w:val="005552DA"/>
    <w:rsid w:val="00573648"/>
    <w:rsid w:val="0057761E"/>
    <w:rsid w:val="00581659"/>
    <w:rsid w:val="005A4374"/>
    <w:rsid w:val="005B42FB"/>
    <w:rsid w:val="005C02D0"/>
    <w:rsid w:val="005C478C"/>
    <w:rsid w:val="005D03A5"/>
    <w:rsid w:val="005D0F47"/>
    <w:rsid w:val="00604EE4"/>
    <w:rsid w:val="00610ADC"/>
    <w:rsid w:val="00616E78"/>
    <w:rsid w:val="00617C41"/>
    <w:rsid w:val="006201E7"/>
    <w:rsid w:val="00621106"/>
    <w:rsid w:val="00627E67"/>
    <w:rsid w:val="00642180"/>
    <w:rsid w:val="0064695E"/>
    <w:rsid w:val="006531AC"/>
    <w:rsid w:val="00654DBF"/>
    <w:rsid w:val="00656F79"/>
    <w:rsid w:val="006717EA"/>
    <w:rsid w:val="00674C4E"/>
    <w:rsid w:val="006772D8"/>
    <w:rsid w:val="00677719"/>
    <w:rsid w:val="00691AD8"/>
    <w:rsid w:val="00693E2B"/>
    <w:rsid w:val="00694856"/>
    <w:rsid w:val="006B2672"/>
    <w:rsid w:val="006B6388"/>
    <w:rsid w:val="006F4F70"/>
    <w:rsid w:val="006F5256"/>
    <w:rsid w:val="00727F99"/>
    <w:rsid w:val="007554B0"/>
    <w:rsid w:val="007569C8"/>
    <w:rsid w:val="00764B67"/>
    <w:rsid w:val="00770194"/>
    <w:rsid w:val="00775ECF"/>
    <w:rsid w:val="007B394F"/>
    <w:rsid w:val="007B4290"/>
    <w:rsid w:val="007B4E61"/>
    <w:rsid w:val="007C0AFB"/>
    <w:rsid w:val="007C5886"/>
    <w:rsid w:val="007C5CF9"/>
    <w:rsid w:val="007E4052"/>
    <w:rsid w:val="007F10DC"/>
    <w:rsid w:val="007F5F42"/>
    <w:rsid w:val="00802222"/>
    <w:rsid w:val="00840B02"/>
    <w:rsid w:val="008644CB"/>
    <w:rsid w:val="00867684"/>
    <w:rsid w:val="0087180A"/>
    <w:rsid w:val="00875F7A"/>
    <w:rsid w:val="008F7BE8"/>
    <w:rsid w:val="009047EF"/>
    <w:rsid w:val="00907C90"/>
    <w:rsid w:val="00915E62"/>
    <w:rsid w:val="0092715E"/>
    <w:rsid w:val="009633A1"/>
    <w:rsid w:val="00981EC0"/>
    <w:rsid w:val="00983BBB"/>
    <w:rsid w:val="0098782D"/>
    <w:rsid w:val="009907D9"/>
    <w:rsid w:val="009A1D70"/>
    <w:rsid w:val="009A49A7"/>
    <w:rsid w:val="009A622E"/>
    <w:rsid w:val="009B089B"/>
    <w:rsid w:val="009B22D6"/>
    <w:rsid w:val="009B6033"/>
    <w:rsid w:val="009C0D0F"/>
    <w:rsid w:val="009C1752"/>
    <w:rsid w:val="009C3D07"/>
    <w:rsid w:val="009F24A6"/>
    <w:rsid w:val="00A101E1"/>
    <w:rsid w:val="00A104B3"/>
    <w:rsid w:val="00A12F48"/>
    <w:rsid w:val="00A3332E"/>
    <w:rsid w:val="00A54CC4"/>
    <w:rsid w:val="00A972DE"/>
    <w:rsid w:val="00AA28CF"/>
    <w:rsid w:val="00AA2A2C"/>
    <w:rsid w:val="00AC029D"/>
    <w:rsid w:val="00AC04B1"/>
    <w:rsid w:val="00AD04F7"/>
    <w:rsid w:val="00AD3E8A"/>
    <w:rsid w:val="00AF5B30"/>
    <w:rsid w:val="00B01247"/>
    <w:rsid w:val="00B04D90"/>
    <w:rsid w:val="00B273A1"/>
    <w:rsid w:val="00B409C2"/>
    <w:rsid w:val="00B53ADF"/>
    <w:rsid w:val="00B86F8D"/>
    <w:rsid w:val="00B94A3F"/>
    <w:rsid w:val="00BA6CD3"/>
    <w:rsid w:val="00BB7B1B"/>
    <w:rsid w:val="00BC2C89"/>
    <w:rsid w:val="00BD3BD1"/>
    <w:rsid w:val="00BD5A32"/>
    <w:rsid w:val="00BE0661"/>
    <w:rsid w:val="00BE2551"/>
    <w:rsid w:val="00C2028D"/>
    <w:rsid w:val="00C272C9"/>
    <w:rsid w:val="00C351AC"/>
    <w:rsid w:val="00C416EF"/>
    <w:rsid w:val="00C45D6E"/>
    <w:rsid w:val="00C55E59"/>
    <w:rsid w:val="00C70070"/>
    <w:rsid w:val="00C8641E"/>
    <w:rsid w:val="00C92ED9"/>
    <w:rsid w:val="00CA334E"/>
    <w:rsid w:val="00CB2910"/>
    <w:rsid w:val="00CB656B"/>
    <w:rsid w:val="00CF5E79"/>
    <w:rsid w:val="00CF7151"/>
    <w:rsid w:val="00D2302A"/>
    <w:rsid w:val="00D32E19"/>
    <w:rsid w:val="00D360A9"/>
    <w:rsid w:val="00D36165"/>
    <w:rsid w:val="00D37E25"/>
    <w:rsid w:val="00D64896"/>
    <w:rsid w:val="00D72F13"/>
    <w:rsid w:val="00D9092D"/>
    <w:rsid w:val="00D93CE4"/>
    <w:rsid w:val="00DA2C9D"/>
    <w:rsid w:val="00DB197A"/>
    <w:rsid w:val="00DB44A1"/>
    <w:rsid w:val="00DC68D8"/>
    <w:rsid w:val="00DF782D"/>
    <w:rsid w:val="00E36FB4"/>
    <w:rsid w:val="00E406EA"/>
    <w:rsid w:val="00E422A0"/>
    <w:rsid w:val="00E425AD"/>
    <w:rsid w:val="00E454DB"/>
    <w:rsid w:val="00E46CA0"/>
    <w:rsid w:val="00E53B3B"/>
    <w:rsid w:val="00E64A08"/>
    <w:rsid w:val="00E8005C"/>
    <w:rsid w:val="00E86AFA"/>
    <w:rsid w:val="00EA1255"/>
    <w:rsid w:val="00EC44FC"/>
    <w:rsid w:val="00EC4F92"/>
    <w:rsid w:val="00ED1ABB"/>
    <w:rsid w:val="00EF7A6F"/>
    <w:rsid w:val="00F02FB8"/>
    <w:rsid w:val="00F13076"/>
    <w:rsid w:val="00F1413C"/>
    <w:rsid w:val="00F150F8"/>
    <w:rsid w:val="00F20645"/>
    <w:rsid w:val="00F2140C"/>
    <w:rsid w:val="00F2311C"/>
    <w:rsid w:val="00F35DE1"/>
    <w:rsid w:val="00F512E6"/>
    <w:rsid w:val="00F57B2A"/>
    <w:rsid w:val="00F6387D"/>
    <w:rsid w:val="00F924F0"/>
    <w:rsid w:val="00F942DC"/>
    <w:rsid w:val="00FB26C8"/>
    <w:rsid w:val="00FB63AC"/>
    <w:rsid w:val="00FC4D7E"/>
    <w:rsid w:val="00FE5B1E"/>
    <w:rsid w:val="00FE7354"/>
    <w:rsid w:val="00FF0521"/>
    <w:rsid w:val="00FF08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D1017"/>
  <w15:chartTrackingRefBased/>
  <w15:docId w15:val="{D217F660-D89B-49CE-ABDE-1626542B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92ED9"/>
    <w:pPr>
      <w:spacing w:after="200" w:line="276" w:lineRule="auto"/>
    </w:pPr>
  </w:style>
  <w:style w:type="paragraph" w:styleId="Nadpis1">
    <w:name w:val="heading 1"/>
    <w:basedOn w:val="Normln"/>
    <w:next w:val="Normln"/>
    <w:link w:val="Nadpis1Char"/>
    <w:uiPriority w:val="99"/>
    <w:qFormat/>
    <w:rsid w:val="00C92E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9"/>
    <w:unhideWhenUsed/>
    <w:qFormat/>
    <w:rsid w:val="00A101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9"/>
    <w:unhideWhenUsed/>
    <w:qFormat/>
    <w:rsid w:val="007E40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92ED9"/>
    <w:rPr>
      <w:rFonts w:asciiTheme="majorHAnsi" w:eastAsiaTheme="majorEastAsia" w:hAnsiTheme="majorHAnsi" w:cstheme="majorBidi"/>
      <w:color w:val="2F5496" w:themeColor="accent1" w:themeShade="BF"/>
      <w:sz w:val="32"/>
      <w:szCs w:val="32"/>
    </w:rPr>
  </w:style>
  <w:style w:type="paragraph" w:styleId="Odstavecseseznamem">
    <w:name w:val="List Paragraph"/>
    <w:aliases w:val="Conclusion de partie,Odstavec_muj,Nad,List Paragraph (Czech Tourism),A-Odrážky1,_Odstavec se seznamem,Odstavec_muj1,Odstavec_muj2,Odstavec_muj3,Nad1,List Paragraph1,Odstavec_muj4,Nad2,List Paragraph2,Odstavec_muj5,List Paragraph,2,a"/>
    <w:basedOn w:val="Normln"/>
    <w:link w:val="OdstavecseseznamemChar"/>
    <w:uiPriority w:val="34"/>
    <w:qFormat/>
    <w:rsid w:val="00C92ED9"/>
    <w:pPr>
      <w:spacing w:after="160" w:line="259" w:lineRule="auto"/>
      <w:ind w:left="720"/>
      <w:contextualSpacing/>
    </w:pPr>
  </w:style>
  <w:style w:type="paragraph" w:customStyle="1" w:styleId="Default">
    <w:name w:val="Default"/>
    <w:rsid w:val="00C92ED9"/>
    <w:pPr>
      <w:autoSpaceDE w:val="0"/>
      <w:autoSpaceDN w:val="0"/>
      <w:adjustRightInd w:val="0"/>
      <w:spacing w:after="0" w:line="240" w:lineRule="auto"/>
    </w:pPr>
    <w:rPr>
      <w:rFonts w:ascii="Arial" w:hAnsi="Arial" w:cs="Arial"/>
      <w:color w:val="000000"/>
      <w:sz w:val="24"/>
      <w:szCs w:val="24"/>
    </w:rPr>
  </w:style>
  <w:style w:type="character" w:customStyle="1" w:styleId="OdstavecseseznamemChar">
    <w:name w:val="Odstavec se seznamem Char"/>
    <w:aliases w:val="Conclusion de partie Char,Odstavec_muj Char,Nad Char,List Paragraph (Czech Tourism) Char,A-Odrážky1 Char,_Odstavec se seznamem Char,Odstavec_muj1 Char,Odstavec_muj2 Char,Odstavec_muj3 Char,Nad1 Char,List Paragraph1 Char,2 Char"/>
    <w:link w:val="Odstavecseseznamem"/>
    <w:uiPriority w:val="34"/>
    <w:qFormat/>
    <w:locked/>
    <w:rsid w:val="00C92ED9"/>
  </w:style>
  <w:style w:type="table" w:styleId="Mkatabulky">
    <w:name w:val="Table Grid"/>
    <w:basedOn w:val="Normlntabulka"/>
    <w:uiPriority w:val="39"/>
    <w:rsid w:val="00C92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
    <w:name w:val="Quote"/>
    <w:basedOn w:val="Normln"/>
    <w:next w:val="Normln"/>
    <w:link w:val="CittChar"/>
    <w:uiPriority w:val="99"/>
    <w:qFormat/>
    <w:rsid w:val="00D2302A"/>
    <w:pPr>
      <w:spacing w:before="240" w:after="240" w:line="240" w:lineRule="auto"/>
      <w:jc w:val="both"/>
    </w:pPr>
    <w:rPr>
      <w:rFonts w:ascii="Calibri Light" w:eastAsia="Times New Roman" w:hAnsi="Calibri Light" w:cs="Times New Roman"/>
      <w:iCs/>
      <w:color w:val="44546A" w:themeColor="text2"/>
      <w:sz w:val="26"/>
      <w:szCs w:val="20"/>
      <w:lang w:eastAsia="cs-CZ"/>
    </w:rPr>
  </w:style>
  <w:style w:type="character" w:customStyle="1" w:styleId="CittChar">
    <w:name w:val="Citát Char"/>
    <w:basedOn w:val="Standardnpsmoodstavce"/>
    <w:link w:val="Citt"/>
    <w:uiPriority w:val="99"/>
    <w:rsid w:val="00D2302A"/>
    <w:rPr>
      <w:rFonts w:ascii="Calibri Light" w:eastAsia="Times New Roman" w:hAnsi="Calibri Light" w:cs="Times New Roman"/>
      <w:iCs/>
      <w:color w:val="44546A" w:themeColor="text2"/>
      <w:sz w:val="26"/>
      <w:szCs w:val="20"/>
      <w:lang w:eastAsia="cs-CZ"/>
    </w:rPr>
  </w:style>
  <w:style w:type="paragraph" w:customStyle="1" w:styleId="MarginNote">
    <w:name w:val="Margin Note"/>
    <w:basedOn w:val="Normln"/>
    <w:uiPriority w:val="99"/>
    <w:qFormat/>
    <w:rsid w:val="00D2302A"/>
    <w:pPr>
      <w:keepNext/>
      <w:framePr w:w="1973" w:hSpace="181" w:vSpace="181" w:wrap="around" w:vAnchor="text" w:hAnchor="page" w:x="774" w:y="31"/>
      <w:spacing w:after="0" w:line="240" w:lineRule="auto"/>
      <w:jc w:val="right"/>
    </w:pPr>
    <w:rPr>
      <w:rFonts w:ascii="Calibri Light" w:eastAsia="Calibri" w:hAnsi="Calibri Light" w:cs="Times New Roman"/>
      <w:color w:val="17365D"/>
      <w:sz w:val="19"/>
      <w:szCs w:val="19"/>
      <w:lang w:eastAsia="cs-CZ"/>
    </w:rPr>
  </w:style>
  <w:style w:type="paragraph" w:customStyle="1" w:styleId="xmsonormal">
    <w:name w:val="x_msonormal"/>
    <w:basedOn w:val="Normln"/>
    <w:uiPriority w:val="99"/>
    <w:semiHidden/>
    <w:rsid w:val="00D2302A"/>
    <w:pPr>
      <w:spacing w:after="0" w:line="240" w:lineRule="auto"/>
    </w:pPr>
    <w:rPr>
      <w:rFonts w:ascii="Calibri" w:eastAsia="Calibri" w:hAnsi="Calibri" w:cs="Calibri"/>
      <w:lang w:eastAsia="cs-CZ"/>
    </w:rPr>
  </w:style>
  <w:style w:type="paragraph" w:styleId="Zpat">
    <w:name w:val="footer"/>
    <w:basedOn w:val="Normln"/>
    <w:link w:val="ZpatChar"/>
    <w:uiPriority w:val="99"/>
    <w:rsid w:val="00D2302A"/>
    <w:pPr>
      <w:tabs>
        <w:tab w:val="center" w:pos="4536"/>
        <w:tab w:val="right" w:pos="9072"/>
      </w:tabs>
      <w:spacing w:after="0" w:line="240" w:lineRule="auto"/>
    </w:pPr>
    <w:rPr>
      <w:rFonts w:ascii="Calibri" w:eastAsia="Calibri" w:hAnsi="Calibri" w:cs="Times New Roman"/>
    </w:rPr>
  </w:style>
  <w:style w:type="character" w:customStyle="1" w:styleId="ZpatChar">
    <w:name w:val="Zápatí Char"/>
    <w:basedOn w:val="Standardnpsmoodstavce"/>
    <w:link w:val="Zpat"/>
    <w:uiPriority w:val="99"/>
    <w:rsid w:val="00D2302A"/>
    <w:rPr>
      <w:rFonts w:ascii="Calibri" w:eastAsia="Calibri" w:hAnsi="Calibri" w:cs="Times New Roman"/>
    </w:rPr>
  </w:style>
  <w:style w:type="paragraph" w:styleId="Textpoznpodarou">
    <w:name w:val="footnote text"/>
    <w:aliases w:val="Char,Char Char Char,Schriftart: 9 pt,Schriftart: 10 pt,Schriftart: 8 pt,Text poznámky pod čiarou 007,Footnote,pozn. pod čarou,Podrozdział,Podrozdzia3,Char1,Fußnotentextf,Geneva 9,Font: Geneva 9,Boston 10,f,Text pozn. pod čarou1,o,fn"/>
    <w:basedOn w:val="Normln"/>
    <w:link w:val="TextpoznpodarouChar"/>
    <w:uiPriority w:val="99"/>
    <w:qFormat/>
    <w:rsid w:val="00F150F8"/>
    <w:pPr>
      <w:spacing w:after="0" w:line="240" w:lineRule="auto"/>
    </w:pPr>
    <w:rPr>
      <w:rFonts w:ascii="Calibri" w:eastAsia="Calibri" w:hAnsi="Calibri" w:cs="Times New Roman"/>
      <w:sz w:val="20"/>
      <w:szCs w:val="20"/>
    </w:rPr>
  </w:style>
  <w:style w:type="character" w:customStyle="1" w:styleId="TextpoznpodarouChar">
    <w:name w:val="Text pozn. pod čarou Char"/>
    <w:aliases w:val="Char Char,Char Char Char Char,Schriftart: 9 pt Char,Schriftart: 10 pt Char,Schriftart: 8 pt Char,Text poznámky pod čiarou 007 Char,Footnote Char,pozn. pod čarou Char,Podrozdział Char,Podrozdzia3 Char,Char1 Char,Geneva 9 Char"/>
    <w:basedOn w:val="Standardnpsmoodstavce"/>
    <w:link w:val="Textpoznpodarou"/>
    <w:uiPriority w:val="99"/>
    <w:qFormat/>
    <w:rsid w:val="00F150F8"/>
    <w:rPr>
      <w:rFonts w:ascii="Calibri" w:eastAsia="Calibri" w:hAnsi="Calibri" w:cs="Times New Roman"/>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Footnote reference number,Times 10 Point,Exposant 3 Point,R"/>
    <w:basedOn w:val="Standardnpsmoodstavce"/>
    <w:link w:val="4GChar"/>
    <w:uiPriority w:val="99"/>
    <w:qFormat/>
    <w:rsid w:val="00F150F8"/>
    <w:rPr>
      <w:rFonts w:cs="Times New Roman"/>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Footnote Reference1,ftref,BVI fnr Car Car"/>
    <w:basedOn w:val="Normln"/>
    <w:link w:val="Znakapoznpodarou"/>
    <w:uiPriority w:val="99"/>
    <w:rsid w:val="00F150F8"/>
    <w:pPr>
      <w:spacing w:after="160" w:line="240" w:lineRule="exact"/>
      <w:jc w:val="both"/>
    </w:pPr>
    <w:rPr>
      <w:rFonts w:cs="Times New Roman"/>
      <w:vertAlign w:val="superscript"/>
    </w:rPr>
  </w:style>
  <w:style w:type="paragraph" w:styleId="Seznamsodrkami">
    <w:name w:val="List Bullet"/>
    <w:basedOn w:val="Normln"/>
    <w:uiPriority w:val="99"/>
    <w:unhideWhenUsed/>
    <w:rsid w:val="00642180"/>
    <w:pPr>
      <w:numPr>
        <w:numId w:val="4"/>
      </w:numPr>
      <w:spacing w:after="160" w:line="240" w:lineRule="auto"/>
      <w:contextualSpacing/>
      <w:jc w:val="both"/>
    </w:pPr>
    <w:rPr>
      <w:rFonts w:ascii="Arial" w:hAnsi="Arial"/>
      <w:bCs/>
      <w:sz w:val="24"/>
    </w:rPr>
  </w:style>
  <w:style w:type="character" w:styleId="Odkaznavysvtlivky">
    <w:name w:val="endnote reference"/>
    <w:basedOn w:val="Standardnpsmoodstavce"/>
    <w:uiPriority w:val="99"/>
    <w:qFormat/>
    <w:rsid w:val="00727F99"/>
    <w:rPr>
      <w:rFonts w:cs="Times New Roman"/>
      <w:vertAlign w:val="superscript"/>
    </w:rPr>
  </w:style>
  <w:style w:type="paragraph" w:styleId="Textvysvtlivek">
    <w:name w:val="endnote text"/>
    <w:basedOn w:val="Normln"/>
    <w:link w:val="TextvysvtlivekChar"/>
    <w:uiPriority w:val="99"/>
    <w:qFormat/>
    <w:rsid w:val="00727F99"/>
    <w:pPr>
      <w:spacing w:after="0" w:line="240" w:lineRule="auto"/>
      <w:jc w:val="both"/>
    </w:pPr>
    <w:rPr>
      <w:rFonts w:ascii="Calibri Light" w:eastAsia="Calibri" w:hAnsi="Calibri Light" w:cs="Times New Roman"/>
      <w:color w:val="0D0D0D"/>
      <w:szCs w:val="20"/>
    </w:rPr>
  </w:style>
  <w:style w:type="character" w:customStyle="1" w:styleId="TextvysvtlivekChar">
    <w:name w:val="Text vysvětlivek Char"/>
    <w:basedOn w:val="Standardnpsmoodstavce"/>
    <w:link w:val="Textvysvtlivek"/>
    <w:uiPriority w:val="99"/>
    <w:qFormat/>
    <w:rsid w:val="00727F99"/>
    <w:rPr>
      <w:rFonts w:ascii="Calibri Light" w:eastAsia="Calibri" w:hAnsi="Calibri Light" w:cs="Times New Roman"/>
      <w:color w:val="0D0D0D"/>
      <w:szCs w:val="20"/>
    </w:rPr>
  </w:style>
  <w:style w:type="paragraph" w:styleId="Nadpisobsahu">
    <w:name w:val="TOC Heading"/>
    <w:basedOn w:val="Nadpis1"/>
    <w:next w:val="Normln"/>
    <w:uiPriority w:val="99"/>
    <w:unhideWhenUsed/>
    <w:qFormat/>
    <w:rsid w:val="009B089B"/>
    <w:pPr>
      <w:spacing w:line="259" w:lineRule="auto"/>
      <w:outlineLvl w:val="9"/>
    </w:pPr>
    <w:rPr>
      <w:lang w:eastAsia="cs-CZ"/>
    </w:rPr>
  </w:style>
  <w:style w:type="paragraph" w:styleId="Obsah1">
    <w:name w:val="toc 1"/>
    <w:basedOn w:val="Normln"/>
    <w:next w:val="Normln"/>
    <w:autoRedefine/>
    <w:uiPriority w:val="39"/>
    <w:unhideWhenUsed/>
    <w:rsid w:val="00AD3E8A"/>
    <w:pPr>
      <w:tabs>
        <w:tab w:val="right" w:leader="dot" w:pos="9062"/>
      </w:tabs>
      <w:spacing w:after="100"/>
    </w:pPr>
  </w:style>
  <w:style w:type="character" w:styleId="Hypertextovodkaz">
    <w:name w:val="Hyperlink"/>
    <w:basedOn w:val="Standardnpsmoodstavce"/>
    <w:uiPriority w:val="99"/>
    <w:unhideWhenUsed/>
    <w:rsid w:val="009B089B"/>
    <w:rPr>
      <w:color w:val="0563C1" w:themeColor="hyperlink"/>
      <w:u w:val="single"/>
    </w:rPr>
  </w:style>
  <w:style w:type="character" w:customStyle="1" w:styleId="Nadpis2Char">
    <w:name w:val="Nadpis 2 Char"/>
    <w:basedOn w:val="Standardnpsmoodstavce"/>
    <w:link w:val="Nadpis2"/>
    <w:uiPriority w:val="99"/>
    <w:rsid w:val="00A101E1"/>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9"/>
    <w:rsid w:val="007E4052"/>
    <w:rPr>
      <w:rFonts w:asciiTheme="majorHAnsi" w:eastAsiaTheme="majorEastAsia" w:hAnsiTheme="majorHAnsi" w:cstheme="majorBidi"/>
      <w:color w:val="1F3763" w:themeColor="accent1" w:themeShade="7F"/>
      <w:sz w:val="24"/>
      <w:szCs w:val="24"/>
    </w:rPr>
  </w:style>
  <w:style w:type="character" w:styleId="Nevyeenzmnka">
    <w:name w:val="Unresolved Mention"/>
    <w:basedOn w:val="Standardnpsmoodstavce"/>
    <w:uiPriority w:val="99"/>
    <w:semiHidden/>
    <w:unhideWhenUsed/>
    <w:rsid w:val="00EA1255"/>
    <w:rPr>
      <w:color w:val="605E5C"/>
      <w:shd w:val="clear" w:color="auto" w:fill="E1DFDD"/>
    </w:rPr>
  </w:style>
  <w:style w:type="character" w:styleId="Sledovanodkaz">
    <w:name w:val="FollowedHyperlink"/>
    <w:basedOn w:val="Standardnpsmoodstavce"/>
    <w:uiPriority w:val="99"/>
    <w:semiHidden/>
    <w:unhideWhenUsed/>
    <w:rsid w:val="00ED1ABB"/>
    <w:rPr>
      <w:color w:val="954F72" w:themeColor="followedHyperlink"/>
      <w:u w:val="single"/>
    </w:rPr>
  </w:style>
  <w:style w:type="paragraph" w:styleId="Titulek">
    <w:name w:val="caption"/>
    <w:basedOn w:val="Normln"/>
    <w:next w:val="Normln"/>
    <w:uiPriority w:val="35"/>
    <w:unhideWhenUsed/>
    <w:qFormat/>
    <w:rsid w:val="00DC68D8"/>
    <w:pPr>
      <w:spacing w:after="0" w:line="240" w:lineRule="auto"/>
    </w:pPr>
    <w:rPr>
      <w:b/>
      <w:bCs/>
      <w:color w:val="4472C4" w:themeColor="accent1"/>
      <w:sz w:val="20"/>
      <w:szCs w:val="18"/>
    </w:rPr>
  </w:style>
  <w:style w:type="paragraph" w:styleId="Obsah2">
    <w:name w:val="toc 2"/>
    <w:basedOn w:val="Normln"/>
    <w:next w:val="Normln"/>
    <w:autoRedefine/>
    <w:uiPriority w:val="39"/>
    <w:unhideWhenUsed/>
    <w:rsid w:val="00AD3E8A"/>
    <w:pPr>
      <w:spacing w:after="100"/>
      <w:ind w:left="220"/>
    </w:pPr>
  </w:style>
  <w:style w:type="paragraph" w:styleId="Obsah3">
    <w:name w:val="toc 3"/>
    <w:basedOn w:val="Normln"/>
    <w:next w:val="Normln"/>
    <w:autoRedefine/>
    <w:uiPriority w:val="39"/>
    <w:unhideWhenUsed/>
    <w:rsid w:val="00AD3E8A"/>
    <w:pPr>
      <w:spacing w:after="100"/>
      <w:ind w:left="440"/>
    </w:pPr>
  </w:style>
  <w:style w:type="paragraph" w:styleId="Zhlav">
    <w:name w:val="header"/>
    <w:basedOn w:val="Normln"/>
    <w:link w:val="ZhlavChar"/>
    <w:uiPriority w:val="99"/>
    <w:unhideWhenUsed/>
    <w:rsid w:val="000515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15CB"/>
  </w:style>
  <w:style w:type="paragraph" w:styleId="Podnadpis">
    <w:name w:val="Subtitle"/>
    <w:basedOn w:val="Normln"/>
    <w:link w:val="PodnadpisChar"/>
    <w:uiPriority w:val="11"/>
    <w:qFormat/>
    <w:rsid w:val="004F4222"/>
    <w:pPr>
      <w:keepNext/>
      <w:shd w:val="clear" w:color="auto" w:fill="FFFFFF"/>
      <w:spacing w:after="240" w:line="240" w:lineRule="auto"/>
      <w:ind w:right="79"/>
      <w:jc w:val="both"/>
    </w:pPr>
    <w:rPr>
      <w:rFonts w:ascii="Calibri" w:hAnsi="Calibri" w:cs="Calibri"/>
      <w:b/>
      <w:bCs/>
      <w:color w:val="064094"/>
      <w:sz w:val="24"/>
      <w:szCs w:val="24"/>
      <w:lang w:eastAsia="cs-CZ"/>
    </w:rPr>
  </w:style>
  <w:style w:type="character" w:customStyle="1" w:styleId="PodnadpisChar">
    <w:name w:val="Podnadpis Char"/>
    <w:basedOn w:val="Standardnpsmoodstavce"/>
    <w:link w:val="Podnadpis"/>
    <w:uiPriority w:val="11"/>
    <w:rsid w:val="004F4222"/>
    <w:rPr>
      <w:rFonts w:ascii="Calibri" w:hAnsi="Calibri" w:cs="Calibri"/>
      <w:b/>
      <w:bCs/>
      <w:color w:val="064094"/>
      <w:sz w:val="24"/>
      <w:szCs w:val="24"/>
      <w:shd w:val="clear" w:color="auto" w:fill="FFFFFF"/>
      <w:lang w:eastAsia="cs-CZ"/>
    </w:rPr>
  </w:style>
  <w:style w:type="character" w:styleId="Odkaznakoment">
    <w:name w:val="annotation reference"/>
    <w:basedOn w:val="Standardnpsmoodstavce"/>
    <w:uiPriority w:val="99"/>
    <w:semiHidden/>
    <w:rsid w:val="005D0F47"/>
    <w:rPr>
      <w:rFonts w:cs="Times New Roman"/>
      <w:sz w:val="16"/>
      <w:szCs w:val="16"/>
    </w:rPr>
  </w:style>
  <w:style w:type="paragraph" w:styleId="Textkomente">
    <w:name w:val="annotation text"/>
    <w:basedOn w:val="Normln"/>
    <w:link w:val="TextkomenteChar"/>
    <w:uiPriority w:val="99"/>
    <w:rsid w:val="005D0F4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rsid w:val="005D0F4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rsid w:val="005D0F47"/>
    <w:rPr>
      <w:b/>
      <w:bCs/>
    </w:rPr>
  </w:style>
  <w:style w:type="character" w:customStyle="1" w:styleId="PedmtkomenteChar">
    <w:name w:val="Předmět komentáře Char"/>
    <w:basedOn w:val="TextkomenteChar"/>
    <w:link w:val="Pedmtkomente"/>
    <w:uiPriority w:val="99"/>
    <w:semiHidden/>
    <w:rsid w:val="005D0F47"/>
    <w:rPr>
      <w:rFonts w:ascii="Calibri" w:eastAsia="Calibri" w:hAnsi="Calibri" w:cs="Times New Roman"/>
      <w:b/>
      <w:bCs/>
      <w:sz w:val="20"/>
      <w:szCs w:val="20"/>
    </w:rPr>
  </w:style>
  <w:style w:type="paragraph" w:styleId="Textbubliny">
    <w:name w:val="Balloon Text"/>
    <w:basedOn w:val="Normln"/>
    <w:link w:val="TextbublinyChar"/>
    <w:uiPriority w:val="99"/>
    <w:semiHidden/>
    <w:rsid w:val="005D0F47"/>
    <w:pPr>
      <w:spacing w:after="0" w:line="240" w:lineRule="auto"/>
    </w:pPr>
    <w:rPr>
      <w:rFonts w:ascii="Segoe UI" w:eastAsia="Calibri" w:hAnsi="Segoe UI" w:cs="Segoe UI"/>
      <w:sz w:val="18"/>
      <w:szCs w:val="18"/>
    </w:rPr>
  </w:style>
  <w:style w:type="character" w:customStyle="1" w:styleId="TextbublinyChar">
    <w:name w:val="Text bubliny Char"/>
    <w:basedOn w:val="Standardnpsmoodstavce"/>
    <w:link w:val="Textbubliny"/>
    <w:uiPriority w:val="99"/>
    <w:semiHidden/>
    <w:rsid w:val="005D0F47"/>
    <w:rPr>
      <w:rFonts w:ascii="Segoe UI" w:eastAsia="Calibri" w:hAnsi="Segoe UI" w:cs="Segoe UI"/>
      <w:sz w:val="18"/>
      <w:szCs w:val="18"/>
    </w:rPr>
  </w:style>
  <w:style w:type="paragraph" w:styleId="Bezmezer">
    <w:name w:val="No Spacing"/>
    <w:link w:val="BezmezerChar"/>
    <w:uiPriority w:val="99"/>
    <w:qFormat/>
    <w:rsid w:val="005D0F47"/>
    <w:pPr>
      <w:spacing w:after="0" w:line="240" w:lineRule="auto"/>
    </w:pPr>
    <w:rPr>
      <w:rFonts w:ascii="Calibri" w:eastAsia="Calibri" w:hAnsi="Calibri" w:cs="Times New Roman"/>
    </w:rPr>
  </w:style>
  <w:style w:type="character" w:customStyle="1" w:styleId="BezmezerChar">
    <w:name w:val="Bez mezer Char"/>
    <w:basedOn w:val="Standardnpsmoodstavce"/>
    <w:link w:val="Bezmezer"/>
    <w:uiPriority w:val="99"/>
    <w:rsid w:val="005D0F47"/>
    <w:rPr>
      <w:rFonts w:ascii="Calibri" w:eastAsia="Calibri" w:hAnsi="Calibri" w:cs="Times New Roman"/>
    </w:rPr>
  </w:style>
  <w:style w:type="character" w:customStyle="1" w:styleId="atowb">
    <w:name w:val="atowb"/>
    <w:basedOn w:val="Standardnpsmoodstavce"/>
    <w:uiPriority w:val="99"/>
    <w:rsid w:val="005D0F47"/>
  </w:style>
  <w:style w:type="paragraph" w:styleId="Revize">
    <w:name w:val="Revision"/>
    <w:hidden/>
    <w:uiPriority w:val="99"/>
    <w:semiHidden/>
    <w:rsid w:val="005D0F47"/>
    <w:pPr>
      <w:spacing w:after="0" w:line="240" w:lineRule="auto"/>
    </w:pPr>
    <w:rPr>
      <w:rFonts w:ascii="Calibri" w:eastAsia="Calibri" w:hAnsi="Calibri" w:cs="Times New Roman"/>
    </w:rPr>
  </w:style>
  <w:style w:type="character" w:styleId="Siln">
    <w:name w:val="Strong"/>
    <w:basedOn w:val="Standardnpsmoodstavce"/>
    <w:uiPriority w:val="22"/>
    <w:qFormat/>
    <w:rsid w:val="005D0F47"/>
    <w:rPr>
      <w:b/>
      <w:bCs/>
    </w:rPr>
  </w:style>
  <w:style w:type="paragraph" w:styleId="Normlnweb">
    <w:name w:val="Normal (Web)"/>
    <w:basedOn w:val="Normln"/>
    <w:uiPriority w:val="99"/>
    <w:rsid w:val="005D0F47"/>
    <w:pPr>
      <w:spacing w:before="100" w:beforeAutospacing="1" w:after="100" w:afterAutospacing="1" w:line="240" w:lineRule="auto"/>
    </w:pPr>
    <w:rPr>
      <w:rFonts w:ascii="Calibri" w:eastAsia="Calibri" w:hAnsi="Calibri" w:cs="Calibri"/>
      <w:lang w:eastAsia="cs-CZ"/>
    </w:rPr>
  </w:style>
  <w:style w:type="character" w:customStyle="1" w:styleId="jlqj4b">
    <w:name w:val="jlqj4b"/>
    <w:basedOn w:val="Standardnpsmoodstavce"/>
    <w:uiPriority w:val="99"/>
    <w:rsid w:val="005D0F47"/>
  </w:style>
  <w:style w:type="paragraph" w:customStyle="1" w:styleId="Intro">
    <w:name w:val="Intro"/>
    <w:basedOn w:val="Normln"/>
    <w:uiPriority w:val="99"/>
    <w:rsid w:val="005D0F47"/>
    <w:pPr>
      <w:spacing w:after="120" w:line="264" w:lineRule="auto"/>
      <w:jc w:val="both"/>
    </w:pPr>
    <w:rPr>
      <w:rFonts w:ascii="Calibri Light" w:eastAsia="Calibri" w:hAnsi="Calibri Light" w:cs="Times New Roman"/>
      <w:color w:val="262626"/>
    </w:rPr>
  </w:style>
  <w:style w:type="character" w:customStyle="1" w:styleId="q4iawc">
    <w:name w:val="q4iawc"/>
    <w:basedOn w:val="Standardnpsmoodstavce"/>
    <w:rsid w:val="005D0F47"/>
  </w:style>
  <w:style w:type="character" w:customStyle="1" w:styleId="apple-converted-space">
    <w:name w:val="apple-converted-space"/>
    <w:basedOn w:val="Standardnpsmoodstavce"/>
    <w:rsid w:val="005D0F47"/>
  </w:style>
  <w:style w:type="character" w:styleId="Zdraznn">
    <w:name w:val="Emphasis"/>
    <w:basedOn w:val="Standardnpsmoodstavce"/>
    <w:uiPriority w:val="20"/>
    <w:qFormat/>
    <w:rsid w:val="005D0F47"/>
    <w:rPr>
      <w:i/>
      <w:iCs/>
    </w:rPr>
  </w:style>
  <w:style w:type="table" w:customStyle="1" w:styleId="Mkatabulky1">
    <w:name w:val="Mřížka tabulky1"/>
    <w:basedOn w:val="Normlntabulka"/>
    <w:next w:val="Mkatabulky"/>
    <w:uiPriority w:val="39"/>
    <w:unhideWhenUsed/>
    <w:rsid w:val="005D0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1"/>
    <w:qFormat/>
    <w:rsid w:val="005D0F47"/>
    <w:pPr>
      <w:widowControl w:val="0"/>
      <w:autoSpaceDE w:val="0"/>
      <w:autoSpaceDN w:val="0"/>
      <w:spacing w:after="0" w:line="240" w:lineRule="auto"/>
    </w:pPr>
    <w:rPr>
      <w:rFonts w:ascii="Arial" w:eastAsia="Arial" w:hAnsi="Arial" w:cs="Arial"/>
      <w:lang w:val="en-US"/>
    </w:rPr>
  </w:style>
  <w:style w:type="character" w:customStyle="1" w:styleId="ZkladntextChar">
    <w:name w:val="Základní text Char"/>
    <w:basedOn w:val="Standardnpsmoodstavce"/>
    <w:link w:val="Zkladntext"/>
    <w:uiPriority w:val="1"/>
    <w:rsid w:val="005D0F47"/>
    <w:rPr>
      <w:rFonts w:ascii="Arial" w:eastAsia="Arial" w:hAnsi="Arial" w:cs="Arial"/>
      <w:lang w:val="en-US"/>
    </w:rPr>
  </w:style>
  <w:style w:type="numbering" w:customStyle="1" w:styleId="Styl4">
    <w:name w:val="Styl4"/>
    <w:uiPriority w:val="99"/>
    <w:rsid w:val="005D0F47"/>
    <w:pPr>
      <w:numPr>
        <w:numId w:val="14"/>
      </w:numPr>
    </w:pPr>
  </w:style>
  <w:style w:type="numbering" w:customStyle="1" w:styleId="Styl1">
    <w:name w:val="Styl1"/>
    <w:uiPriority w:val="99"/>
    <w:rsid w:val="005D0F47"/>
    <w:pPr>
      <w:numPr>
        <w:numId w:val="15"/>
      </w:numPr>
    </w:pPr>
  </w:style>
  <w:style w:type="numbering" w:customStyle="1" w:styleId="Styl2">
    <w:name w:val="Styl2"/>
    <w:uiPriority w:val="99"/>
    <w:rsid w:val="005D0F47"/>
    <w:pPr>
      <w:numPr>
        <w:numId w:val="16"/>
      </w:numPr>
    </w:pPr>
  </w:style>
  <w:style w:type="table" w:customStyle="1" w:styleId="Mkatabulky2">
    <w:name w:val="Mřížka tabulky2"/>
    <w:basedOn w:val="Normlntabulka"/>
    <w:next w:val="Mkatabulky"/>
    <w:uiPriority w:val="39"/>
    <w:unhideWhenUsed/>
    <w:rsid w:val="005D0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eskymestem.cz/wp-content/uploads/2020/11/seniori_mapovan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3" Type="http://schemas.openxmlformats.org/officeDocument/2006/relationships/hyperlink" Target="https://www.mpsv.cz/documents/20142/372809/NAP_311214.pdf/0cc270fa-dbf9-fcd5-93d6-5e7b0e9376b2" TargetMode="External"/><Relationship Id="rId18" Type="http://schemas.openxmlformats.org/officeDocument/2006/relationships/hyperlink" Target="https://www.czso.cz/csu/czso/vekove-slozeni-obyvatelstva-2021" TargetMode="External"/><Relationship Id="rId26" Type="http://schemas.openxmlformats.org/officeDocument/2006/relationships/hyperlink" Target="https://www.czso.cz/documents/10180/189719223/1600212319.pdf/ad50dc65-14fa-47eb-a09c-c55b273a3714?version=1.1" TargetMode="External"/><Relationship Id="rId39" Type="http://schemas.openxmlformats.org/officeDocument/2006/relationships/hyperlink" Target="https://uss4.cz/2-rijna-je-den-pecujicich/" TargetMode="External"/><Relationship Id="rId21" Type="http://schemas.openxmlformats.org/officeDocument/2006/relationships/hyperlink" Target="https://www.vlada.cz/cz/media-centrum/aktualne/vlada-schvalila-upravene-parametry-valorizace-duchodu--prumerny-starobni-duchodce-dostane-o-760-korun-vice-203160/" TargetMode="External"/><Relationship Id="rId34" Type="http://schemas.openxmlformats.org/officeDocument/2006/relationships/hyperlink" Target="https://www.vzp.cz/pojistenci/prevence/nemoci" TargetMode="External"/><Relationship Id="rId42" Type="http://schemas.openxmlformats.org/officeDocument/2006/relationships/hyperlink" Target="https://www.mpsv.cz/documents/20142/577769/NSRSS.pdf" TargetMode="External"/><Relationship Id="rId47" Type="http://schemas.openxmlformats.org/officeDocument/2006/relationships/hyperlink" Target="https://www.fss.muni.cz/vyzkum/publikace/prehled/2242717" TargetMode="External"/><Relationship Id="rId50" Type="http://schemas.openxmlformats.org/officeDocument/2006/relationships/hyperlink" Target="https://www.fss.muni.cz/vyzkum/publikace/prehled/2242717" TargetMode="External"/><Relationship Id="rId55" Type="http://schemas.openxmlformats.org/officeDocument/2006/relationships/hyperlink" Target="https://www.mpsv.cz/files/clanky/32821/Kvalita_zivota_senioru_-_finalni_verze.pdf" TargetMode="External"/><Relationship Id="rId7" Type="http://schemas.openxmlformats.org/officeDocument/2006/relationships/hyperlink" Target="http://socialnibydleni.mpsv.cz/cs/co-je-socialni-bydleni/koncepce-socialniho-bydleni-cr-2015-2025" TargetMode="External"/><Relationship Id="rId2" Type="http://schemas.openxmlformats.org/officeDocument/2006/relationships/hyperlink" Target="https://op.europa.eu/en/publication-detail/-/publication/842d8006-c3b3-11ed-a05c-01aa75ed71a1/language-en/format-PDF/source-283143938" TargetMode="External"/><Relationship Id="rId16" Type="http://schemas.openxmlformats.org/officeDocument/2006/relationships/hyperlink" Target="https://www.czso.cz/documents/10180/165397788/31003422.pdf/7e1fd9c7-e5fb-4155-9e88-882ba3cb1712?version=1.5" TargetMode="External"/><Relationship Id="rId29" Type="http://schemas.openxmlformats.org/officeDocument/2006/relationships/hyperlink" Target="https://www.czso.cz/documents/10180/165397788/31003422.pdf/7e1fd9c7-e5fb-4155-9e88-882ba3cb1712?version=1.5" TargetMode="External"/><Relationship Id="rId11" Type="http://schemas.openxmlformats.org/officeDocument/2006/relationships/hyperlink" Target="https://www.mpsv.cz/narodni-program-pripravy-na-starnuti-na-obdobi-let-2003-az-2007" TargetMode="External"/><Relationship Id="rId24" Type="http://schemas.openxmlformats.org/officeDocument/2006/relationships/hyperlink" Target="https://www.czso.cz/csu/czso/prace_a_mzdy_prace" TargetMode="External"/><Relationship Id="rId32" Type="http://schemas.openxmlformats.org/officeDocument/2006/relationships/hyperlink" Target="https://www.mpsv.cz/documents/20142/2867337/Informace+o+vyplacen%C3%BDch+d%C3%A1vk%C3%A1ch+v+prosinci+2022.pdf/7f66394e-5192-e6a2-b607-eb767af0df8d" TargetMode="External"/><Relationship Id="rId37" Type="http://schemas.openxmlformats.org/officeDocument/2006/relationships/hyperlink" Target="https://www.czso.cz/csu/czso/vysledky-zdravotnickych-uctu-cr-m6hwrlzbbw" TargetMode="External"/><Relationship Id="rId40" Type="http://schemas.openxmlformats.org/officeDocument/2006/relationships/hyperlink" Target="https://www.parlamentnilisty.cz/zpravy/tiskovezpravy/Fond-dalsiho-vzdelavani-Kazdy-paty-dospely-Cech-je-zapojen-do-pece-o-blizkeho-cloveka-556644" TargetMode="External"/><Relationship Id="rId45" Type="http://schemas.openxmlformats.org/officeDocument/2006/relationships/hyperlink" Target="https://www.czso.cz/csu/czso/prijmy-a-zivotni-podminky-domacnosti-7isum3msez" TargetMode="External"/><Relationship Id="rId53" Type="http://schemas.openxmlformats.org/officeDocument/2006/relationships/hyperlink" Target="https://www.dtest.cz/clanek-5085/vyzkum-proc-seniori-stale-navstevuji-predvadeci-akce" TargetMode="External"/><Relationship Id="rId58" Type="http://schemas.openxmlformats.org/officeDocument/2006/relationships/hyperlink" Target="https://www.czso.cz/csu/czso/ceska-republika-podle-pohlavi-a-veku-2010-2019" TargetMode="External"/><Relationship Id="rId5" Type="http://schemas.openxmlformats.org/officeDocument/2006/relationships/hyperlink" Target="https://www.mpsv.cz/documents/20142/577769/NSRSS.pdf/" TargetMode="External"/><Relationship Id="rId19" Type="http://schemas.openxmlformats.org/officeDocument/2006/relationships/hyperlink" Target="https://www.czso.cz/csu/czso/projekce-obyvatelstva-ceske-republiky-do-roku-2100-n-fu4s64b8h4" TargetMode="External"/><Relationship Id="rId4" Type="http://schemas.openxmlformats.org/officeDocument/2006/relationships/hyperlink" Target="https://www.mzcr.cz/vlada-schvalila-strategicky-ramec-zdravi-2030-2/" TargetMode="External"/><Relationship Id="rId9" Type="http://schemas.openxmlformats.org/officeDocument/2006/relationships/hyperlink" Target="https://www.dataplan.info/img_upload/7bdb1584e3b8a53d337518d988763f8d/akcni-plan-prevence-domaciho-a-genderove-podmineneho-nasili-na-leta-2019-2022.pdf" TargetMode="External"/><Relationship Id="rId14" Type="http://schemas.openxmlformats.org/officeDocument/2006/relationships/hyperlink" Target="https://www.czso.cz/csu/czso/cri/pohyb-obyvatelstva-rok-2022" TargetMode="External"/><Relationship Id="rId22" Type="http://schemas.openxmlformats.org/officeDocument/2006/relationships/hyperlink" Target="https://www.czso.cz/csu/czso/prijmy-a-zivotni-podminky-domacnosti-7isum3msez" TargetMode="External"/><Relationship Id="rId27" Type="http://schemas.openxmlformats.org/officeDocument/2006/relationships/hyperlink" Target="https://data.irozhlas.cz/zivot/ekonomicke-dopady/" TargetMode="External"/><Relationship Id="rId30" Type="http://schemas.openxmlformats.org/officeDocument/2006/relationships/hyperlink" Target="https://data.irozhlas.cz/zivot/vydaje-procenta/" TargetMode="External"/><Relationship Id="rId35" Type="http://schemas.openxmlformats.org/officeDocument/2006/relationships/hyperlink" Target="https://ec.europa.eu/eurostat/statistics-explained/index.php?title=File:Total_general_government_expenditure_on_social_protection,_2021_(%25_of_GDP).png" TargetMode="External"/><Relationship Id="rId43" Type="http://schemas.openxmlformats.org/officeDocument/2006/relationships/hyperlink" Target="https://www.statistikaamy.cz/2022/05/18/seniori-na-trhu-prace-uplatnuji-svou-kvalifikaci" TargetMode="External"/><Relationship Id="rId48" Type="http://schemas.openxmlformats.org/officeDocument/2006/relationships/hyperlink" Target="https://www.fss.muni.cz/vyzkum/resene-projekty/61207" TargetMode="External"/><Relationship Id="rId56" Type="http://schemas.openxmlformats.org/officeDocument/2006/relationships/hyperlink" Target="https://www.czso.cz/csu/czso/sebevrazdy_zaj" TargetMode="External"/><Relationship Id="rId8" Type="http://schemas.openxmlformats.org/officeDocument/2006/relationships/hyperlink" Target="https://www.vlada.cz/assets/ppov/rovne-prilezitosti-zen-a-muzu/Aktuality/Strategie_rovnosti_zen_a_muzu.pdf" TargetMode="External"/><Relationship Id="rId51" Type="http://schemas.openxmlformats.org/officeDocument/2006/relationships/hyperlink" Target="https://www.ochrance.cz/fileadmin/user_upload/ESO/CZ_Diskriminace_v_CR_vyzkum_01.pdf" TargetMode="External"/><Relationship Id="rId3" Type="http://schemas.openxmlformats.org/officeDocument/2006/relationships/hyperlink" Target="https://www.cr2030.cz/wp-content/uploads/2023/01/Strategicky%CC%81-ra%CC%81mec-C%CC%8CR-2030.pdf" TargetMode="External"/><Relationship Id="rId12" Type="http://schemas.openxmlformats.org/officeDocument/2006/relationships/hyperlink" Target="https://data.mpsv.cz/narodni-program-pripravy-na-starnuti-na-obdobi-let-2008-az-2012-kvalita-zivota-ve-stari-" TargetMode="External"/><Relationship Id="rId17" Type="http://schemas.openxmlformats.org/officeDocument/2006/relationships/hyperlink" Target="https://www.czso.cz/documents/10180/165397788/31003422.pdf/7e1fd9c7-e5fb-4155-9e88-882ba3cb1712?version=1.5" TargetMode="External"/><Relationship Id="rId25" Type="http://schemas.openxmlformats.org/officeDocument/2006/relationships/hyperlink" Target="https://data.irozhlas.cz/zivot/ekonomicke-dopady/" TargetMode="External"/><Relationship Id="rId33" Type="http://schemas.openxmlformats.org/officeDocument/2006/relationships/hyperlink" Target="https://www.czso.cz/documents/10180/165397788/31003422.pdf/7e1fd9c7-e5fb-4155-9e88-882ba3cb1712?version=1.5" TargetMode="External"/><Relationship Id="rId38" Type="http://schemas.openxmlformats.org/officeDocument/2006/relationships/hyperlink" Target="https://socialnipolitika.eu/2017/04/pecujici-osoby-a-neformalni-pece-narodni-strategie-rozvoje-socialnich-sluzeb-2016-2025/(2007-2014)" TargetMode="External"/><Relationship Id="rId46" Type="http://schemas.openxmlformats.org/officeDocument/2006/relationships/hyperlink" Target="https://www.czso.cz/csu/czso/statistika-sportu-zakladni-ukazatele-2019" TargetMode="External"/><Relationship Id="rId59" Type="http://schemas.openxmlformats.org/officeDocument/2006/relationships/hyperlink" Target="https://www.e-bezpeci.cz/index.php/ke-stazeni/vyzkumne-zpravy/102-starci-na-netu-2017-2018/file" TargetMode="External"/><Relationship Id="rId20" Type="http://schemas.openxmlformats.org/officeDocument/2006/relationships/hyperlink" Target="https://www.mpsv.cz/documents/20142/4895582/Informace+o+vyplacen%C3%BDch+d%C3%A1vk%C3%A1ch+v+b%C5%99eznu+2023.pdf/404236f6-9fa0-280b-a063-f1c57c3f7d38" TargetMode="External"/><Relationship Id="rId41" Type="http://schemas.openxmlformats.org/officeDocument/2006/relationships/hyperlink" Target="https://www.mpsv.cz/files/clanky/35497/Informace_o_vyplacenych_davkach_v_breznu_2019.pdf" TargetMode="External"/><Relationship Id="rId54" Type="http://schemas.openxmlformats.org/officeDocument/2006/relationships/hyperlink" Target="http://casopis-zsfju.zsf.jcu.cz/prevence-urazu-otrav-a-nasili/clanky/2~2005/78-domaci-nasili-a-seniori" TargetMode="External"/><Relationship Id="rId1" Type="http://schemas.openxmlformats.org/officeDocument/2006/relationships/hyperlink" Target="https://data.consilium.europa.eu/doc/document/ST-9145-2021-INIT/cs/pdf" TargetMode="External"/><Relationship Id="rId6" Type="http://schemas.openxmlformats.org/officeDocument/2006/relationships/hyperlink" Target="http://socialnibydleni.mpsv.cz/cs/novinky/358-koncepce-bydleni-cr-2021-mmr" TargetMode="External"/><Relationship Id="rId15" Type="http://schemas.openxmlformats.org/officeDocument/2006/relationships/hyperlink" Target="https://www.czso.cz/csu/czso/umrtnost-se-loni-vratila-na-predpandemickou-uroven" TargetMode="External"/><Relationship Id="rId23" Type="http://schemas.openxmlformats.org/officeDocument/2006/relationships/hyperlink" Target="https://www.cssz.cz/cz/duchodove-pojisteni/davky/starobni-duchody.htm" TargetMode="External"/><Relationship Id="rId28" Type="http://schemas.openxmlformats.org/officeDocument/2006/relationships/hyperlink" Target="https://data.irozhlas.cz/zivot/vydaje-procenta/" TargetMode="External"/><Relationship Id="rId36" Type="http://schemas.openxmlformats.org/officeDocument/2006/relationships/hyperlink" Target="http://ec.europa.eu/eurostat/tgm/table.do?tab=table&amp;init=1&amp;language=en&amp;pcode=tsdph100&amp;plugin=" TargetMode="External"/><Relationship Id="rId49" Type="http://schemas.openxmlformats.org/officeDocument/2006/relationships/hyperlink" Target="https://www.giops.cz/blog/svetovy-den-proti-nasili-na-seniorech" TargetMode="External"/><Relationship Id="rId57" Type="http://schemas.openxmlformats.org/officeDocument/2006/relationships/hyperlink" Target="https://www.czso.cz/documents/10180/165397788/31003422.pdf/7e1fd9c7-e5fb-4155-9e88-882ba3cb1712?version=1.5" TargetMode="External"/><Relationship Id="rId10" Type="http://schemas.openxmlformats.org/officeDocument/2006/relationships/hyperlink" Target="https://www.mpsv.cz/documents/20142/1357303/SRPZ_2030.pdf/148b2fc5-d7a6-f9c7-cc50-13b52a62e86e" TargetMode="External"/><Relationship Id="rId31" Type="http://schemas.openxmlformats.org/officeDocument/2006/relationships/hyperlink" Target="https://www.czso.cz/documents/10180/189719223/1600212304d.pdf/44925267-489c-4700-9f5c-09bab45c987d?version=1.2" TargetMode="External"/><Relationship Id="rId44" Type="http://schemas.openxmlformats.org/officeDocument/2006/relationships/hyperlink" Target="https://www.czso.cz/documents/10180/165397788/31003422.pdf/7e1fd9c7-e5fb-4155-9e88-882ba3cb1712?version=1.5" TargetMode="External"/><Relationship Id="rId52" Type="http://schemas.openxmlformats.org/officeDocument/2006/relationships/hyperlink" Target="https://www.researchgate.net/publication/302874255_Nekale_obchodni_praktiky_a_seniori"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muži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List1!$A$2:$A$15</c:f>
              <c:numCache>
                <c:formatCode>General</c:formatCode>
                <c:ptCount val="14"/>
                <c:pt idx="0">
                  <c:v>2000</c:v>
                </c:pt>
                <c:pt idx="1">
                  <c:v>2005</c:v>
                </c:pt>
                <c:pt idx="2">
                  <c:v>2010</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List1!$B$2:$B$15</c:f>
              <c:numCache>
                <c:formatCode>General</c:formatCode>
                <c:ptCount val="14"/>
                <c:pt idx="0">
                  <c:v>71.599999999999994</c:v>
                </c:pt>
                <c:pt idx="1">
                  <c:v>72.900000000000006</c:v>
                </c:pt>
                <c:pt idx="2">
                  <c:v>74.400000000000006</c:v>
                </c:pt>
                <c:pt idx="3">
                  <c:v>75</c:v>
                </c:pt>
                <c:pt idx="4">
                  <c:v>75.2</c:v>
                </c:pt>
                <c:pt idx="5">
                  <c:v>75.7</c:v>
                </c:pt>
                <c:pt idx="6">
                  <c:v>75.599999999999994</c:v>
                </c:pt>
                <c:pt idx="7">
                  <c:v>76</c:v>
                </c:pt>
                <c:pt idx="8">
                  <c:v>76.099999999999994</c:v>
                </c:pt>
                <c:pt idx="9">
                  <c:v>76.099999999999994</c:v>
                </c:pt>
                <c:pt idx="10">
                  <c:v>76.3</c:v>
                </c:pt>
                <c:pt idx="11">
                  <c:v>75.3</c:v>
                </c:pt>
                <c:pt idx="12">
                  <c:v>74.099999999999994</c:v>
                </c:pt>
                <c:pt idx="13">
                  <c:v>76.099999999999994</c:v>
                </c:pt>
              </c:numCache>
            </c:numRef>
          </c:val>
          <c:extLst>
            <c:ext xmlns:c16="http://schemas.microsoft.com/office/drawing/2014/chart" uri="{C3380CC4-5D6E-409C-BE32-E72D297353CC}">
              <c16:uniqueId val="{00000000-CB24-4E6B-9F54-FBE139925282}"/>
            </c:ext>
          </c:extLst>
        </c:ser>
        <c:ser>
          <c:idx val="1"/>
          <c:order val="1"/>
          <c:tx>
            <c:strRef>
              <c:f>List1!$C$1</c:f>
              <c:strCache>
                <c:ptCount val="1"/>
                <c:pt idx="0">
                  <c:v>ženy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List1!$A$2:$A$15</c:f>
              <c:numCache>
                <c:formatCode>General</c:formatCode>
                <c:ptCount val="14"/>
                <c:pt idx="0">
                  <c:v>2000</c:v>
                </c:pt>
                <c:pt idx="1">
                  <c:v>2005</c:v>
                </c:pt>
                <c:pt idx="2">
                  <c:v>2010</c:v>
                </c:pt>
                <c:pt idx="3">
                  <c:v>2012</c:v>
                </c:pt>
                <c:pt idx="4">
                  <c:v>2013</c:v>
                </c:pt>
                <c:pt idx="5">
                  <c:v>2014</c:v>
                </c:pt>
                <c:pt idx="6">
                  <c:v>2015</c:v>
                </c:pt>
                <c:pt idx="7">
                  <c:v>2016</c:v>
                </c:pt>
                <c:pt idx="8">
                  <c:v>2017</c:v>
                </c:pt>
                <c:pt idx="9">
                  <c:v>2018</c:v>
                </c:pt>
                <c:pt idx="10">
                  <c:v>2019</c:v>
                </c:pt>
                <c:pt idx="11">
                  <c:v>2020</c:v>
                </c:pt>
                <c:pt idx="12">
                  <c:v>2021</c:v>
                </c:pt>
                <c:pt idx="13">
                  <c:v>2022</c:v>
                </c:pt>
              </c:numCache>
            </c:numRef>
          </c:cat>
          <c:val>
            <c:numRef>
              <c:f>List1!$C$2:$C$15</c:f>
              <c:numCache>
                <c:formatCode>General</c:formatCode>
                <c:ptCount val="14"/>
                <c:pt idx="0">
                  <c:v>78.400000000000006</c:v>
                </c:pt>
                <c:pt idx="1">
                  <c:v>79.3</c:v>
                </c:pt>
                <c:pt idx="2">
                  <c:v>80.599999999999994</c:v>
                </c:pt>
                <c:pt idx="3">
                  <c:v>81</c:v>
                </c:pt>
                <c:pt idx="4">
                  <c:v>81.2</c:v>
                </c:pt>
                <c:pt idx="5">
                  <c:v>81.7</c:v>
                </c:pt>
                <c:pt idx="6">
                  <c:v>81.5</c:v>
                </c:pt>
                <c:pt idx="7">
                  <c:v>81.8</c:v>
                </c:pt>
                <c:pt idx="8">
                  <c:v>82</c:v>
                </c:pt>
                <c:pt idx="9">
                  <c:v>81.900000000000006</c:v>
                </c:pt>
                <c:pt idx="10">
                  <c:v>82.1</c:v>
                </c:pt>
                <c:pt idx="11">
                  <c:v>81.3</c:v>
                </c:pt>
                <c:pt idx="12">
                  <c:v>80.5</c:v>
                </c:pt>
                <c:pt idx="13">
                  <c:v>82</c:v>
                </c:pt>
              </c:numCache>
            </c:numRef>
          </c:val>
          <c:extLst>
            <c:ext xmlns:c16="http://schemas.microsoft.com/office/drawing/2014/chart" uri="{C3380CC4-5D6E-409C-BE32-E72D297353CC}">
              <c16:uniqueId val="{00000001-CB24-4E6B-9F54-FBE139925282}"/>
            </c:ext>
          </c:extLst>
        </c:ser>
        <c:dLbls>
          <c:dLblPos val="outEnd"/>
          <c:showLegendKey val="0"/>
          <c:showVal val="1"/>
          <c:showCatName val="0"/>
          <c:showSerName val="0"/>
          <c:showPercent val="0"/>
          <c:showBubbleSize val="0"/>
        </c:dLbls>
        <c:gapWidth val="219"/>
        <c:overlap val="-27"/>
        <c:axId val="235960047"/>
        <c:axId val="235961295"/>
      </c:barChart>
      <c:catAx>
        <c:axId val="2359600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cs-CZ"/>
          </a:p>
        </c:txPr>
        <c:crossAx val="235961295"/>
        <c:crosses val="autoZero"/>
        <c:auto val="1"/>
        <c:lblAlgn val="ctr"/>
        <c:lblOffset val="100"/>
        <c:noMultiLvlLbl val="0"/>
      </c:catAx>
      <c:valAx>
        <c:axId val="2359612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cs-CZ" b="1"/>
                  <a:t>Věk</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cs-CZ"/>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cs-CZ"/>
          </a:p>
        </c:txPr>
        <c:crossAx val="2359600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F0ED0-8EF1-4395-B50F-1D71A909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78</Pages>
  <Words>14561</Words>
  <Characters>85915</Characters>
  <Application>Microsoft Office Word</Application>
  <DocSecurity>0</DocSecurity>
  <Lines>715</Lines>
  <Paragraphs>200</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100276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Lacinová Alexandra Mgr. (MPSV)</dc:creator>
  <cp:keywords/>
  <dc:description/>
  <cp:lastModifiedBy>Řeháková Fučíková Jana Mgr. (MPSV)</cp:lastModifiedBy>
  <cp:revision>4</cp:revision>
  <cp:lastPrinted>2023-08-10T16:50:00Z</cp:lastPrinted>
  <dcterms:created xsi:type="dcterms:W3CDTF">2023-08-31T06:04:00Z</dcterms:created>
  <dcterms:modified xsi:type="dcterms:W3CDTF">2023-08-31T06:42:00Z</dcterms:modified>
</cp:coreProperties>
</file>