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7B6E" w14:textId="1922105F" w:rsidR="009E31B0" w:rsidRPr="009E31B0" w:rsidRDefault="009E31B0" w:rsidP="00943A0C">
      <w:pPr>
        <w:jc w:val="center"/>
        <w:rPr>
          <w:b/>
          <w:bCs/>
        </w:rPr>
      </w:pPr>
      <w:r>
        <w:rPr>
          <w:b/>
          <w:bCs/>
        </w:rPr>
        <w:t>Připomínky k</w:t>
      </w:r>
      <w:r w:rsidR="00943A0C">
        <w:rPr>
          <w:b/>
          <w:bCs/>
        </w:rPr>
        <w:t> </w:t>
      </w:r>
      <w:r w:rsidRPr="009E31B0">
        <w:rPr>
          <w:b/>
          <w:bCs/>
        </w:rPr>
        <w:t>návrh</w:t>
      </w:r>
      <w:r>
        <w:rPr>
          <w:b/>
          <w:bCs/>
        </w:rPr>
        <w:t>u</w:t>
      </w:r>
      <w:r w:rsidR="00943A0C">
        <w:rPr>
          <w:b/>
          <w:bCs/>
        </w:rPr>
        <w:t xml:space="preserve"> </w:t>
      </w:r>
      <w:r w:rsidR="00943A0C" w:rsidRPr="00943A0C">
        <w:rPr>
          <w:b/>
          <w:bCs/>
        </w:rPr>
        <w:t>zákona, kterým se mění zákon č. 372/2011 Sb., o zdravotních službách a podmínkách jejich poskytování (zákon o zdravotních službách), ve znění pozdějších předpisů, a některé související zákony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662"/>
        <w:gridCol w:w="1593"/>
        <w:gridCol w:w="4017"/>
        <w:gridCol w:w="5438"/>
      </w:tblGrid>
      <w:tr w:rsidR="009E31B0" w:rsidRPr="00B9273C" w14:paraId="7F4935B4" w14:textId="77777777" w:rsidTr="00215C9B">
        <w:tc>
          <w:tcPr>
            <w:tcW w:w="648" w:type="pct"/>
            <w:vAlign w:val="center"/>
            <w:hideMark/>
          </w:tcPr>
          <w:p w14:paraId="7F7B4B05" w14:textId="77777777" w:rsidR="009E31B0" w:rsidRPr="00B9273C" w:rsidRDefault="009E31B0" w:rsidP="00A65592">
            <w:pPr>
              <w:spacing w:line="240" w:lineRule="auto"/>
              <w:jc w:val="center"/>
              <w:rPr>
                <w:color w:val="auto"/>
                <w:sz w:val="20"/>
                <w:szCs w:val="22"/>
              </w:rPr>
            </w:pPr>
            <w:r w:rsidRPr="00B9273C">
              <w:rPr>
                <w:b/>
                <w:bCs/>
                <w:color w:val="auto"/>
                <w:sz w:val="20"/>
                <w:szCs w:val="22"/>
              </w:rPr>
              <w:t>Útvar</w:t>
            </w:r>
          </w:p>
        </w:tc>
        <w:tc>
          <w:tcPr>
            <w:tcW w:w="246" w:type="pct"/>
            <w:vAlign w:val="center"/>
            <w:hideMark/>
          </w:tcPr>
          <w:p w14:paraId="37F9EFBC" w14:textId="77777777" w:rsidR="009E31B0" w:rsidRPr="00B9273C" w:rsidRDefault="009E31B0" w:rsidP="00A65592">
            <w:pPr>
              <w:spacing w:line="240" w:lineRule="auto"/>
              <w:rPr>
                <w:b/>
                <w:bCs/>
                <w:color w:val="auto"/>
                <w:sz w:val="20"/>
                <w:szCs w:val="22"/>
              </w:rPr>
            </w:pPr>
            <w:r w:rsidRPr="00B9273C">
              <w:rPr>
                <w:b/>
                <w:bCs/>
                <w:color w:val="auto"/>
                <w:sz w:val="20"/>
                <w:szCs w:val="22"/>
              </w:rPr>
              <w:t>Č. př.</w:t>
            </w:r>
          </w:p>
        </w:tc>
        <w:tc>
          <w:tcPr>
            <w:tcW w:w="592" w:type="pct"/>
            <w:vAlign w:val="center"/>
            <w:hideMark/>
          </w:tcPr>
          <w:p w14:paraId="0A6ECEF3" w14:textId="77777777" w:rsidR="009E31B0" w:rsidRPr="00B9273C" w:rsidRDefault="009E31B0" w:rsidP="00A6559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B9273C">
              <w:rPr>
                <w:b/>
                <w:bCs/>
                <w:color w:val="auto"/>
                <w:sz w:val="20"/>
                <w:szCs w:val="22"/>
              </w:rPr>
              <w:t>Z/D</w:t>
            </w:r>
          </w:p>
        </w:tc>
        <w:tc>
          <w:tcPr>
            <w:tcW w:w="1493" w:type="pct"/>
            <w:vAlign w:val="center"/>
            <w:hideMark/>
          </w:tcPr>
          <w:p w14:paraId="5805F6F9" w14:textId="77777777" w:rsidR="009E31B0" w:rsidRPr="00B9273C" w:rsidRDefault="009E31B0" w:rsidP="00A65592">
            <w:pPr>
              <w:spacing w:line="240" w:lineRule="auto"/>
              <w:jc w:val="center"/>
              <w:rPr>
                <w:color w:val="auto"/>
                <w:sz w:val="20"/>
                <w:szCs w:val="22"/>
              </w:rPr>
            </w:pPr>
            <w:r w:rsidRPr="00B9273C">
              <w:rPr>
                <w:b/>
                <w:bCs/>
                <w:color w:val="auto"/>
                <w:sz w:val="20"/>
                <w:szCs w:val="22"/>
              </w:rPr>
              <w:t>Bez připomínek/</w:t>
            </w:r>
            <w:r>
              <w:rPr>
                <w:b/>
                <w:bCs/>
                <w:color w:val="auto"/>
                <w:sz w:val="20"/>
                <w:szCs w:val="22"/>
              </w:rPr>
              <w:br/>
            </w:r>
            <w:r w:rsidRPr="00B9273C">
              <w:rPr>
                <w:b/>
                <w:bCs/>
                <w:color w:val="auto"/>
                <w:sz w:val="20"/>
                <w:szCs w:val="22"/>
              </w:rPr>
              <w:t>Připomínky</w:t>
            </w:r>
          </w:p>
        </w:tc>
        <w:tc>
          <w:tcPr>
            <w:tcW w:w="2021" w:type="pct"/>
            <w:vAlign w:val="center"/>
            <w:hideMark/>
          </w:tcPr>
          <w:p w14:paraId="77E09F39" w14:textId="77777777" w:rsidR="009E31B0" w:rsidRPr="00B9273C" w:rsidRDefault="009E31B0" w:rsidP="00A65592">
            <w:pPr>
              <w:spacing w:line="240" w:lineRule="auto"/>
              <w:jc w:val="center"/>
              <w:rPr>
                <w:color w:val="auto"/>
                <w:sz w:val="20"/>
                <w:szCs w:val="22"/>
              </w:rPr>
            </w:pPr>
            <w:r w:rsidRPr="00B9273C">
              <w:rPr>
                <w:b/>
                <w:bCs/>
                <w:color w:val="auto"/>
                <w:sz w:val="20"/>
                <w:szCs w:val="22"/>
              </w:rPr>
              <w:t>Vypořádání</w:t>
            </w:r>
          </w:p>
        </w:tc>
      </w:tr>
      <w:tr w:rsidR="009E31B0" w:rsidRPr="00B9273C" w14:paraId="67552D42" w14:textId="77777777" w:rsidTr="00215C9B">
        <w:trPr>
          <w:trHeight w:val="279"/>
        </w:trPr>
        <w:tc>
          <w:tcPr>
            <w:tcW w:w="648" w:type="pct"/>
            <w:tcBorders>
              <w:top w:val="single" w:sz="4" w:space="0" w:color="FFFFFF"/>
            </w:tcBorders>
          </w:tcPr>
          <w:p w14:paraId="369E3F17" w14:textId="48366637" w:rsidR="009E31B0" w:rsidRPr="00B9273C" w:rsidRDefault="00215C9B" w:rsidP="00A65592">
            <w:pPr>
              <w:spacing w:line="240" w:lineRule="auto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NRZP ČR</w:t>
            </w:r>
          </w:p>
        </w:tc>
        <w:tc>
          <w:tcPr>
            <w:tcW w:w="246" w:type="pct"/>
          </w:tcPr>
          <w:p w14:paraId="6FE72334" w14:textId="69FC2884" w:rsidR="009E31B0" w:rsidRPr="00B9273C" w:rsidRDefault="00215C9B" w:rsidP="00A65592">
            <w:pPr>
              <w:tabs>
                <w:tab w:val="num" w:pos="567"/>
              </w:tabs>
              <w:spacing w:line="240" w:lineRule="auto"/>
              <w:ind w:left="567" w:hanging="397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1</w:t>
            </w:r>
          </w:p>
        </w:tc>
        <w:tc>
          <w:tcPr>
            <w:tcW w:w="592" w:type="pct"/>
          </w:tcPr>
          <w:p w14:paraId="113E7788" w14:textId="55DF3A15" w:rsidR="009E31B0" w:rsidRPr="00B9273C" w:rsidRDefault="00215C9B" w:rsidP="00A65592">
            <w:pPr>
              <w:tabs>
                <w:tab w:val="num" w:pos="5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0" w:hanging="340"/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Z</w:t>
            </w:r>
          </w:p>
        </w:tc>
        <w:tc>
          <w:tcPr>
            <w:tcW w:w="1493" w:type="pct"/>
          </w:tcPr>
          <w:p w14:paraId="247C56C7" w14:textId="77A17F2A" w:rsidR="009E31B0" w:rsidRPr="00B9273C" w:rsidRDefault="00215C9B" w:rsidP="00A65592">
            <w:pPr>
              <w:tabs>
                <w:tab w:val="num" w:pos="585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NRZP ČR </w:t>
            </w:r>
            <w:r w:rsidRPr="00215C9B">
              <w:rPr>
                <w:rFonts w:cs="Arial"/>
                <w:b/>
                <w:bCs/>
                <w:color w:val="auto"/>
                <w:sz w:val="20"/>
                <w:szCs w:val="20"/>
              </w:rPr>
              <w:t>zásadně nesouhlasí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s návrhem na vypuštění možnosti poskytovat jakékoliv zdravotní služby bez omezení kdekoliv v místě aktuálního výskytu pacienta obsaženým </w:t>
            </w:r>
            <w:r w:rsidRPr="007B5537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v </w:t>
            </w:r>
            <w:r w:rsidRPr="007B5537">
              <w:rPr>
                <w:rFonts w:cs="Arial"/>
                <w:b/>
                <w:bCs/>
                <w:color w:val="auto"/>
                <w:szCs w:val="22"/>
              </w:rPr>
              <w:t>§ 11, odst. 5)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. Tato změna by se výrazným způsobem mohla dotknout osob se zdravotním postižením v situaci, kdy by na delší dobu odjeli z místa svého bydliště a z dosahu svého ošetřujícího lékaře. Tito lidé poměrně často potřebují využít lékařskou pomoc a asistenci. V případě, že by ji nebylo možno využít v místě jejich aktuálního přechodného pobytu mohla by to být pro ně značnou komplikací. Tito lidé by mohli být v některých případech i výrazně ohroženi na zdraví, případně i na životě. Proto </w:t>
            </w:r>
            <w:r w:rsidRPr="007B5537">
              <w:rPr>
                <w:rFonts w:cs="Arial"/>
                <w:color w:val="auto"/>
                <w:sz w:val="20"/>
                <w:szCs w:val="20"/>
                <w:u w:val="single"/>
              </w:rPr>
              <w:t>požadujeme ponechat v zákoně návrhem vyškrtnutou formou formulaci „popřípadě v jiném místě jejich aktuálního výskytu“</w:t>
            </w:r>
            <w:r>
              <w:rPr>
                <w:rFonts w:cs="Arial"/>
                <w:color w:val="auto"/>
                <w:sz w:val="20"/>
                <w:szCs w:val="20"/>
              </w:rPr>
              <w:t>. Její zrušení považujeme za nedůvodné.</w:t>
            </w:r>
          </w:p>
        </w:tc>
        <w:tc>
          <w:tcPr>
            <w:tcW w:w="2021" w:type="pct"/>
          </w:tcPr>
          <w:p w14:paraId="5119D6E0" w14:textId="77777777" w:rsidR="009E31B0" w:rsidRPr="00B9273C" w:rsidRDefault="009E31B0" w:rsidP="00A65592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E31B0" w:rsidRPr="00B9273C" w14:paraId="05211ABE" w14:textId="77777777" w:rsidTr="00215C9B">
        <w:trPr>
          <w:trHeight w:val="279"/>
        </w:trPr>
        <w:tc>
          <w:tcPr>
            <w:tcW w:w="648" w:type="pct"/>
            <w:tcBorders>
              <w:top w:val="single" w:sz="4" w:space="0" w:color="FFFFFF"/>
            </w:tcBorders>
          </w:tcPr>
          <w:p w14:paraId="49B62DAB" w14:textId="77777777" w:rsidR="009E31B0" w:rsidRPr="00B9273C" w:rsidRDefault="009E31B0" w:rsidP="00A65592">
            <w:pPr>
              <w:spacing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246" w:type="pct"/>
          </w:tcPr>
          <w:p w14:paraId="6D02DA27" w14:textId="77777777" w:rsidR="009E31B0" w:rsidRPr="00B9273C" w:rsidRDefault="009E31B0" w:rsidP="00A65592">
            <w:pPr>
              <w:tabs>
                <w:tab w:val="num" w:pos="567"/>
              </w:tabs>
              <w:spacing w:line="240" w:lineRule="auto"/>
              <w:ind w:left="567" w:hanging="397"/>
              <w:rPr>
                <w:rFonts w:cs="Arial"/>
                <w:color w:val="auto"/>
                <w:szCs w:val="22"/>
              </w:rPr>
            </w:pPr>
          </w:p>
        </w:tc>
        <w:tc>
          <w:tcPr>
            <w:tcW w:w="592" w:type="pct"/>
          </w:tcPr>
          <w:p w14:paraId="2177ECA0" w14:textId="77777777" w:rsidR="009E31B0" w:rsidRPr="00B9273C" w:rsidRDefault="009E31B0" w:rsidP="00A65592">
            <w:pPr>
              <w:tabs>
                <w:tab w:val="num" w:pos="5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0" w:hanging="340"/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93" w:type="pct"/>
          </w:tcPr>
          <w:p w14:paraId="10BD83AE" w14:textId="77777777" w:rsidR="009E31B0" w:rsidRPr="00B9273C" w:rsidRDefault="009E31B0" w:rsidP="00A65592">
            <w:pPr>
              <w:tabs>
                <w:tab w:val="num" w:pos="585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21" w:type="pct"/>
          </w:tcPr>
          <w:p w14:paraId="51715D9C" w14:textId="77777777" w:rsidR="009E31B0" w:rsidRPr="00B9273C" w:rsidRDefault="009E31B0" w:rsidP="00A65592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E31B0" w:rsidRPr="00B9273C" w14:paraId="1DA353B4" w14:textId="77777777" w:rsidTr="00215C9B">
        <w:trPr>
          <w:trHeight w:val="279"/>
        </w:trPr>
        <w:tc>
          <w:tcPr>
            <w:tcW w:w="648" w:type="pct"/>
            <w:tcBorders>
              <w:top w:val="single" w:sz="4" w:space="0" w:color="FFFFFF"/>
            </w:tcBorders>
          </w:tcPr>
          <w:p w14:paraId="620BA22B" w14:textId="77777777" w:rsidR="009E31B0" w:rsidRPr="00B9273C" w:rsidRDefault="009E31B0" w:rsidP="00A65592">
            <w:pPr>
              <w:spacing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246" w:type="pct"/>
          </w:tcPr>
          <w:p w14:paraId="73593FD5" w14:textId="77777777" w:rsidR="009E31B0" w:rsidRPr="00B9273C" w:rsidRDefault="009E31B0" w:rsidP="00A65592">
            <w:pPr>
              <w:tabs>
                <w:tab w:val="num" w:pos="567"/>
              </w:tabs>
              <w:spacing w:line="240" w:lineRule="auto"/>
              <w:ind w:left="567" w:hanging="397"/>
              <w:rPr>
                <w:rFonts w:cs="Arial"/>
                <w:color w:val="auto"/>
                <w:szCs w:val="22"/>
              </w:rPr>
            </w:pPr>
          </w:p>
        </w:tc>
        <w:tc>
          <w:tcPr>
            <w:tcW w:w="592" w:type="pct"/>
          </w:tcPr>
          <w:p w14:paraId="41F2C404" w14:textId="77777777" w:rsidR="009E31B0" w:rsidRPr="00B9273C" w:rsidRDefault="009E31B0" w:rsidP="00A65592">
            <w:pPr>
              <w:tabs>
                <w:tab w:val="num" w:pos="5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0" w:hanging="340"/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93" w:type="pct"/>
          </w:tcPr>
          <w:p w14:paraId="1956AE30" w14:textId="77777777" w:rsidR="009E31B0" w:rsidRPr="00B9273C" w:rsidRDefault="009E31B0" w:rsidP="00A65592">
            <w:pPr>
              <w:tabs>
                <w:tab w:val="num" w:pos="585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21" w:type="pct"/>
          </w:tcPr>
          <w:p w14:paraId="2D652E05" w14:textId="77777777" w:rsidR="009E31B0" w:rsidRPr="00B9273C" w:rsidRDefault="009E31B0" w:rsidP="00A65592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E31B0" w:rsidRPr="00B9273C" w14:paraId="7A26D7FD" w14:textId="77777777" w:rsidTr="00215C9B">
        <w:trPr>
          <w:trHeight w:val="279"/>
        </w:trPr>
        <w:tc>
          <w:tcPr>
            <w:tcW w:w="648" w:type="pct"/>
            <w:tcBorders>
              <w:top w:val="single" w:sz="4" w:space="0" w:color="FFFFFF"/>
            </w:tcBorders>
          </w:tcPr>
          <w:p w14:paraId="1DCEEAB9" w14:textId="77777777" w:rsidR="009E31B0" w:rsidRPr="00B9273C" w:rsidRDefault="009E31B0" w:rsidP="00A65592">
            <w:pPr>
              <w:spacing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246" w:type="pct"/>
          </w:tcPr>
          <w:p w14:paraId="260F75E1" w14:textId="77777777" w:rsidR="009E31B0" w:rsidRPr="00B9273C" w:rsidRDefault="009E31B0" w:rsidP="00A65592">
            <w:pPr>
              <w:tabs>
                <w:tab w:val="num" w:pos="567"/>
              </w:tabs>
              <w:spacing w:line="240" w:lineRule="auto"/>
              <w:ind w:left="567" w:hanging="397"/>
              <w:rPr>
                <w:rFonts w:cs="Arial"/>
                <w:color w:val="auto"/>
                <w:szCs w:val="22"/>
              </w:rPr>
            </w:pPr>
          </w:p>
        </w:tc>
        <w:tc>
          <w:tcPr>
            <w:tcW w:w="592" w:type="pct"/>
          </w:tcPr>
          <w:p w14:paraId="3A29F4D5" w14:textId="77777777" w:rsidR="009E31B0" w:rsidRPr="00B9273C" w:rsidRDefault="009E31B0" w:rsidP="00A65592">
            <w:pPr>
              <w:tabs>
                <w:tab w:val="num" w:pos="5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0" w:hanging="340"/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93" w:type="pct"/>
          </w:tcPr>
          <w:p w14:paraId="76A25CC7" w14:textId="77777777" w:rsidR="009E31B0" w:rsidRPr="00B9273C" w:rsidRDefault="009E31B0" w:rsidP="00A65592">
            <w:pPr>
              <w:tabs>
                <w:tab w:val="num" w:pos="585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21" w:type="pct"/>
          </w:tcPr>
          <w:p w14:paraId="4DCE307C" w14:textId="77777777" w:rsidR="009E31B0" w:rsidRPr="00B9273C" w:rsidRDefault="009E31B0" w:rsidP="00A65592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E31B0" w:rsidRPr="00B9273C" w14:paraId="3072DCF1" w14:textId="77777777" w:rsidTr="00215C9B">
        <w:trPr>
          <w:trHeight w:val="279"/>
        </w:trPr>
        <w:tc>
          <w:tcPr>
            <w:tcW w:w="648" w:type="pct"/>
            <w:tcBorders>
              <w:top w:val="single" w:sz="4" w:space="0" w:color="FFFFFF"/>
            </w:tcBorders>
          </w:tcPr>
          <w:p w14:paraId="3F390809" w14:textId="77777777" w:rsidR="009E31B0" w:rsidRPr="00B9273C" w:rsidRDefault="009E31B0" w:rsidP="00A65592">
            <w:pPr>
              <w:spacing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246" w:type="pct"/>
          </w:tcPr>
          <w:p w14:paraId="09F61651" w14:textId="77777777" w:rsidR="009E31B0" w:rsidRPr="00B9273C" w:rsidRDefault="009E31B0" w:rsidP="00A65592">
            <w:pPr>
              <w:tabs>
                <w:tab w:val="num" w:pos="567"/>
              </w:tabs>
              <w:spacing w:line="240" w:lineRule="auto"/>
              <w:ind w:left="567" w:hanging="397"/>
              <w:rPr>
                <w:rFonts w:cs="Arial"/>
                <w:color w:val="auto"/>
                <w:szCs w:val="22"/>
              </w:rPr>
            </w:pPr>
          </w:p>
        </w:tc>
        <w:tc>
          <w:tcPr>
            <w:tcW w:w="592" w:type="pct"/>
          </w:tcPr>
          <w:p w14:paraId="40C2DB1F" w14:textId="77777777" w:rsidR="009E31B0" w:rsidRPr="00B9273C" w:rsidRDefault="009E31B0" w:rsidP="00A65592">
            <w:pPr>
              <w:tabs>
                <w:tab w:val="num" w:pos="5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0" w:hanging="340"/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93" w:type="pct"/>
          </w:tcPr>
          <w:p w14:paraId="0E5D08DC" w14:textId="77777777" w:rsidR="009E31B0" w:rsidRPr="00B9273C" w:rsidRDefault="009E31B0" w:rsidP="00A65592">
            <w:pPr>
              <w:tabs>
                <w:tab w:val="num" w:pos="585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21" w:type="pct"/>
          </w:tcPr>
          <w:p w14:paraId="2229962C" w14:textId="77777777" w:rsidR="009E31B0" w:rsidRPr="00B9273C" w:rsidRDefault="009E31B0" w:rsidP="00A65592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E31B0" w:rsidRPr="00B9273C" w14:paraId="5E19BCED" w14:textId="77777777" w:rsidTr="00215C9B">
        <w:trPr>
          <w:trHeight w:val="279"/>
        </w:trPr>
        <w:tc>
          <w:tcPr>
            <w:tcW w:w="648" w:type="pct"/>
            <w:tcBorders>
              <w:top w:val="single" w:sz="4" w:space="0" w:color="FFFFFF"/>
            </w:tcBorders>
          </w:tcPr>
          <w:p w14:paraId="4192E3EA" w14:textId="77777777" w:rsidR="009E31B0" w:rsidRPr="00B9273C" w:rsidRDefault="009E31B0" w:rsidP="00A65592">
            <w:pPr>
              <w:spacing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246" w:type="pct"/>
          </w:tcPr>
          <w:p w14:paraId="3B3E6418" w14:textId="77777777" w:rsidR="009E31B0" w:rsidRPr="00B9273C" w:rsidRDefault="009E31B0" w:rsidP="00A65592">
            <w:pPr>
              <w:tabs>
                <w:tab w:val="num" w:pos="567"/>
              </w:tabs>
              <w:spacing w:line="240" w:lineRule="auto"/>
              <w:ind w:left="567" w:hanging="397"/>
              <w:rPr>
                <w:rFonts w:cs="Arial"/>
                <w:color w:val="auto"/>
                <w:szCs w:val="22"/>
              </w:rPr>
            </w:pPr>
          </w:p>
        </w:tc>
        <w:tc>
          <w:tcPr>
            <w:tcW w:w="592" w:type="pct"/>
          </w:tcPr>
          <w:p w14:paraId="6392CF9F" w14:textId="77777777" w:rsidR="009E31B0" w:rsidRPr="00B9273C" w:rsidRDefault="009E31B0" w:rsidP="00A65592">
            <w:pPr>
              <w:tabs>
                <w:tab w:val="num" w:pos="5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0" w:hanging="340"/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93" w:type="pct"/>
          </w:tcPr>
          <w:p w14:paraId="1233FDFA" w14:textId="77777777" w:rsidR="009E31B0" w:rsidRPr="00B9273C" w:rsidRDefault="009E31B0" w:rsidP="00A65592">
            <w:pPr>
              <w:tabs>
                <w:tab w:val="num" w:pos="585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21" w:type="pct"/>
          </w:tcPr>
          <w:p w14:paraId="6FA312EB" w14:textId="77777777" w:rsidR="009E31B0" w:rsidRPr="00B9273C" w:rsidRDefault="009E31B0" w:rsidP="00A65592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1C71BE2B" w14:textId="77777777" w:rsidR="009E31B0" w:rsidRPr="00B9273C" w:rsidRDefault="009E31B0" w:rsidP="009E31B0"/>
    <w:p w14:paraId="612E674F" w14:textId="77777777" w:rsidR="00A40F50" w:rsidRDefault="00A40F50"/>
    <w:sectPr w:rsidR="00A40F50" w:rsidSect="00943A0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418" w:right="1814" w:bottom="1418" w:left="1560" w:header="107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5D79" w14:textId="77777777" w:rsidR="00E45861" w:rsidRDefault="00E45861" w:rsidP="009E31B0">
      <w:pPr>
        <w:spacing w:after="0" w:line="240" w:lineRule="auto"/>
      </w:pPr>
      <w:r>
        <w:separator/>
      </w:r>
    </w:p>
  </w:endnote>
  <w:endnote w:type="continuationSeparator" w:id="0">
    <w:p w14:paraId="33AAE389" w14:textId="77777777" w:rsidR="00E45861" w:rsidRDefault="00E45861" w:rsidP="009E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D1FB" w14:textId="77777777" w:rsidR="00000000" w:rsidRPr="0079759E" w:rsidRDefault="009E31B0" w:rsidP="006D602A">
    <w:pPr>
      <w:pStyle w:val="Zpat"/>
      <w:spacing w:after="0"/>
      <w:ind w:left="0"/>
      <w:rPr>
        <w:rFonts w:ascii="Gill Sans MT" w:hAnsi="Gill Sans MT"/>
      </w:rPr>
    </w:pPr>
    <w:r w:rsidRPr="0079759E">
      <w:rPr>
        <w:rFonts w:ascii="Gill Sans MT" w:hAnsi="Gill Sans MT"/>
      </w:rPr>
      <w:t xml:space="preserve">Ministerstvo zdravotnictví </w:t>
    </w:r>
  </w:p>
  <w:p w14:paraId="18474E99" w14:textId="77777777" w:rsidR="00000000" w:rsidRPr="0079759E" w:rsidRDefault="009E31B0" w:rsidP="006D602A">
    <w:pPr>
      <w:pStyle w:val="Zpat"/>
      <w:spacing w:after="0"/>
      <w:ind w:left="0"/>
      <w:rPr>
        <w:rFonts w:ascii="Gill Sans MT" w:hAnsi="Gill Sans MT"/>
      </w:rPr>
    </w:pPr>
    <w:r w:rsidRPr="0079759E">
      <w:rPr>
        <w:rFonts w:ascii="Gill Sans MT" w:hAnsi="Gill Sans MT"/>
      </w:rPr>
      <w:t>Palackého náměstí 375/4, 128 01  Praha 2</w:t>
    </w:r>
  </w:p>
  <w:p w14:paraId="029EF0D8" w14:textId="77777777" w:rsidR="00000000" w:rsidRPr="0079759E" w:rsidRDefault="009E31B0" w:rsidP="006D602A">
    <w:pPr>
      <w:pStyle w:val="Zpat"/>
      <w:spacing w:after="0"/>
      <w:ind w:left="0"/>
      <w:rPr>
        <w:rFonts w:ascii="Gill Sans MT" w:hAnsi="Gill Sans MT"/>
      </w:rPr>
    </w:pPr>
    <w:r w:rsidRPr="0079759E">
      <w:rPr>
        <w:rFonts w:ascii="Gill Sans MT" w:hAnsi="Gill Sans MT"/>
      </w:rPr>
      <w:t xml:space="preserve">tel./fax: +420 224 971 111, e-mail: </w:t>
    </w:r>
    <w:hyperlink r:id="rId1" w:history="1">
      <w:r w:rsidRPr="0079759E">
        <w:rPr>
          <w:rStyle w:val="Hypertextovodkaz"/>
          <w:rFonts w:ascii="Gill Sans MT" w:hAnsi="Gill Sans MT"/>
        </w:rPr>
        <w:t>mzcr@mzcr.cz</w:t>
      </w:r>
    </w:hyperlink>
    <w:r w:rsidRPr="0079759E">
      <w:rPr>
        <w:rStyle w:val="Hypertextovodkaz"/>
        <w:rFonts w:ascii="Gill Sans MT" w:hAnsi="Gill Sans MT"/>
      </w:rPr>
      <w:t>, www.mzcr.cz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AF9D" w14:textId="77777777" w:rsidR="00000000" w:rsidRPr="0079759E" w:rsidRDefault="009E31B0" w:rsidP="006D602A">
    <w:pPr>
      <w:pStyle w:val="Zpat"/>
      <w:spacing w:after="0"/>
      <w:ind w:left="0"/>
      <w:rPr>
        <w:rFonts w:ascii="Gill Sans MT" w:hAnsi="Gill Sans MT"/>
      </w:rPr>
    </w:pPr>
    <w:r w:rsidRPr="0079759E">
      <w:rPr>
        <w:rFonts w:ascii="Gill Sans MT" w:hAnsi="Gill Sans MT"/>
      </w:rPr>
      <w:t xml:space="preserve">Ministerstvo zdravotnictví </w:t>
    </w:r>
  </w:p>
  <w:p w14:paraId="0870FD18" w14:textId="77777777" w:rsidR="00000000" w:rsidRPr="0079759E" w:rsidRDefault="009E31B0" w:rsidP="006D602A">
    <w:pPr>
      <w:pStyle w:val="Zpat"/>
      <w:spacing w:after="0"/>
      <w:ind w:left="0"/>
      <w:rPr>
        <w:rFonts w:ascii="Gill Sans MT" w:hAnsi="Gill Sans MT"/>
      </w:rPr>
    </w:pPr>
    <w:r w:rsidRPr="0079759E">
      <w:rPr>
        <w:rFonts w:ascii="Gill Sans MT" w:hAnsi="Gill Sans MT"/>
      </w:rPr>
      <w:t>Palackého náměstí 375/4, 128 01  Praha 2</w:t>
    </w:r>
  </w:p>
  <w:p w14:paraId="71AA3A23" w14:textId="77777777" w:rsidR="00000000" w:rsidRPr="00D71B7B" w:rsidRDefault="009E31B0" w:rsidP="006D602A">
    <w:pPr>
      <w:pStyle w:val="Zpat"/>
      <w:spacing w:after="0"/>
      <w:ind w:left="0"/>
      <w:rPr>
        <w:rFonts w:ascii="Gill Sans MT" w:hAnsi="Gill Sans MT"/>
      </w:rPr>
    </w:pPr>
    <w:r w:rsidRPr="0079759E">
      <w:rPr>
        <w:rFonts w:ascii="Gill Sans MT" w:hAnsi="Gill Sans MT"/>
      </w:rPr>
      <w:t xml:space="preserve">tel./fax: +420 224 971 111, e-mail: </w:t>
    </w:r>
    <w:hyperlink r:id="rId1" w:history="1">
      <w:r w:rsidRPr="000947D8">
        <w:rPr>
          <w:rStyle w:val="Hypertextovodkaz"/>
          <w:rFonts w:ascii="Gill Sans MT" w:hAnsi="Gill Sans MT"/>
        </w:rPr>
        <w:t>mzcr@mzcr.cz</w:t>
      </w:r>
    </w:hyperlink>
    <w:r>
      <w:rPr>
        <w:rStyle w:val="Hypertextovodkaz"/>
        <w:rFonts w:ascii="Gill Sans MT" w:hAnsi="Gill Sans MT"/>
      </w:rPr>
      <w:t xml:space="preserve">, </w:t>
    </w:r>
    <w:hyperlink r:id="rId2" w:history="1">
      <w:r w:rsidRPr="0079759E">
        <w:rPr>
          <w:rStyle w:val="Hypertextovodkaz"/>
          <w:rFonts w:ascii="Gill Sans MT" w:hAnsi="Gill Sans MT"/>
        </w:rPr>
        <w:t>www.mzcr.cz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4D09" w14:textId="77777777" w:rsidR="00E45861" w:rsidRDefault="00E45861" w:rsidP="009E31B0">
      <w:pPr>
        <w:spacing w:after="0" w:line="240" w:lineRule="auto"/>
      </w:pPr>
      <w:r>
        <w:separator/>
      </w:r>
    </w:p>
  </w:footnote>
  <w:footnote w:type="continuationSeparator" w:id="0">
    <w:p w14:paraId="011FFDD6" w14:textId="77777777" w:rsidR="00E45861" w:rsidRDefault="00E45861" w:rsidP="009E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C144" w14:textId="77777777" w:rsidR="00000000" w:rsidRDefault="00000000" w:rsidP="0079759E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45BB" w14:textId="0D7EFD84" w:rsidR="00000000" w:rsidRPr="00E15FE8" w:rsidRDefault="00000000" w:rsidP="00E15FE8">
    <w:pPr>
      <w:pStyle w:val="Zhlav"/>
      <w:ind w:left="0"/>
      <w:jc w:val="both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B0"/>
    <w:rsid w:val="00215C9B"/>
    <w:rsid w:val="007B5537"/>
    <w:rsid w:val="00943A0C"/>
    <w:rsid w:val="009E31B0"/>
    <w:rsid w:val="009F4F46"/>
    <w:rsid w:val="00A40F50"/>
    <w:rsid w:val="00E4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F4485"/>
  <w15:chartTrackingRefBased/>
  <w15:docId w15:val="{69E15886-FF8E-4096-8539-88CF227E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9E31B0"/>
    <w:pPr>
      <w:spacing w:after="120" w:line="276" w:lineRule="auto"/>
      <w:jc w:val="both"/>
    </w:pPr>
    <w:rPr>
      <w:rFonts w:ascii="Arial" w:eastAsia="Times New Roman" w:hAnsi="Arial" w:cs="Times New Roman"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link w:val="ZhlavChar"/>
    <w:uiPriority w:val="99"/>
    <w:rsid w:val="009E31B0"/>
    <w:pPr>
      <w:ind w:left="1247"/>
    </w:pPr>
  </w:style>
  <w:style w:type="character" w:customStyle="1" w:styleId="ZhlavChar">
    <w:name w:val="Záhlaví Char"/>
    <w:basedOn w:val="Standardnpsmoodstavce"/>
    <w:link w:val="Zhlav"/>
    <w:uiPriority w:val="99"/>
    <w:rsid w:val="009E31B0"/>
    <w:rPr>
      <w:rFonts w:ascii="Gill Sans" w:eastAsia="Times New Roman" w:hAnsi="Gill Sans" w:cs="Times New Roman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9E31B0"/>
    <w:pPr>
      <w:tabs>
        <w:tab w:val="center" w:pos="4536"/>
        <w:tab w:val="right" w:pos="9072"/>
      </w:tabs>
      <w:spacing w:line="180" w:lineRule="exact"/>
      <w:ind w:left="1077"/>
      <w:jc w:val="center"/>
    </w:pPr>
    <w:rPr>
      <w:rFonts w:ascii="Gill Sans" w:hAnsi="Gill Sans"/>
      <w:color w:val="auto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9E31B0"/>
    <w:rPr>
      <w:rFonts w:ascii="Gill Sans" w:eastAsia="Times New Roman" w:hAnsi="Gill Sans" w:cs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9E31B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zcr@mzcr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cr.cz" TargetMode="External"/><Relationship Id="rId1" Type="http://schemas.openxmlformats.org/officeDocument/2006/relationships/hyperlink" Target="mailto:mzcr@mz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Kršiak Miroslav, Bc.</dc:creator>
  <cp:keywords/>
  <dc:description/>
  <cp:lastModifiedBy>Zdeněk Žižka</cp:lastModifiedBy>
  <cp:revision>2</cp:revision>
  <dcterms:created xsi:type="dcterms:W3CDTF">2023-08-15T15:37:00Z</dcterms:created>
  <dcterms:modified xsi:type="dcterms:W3CDTF">2023-08-15T15:37:00Z</dcterms:modified>
</cp:coreProperties>
</file>