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4E0C" w14:textId="344E3778" w:rsidR="00E607AC" w:rsidRDefault="00E607AC" w:rsidP="00BC3A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5E4A0A7" wp14:editId="1DFC6768">
            <wp:extent cx="3650133" cy="1368095"/>
            <wp:effectExtent l="0" t="0" r="7620" b="3810"/>
            <wp:docPr id="42284909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560" cy="137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7D85A" w14:textId="77777777" w:rsidR="00E607AC" w:rsidRDefault="00BC3AF4" w:rsidP="00BC3A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607AC">
        <w:rPr>
          <w:rFonts w:ascii="Times New Roman" w:hAnsi="Times New Roman" w:cs="Times New Roman"/>
          <w:sz w:val="32"/>
          <w:szCs w:val="32"/>
          <w:u w:val="single"/>
        </w:rPr>
        <w:t xml:space="preserve">Připomínky NRZP ČR </w:t>
      </w:r>
    </w:p>
    <w:p w14:paraId="47354D19" w14:textId="7717B501" w:rsidR="00F7420D" w:rsidRPr="00E607AC" w:rsidRDefault="00BC3AF4" w:rsidP="00BC3A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607AC">
        <w:rPr>
          <w:rFonts w:ascii="Times New Roman" w:hAnsi="Times New Roman" w:cs="Times New Roman"/>
          <w:sz w:val="32"/>
          <w:szCs w:val="32"/>
          <w:u w:val="single"/>
        </w:rPr>
        <w:t>k</w:t>
      </w:r>
      <w:r w:rsidR="004D0C75" w:rsidRPr="00E607AC">
        <w:rPr>
          <w:rFonts w:ascii="Times New Roman" w:hAnsi="Times New Roman" w:cs="Times New Roman"/>
          <w:sz w:val="32"/>
          <w:szCs w:val="32"/>
          <w:u w:val="single"/>
        </w:rPr>
        <w:t> návrhu zákona o konsolidaci veřejných rozpočtů</w:t>
      </w:r>
    </w:p>
    <w:p w14:paraId="62DB9C69" w14:textId="77777777" w:rsidR="00BC3AF4" w:rsidRPr="00BC3AF4" w:rsidRDefault="00BC3AF4" w:rsidP="00BC3AF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E0C4A4E" w14:textId="77777777" w:rsidR="00385C92" w:rsidRPr="00385C92" w:rsidRDefault="00BC3AF4" w:rsidP="00385C92">
      <w:pPr>
        <w:pStyle w:val="Odstavecseseznamem"/>
        <w:widowControl w:val="0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3AF4">
        <w:rPr>
          <w:rFonts w:ascii="Times New Roman" w:hAnsi="Times New Roman" w:cs="Times New Roman"/>
          <w:b/>
          <w:sz w:val="24"/>
          <w:szCs w:val="24"/>
        </w:rPr>
        <w:t>Omezení slevy na dani na manželku/</w:t>
      </w:r>
      <w:proofErr w:type="gramStart"/>
      <w:r w:rsidRPr="00BC3AF4">
        <w:rPr>
          <w:rFonts w:ascii="Times New Roman" w:hAnsi="Times New Roman" w:cs="Times New Roman"/>
          <w:b/>
          <w:sz w:val="24"/>
          <w:szCs w:val="24"/>
        </w:rPr>
        <w:t>manžela</w:t>
      </w:r>
      <w:r w:rsidRPr="00BC3AF4">
        <w:rPr>
          <w:rFonts w:ascii="Times New Roman" w:hAnsi="Times New Roman" w:cs="Times New Roman"/>
          <w:sz w:val="24"/>
          <w:szCs w:val="24"/>
        </w:rPr>
        <w:t xml:space="preserve"> - s</w:t>
      </w:r>
      <w:proofErr w:type="gramEnd"/>
      <w:r w:rsidRPr="00BC3AF4">
        <w:rPr>
          <w:rFonts w:ascii="Times New Roman" w:hAnsi="Times New Roman" w:cs="Times New Roman"/>
          <w:sz w:val="24"/>
          <w:szCs w:val="24"/>
        </w:rPr>
        <w:t> ohledem na negativní efekty daňové výjimky se navrhuje parametrické snížení této slevy na dani, která se nově omezí výhradně na manžela/manželku pečující o dítě pouze do 3 let věku. Hlavním důvodem omezení je, že stávající nastavení výjimky odrazuje poplatníky od vstupu na trh práce a započetí významnější výdělečné činnosti, protože při překročení limitní hranice příjmů nárok na slevu zaniká.</w:t>
      </w:r>
    </w:p>
    <w:p w14:paraId="588B43DD" w14:textId="77777777" w:rsidR="00B35CA8" w:rsidRDefault="00B35CA8" w:rsidP="004D0C75">
      <w:pPr>
        <w:pStyle w:val="Dvodovzprvakbodu"/>
        <w:numPr>
          <w:ilvl w:val="0"/>
          <w:numId w:val="0"/>
        </w:numPr>
        <w:ind w:firstLine="708"/>
        <w:outlineLvl w:val="3"/>
        <w:rPr>
          <w:rFonts w:ascii="Times New Roman" w:hAnsi="Times New Roman"/>
          <w:color w:val="auto"/>
          <w:sz w:val="24"/>
          <w:szCs w:val="24"/>
        </w:rPr>
      </w:pPr>
      <w:r w:rsidRPr="000072B6">
        <w:rPr>
          <w:rFonts w:ascii="Times New Roman" w:hAnsi="Times New Roman"/>
          <w:b w:val="0"/>
          <w:bCs/>
          <w:color w:val="auto"/>
          <w:sz w:val="24"/>
          <w:szCs w:val="24"/>
          <w:u w:val="single"/>
        </w:rPr>
        <w:t>Zásadní připomínka</w:t>
      </w:r>
      <w:r w:rsidR="000072B6" w:rsidRPr="000072B6">
        <w:rPr>
          <w:rFonts w:ascii="Times New Roman" w:hAnsi="Times New Roman"/>
          <w:b w:val="0"/>
          <w:bCs/>
          <w:color w:val="auto"/>
          <w:sz w:val="24"/>
          <w:szCs w:val="24"/>
          <w:u w:val="single"/>
        </w:rPr>
        <w:t xml:space="preserve"> NRZP ČR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 w14:paraId="71B75198" w14:textId="77777777" w:rsidR="0070307D" w:rsidRPr="0070307D" w:rsidRDefault="0070307D" w:rsidP="0070307D">
      <w:pPr>
        <w:pStyle w:val="Dvodovzprva"/>
      </w:pPr>
    </w:p>
    <w:p w14:paraId="20C22C08" w14:textId="77777777" w:rsidR="0070307D" w:rsidRPr="0070307D" w:rsidRDefault="0070307D" w:rsidP="0070307D">
      <w:pPr>
        <w:pStyle w:val="Dvodovzprvakbodu"/>
        <w:numPr>
          <w:ilvl w:val="0"/>
          <w:numId w:val="0"/>
        </w:numPr>
        <w:ind w:left="720" w:hanging="360"/>
        <w:outlineLvl w:val="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Pr="0070307D">
        <w:rPr>
          <w:rFonts w:ascii="Times New Roman" w:hAnsi="Times New Roman"/>
          <w:color w:val="auto"/>
          <w:sz w:val="24"/>
          <w:szCs w:val="24"/>
        </w:rPr>
        <w:t xml:space="preserve">Část devátá. </w:t>
      </w:r>
    </w:p>
    <w:p w14:paraId="541FF377" w14:textId="77777777" w:rsidR="00B35CA8" w:rsidRDefault="004D0C75" w:rsidP="004D0C75">
      <w:pPr>
        <w:pStyle w:val="Dvodovzprvakbodu"/>
        <w:numPr>
          <w:ilvl w:val="0"/>
          <w:numId w:val="0"/>
        </w:numPr>
        <w:ind w:firstLine="708"/>
        <w:outlineLvl w:val="3"/>
        <w:rPr>
          <w:rFonts w:ascii="Times New Roman" w:hAnsi="Times New Roman"/>
          <w:color w:val="auto"/>
          <w:sz w:val="24"/>
          <w:szCs w:val="24"/>
        </w:rPr>
      </w:pPr>
      <w:r w:rsidRPr="00F215EA">
        <w:rPr>
          <w:rFonts w:ascii="Times New Roman" w:hAnsi="Times New Roman"/>
          <w:color w:val="auto"/>
          <w:sz w:val="24"/>
          <w:szCs w:val="24"/>
          <w:u w:val="single"/>
        </w:rPr>
        <w:t>K bodu 62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730B5">
        <w:rPr>
          <w:rFonts w:ascii="Times New Roman" w:hAnsi="Times New Roman"/>
          <w:color w:val="auto"/>
          <w:sz w:val="24"/>
          <w:szCs w:val="24"/>
        </w:rPr>
        <w:t>(§ 35ba odst. 1 písm. f) a g)</w:t>
      </w:r>
      <w:r w:rsidR="00B35CA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8CBFDC9" w14:textId="77777777" w:rsidR="00B35CA8" w:rsidRDefault="00B35CA8" w:rsidP="002E452A">
      <w:pPr>
        <w:pStyle w:val="Dvodovzprvakbodu"/>
        <w:numPr>
          <w:ilvl w:val="0"/>
          <w:numId w:val="0"/>
        </w:numPr>
        <w:ind w:firstLine="709"/>
        <w:outlineLvl w:val="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§ 35ba odst. 1, písm. b)</w:t>
      </w:r>
    </w:p>
    <w:p w14:paraId="74D3F4E3" w14:textId="77777777" w:rsidR="00B35CA8" w:rsidRDefault="00B35CA8" w:rsidP="002E452A">
      <w:pPr>
        <w:pStyle w:val="Dvodovzprvakbodu"/>
        <w:keepNext w:val="0"/>
        <w:numPr>
          <w:ilvl w:val="0"/>
          <w:numId w:val="0"/>
        </w:numPr>
        <w:spacing w:before="0"/>
        <w:ind w:firstLine="709"/>
        <w:outlineLvl w:val="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 </w:t>
      </w:r>
    </w:p>
    <w:p w14:paraId="0266A5C0" w14:textId="77777777" w:rsidR="002E452A" w:rsidRDefault="00B35CA8" w:rsidP="002E452A">
      <w:pPr>
        <w:pStyle w:val="Dvodovzprvakbodu"/>
        <w:keepNext w:val="0"/>
        <w:numPr>
          <w:ilvl w:val="0"/>
          <w:numId w:val="0"/>
        </w:numPr>
        <w:spacing w:before="0"/>
        <w:ind w:firstLine="709"/>
        <w:outlineLvl w:val="3"/>
        <w:rPr>
          <w:rFonts w:ascii="Times New Roman" w:hAnsi="Times New Roman"/>
          <w:color w:val="auto"/>
          <w:sz w:val="24"/>
          <w:szCs w:val="24"/>
        </w:rPr>
      </w:pPr>
      <w:r w:rsidRPr="00F215EA">
        <w:rPr>
          <w:rFonts w:ascii="Times New Roman" w:hAnsi="Times New Roman"/>
          <w:color w:val="auto"/>
          <w:sz w:val="24"/>
          <w:szCs w:val="24"/>
          <w:u w:val="single"/>
        </w:rPr>
        <w:t>k bodu 65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730B5">
        <w:rPr>
          <w:rFonts w:ascii="Times New Roman" w:hAnsi="Times New Roman"/>
          <w:color w:val="auto"/>
          <w:sz w:val="24"/>
          <w:szCs w:val="24"/>
        </w:rPr>
        <w:t>(§ 35bb)</w:t>
      </w:r>
    </w:p>
    <w:p w14:paraId="36F15ED6" w14:textId="77777777" w:rsidR="000072B6" w:rsidRDefault="00B35CA8" w:rsidP="002E452A">
      <w:pPr>
        <w:pStyle w:val="Dvodovzprvakbodu"/>
        <w:keepNext w:val="0"/>
        <w:numPr>
          <w:ilvl w:val="0"/>
          <w:numId w:val="0"/>
        </w:numPr>
        <w:spacing w:before="0"/>
        <w:ind w:firstLine="709"/>
        <w:outlineLvl w:val="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4D01866" w14:textId="77777777" w:rsidR="002E452A" w:rsidRDefault="002E452A" w:rsidP="002E452A">
      <w:pPr>
        <w:pStyle w:val="Dvodovzprvakbodu"/>
        <w:keepNext w:val="0"/>
        <w:numPr>
          <w:ilvl w:val="0"/>
          <w:numId w:val="4"/>
        </w:numPr>
        <w:spacing w:before="0" w:after="120"/>
        <w:ind w:left="1066" w:hanging="357"/>
        <w:outlineLvl w:val="3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>V</w:t>
      </w:r>
      <w:r w:rsidR="000072B6" w:rsidRPr="002E452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paragrafu 35bb odst. 2)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v písmenu b) </w:t>
      </w:r>
      <w:r w:rsidR="00921814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se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na konci </w:t>
      </w:r>
      <w:r w:rsidR="00921814" w:rsidRPr="00921814">
        <w:rPr>
          <w:rFonts w:ascii="Times New Roman" w:hAnsi="Times New Roman"/>
          <w:color w:val="auto"/>
          <w:sz w:val="24"/>
          <w:szCs w:val="24"/>
        </w:rPr>
        <w:t>nahra</w:t>
      </w:r>
      <w:r w:rsidR="00023175">
        <w:rPr>
          <w:rFonts w:ascii="Times New Roman" w:hAnsi="Times New Roman"/>
          <w:color w:val="auto"/>
          <w:sz w:val="24"/>
          <w:szCs w:val="24"/>
        </w:rPr>
        <w:t>zuje</w:t>
      </w:r>
      <w:r w:rsidR="00921814" w:rsidRPr="00921814">
        <w:rPr>
          <w:rFonts w:ascii="Times New Roman" w:hAnsi="Times New Roman"/>
          <w:color w:val="auto"/>
          <w:sz w:val="24"/>
          <w:szCs w:val="24"/>
        </w:rPr>
        <w:t xml:space="preserve"> tečk</w:t>
      </w:r>
      <w:r w:rsidR="00023175">
        <w:rPr>
          <w:rFonts w:ascii="Times New Roman" w:hAnsi="Times New Roman"/>
          <w:color w:val="auto"/>
          <w:sz w:val="24"/>
          <w:szCs w:val="24"/>
        </w:rPr>
        <w:t>a</w:t>
      </w:r>
      <w:r w:rsidR="00921814" w:rsidRPr="00921814">
        <w:rPr>
          <w:rFonts w:ascii="Times New Roman" w:hAnsi="Times New Roman"/>
          <w:color w:val="auto"/>
          <w:sz w:val="24"/>
          <w:szCs w:val="24"/>
        </w:rPr>
        <w:t xml:space="preserve"> čárkou a </w:t>
      </w:r>
      <w:r w:rsidRPr="00921814">
        <w:rPr>
          <w:rFonts w:ascii="Times New Roman" w:hAnsi="Times New Roman"/>
          <w:color w:val="auto"/>
          <w:sz w:val="24"/>
          <w:szCs w:val="24"/>
        </w:rPr>
        <w:t>dopl</w:t>
      </w:r>
      <w:r w:rsidR="00023175">
        <w:rPr>
          <w:rFonts w:ascii="Times New Roman" w:hAnsi="Times New Roman"/>
          <w:color w:val="auto"/>
          <w:sz w:val="24"/>
          <w:szCs w:val="24"/>
        </w:rPr>
        <w:t>ňuje se</w:t>
      </w:r>
      <w:r w:rsidRPr="00921814">
        <w:rPr>
          <w:rFonts w:ascii="Times New Roman" w:hAnsi="Times New Roman"/>
          <w:color w:val="auto"/>
          <w:sz w:val="24"/>
          <w:szCs w:val="24"/>
        </w:rPr>
        <w:t xml:space="preserve"> slovo „nebo“</w:t>
      </w:r>
    </w:p>
    <w:p w14:paraId="1E44FE0A" w14:textId="4CDE3F1E" w:rsidR="000072B6" w:rsidRPr="002E452A" w:rsidRDefault="002E452A" w:rsidP="002E452A">
      <w:pPr>
        <w:pStyle w:val="Dvodovzprvakbodu"/>
        <w:keepNext w:val="0"/>
        <w:numPr>
          <w:ilvl w:val="0"/>
          <w:numId w:val="0"/>
        </w:numPr>
        <w:spacing w:before="0" w:after="120"/>
        <w:ind w:firstLine="709"/>
        <w:outlineLvl w:val="3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>2.   V</w:t>
      </w:r>
      <w:r w:rsidRPr="002E452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paragrafu 35bb odst. 2)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r w:rsidR="00023175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se </w:t>
      </w:r>
      <w:r w:rsidR="000072B6" w:rsidRPr="002E452A">
        <w:rPr>
          <w:rFonts w:ascii="Times New Roman" w:hAnsi="Times New Roman"/>
          <w:b w:val="0"/>
          <w:bCs/>
          <w:color w:val="auto"/>
          <w:sz w:val="24"/>
          <w:szCs w:val="24"/>
        </w:rPr>
        <w:t>dopl</w:t>
      </w:r>
      <w:r w:rsidR="00023175">
        <w:rPr>
          <w:rFonts w:ascii="Times New Roman" w:hAnsi="Times New Roman"/>
          <w:b w:val="0"/>
          <w:bCs/>
          <w:color w:val="auto"/>
          <w:sz w:val="24"/>
          <w:szCs w:val="24"/>
        </w:rPr>
        <w:t>ňují</w:t>
      </w:r>
      <w:r w:rsidR="000072B6" w:rsidRPr="002E452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nová písmena c) a d), která zní:</w:t>
      </w:r>
    </w:p>
    <w:p w14:paraId="57D27835" w14:textId="77777777" w:rsidR="002E452A" w:rsidRPr="002E452A" w:rsidRDefault="00973075" w:rsidP="00973075">
      <w:pPr>
        <w:pStyle w:val="Textpsmene"/>
        <w:tabs>
          <w:tab w:val="left" w:pos="708"/>
        </w:tabs>
        <w:ind w:left="708"/>
        <w:rPr>
          <w:b/>
          <w:szCs w:val="24"/>
        </w:rPr>
      </w:pPr>
      <w:r>
        <w:rPr>
          <w:b/>
          <w:szCs w:val="24"/>
        </w:rPr>
        <w:t>„</w:t>
      </w:r>
      <w:r w:rsidR="002E452A">
        <w:rPr>
          <w:b/>
          <w:szCs w:val="24"/>
        </w:rPr>
        <w:t xml:space="preserve">c) </w:t>
      </w:r>
      <w:r w:rsidR="002E452A" w:rsidRPr="002E452A">
        <w:rPr>
          <w:b/>
          <w:szCs w:val="24"/>
        </w:rPr>
        <w:t>poplatník žije ve společně hospodařící domácnosti s manželem, kter</w:t>
      </w:r>
      <w:r>
        <w:rPr>
          <w:b/>
          <w:szCs w:val="24"/>
        </w:rPr>
        <w:t xml:space="preserve">ému je </w:t>
      </w:r>
      <w:r w:rsidR="002E452A" w:rsidRPr="002E452A">
        <w:rPr>
          <w:b/>
          <w:szCs w:val="24"/>
        </w:rPr>
        <w:t>přizn</w:t>
      </w:r>
      <w:r>
        <w:rPr>
          <w:b/>
          <w:szCs w:val="24"/>
        </w:rPr>
        <w:t>á</w:t>
      </w:r>
      <w:r w:rsidR="002E452A" w:rsidRPr="002E452A">
        <w:rPr>
          <w:b/>
          <w:szCs w:val="24"/>
        </w:rPr>
        <w:t>n nárok na průkaz ZTP/P a tento manžel poplatníka nemá vlastní příjem přesahující za zdaňovací období 68 000 Kč,</w:t>
      </w:r>
      <w:r>
        <w:rPr>
          <w:b/>
          <w:szCs w:val="24"/>
        </w:rPr>
        <w:t xml:space="preserve"> nebo</w:t>
      </w:r>
    </w:p>
    <w:p w14:paraId="405A7A65" w14:textId="77777777" w:rsidR="002E452A" w:rsidRPr="002E452A" w:rsidRDefault="002E452A" w:rsidP="00973075">
      <w:pPr>
        <w:pStyle w:val="Dvodovzprva"/>
        <w:ind w:left="708"/>
        <w:rPr>
          <w:rFonts w:ascii="Times New Roman" w:hAnsi="Times New Roman"/>
          <w:color w:val="auto"/>
          <w:sz w:val="24"/>
          <w:szCs w:val="24"/>
        </w:rPr>
      </w:pPr>
      <w:r w:rsidRPr="00973075">
        <w:rPr>
          <w:rFonts w:ascii="Times New Roman" w:hAnsi="Times New Roman"/>
          <w:b/>
          <w:bCs/>
          <w:color w:val="auto"/>
          <w:sz w:val="24"/>
          <w:szCs w:val="24"/>
        </w:rPr>
        <w:t>d)</w:t>
      </w:r>
      <w:r w:rsidRPr="002E452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E452A">
        <w:rPr>
          <w:rFonts w:ascii="Times New Roman" w:hAnsi="Times New Roman"/>
          <w:b/>
          <w:color w:val="auto"/>
          <w:sz w:val="24"/>
          <w:szCs w:val="24"/>
        </w:rPr>
        <w:t>poplatník žije ve společně hospodařící domácnosti s manželem, který je osobou pečující osobně o osobu mladší 10 let, která je závislá na pomoci jiné osoby ve stupni I</w:t>
      </w:r>
      <w:r w:rsidR="00973075">
        <w:rPr>
          <w:rFonts w:ascii="Times New Roman" w:hAnsi="Times New Roman"/>
          <w:b/>
          <w:color w:val="auto"/>
          <w:sz w:val="24"/>
          <w:szCs w:val="24"/>
        </w:rPr>
        <w:t>.</w:t>
      </w:r>
      <w:r w:rsidRPr="002E452A">
        <w:rPr>
          <w:rFonts w:ascii="Times New Roman" w:hAnsi="Times New Roman"/>
          <w:b/>
          <w:color w:val="auto"/>
          <w:sz w:val="24"/>
          <w:szCs w:val="24"/>
        </w:rPr>
        <w:t xml:space="preserve"> (lehká závislost), nebo ve stupni II</w:t>
      </w:r>
      <w:r w:rsidR="00973075">
        <w:rPr>
          <w:rFonts w:ascii="Times New Roman" w:hAnsi="Times New Roman"/>
          <w:b/>
          <w:color w:val="auto"/>
          <w:sz w:val="24"/>
          <w:szCs w:val="24"/>
        </w:rPr>
        <w:t>.</w:t>
      </w:r>
      <w:r w:rsidRPr="002E452A">
        <w:rPr>
          <w:rFonts w:ascii="Times New Roman" w:hAnsi="Times New Roman"/>
          <w:b/>
          <w:color w:val="auto"/>
          <w:sz w:val="24"/>
          <w:szCs w:val="24"/>
        </w:rPr>
        <w:t xml:space="preserve"> (středně těžká závislost)</w:t>
      </w:r>
      <w:r w:rsidR="00921814">
        <w:rPr>
          <w:rFonts w:ascii="Times New Roman" w:hAnsi="Times New Roman"/>
          <w:b/>
          <w:color w:val="auto"/>
          <w:sz w:val="24"/>
          <w:szCs w:val="24"/>
        </w:rPr>
        <w:t>,</w:t>
      </w:r>
      <w:r w:rsidRPr="002E452A">
        <w:rPr>
          <w:rFonts w:ascii="Times New Roman" w:hAnsi="Times New Roman"/>
          <w:b/>
          <w:color w:val="auto"/>
          <w:sz w:val="24"/>
          <w:szCs w:val="24"/>
        </w:rPr>
        <w:t xml:space="preserve"> nebo </w:t>
      </w:r>
      <w:r w:rsidR="00921814">
        <w:rPr>
          <w:rFonts w:ascii="Times New Roman" w:hAnsi="Times New Roman"/>
          <w:b/>
          <w:color w:val="auto"/>
          <w:sz w:val="24"/>
          <w:szCs w:val="24"/>
        </w:rPr>
        <w:t xml:space="preserve">ve </w:t>
      </w:r>
      <w:r w:rsidRPr="002E452A">
        <w:rPr>
          <w:rFonts w:ascii="Times New Roman" w:hAnsi="Times New Roman"/>
          <w:b/>
          <w:color w:val="auto"/>
          <w:sz w:val="24"/>
          <w:szCs w:val="24"/>
        </w:rPr>
        <w:t>stupni III</w:t>
      </w:r>
      <w:r w:rsidR="00973075">
        <w:rPr>
          <w:rFonts w:ascii="Times New Roman" w:hAnsi="Times New Roman"/>
          <w:b/>
          <w:color w:val="auto"/>
          <w:sz w:val="24"/>
          <w:szCs w:val="24"/>
        </w:rPr>
        <w:t>.</w:t>
      </w:r>
      <w:r w:rsidRPr="002E452A">
        <w:rPr>
          <w:rFonts w:ascii="Times New Roman" w:hAnsi="Times New Roman"/>
          <w:b/>
          <w:color w:val="auto"/>
          <w:sz w:val="24"/>
          <w:szCs w:val="24"/>
        </w:rPr>
        <w:t xml:space="preserve"> (těžká závislost) anebo </w:t>
      </w:r>
      <w:r w:rsidR="00921814">
        <w:rPr>
          <w:rFonts w:ascii="Times New Roman" w:hAnsi="Times New Roman"/>
          <w:b/>
          <w:color w:val="auto"/>
          <w:sz w:val="24"/>
          <w:szCs w:val="24"/>
        </w:rPr>
        <w:t xml:space="preserve">ve </w:t>
      </w:r>
      <w:r w:rsidRPr="002E452A">
        <w:rPr>
          <w:rFonts w:ascii="Times New Roman" w:hAnsi="Times New Roman"/>
          <w:b/>
          <w:color w:val="auto"/>
          <w:sz w:val="24"/>
          <w:szCs w:val="24"/>
        </w:rPr>
        <w:t>stupni IV</w:t>
      </w:r>
      <w:r w:rsidR="00973075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2E452A">
        <w:rPr>
          <w:rFonts w:ascii="Times New Roman" w:hAnsi="Times New Roman"/>
          <w:b/>
          <w:color w:val="auto"/>
          <w:sz w:val="24"/>
          <w:szCs w:val="24"/>
        </w:rPr>
        <w:t>(úplná závislost)</w:t>
      </w:r>
      <w:r w:rsidR="00973075">
        <w:rPr>
          <w:rFonts w:ascii="Times New Roman" w:hAnsi="Times New Roman"/>
          <w:b/>
          <w:color w:val="auto"/>
          <w:sz w:val="24"/>
          <w:szCs w:val="24"/>
        </w:rPr>
        <w:t xml:space="preserve"> podle zvláštního </w:t>
      </w:r>
      <w:r w:rsidR="00921814">
        <w:rPr>
          <w:rFonts w:ascii="Times New Roman" w:hAnsi="Times New Roman"/>
          <w:b/>
          <w:color w:val="auto"/>
          <w:sz w:val="24"/>
          <w:szCs w:val="24"/>
        </w:rPr>
        <w:t>předpisu</w:t>
      </w:r>
      <w:r w:rsidR="00385C92">
        <w:rPr>
          <w:rFonts w:ascii="Times New Roman" w:hAnsi="Times New Roman"/>
          <w:b/>
          <w:color w:val="auto"/>
          <w:sz w:val="24"/>
          <w:szCs w:val="24"/>
        </w:rPr>
        <w:t xml:space="preserve"> a</w:t>
      </w:r>
      <w:r w:rsidRPr="002E452A">
        <w:rPr>
          <w:rFonts w:ascii="Times New Roman" w:hAnsi="Times New Roman"/>
          <w:b/>
          <w:color w:val="auto"/>
          <w:sz w:val="24"/>
          <w:szCs w:val="24"/>
        </w:rPr>
        <w:t xml:space="preserve"> žijí v</w:t>
      </w:r>
      <w:r w:rsidR="00385C92">
        <w:rPr>
          <w:rFonts w:ascii="Times New Roman" w:hAnsi="Times New Roman"/>
          <w:b/>
          <w:color w:val="auto"/>
          <w:sz w:val="24"/>
          <w:szCs w:val="24"/>
        </w:rPr>
        <w:t>e společně hospodařící</w:t>
      </w:r>
      <w:r w:rsidRPr="002E452A">
        <w:rPr>
          <w:rFonts w:ascii="Times New Roman" w:hAnsi="Times New Roman"/>
          <w:b/>
          <w:color w:val="auto"/>
          <w:sz w:val="24"/>
          <w:szCs w:val="24"/>
        </w:rPr>
        <w:t xml:space="preserve"> domácnosti a tento manžel poplatníka nemá vlastní příjem přesahující za zdaňovací období 68 000 Kč</w:t>
      </w:r>
      <w:r w:rsidR="00921814" w:rsidRPr="002E452A">
        <w:rPr>
          <w:rFonts w:ascii="Times New Roman" w:hAnsi="Times New Roman"/>
          <w:b/>
          <w:color w:val="auto"/>
          <w:sz w:val="24"/>
          <w:szCs w:val="24"/>
        </w:rPr>
        <w:t xml:space="preserve">; podmínka </w:t>
      </w:r>
      <w:r w:rsidR="00921814">
        <w:rPr>
          <w:rFonts w:ascii="Times New Roman" w:hAnsi="Times New Roman"/>
          <w:b/>
          <w:color w:val="auto"/>
          <w:sz w:val="24"/>
          <w:szCs w:val="24"/>
        </w:rPr>
        <w:t xml:space="preserve">společné </w:t>
      </w:r>
      <w:r w:rsidR="00921814" w:rsidRPr="002E452A">
        <w:rPr>
          <w:rFonts w:ascii="Times New Roman" w:hAnsi="Times New Roman"/>
          <w:b/>
          <w:color w:val="auto"/>
          <w:sz w:val="24"/>
          <w:szCs w:val="24"/>
        </w:rPr>
        <w:t>domácnosti se nevyžaduje, jde-li o osobu blízkou</w:t>
      </w:r>
      <w:r w:rsidRPr="002E452A">
        <w:rPr>
          <w:rFonts w:ascii="Times New Roman" w:hAnsi="Times New Roman"/>
          <w:b/>
          <w:color w:val="auto"/>
          <w:sz w:val="24"/>
          <w:szCs w:val="24"/>
        </w:rPr>
        <w:t>.</w:t>
      </w:r>
      <w:r w:rsidR="00973075">
        <w:rPr>
          <w:rFonts w:ascii="Times New Roman" w:hAnsi="Times New Roman"/>
          <w:b/>
          <w:color w:val="auto"/>
          <w:sz w:val="24"/>
          <w:szCs w:val="24"/>
        </w:rPr>
        <w:t>“</w:t>
      </w:r>
    </w:p>
    <w:p w14:paraId="6A16592B" w14:textId="77777777" w:rsidR="00385C92" w:rsidRDefault="00385C92" w:rsidP="00385C92">
      <w:pPr>
        <w:pStyle w:val="Dvodovzprvakbodu"/>
        <w:keepNext w:val="0"/>
        <w:numPr>
          <w:ilvl w:val="0"/>
          <w:numId w:val="0"/>
        </w:numPr>
        <w:ind w:firstLine="708"/>
        <w:outlineLvl w:val="3"/>
        <w:rPr>
          <w:rFonts w:ascii="Times New Roman" w:hAnsi="Times New Roman"/>
          <w:color w:val="auto"/>
          <w:sz w:val="24"/>
          <w:szCs w:val="24"/>
        </w:rPr>
      </w:pPr>
    </w:p>
    <w:p w14:paraId="7667B6B6" w14:textId="77777777" w:rsidR="00385C92" w:rsidRDefault="00385C92" w:rsidP="00385C92">
      <w:pPr>
        <w:pStyle w:val="Dvodovzprvakbodu"/>
        <w:keepNext w:val="0"/>
        <w:numPr>
          <w:ilvl w:val="0"/>
          <w:numId w:val="0"/>
        </w:numPr>
        <w:ind w:firstLine="708"/>
        <w:outlineLvl w:val="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Odůvodnění:</w:t>
      </w:r>
    </w:p>
    <w:p w14:paraId="03D95A22" w14:textId="0528354C" w:rsidR="00FA503A" w:rsidRDefault="00FA503A" w:rsidP="00C11D8C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503A">
        <w:rPr>
          <w:rFonts w:ascii="Times New Roman" w:hAnsi="Times New Roman" w:cs="Times New Roman"/>
          <w:sz w:val="24"/>
          <w:szCs w:val="24"/>
        </w:rPr>
        <w:lastRenderedPageBreak/>
        <w:t>Aktuálně navrhované</w:t>
      </w:r>
      <w:r>
        <w:rPr>
          <w:rFonts w:ascii="Times New Roman" w:hAnsi="Times New Roman"/>
          <w:sz w:val="24"/>
          <w:szCs w:val="24"/>
        </w:rPr>
        <w:t>, nové</w:t>
      </w:r>
      <w:r w:rsidRPr="00FA503A">
        <w:rPr>
          <w:rFonts w:ascii="Times New Roman" w:hAnsi="Times New Roman" w:cs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§ 35bb výrazně ekonomicky znevýhodňuje rodiny, kde jedním z manželů je osoba s těžkým zdravotním postižením a je držitelem průkazu ZTP/P. Sleva na dani pro poplatníka je vázána na současné spolužití s dítětem ve věku do tří let. </w:t>
      </w:r>
      <w:r w:rsidR="009C1E54">
        <w:rPr>
          <w:rFonts w:ascii="Times New Roman" w:hAnsi="Times New Roman"/>
          <w:sz w:val="24"/>
          <w:szCs w:val="24"/>
        </w:rPr>
        <w:t>Pokud manželé nežijí ve společné domácnosti s vyživovaným dítětem do 3 let věku, poplatník nemůže slevu na dani na manžela vůbec uplatnit. Navrhovaná úprava tak vůbec nebere zřetel na velmi náročnou péči o manžela, který je držitelem průkazu ZTP/P. Takováto péče je současně velmi nákladná a vyžaduje vynaložení nemálo finančních prostředků. Zde je třeba zdůraznit, že osoba, která je držitelem průkazu ZTP/P, velmi často není schopna žádné ekonomické aktivity</w:t>
      </w:r>
      <w:r w:rsidR="00247055">
        <w:rPr>
          <w:rFonts w:ascii="Times New Roman" w:hAnsi="Times New Roman"/>
          <w:sz w:val="24"/>
          <w:szCs w:val="24"/>
        </w:rPr>
        <w:t>,</w:t>
      </w:r>
      <w:r w:rsidR="009C1E54">
        <w:rPr>
          <w:rFonts w:ascii="Times New Roman" w:hAnsi="Times New Roman"/>
          <w:sz w:val="24"/>
          <w:szCs w:val="24"/>
        </w:rPr>
        <w:t xml:space="preserve"> a tudíž do hospodaření domácnosti nikterak finančně nepřispívá. Za této situace je nepřípustné</w:t>
      </w:r>
      <w:r w:rsidR="00247055">
        <w:rPr>
          <w:rFonts w:ascii="Times New Roman" w:hAnsi="Times New Roman"/>
          <w:sz w:val="24"/>
          <w:szCs w:val="24"/>
        </w:rPr>
        <w:t>,</w:t>
      </w:r>
      <w:r w:rsidR="009C1E54">
        <w:rPr>
          <w:rFonts w:ascii="Times New Roman" w:hAnsi="Times New Roman"/>
          <w:sz w:val="24"/>
          <w:szCs w:val="24"/>
        </w:rPr>
        <w:t xml:space="preserve"> aby ještě navíc poplatník ztratil nárok na odpočet na svého manžela.</w:t>
      </w:r>
      <w:r w:rsidR="009C1E54" w:rsidRPr="009C1E54">
        <w:rPr>
          <w:rFonts w:ascii="Times New Roman" w:hAnsi="Times New Roman" w:cs="Times New Roman"/>
          <w:sz w:val="24"/>
          <w:szCs w:val="24"/>
        </w:rPr>
        <w:t xml:space="preserve"> </w:t>
      </w:r>
      <w:r w:rsidR="009C1E54">
        <w:rPr>
          <w:rFonts w:ascii="Times New Roman" w:hAnsi="Times New Roman" w:cs="Times New Roman"/>
          <w:sz w:val="24"/>
          <w:szCs w:val="24"/>
        </w:rPr>
        <w:t>Pokud by původní navrhované znění vstoupilo v platnost, dá se důvodně očekávat</w:t>
      </w:r>
      <w:r w:rsidR="009C1E54" w:rsidRPr="009C1E54">
        <w:rPr>
          <w:rFonts w:ascii="Times New Roman" w:hAnsi="Times New Roman" w:cs="Times New Roman"/>
          <w:sz w:val="24"/>
          <w:szCs w:val="24"/>
        </w:rPr>
        <w:t xml:space="preserve">, že navrhovaná změna </w:t>
      </w:r>
      <w:r w:rsidR="009C1E54">
        <w:rPr>
          <w:rFonts w:ascii="Times New Roman" w:hAnsi="Times New Roman" w:cs="Times New Roman"/>
          <w:sz w:val="24"/>
          <w:szCs w:val="24"/>
        </w:rPr>
        <w:t xml:space="preserve">v žádném případě </w:t>
      </w:r>
      <w:r w:rsidR="009C1E54" w:rsidRPr="009C1E54">
        <w:rPr>
          <w:rFonts w:ascii="Times New Roman" w:hAnsi="Times New Roman" w:cs="Times New Roman"/>
          <w:sz w:val="24"/>
          <w:szCs w:val="24"/>
        </w:rPr>
        <w:t>nepovede k tomu, že manžel, na kterého je sleva uplatněna, si vyhledá nové lépe placené zaměstnání, ale spíše dojde k tomu, že tyto rodiny budou žádat o dávky státní sociální podpory v podobě příspěvku na bydlení a v některých případech i dávkami v hmotné nouzi v podobě doplatku na bydlení</w:t>
      </w:r>
      <w:r w:rsidR="00C11D8C">
        <w:rPr>
          <w:rFonts w:ascii="Times New Roman" w:hAnsi="Times New Roman" w:cs="Times New Roman"/>
          <w:sz w:val="24"/>
          <w:szCs w:val="24"/>
        </w:rPr>
        <w:t xml:space="preserve">. </w:t>
      </w:r>
      <w:r w:rsidR="009C1E54" w:rsidRPr="009C1E54">
        <w:rPr>
          <w:rFonts w:ascii="Times New Roman" w:hAnsi="Times New Roman" w:cs="Times New Roman"/>
          <w:sz w:val="24"/>
          <w:szCs w:val="24"/>
        </w:rPr>
        <w:t>Lze tedy odhadnout, že nová úprava slevy na dani</w:t>
      </w:r>
      <w:r w:rsidR="00C11D8C">
        <w:rPr>
          <w:rFonts w:ascii="Times New Roman" w:hAnsi="Times New Roman" w:cs="Times New Roman"/>
          <w:sz w:val="24"/>
          <w:szCs w:val="24"/>
        </w:rPr>
        <w:t>, pokud vstoupí v platnost v původním znění,</w:t>
      </w:r>
      <w:r w:rsidR="009C1E54" w:rsidRPr="009C1E54">
        <w:rPr>
          <w:rFonts w:ascii="Times New Roman" w:hAnsi="Times New Roman" w:cs="Times New Roman"/>
          <w:sz w:val="24"/>
          <w:szCs w:val="24"/>
        </w:rPr>
        <w:t xml:space="preserve"> přinese nové žadatele o příspěvek na bydlení, doplatek na bydlení a příspěvek na živobytí, nové žádosti o tyto dávky a nutnost o těchto žádostech rozhodnout.</w:t>
      </w:r>
      <w:r w:rsidR="00C11D8C">
        <w:rPr>
          <w:rFonts w:ascii="Times New Roman" w:hAnsi="Times New Roman" w:cs="Times New Roman"/>
          <w:sz w:val="24"/>
          <w:szCs w:val="24"/>
        </w:rPr>
        <w:t xml:space="preserve"> Pracovních míst, které by byly vhodné pro takto závažně zdravotně postižené osoby, je totiž dlouhodobě značný nedostatek. Je třeba přihlédnout i k tomu, že tyto osoby velmi často, zcela objektivně, ze zdravotních důvodů nejsou schopny žádné pracovní a ekonomické a aktivity.</w:t>
      </w:r>
      <w:r w:rsidR="00F215EA">
        <w:rPr>
          <w:rFonts w:ascii="Times New Roman" w:hAnsi="Times New Roman" w:cs="Times New Roman"/>
          <w:sz w:val="24"/>
          <w:szCs w:val="24"/>
        </w:rPr>
        <w:t xml:space="preserve"> </w:t>
      </w:r>
      <w:r w:rsidR="000D0A32">
        <w:rPr>
          <w:rFonts w:ascii="Times New Roman" w:hAnsi="Times New Roman" w:cs="Times New Roman"/>
          <w:sz w:val="24"/>
          <w:szCs w:val="24"/>
        </w:rPr>
        <w:t>Slevu na manžela u poplatníka tedy nelze v těchto případech vázat na současnou péči a spolužití s dítětem do tří let věku.</w:t>
      </w:r>
    </w:p>
    <w:p w14:paraId="44638120" w14:textId="77777777" w:rsidR="00C11D8C" w:rsidRPr="00FA503A" w:rsidRDefault="00C11D8C" w:rsidP="00C11D8C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Stejný vývoj lze očekávat i u rodin, kde manžel poplatníka dlouhodobě pečuje o osobu, která je osobou závislou na pomoci druhé osoby dle</w:t>
      </w:r>
      <w:r w:rsidR="00A269B0">
        <w:rPr>
          <w:rFonts w:ascii="Times New Roman" w:hAnsi="Times New Roman" w:cs="Times New Roman"/>
          <w:sz w:val="24"/>
          <w:szCs w:val="24"/>
        </w:rPr>
        <w:t xml:space="preserve"> § 7 a násl.</w:t>
      </w:r>
      <w:r>
        <w:rPr>
          <w:rFonts w:ascii="Times New Roman" w:hAnsi="Times New Roman" w:cs="Times New Roman"/>
          <w:sz w:val="24"/>
          <w:szCs w:val="24"/>
        </w:rPr>
        <w:t xml:space="preserve"> zákona č. 108/200</w:t>
      </w:r>
      <w:r w:rsidR="00A269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Sb., o </w:t>
      </w:r>
      <w:r w:rsidR="00A269B0">
        <w:rPr>
          <w:rFonts w:ascii="Times New Roman" w:hAnsi="Times New Roman" w:cs="Times New Roman"/>
          <w:sz w:val="24"/>
          <w:szCs w:val="24"/>
        </w:rPr>
        <w:t>sociálních službách</w:t>
      </w:r>
      <w:r>
        <w:rPr>
          <w:rFonts w:ascii="Times New Roman" w:hAnsi="Times New Roman" w:cs="Times New Roman"/>
          <w:sz w:val="24"/>
          <w:szCs w:val="24"/>
        </w:rPr>
        <w:t xml:space="preserve"> v některém ze 4 stupňů.</w:t>
      </w:r>
      <w:r w:rsidR="00A269B0">
        <w:rPr>
          <w:rFonts w:ascii="Times New Roman" w:hAnsi="Times New Roman" w:cs="Times New Roman"/>
          <w:sz w:val="24"/>
          <w:szCs w:val="24"/>
        </w:rPr>
        <w:t xml:space="preserve"> Takováto pečující osoba nemůže být příliš motivována k hledání si zaměstnání. Pracovních míst, které jsou vhodné pro takovéto pečující osoby, je tragický a trvalý nedostatek. Velmi často, zvláště pokud pečuje o osobu s vyšším stupněm závislosti, ani časově nelze do jakéhokoliv zaměstnání nastoupit. Takto pečující rodiny, které mají výrazně zvýšené životní náklady a náklady na péči o závislou osobu by tedy navrhovaný zákon navíc ještě připravil o slevu na dani poplatníka na (pečujícího) manžela. </w:t>
      </w:r>
    </w:p>
    <w:p w14:paraId="385D79FF" w14:textId="77777777" w:rsidR="000072B6" w:rsidRPr="000072B6" w:rsidRDefault="000072B6" w:rsidP="000072B6">
      <w:pPr>
        <w:pStyle w:val="Dvodovzprva"/>
      </w:pPr>
    </w:p>
    <w:p w14:paraId="751E0F83" w14:textId="77777777" w:rsidR="000072B6" w:rsidRDefault="00385C92" w:rsidP="00B35CA8">
      <w:pPr>
        <w:pStyle w:val="Dvodovzprvakbodu"/>
        <w:keepNext w:val="0"/>
        <w:numPr>
          <w:ilvl w:val="0"/>
          <w:numId w:val="0"/>
        </w:numPr>
        <w:ind w:firstLine="708"/>
        <w:outlineLvl w:val="3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  <w:u w:val="single"/>
        </w:rPr>
        <w:t xml:space="preserve">Úplné </w:t>
      </w:r>
      <w:r w:rsidR="000072B6" w:rsidRPr="000072B6">
        <w:rPr>
          <w:rFonts w:ascii="Times New Roman" w:hAnsi="Times New Roman"/>
          <w:b w:val="0"/>
          <w:bCs/>
          <w:color w:val="auto"/>
          <w:sz w:val="24"/>
          <w:szCs w:val="24"/>
          <w:u w:val="single"/>
        </w:rPr>
        <w:t>znění paragrafu</w:t>
      </w:r>
      <w:r w:rsidR="000072B6" w:rsidRPr="000072B6">
        <w:rPr>
          <w:rFonts w:ascii="Times New Roman" w:hAnsi="Times New Roman"/>
          <w:b w:val="0"/>
          <w:bCs/>
          <w:color w:val="auto"/>
          <w:sz w:val="24"/>
          <w:szCs w:val="24"/>
        </w:rPr>
        <w:t>:</w:t>
      </w:r>
    </w:p>
    <w:p w14:paraId="1D4619AA" w14:textId="77777777" w:rsidR="000072B6" w:rsidRPr="00385C92" w:rsidRDefault="00385C92" w:rsidP="000072B6">
      <w:pPr>
        <w:pStyle w:val="paragraf"/>
        <w:spacing w:before="120" w:after="120"/>
        <w:rPr>
          <w:rStyle w:val="tituleknadpisu"/>
          <w:bCs/>
          <w:strike/>
          <w:noProof w:val="0"/>
        </w:rPr>
      </w:pPr>
      <w:r w:rsidRPr="00385C92">
        <w:rPr>
          <w:bCs/>
          <w:noProof w:val="0"/>
        </w:rPr>
        <w:t>„</w:t>
      </w:r>
      <w:r w:rsidR="000072B6" w:rsidRPr="00385C92">
        <w:rPr>
          <w:bCs/>
          <w:noProof w:val="0"/>
        </w:rPr>
        <w:t>§ 35bb</w:t>
      </w:r>
      <w:r w:rsidR="000072B6" w:rsidRPr="00385C92">
        <w:rPr>
          <w:bCs/>
          <w:strike/>
          <w:noProof w:val="0"/>
        </w:rPr>
        <w:br/>
      </w:r>
      <w:r w:rsidR="000072B6" w:rsidRPr="00385C92">
        <w:rPr>
          <w:rStyle w:val="tituleknadpisu"/>
          <w:bCs/>
          <w:noProof w:val="0"/>
        </w:rPr>
        <w:t>Sleva na manžela</w:t>
      </w:r>
      <w:r w:rsidR="000072B6" w:rsidRPr="00385C92">
        <w:rPr>
          <w:rStyle w:val="tituleknadpisu"/>
          <w:bCs/>
          <w:strike/>
          <w:noProof w:val="0"/>
        </w:rPr>
        <w:t xml:space="preserve"> </w:t>
      </w:r>
    </w:p>
    <w:p w14:paraId="25535904" w14:textId="77777777" w:rsidR="000072B6" w:rsidRPr="00385C92" w:rsidRDefault="000072B6" w:rsidP="000072B6">
      <w:pPr>
        <w:pStyle w:val="odstavec"/>
        <w:spacing w:after="120"/>
        <w:ind w:firstLine="425"/>
        <w:rPr>
          <w:bCs/>
        </w:rPr>
      </w:pPr>
      <w:r w:rsidRPr="00385C92">
        <w:rPr>
          <w:bCs/>
          <w:noProof w:val="0"/>
        </w:rPr>
        <w:t xml:space="preserve">(1) Výše slevy na manžela činí 24 840 Kč. Výše slevy se zvyšuje na dvojnásobek, pokud je sleva uplatňována na </w:t>
      </w:r>
      <w:r w:rsidRPr="00385C92">
        <w:rPr>
          <w:bCs/>
        </w:rPr>
        <w:t>manžela, kterému je přiznán nárok na průkaz ZTP/P.</w:t>
      </w:r>
    </w:p>
    <w:p w14:paraId="098AA228" w14:textId="77777777" w:rsidR="000072B6" w:rsidRPr="00385C92" w:rsidRDefault="000072B6" w:rsidP="000072B6">
      <w:pPr>
        <w:pStyle w:val="odstavec"/>
        <w:spacing w:after="120"/>
        <w:ind w:firstLine="425"/>
        <w:rPr>
          <w:bCs/>
          <w:noProof w:val="0"/>
        </w:rPr>
      </w:pPr>
      <w:r w:rsidRPr="00385C92">
        <w:rPr>
          <w:bCs/>
          <w:noProof w:val="0"/>
        </w:rPr>
        <w:t>(2)</w:t>
      </w:r>
      <w:r w:rsidRPr="00385C92">
        <w:rPr>
          <w:bCs/>
          <w:noProof w:val="0"/>
        </w:rPr>
        <w:tab/>
        <w:t>Slevu na manžela lze uplatnit pouze tehdy, pokud</w:t>
      </w:r>
    </w:p>
    <w:p w14:paraId="267B98BF" w14:textId="77777777" w:rsidR="000072B6" w:rsidRPr="00385C92" w:rsidRDefault="000072B6" w:rsidP="000072B6">
      <w:pPr>
        <w:pStyle w:val="Textpsmene"/>
        <w:ind w:left="284" w:hanging="284"/>
        <w:rPr>
          <w:bCs/>
          <w:szCs w:val="24"/>
        </w:rPr>
      </w:pPr>
      <w:r w:rsidRPr="00385C92">
        <w:rPr>
          <w:bCs/>
          <w:szCs w:val="24"/>
        </w:rPr>
        <w:t>a)</w:t>
      </w:r>
      <w:r w:rsidRPr="00385C92">
        <w:rPr>
          <w:bCs/>
          <w:szCs w:val="24"/>
        </w:rPr>
        <w:tab/>
        <w:t>poplatník žije ve společně hospodařící domácnosti s manželem a vyživovaným dítětem poplatníka, které nedovršilo věku 3 let, a</w:t>
      </w:r>
    </w:p>
    <w:p w14:paraId="6E9FA469" w14:textId="77777777" w:rsidR="00921814" w:rsidRDefault="000072B6" w:rsidP="000072B6">
      <w:pPr>
        <w:pStyle w:val="Textpsmene"/>
        <w:ind w:left="284" w:hanging="284"/>
        <w:rPr>
          <w:bCs/>
          <w:szCs w:val="24"/>
        </w:rPr>
      </w:pPr>
      <w:r w:rsidRPr="00385C92">
        <w:rPr>
          <w:bCs/>
          <w:szCs w:val="24"/>
        </w:rPr>
        <w:t>b)</w:t>
      </w:r>
      <w:r w:rsidRPr="00385C92">
        <w:rPr>
          <w:bCs/>
          <w:szCs w:val="24"/>
        </w:rPr>
        <w:tab/>
        <w:t>manžel poplatníka nemá vlastní příjem přesahující za zdaňovací období 68 000 Kč</w:t>
      </w:r>
      <w:r w:rsidR="00921814" w:rsidRPr="00921814">
        <w:rPr>
          <w:b/>
          <w:szCs w:val="24"/>
        </w:rPr>
        <w:t>, nebo</w:t>
      </w:r>
    </w:p>
    <w:p w14:paraId="7D7345DA" w14:textId="77777777" w:rsidR="00921814" w:rsidRDefault="00921814" w:rsidP="000072B6">
      <w:pPr>
        <w:pStyle w:val="Textpsmene"/>
        <w:ind w:left="284" w:hanging="284"/>
        <w:rPr>
          <w:b/>
          <w:szCs w:val="24"/>
        </w:rPr>
      </w:pPr>
      <w:r>
        <w:rPr>
          <w:b/>
          <w:szCs w:val="24"/>
        </w:rPr>
        <w:lastRenderedPageBreak/>
        <w:t xml:space="preserve">c) </w:t>
      </w:r>
      <w:r w:rsidRPr="002E452A">
        <w:rPr>
          <w:b/>
          <w:szCs w:val="24"/>
        </w:rPr>
        <w:t>poplatník žije ve společně hospodařící domácnosti s manželem, kter</w:t>
      </w:r>
      <w:r>
        <w:rPr>
          <w:b/>
          <w:szCs w:val="24"/>
        </w:rPr>
        <w:t xml:space="preserve">ému je </w:t>
      </w:r>
      <w:r w:rsidRPr="002E452A">
        <w:rPr>
          <w:b/>
          <w:szCs w:val="24"/>
        </w:rPr>
        <w:t>přizn</w:t>
      </w:r>
      <w:r>
        <w:rPr>
          <w:b/>
          <w:szCs w:val="24"/>
        </w:rPr>
        <w:t>á</w:t>
      </w:r>
      <w:r w:rsidRPr="002E452A">
        <w:rPr>
          <w:b/>
          <w:szCs w:val="24"/>
        </w:rPr>
        <w:t>n nárok na průkaz ZTP/P a tento manžel poplatníka nemá vlastní příjem přesahující za zdaňovací období 68 000 Kč,</w:t>
      </w:r>
      <w:r>
        <w:rPr>
          <w:b/>
          <w:szCs w:val="24"/>
        </w:rPr>
        <w:t xml:space="preserve"> nebo</w:t>
      </w:r>
    </w:p>
    <w:p w14:paraId="4A4BCA2F" w14:textId="77777777" w:rsidR="00921814" w:rsidRDefault="00921814" w:rsidP="000072B6">
      <w:pPr>
        <w:pStyle w:val="Textpsmene"/>
        <w:ind w:left="284" w:hanging="284"/>
        <w:rPr>
          <w:bCs/>
          <w:szCs w:val="24"/>
        </w:rPr>
      </w:pPr>
      <w:r w:rsidRPr="00973075">
        <w:rPr>
          <w:b/>
          <w:bCs/>
          <w:szCs w:val="24"/>
        </w:rPr>
        <w:t>d)</w:t>
      </w:r>
      <w:r w:rsidRPr="002E452A">
        <w:rPr>
          <w:szCs w:val="24"/>
        </w:rPr>
        <w:t xml:space="preserve"> </w:t>
      </w:r>
      <w:r w:rsidRPr="002E452A">
        <w:rPr>
          <w:b/>
          <w:szCs w:val="24"/>
        </w:rPr>
        <w:t>poplatník žije ve společně hospodařící domácnosti s manželem, který je osobou pečující osobně o osobu mladší 10 let, která je závislá na pomoci jiné osoby ve stupni I</w:t>
      </w:r>
      <w:r>
        <w:rPr>
          <w:b/>
          <w:szCs w:val="24"/>
        </w:rPr>
        <w:t>.</w:t>
      </w:r>
      <w:r w:rsidRPr="002E452A">
        <w:rPr>
          <w:b/>
          <w:szCs w:val="24"/>
        </w:rPr>
        <w:t xml:space="preserve"> (lehká závislost), nebo ve stupni II</w:t>
      </w:r>
      <w:r>
        <w:rPr>
          <w:b/>
          <w:szCs w:val="24"/>
        </w:rPr>
        <w:t>.</w:t>
      </w:r>
      <w:r w:rsidRPr="002E452A">
        <w:rPr>
          <w:b/>
          <w:szCs w:val="24"/>
        </w:rPr>
        <w:t xml:space="preserve"> (středně těžká závislost)</w:t>
      </w:r>
      <w:r>
        <w:rPr>
          <w:b/>
          <w:szCs w:val="24"/>
        </w:rPr>
        <w:t>,</w:t>
      </w:r>
      <w:r w:rsidRPr="002E452A">
        <w:rPr>
          <w:b/>
          <w:szCs w:val="24"/>
        </w:rPr>
        <w:t xml:space="preserve"> nebo </w:t>
      </w:r>
      <w:r>
        <w:rPr>
          <w:b/>
          <w:szCs w:val="24"/>
        </w:rPr>
        <w:t xml:space="preserve">ve </w:t>
      </w:r>
      <w:r w:rsidRPr="002E452A">
        <w:rPr>
          <w:b/>
          <w:szCs w:val="24"/>
        </w:rPr>
        <w:t>stupni III</w:t>
      </w:r>
      <w:r>
        <w:rPr>
          <w:b/>
          <w:szCs w:val="24"/>
        </w:rPr>
        <w:t>.</w:t>
      </w:r>
      <w:r w:rsidRPr="002E452A">
        <w:rPr>
          <w:b/>
          <w:szCs w:val="24"/>
        </w:rPr>
        <w:t xml:space="preserve"> (těžká závislost) anebo </w:t>
      </w:r>
      <w:r>
        <w:rPr>
          <w:b/>
          <w:szCs w:val="24"/>
        </w:rPr>
        <w:t xml:space="preserve">ve </w:t>
      </w:r>
      <w:r w:rsidRPr="002E452A">
        <w:rPr>
          <w:b/>
          <w:szCs w:val="24"/>
        </w:rPr>
        <w:t>stupni IV</w:t>
      </w:r>
      <w:r>
        <w:rPr>
          <w:b/>
          <w:szCs w:val="24"/>
        </w:rPr>
        <w:t xml:space="preserve">. </w:t>
      </w:r>
      <w:r w:rsidRPr="002E452A">
        <w:rPr>
          <w:b/>
          <w:szCs w:val="24"/>
        </w:rPr>
        <w:t>(úplná závislost)</w:t>
      </w:r>
      <w:r>
        <w:rPr>
          <w:b/>
          <w:szCs w:val="24"/>
        </w:rPr>
        <w:t xml:space="preserve"> podle zvláštního předpisu a</w:t>
      </w:r>
      <w:r w:rsidRPr="002E452A">
        <w:rPr>
          <w:b/>
          <w:szCs w:val="24"/>
        </w:rPr>
        <w:t xml:space="preserve"> žijí v</w:t>
      </w:r>
      <w:r>
        <w:rPr>
          <w:b/>
          <w:szCs w:val="24"/>
        </w:rPr>
        <w:t>e společně hospodařící</w:t>
      </w:r>
      <w:r w:rsidRPr="002E452A">
        <w:rPr>
          <w:b/>
          <w:szCs w:val="24"/>
        </w:rPr>
        <w:t xml:space="preserve"> domácnosti a tento manžel poplatníka nemá vlastní příjem přesahující za zdaňovací období 68 000 Kč; podmínka </w:t>
      </w:r>
      <w:r>
        <w:rPr>
          <w:b/>
          <w:szCs w:val="24"/>
        </w:rPr>
        <w:t xml:space="preserve">společné </w:t>
      </w:r>
      <w:r w:rsidRPr="002E452A">
        <w:rPr>
          <w:b/>
          <w:szCs w:val="24"/>
        </w:rPr>
        <w:t>domácnosti se nevyžaduje, jde-li o osobu blízkou.</w:t>
      </w:r>
    </w:p>
    <w:p w14:paraId="58984F01" w14:textId="77777777" w:rsidR="000072B6" w:rsidRPr="00385C92" w:rsidRDefault="000072B6" w:rsidP="000072B6">
      <w:pPr>
        <w:pStyle w:val="odstavec"/>
        <w:spacing w:after="120"/>
        <w:ind w:firstLine="425"/>
        <w:rPr>
          <w:bCs/>
          <w:noProof w:val="0"/>
        </w:rPr>
      </w:pPr>
      <w:r w:rsidRPr="00385C92">
        <w:rPr>
          <w:bCs/>
        </w:rPr>
        <w:t>(3)</w:t>
      </w:r>
      <w:r w:rsidRPr="00385C92">
        <w:rPr>
          <w:bCs/>
        </w:rPr>
        <w:tab/>
        <w:t xml:space="preserve"> </w:t>
      </w:r>
      <w:r w:rsidRPr="00385C92">
        <w:rPr>
          <w:bCs/>
          <w:noProof w:val="0"/>
        </w:rPr>
        <w:t xml:space="preserve">Pro účely </w:t>
      </w:r>
      <w:r w:rsidRPr="00385C92">
        <w:rPr>
          <w:bCs/>
        </w:rPr>
        <w:t>slevy na manžela</w:t>
      </w:r>
      <w:r w:rsidRPr="00385C92">
        <w:rPr>
          <w:bCs/>
          <w:noProof w:val="0"/>
        </w:rPr>
        <w:t xml:space="preserve"> se za vyživované dítě poplatníka nepovažuje vlastní vnuk nebo vnuk druhého z manželů, není-li v péči těchto osob, která nahrazuje péči rodičů.</w:t>
      </w:r>
    </w:p>
    <w:p w14:paraId="661BC2B6" w14:textId="77777777" w:rsidR="000072B6" w:rsidRPr="00385C92" w:rsidRDefault="000072B6" w:rsidP="000072B6">
      <w:pPr>
        <w:pStyle w:val="odstavec"/>
        <w:spacing w:after="120"/>
        <w:ind w:firstLine="425"/>
        <w:rPr>
          <w:bCs/>
          <w:noProof w:val="0"/>
        </w:rPr>
      </w:pPr>
      <w:r w:rsidRPr="00385C92">
        <w:rPr>
          <w:bCs/>
          <w:noProof w:val="0"/>
        </w:rPr>
        <w:t>(4)</w:t>
      </w:r>
      <w:r w:rsidRPr="00385C92">
        <w:rPr>
          <w:bCs/>
          <w:noProof w:val="0"/>
        </w:rPr>
        <w:tab/>
        <w:t>Do vlastního příjmu manžela pro účely slevy na manžela se nezahrnují</w:t>
      </w:r>
    </w:p>
    <w:p w14:paraId="5209A8CB" w14:textId="77777777" w:rsidR="000072B6" w:rsidRPr="00385C92" w:rsidRDefault="000072B6" w:rsidP="000072B6">
      <w:pPr>
        <w:pStyle w:val="Textpsmene"/>
        <w:ind w:left="284" w:hanging="284"/>
        <w:rPr>
          <w:bCs/>
          <w:szCs w:val="24"/>
        </w:rPr>
      </w:pPr>
      <w:r w:rsidRPr="00385C92">
        <w:rPr>
          <w:bCs/>
          <w:szCs w:val="24"/>
        </w:rPr>
        <w:t>a)</w:t>
      </w:r>
      <w:r w:rsidRPr="00385C92">
        <w:rPr>
          <w:bCs/>
          <w:szCs w:val="24"/>
        </w:rPr>
        <w:tab/>
        <w:t>dávky osobám se zdravotním postižením, pomoci v hmotné nouzi, státní sociální podpory a pěstounské péče s výjimkou odměny pěstouna,</w:t>
      </w:r>
    </w:p>
    <w:p w14:paraId="579D4411" w14:textId="77777777" w:rsidR="000072B6" w:rsidRPr="00385C92" w:rsidRDefault="000072B6" w:rsidP="000072B6">
      <w:pPr>
        <w:pStyle w:val="Textpsmene"/>
        <w:ind w:left="284" w:hanging="284"/>
        <w:rPr>
          <w:bCs/>
          <w:szCs w:val="24"/>
        </w:rPr>
      </w:pPr>
      <w:r w:rsidRPr="00385C92">
        <w:rPr>
          <w:bCs/>
          <w:szCs w:val="24"/>
        </w:rPr>
        <w:t>b)</w:t>
      </w:r>
      <w:r w:rsidRPr="00385C92">
        <w:rPr>
          <w:bCs/>
          <w:szCs w:val="24"/>
        </w:rPr>
        <w:tab/>
        <w:t xml:space="preserve">příspěvky na péči a na sociální služby, </w:t>
      </w:r>
    </w:p>
    <w:p w14:paraId="47493597" w14:textId="77777777" w:rsidR="000072B6" w:rsidRPr="00385C92" w:rsidRDefault="000072B6" w:rsidP="000072B6">
      <w:pPr>
        <w:pStyle w:val="Textpsmene"/>
        <w:ind w:left="284" w:hanging="284"/>
        <w:rPr>
          <w:bCs/>
          <w:szCs w:val="24"/>
        </w:rPr>
      </w:pPr>
      <w:r w:rsidRPr="00385C92">
        <w:rPr>
          <w:bCs/>
          <w:szCs w:val="24"/>
        </w:rPr>
        <w:t>c)</w:t>
      </w:r>
      <w:r w:rsidRPr="00385C92">
        <w:rPr>
          <w:bCs/>
          <w:szCs w:val="24"/>
        </w:rPr>
        <w:tab/>
        <w:t>státní příspěvky na penzijní připojištění se státním příspěvkem podle zákona upravujícího penzijní připojištění se státním příspěvkem, státní příspěvky na doplňkové penzijní spoření podle zákona upravujícího doplňkové penzijní spoření, a státní příspěvky podle zákona upravujícího stavební spoření,</w:t>
      </w:r>
    </w:p>
    <w:p w14:paraId="5E99AD88" w14:textId="77777777" w:rsidR="000072B6" w:rsidRPr="00385C92" w:rsidRDefault="000072B6" w:rsidP="000072B6">
      <w:pPr>
        <w:pStyle w:val="Textpsmene"/>
        <w:ind w:left="284" w:hanging="284"/>
        <w:rPr>
          <w:bCs/>
          <w:szCs w:val="24"/>
        </w:rPr>
      </w:pPr>
      <w:r w:rsidRPr="00385C92">
        <w:rPr>
          <w:bCs/>
          <w:szCs w:val="24"/>
        </w:rPr>
        <w:t>d)</w:t>
      </w:r>
      <w:r w:rsidRPr="00385C92">
        <w:rPr>
          <w:bCs/>
          <w:szCs w:val="24"/>
        </w:rPr>
        <w:tab/>
        <w:t>stipendia poskytovaná studujícím soustavně se připravujícím na budoucí povolání,</w:t>
      </w:r>
    </w:p>
    <w:p w14:paraId="48A325C7" w14:textId="77777777" w:rsidR="000072B6" w:rsidRPr="00385C92" w:rsidRDefault="000072B6" w:rsidP="000072B6">
      <w:pPr>
        <w:pStyle w:val="Textpsmene"/>
        <w:ind w:left="284" w:hanging="284"/>
        <w:rPr>
          <w:bCs/>
          <w:szCs w:val="24"/>
        </w:rPr>
      </w:pPr>
      <w:r w:rsidRPr="00385C92">
        <w:rPr>
          <w:bCs/>
          <w:szCs w:val="24"/>
        </w:rPr>
        <w:t>e)</w:t>
      </w:r>
      <w:r w:rsidRPr="00385C92">
        <w:rPr>
          <w:bCs/>
          <w:szCs w:val="24"/>
        </w:rPr>
        <w:tab/>
        <w:t>příjmy plynoucí z důvodu péče o blízkou nebo jinou osobu, která má nárok na příspěvek na péči podle zákona upravujícího sociální služby, který je od daně osvobozen,</w:t>
      </w:r>
    </w:p>
    <w:p w14:paraId="35ED284C" w14:textId="77777777" w:rsidR="000072B6" w:rsidRPr="00385C92" w:rsidRDefault="000072B6" w:rsidP="000072B6">
      <w:pPr>
        <w:pStyle w:val="Textpsmene"/>
        <w:ind w:left="284" w:hanging="284"/>
        <w:rPr>
          <w:bCs/>
          <w:szCs w:val="24"/>
        </w:rPr>
      </w:pPr>
      <w:r w:rsidRPr="00385C92">
        <w:rPr>
          <w:bCs/>
          <w:szCs w:val="24"/>
        </w:rPr>
        <w:t>f)</w:t>
      </w:r>
      <w:r w:rsidRPr="00385C92">
        <w:rPr>
          <w:bCs/>
          <w:szCs w:val="24"/>
        </w:rPr>
        <w:tab/>
        <w:t>příjmy, které vznikly jako důsledek porušení podmínek osvobození příjmu nebo uplatnění nezdanitelné části základu daně, a </w:t>
      </w:r>
    </w:p>
    <w:p w14:paraId="662FBFC0" w14:textId="77777777" w:rsidR="000072B6" w:rsidRPr="00385C92" w:rsidRDefault="000072B6" w:rsidP="000072B6">
      <w:pPr>
        <w:pStyle w:val="Textpsmene"/>
        <w:ind w:left="284" w:hanging="284"/>
        <w:rPr>
          <w:bCs/>
          <w:szCs w:val="24"/>
        </w:rPr>
      </w:pPr>
      <w:r w:rsidRPr="00385C92">
        <w:rPr>
          <w:bCs/>
          <w:szCs w:val="24"/>
        </w:rPr>
        <w:t>g)</w:t>
      </w:r>
      <w:r w:rsidRPr="00385C92">
        <w:rPr>
          <w:bCs/>
          <w:szCs w:val="24"/>
        </w:rPr>
        <w:tab/>
        <w:t>příjmy, které plynou druhému z manželů nebo se pro účely daně z příjmů považují za příjem druhého z manželů v případě manželů, kteří mají společné jmění manželů</w:t>
      </w:r>
      <w:r w:rsidRPr="00385C92">
        <w:rPr>
          <w:bCs/>
          <w:noProof/>
          <w:szCs w:val="24"/>
        </w:rPr>
        <w:t>.</w:t>
      </w:r>
      <w:r w:rsidR="00385C92" w:rsidRPr="00385C92">
        <w:rPr>
          <w:bCs/>
          <w:noProof/>
          <w:szCs w:val="24"/>
        </w:rPr>
        <w:t>“</w:t>
      </w:r>
    </w:p>
    <w:p w14:paraId="50DC2847" w14:textId="77777777" w:rsidR="004D0C75" w:rsidRDefault="004D0C75" w:rsidP="004D0C75">
      <w:pPr>
        <w:pStyle w:val="Odstavecseseznamem"/>
        <w:widowControl w:val="0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9020B7A" w14:textId="77777777" w:rsidR="00D8147C" w:rsidRDefault="00D8147C" w:rsidP="00D8147C">
      <w:pPr>
        <w:pStyle w:val="Odstavecseseznamem"/>
        <w:widowControl w:val="0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15EA">
        <w:rPr>
          <w:rFonts w:ascii="Times New Roman" w:hAnsi="Times New Roman" w:cs="Times New Roman"/>
          <w:b/>
          <w:bCs/>
          <w:sz w:val="24"/>
          <w:szCs w:val="24"/>
        </w:rPr>
        <w:t>Redukce počtu sazeb daně z přidané hodnoty (dále též „DPH“) na základní 21 % a sníženou 12 %</w:t>
      </w:r>
      <w:r w:rsidRPr="00D8147C">
        <w:rPr>
          <w:rFonts w:ascii="Times New Roman" w:hAnsi="Times New Roman" w:cs="Times New Roman"/>
          <w:sz w:val="24"/>
          <w:szCs w:val="24"/>
        </w:rPr>
        <w:t xml:space="preserve">. Přesunutí vybraného zboží a služeb ze snížené do základní sazby daně z přidané hodnoty. Knihy budou nově osvobozeny od daně. </w:t>
      </w:r>
    </w:p>
    <w:p w14:paraId="4E7F1F6F" w14:textId="77777777" w:rsidR="008B072C" w:rsidRDefault="00D8147C" w:rsidP="008B072C">
      <w:pPr>
        <w:pStyle w:val="Odstavecseseznamem"/>
        <w:widowControl w:val="0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147C">
        <w:rPr>
          <w:rFonts w:ascii="Times New Roman" w:hAnsi="Times New Roman" w:cs="Times New Roman"/>
          <w:sz w:val="24"/>
          <w:szCs w:val="24"/>
        </w:rPr>
        <w:t>Sjednocením snížených sazeb DPH ve výši 12 % se současně snižuje DPH (a tím i inkaso veřejných rozpočtů) u řady aktuálně citlivého zboží a služeb jako např. u potravin s výjimkou většiny nápojů, léků či stavebních prací, dětských autosedaček nebo pohřebních služeb. Speciální položkou jsou knihy, které se navrhuje daní z přidané hodnoty vůbec nezatěžovat.</w:t>
      </w:r>
    </w:p>
    <w:p w14:paraId="7DE5D68A" w14:textId="77777777" w:rsidR="00AE619D" w:rsidRDefault="00AE619D" w:rsidP="00AE619D">
      <w:pPr>
        <w:pStyle w:val="Dvodovzprvakbodu"/>
        <w:numPr>
          <w:ilvl w:val="0"/>
          <w:numId w:val="0"/>
        </w:numPr>
        <w:ind w:firstLine="708"/>
        <w:outlineLvl w:val="3"/>
        <w:rPr>
          <w:rFonts w:ascii="Times New Roman" w:hAnsi="Times New Roman"/>
          <w:color w:val="auto"/>
          <w:sz w:val="24"/>
          <w:szCs w:val="24"/>
        </w:rPr>
      </w:pPr>
      <w:r w:rsidRPr="000072B6">
        <w:rPr>
          <w:rFonts w:ascii="Times New Roman" w:hAnsi="Times New Roman"/>
          <w:b w:val="0"/>
          <w:bCs/>
          <w:color w:val="auto"/>
          <w:sz w:val="24"/>
          <w:szCs w:val="24"/>
          <w:u w:val="single"/>
        </w:rPr>
        <w:t>Zásadní připomínka NRZP ČR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 w14:paraId="75645794" w14:textId="77777777" w:rsidR="00023175" w:rsidRPr="00023175" w:rsidRDefault="00023175" w:rsidP="00023175">
      <w:pPr>
        <w:pStyle w:val="Dvodovzprva"/>
      </w:pPr>
    </w:p>
    <w:p w14:paraId="2580B4E4" w14:textId="77777777" w:rsidR="00AE619D" w:rsidRPr="00AE619D" w:rsidRDefault="00AE619D" w:rsidP="00AE619D">
      <w:pPr>
        <w:pStyle w:val="Dvodovzprvakbodu"/>
        <w:numPr>
          <w:ilvl w:val="0"/>
          <w:numId w:val="0"/>
        </w:numPr>
        <w:ind w:firstLine="708"/>
        <w:outlineLvl w:val="3"/>
        <w:rPr>
          <w:rFonts w:ascii="Times New Roman" w:hAnsi="Times New Roman"/>
          <w:color w:val="auto"/>
          <w:sz w:val="24"/>
          <w:szCs w:val="24"/>
        </w:rPr>
      </w:pPr>
      <w:r w:rsidRPr="00AE619D">
        <w:rPr>
          <w:rFonts w:ascii="Times New Roman" w:hAnsi="Times New Roman"/>
          <w:color w:val="auto"/>
          <w:sz w:val="24"/>
          <w:szCs w:val="24"/>
        </w:rPr>
        <w:t>Část třicátá třetí</w:t>
      </w:r>
    </w:p>
    <w:p w14:paraId="55A84680" w14:textId="77777777" w:rsidR="00AE619D" w:rsidRDefault="00AE619D" w:rsidP="00AE619D">
      <w:pPr>
        <w:pStyle w:val="Dvodovzprvakbodu"/>
        <w:numPr>
          <w:ilvl w:val="0"/>
          <w:numId w:val="0"/>
        </w:numPr>
        <w:ind w:firstLine="708"/>
        <w:outlineLvl w:val="3"/>
        <w:rPr>
          <w:rFonts w:ascii="Times New Roman" w:hAnsi="Times New Roman"/>
          <w:color w:val="auto"/>
          <w:sz w:val="24"/>
          <w:szCs w:val="24"/>
        </w:rPr>
      </w:pPr>
      <w:r w:rsidRPr="00F215EA">
        <w:rPr>
          <w:rFonts w:ascii="Times New Roman" w:hAnsi="Times New Roman"/>
          <w:color w:val="auto"/>
          <w:sz w:val="24"/>
          <w:szCs w:val="24"/>
          <w:u w:val="single"/>
        </w:rPr>
        <w:t>K</w:t>
      </w:r>
      <w:r>
        <w:rPr>
          <w:rFonts w:ascii="Times New Roman" w:hAnsi="Times New Roman"/>
          <w:color w:val="auto"/>
          <w:sz w:val="24"/>
          <w:szCs w:val="24"/>
          <w:u w:val="single"/>
        </w:rPr>
        <w:t> </w:t>
      </w:r>
      <w:r w:rsidRPr="00F215EA">
        <w:rPr>
          <w:rFonts w:ascii="Times New Roman" w:hAnsi="Times New Roman"/>
          <w:color w:val="auto"/>
          <w:sz w:val="24"/>
          <w:szCs w:val="24"/>
          <w:u w:val="single"/>
        </w:rPr>
        <w:t>bod</w:t>
      </w:r>
      <w:r>
        <w:rPr>
          <w:rFonts w:ascii="Times New Roman" w:hAnsi="Times New Roman"/>
          <w:color w:val="auto"/>
          <w:sz w:val="24"/>
          <w:szCs w:val="24"/>
          <w:u w:val="single"/>
        </w:rPr>
        <w:t>ům 3, 4, 5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730B5">
        <w:rPr>
          <w:rFonts w:ascii="Times New Roman" w:hAnsi="Times New Roman"/>
          <w:color w:val="auto"/>
          <w:sz w:val="24"/>
          <w:szCs w:val="24"/>
        </w:rPr>
        <w:t>(§ </w:t>
      </w:r>
      <w:r>
        <w:rPr>
          <w:rFonts w:ascii="Times New Roman" w:hAnsi="Times New Roman"/>
          <w:color w:val="auto"/>
          <w:sz w:val="24"/>
          <w:szCs w:val="24"/>
        </w:rPr>
        <w:t>47</w:t>
      </w:r>
      <w:r w:rsidRPr="003730B5">
        <w:rPr>
          <w:rFonts w:ascii="Times New Roman" w:hAnsi="Times New Roman"/>
          <w:color w:val="auto"/>
          <w:sz w:val="24"/>
          <w:szCs w:val="24"/>
        </w:rPr>
        <w:t>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3A574C4" w14:textId="77777777" w:rsidR="00AE619D" w:rsidRDefault="00AE619D" w:rsidP="00AE619D">
      <w:pPr>
        <w:pStyle w:val="Dvodovzprvakbodu"/>
        <w:keepNext w:val="0"/>
        <w:numPr>
          <w:ilvl w:val="0"/>
          <w:numId w:val="0"/>
        </w:numPr>
        <w:spacing w:before="0"/>
        <w:ind w:firstLine="709"/>
        <w:outlineLvl w:val="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 </w:t>
      </w:r>
    </w:p>
    <w:p w14:paraId="6D7D5BFE" w14:textId="77777777" w:rsidR="00AE619D" w:rsidRDefault="00AE619D" w:rsidP="00AE619D">
      <w:pPr>
        <w:pStyle w:val="Dvodovzprvakbodu"/>
        <w:keepNext w:val="0"/>
        <w:numPr>
          <w:ilvl w:val="0"/>
          <w:numId w:val="0"/>
        </w:numPr>
        <w:spacing w:before="0"/>
        <w:ind w:firstLine="709"/>
        <w:outlineLvl w:val="3"/>
        <w:rPr>
          <w:rFonts w:ascii="Times New Roman" w:hAnsi="Times New Roman"/>
          <w:color w:val="auto"/>
          <w:sz w:val="24"/>
          <w:szCs w:val="24"/>
        </w:rPr>
      </w:pPr>
      <w:r w:rsidRPr="00F215EA">
        <w:rPr>
          <w:rFonts w:ascii="Times New Roman" w:hAnsi="Times New Roman"/>
          <w:color w:val="auto"/>
          <w:sz w:val="24"/>
          <w:szCs w:val="24"/>
          <w:u w:val="single"/>
        </w:rPr>
        <w:t>k bod</w:t>
      </w:r>
      <w:r>
        <w:rPr>
          <w:rFonts w:ascii="Times New Roman" w:hAnsi="Times New Roman"/>
          <w:color w:val="auto"/>
          <w:sz w:val="24"/>
          <w:szCs w:val="24"/>
          <w:u w:val="single"/>
        </w:rPr>
        <w:t>ům</w:t>
      </w:r>
      <w:r w:rsidRPr="00F215EA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u w:val="single"/>
        </w:rPr>
        <w:t>21, 22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730B5">
        <w:rPr>
          <w:rFonts w:ascii="Times New Roman" w:hAnsi="Times New Roman"/>
          <w:color w:val="auto"/>
          <w:sz w:val="24"/>
          <w:szCs w:val="24"/>
        </w:rPr>
        <w:t>(§ </w:t>
      </w:r>
      <w:r>
        <w:rPr>
          <w:rFonts w:ascii="Times New Roman" w:hAnsi="Times New Roman"/>
          <w:color w:val="auto"/>
          <w:sz w:val="24"/>
          <w:szCs w:val="24"/>
        </w:rPr>
        <w:t>6</w:t>
      </w:r>
      <w:r w:rsidRPr="003730B5">
        <w:rPr>
          <w:rFonts w:ascii="Times New Roman" w:hAnsi="Times New Roman"/>
          <w:color w:val="auto"/>
          <w:sz w:val="24"/>
          <w:szCs w:val="24"/>
        </w:rPr>
        <w:t>3</w:t>
      </w:r>
      <w:r>
        <w:rPr>
          <w:rFonts w:ascii="Times New Roman" w:hAnsi="Times New Roman"/>
          <w:color w:val="auto"/>
          <w:sz w:val="24"/>
          <w:szCs w:val="24"/>
        </w:rPr>
        <w:t>, odst. 1, 63, odst. 1), písm. l</w:t>
      </w:r>
      <w:r w:rsidRPr="003730B5">
        <w:rPr>
          <w:rFonts w:ascii="Times New Roman" w:hAnsi="Times New Roman"/>
          <w:color w:val="auto"/>
          <w:sz w:val="24"/>
          <w:szCs w:val="24"/>
        </w:rPr>
        <w:t>)</w:t>
      </w:r>
    </w:p>
    <w:p w14:paraId="7D3F027A" w14:textId="77777777" w:rsidR="00AE619D" w:rsidRDefault="00AE619D" w:rsidP="008B072C">
      <w:pPr>
        <w:pStyle w:val="Odstavecseseznamem"/>
        <w:widowControl w:val="0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54EEF0A" w14:textId="77777777" w:rsidR="00023175" w:rsidRPr="00023175" w:rsidRDefault="00023175" w:rsidP="00023175">
      <w:pPr>
        <w:pStyle w:val="Dvodovzprvakbodu"/>
        <w:keepNext w:val="0"/>
        <w:numPr>
          <w:ilvl w:val="0"/>
          <w:numId w:val="5"/>
        </w:numPr>
        <w:spacing w:before="0" w:after="120"/>
        <w:outlineLvl w:val="3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>V</w:t>
      </w:r>
      <w:r w:rsidRPr="002E452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paragrafu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63</w:t>
      </w:r>
      <w:r w:rsidRPr="002E452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odst.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1</w:t>
      </w:r>
      <w:r w:rsidRPr="002E452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)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v písmenu l) se na konci </w:t>
      </w:r>
      <w:r w:rsidRPr="00921814">
        <w:rPr>
          <w:rFonts w:ascii="Times New Roman" w:hAnsi="Times New Roman"/>
          <w:color w:val="auto"/>
          <w:sz w:val="24"/>
          <w:szCs w:val="24"/>
        </w:rPr>
        <w:t>nahra</w:t>
      </w:r>
      <w:r>
        <w:rPr>
          <w:rFonts w:ascii="Times New Roman" w:hAnsi="Times New Roman"/>
          <w:color w:val="auto"/>
          <w:sz w:val="24"/>
          <w:szCs w:val="24"/>
        </w:rPr>
        <w:t>zuje</w:t>
      </w:r>
      <w:r w:rsidRPr="00921814">
        <w:rPr>
          <w:rFonts w:ascii="Times New Roman" w:hAnsi="Times New Roman"/>
          <w:color w:val="auto"/>
          <w:sz w:val="24"/>
          <w:szCs w:val="24"/>
        </w:rPr>
        <w:t xml:space="preserve"> tečk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921814">
        <w:rPr>
          <w:rFonts w:ascii="Times New Roman" w:hAnsi="Times New Roman"/>
          <w:color w:val="auto"/>
          <w:sz w:val="24"/>
          <w:szCs w:val="24"/>
        </w:rPr>
        <w:t xml:space="preserve"> čárkou </w:t>
      </w:r>
      <w:r w:rsidR="001E7A62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a </w:t>
      </w:r>
      <w:r w:rsidRPr="00023175">
        <w:rPr>
          <w:rFonts w:ascii="Times New Roman" w:hAnsi="Times New Roman"/>
          <w:b w:val="0"/>
          <w:bCs/>
          <w:color w:val="auto"/>
          <w:sz w:val="24"/>
          <w:szCs w:val="24"/>
        </w:rPr>
        <w:t>dopl</w:t>
      </w:r>
      <w:r w:rsidR="001E7A62">
        <w:rPr>
          <w:rFonts w:ascii="Times New Roman" w:hAnsi="Times New Roman"/>
          <w:b w:val="0"/>
          <w:bCs/>
          <w:color w:val="auto"/>
          <w:sz w:val="24"/>
          <w:szCs w:val="24"/>
        </w:rPr>
        <w:t>ňují se</w:t>
      </w:r>
      <w:r w:rsidRPr="00023175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nová písmena </w:t>
      </w:r>
      <w:r w:rsidR="001E7A62">
        <w:rPr>
          <w:rFonts w:ascii="Times New Roman" w:hAnsi="Times New Roman"/>
          <w:b w:val="0"/>
          <w:bCs/>
          <w:color w:val="auto"/>
          <w:sz w:val="24"/>
          <w:szCs w:val="24"/>
        </w:rPr>
        <w:t>m</w:t>
      </w:r>
      <w:r w:rsidRPr="00023175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) a </w:t>
      </w:r>
      <w:r w:rsidR="001E7A62">
        <w:rPr>
          <w:rFonts w:ascii="Times New Roman" w:hAnsi="Times New Roman"/>
          <w:b w:val="0"/>
          <w:bCs/>
          <w:color w:val="auto"/>
          <w:sz w:val="24"/>
          <w:szCs w:val="24"/>
        </w:rPr>
        <w:t>n</w:t>
      </w:r>
      <w:r w:rsidRPr="00023175">
        <w:rPr>
          <w:rFonts w:ascii="Times New Roman" w:hAnsi="Times New Roman"/>
          <w:b w:val="0"/>
          <w:bCs/>
          <w:color w:val="auto"/>
          <w:sz w:val="24"/>
          <w:szCs w:val="24"/>
        </w:rPr>
        <w:t>), která zní:</w:t>
      </w:r>
    </w:p>
    <w:p w14:paraId="7035420C" w14:textId="77777777" w:rsidR="00B36EE4" w:rsidRDefault="001E7A62" w:rsidP="001E7A62">
      <w:pPr>
        <w:pStyle w:val="Textpsmene"/>
        <w:tabs>
          <w:tab w:val="left" w:pos="708"/>
        </w:tabs>
        <w:ind w:left="1068"/>
        <w:rPr>
          <w:b/>
          <w:szCs w:val="24"/>
        </w:rPr>
      </w:pPr>
      <w:r>
        <w:rPr>
          <w:b/>
          <w:szCs w:val="24"/>
        </w:rPr>
        <w:lastRenderedPageBreak/>
        <w:t xml:space="preserve">„m) </w:t>
      </w:r>
      <w:r w:rsidRPr="00304F36">
        <w:rPr>
          <w:b/>
          <w:szCs w:val="24"/>
        </w:rPr>
        <w:t xml:space="preserve">dodání </w:t>
      </w:r>
      <w:r>
        <w:rPr>
          <w:b/>
          <w:szCs w:val="24"/>
        </w:rPr>
        <w:t xml:space="preserve">zdravotnických prostředků </w:t>
      </w:r>
      <w:r w:rsidRPr="00304F36">
        <w:rPr>
          <w:b/>
          <w:szCs w:val="24"/>
        </w:rPr>
        <w:t>a</w:t>
      </w:r>
      <w:r>
        <w:rPr>
          <w:b/>
          <w:szCs w:val="24"/>
        </w:rPr>
        <w:t> </w:t>
      </w:r>
      <w:r w:rsidRPr="00304F36">
        <w:rPr>
          <w:b/>
          <w:szCs w:val="24"/>
        </w:rPr>
        <w:t>poskytnutí obdobných služeb (§</w:t>
      </w:r>
      <w:r>
        <w:rPr>
          <w:b/>
          <w:szCs w:val="24"/>
        </w:rPr>
        <w:t> </w:t>
      </w:r>
      <w:r w:rsidRPr="00304F36">
        <w:rPr>
          <w:b/>
          <w:szCs w:val="24"/>
        </w:rPr>
        <w:t>71i), pokud nejsou osvobozena od daně bez nároku na odpočet nebo podle §</w:t>
      </w:r>
      <w:r>
        <w:rPr>
          <w:b/>
          <w:szCs w:val="24"/>
        </w:rPr>
        <w:t> </w:t>
      </w:r>
      <w:r w:rsidRPr="00304F36">
        <w:rPr>
          <w:b/>
          <w:szCs w:val="24"/>
        </w:rPr>
        <w:t xml:space="preserve">64, 66 anebo </w:t>
      </w:r>
      <w:proofErr w:type="gramStart"/>
      <w:r w:rsidRPr="00304F36">
        <w:rPr>
          <w:b/>
          <w:szCs w:val="24"/>
        </w:rPr>
        <w:t>71h</w:t>
      </w:r>
      <w:proofErr w:type="gramEnd"/>
      <w:r w:rsidR="00B36EE4">
        <w:rPr>
          <w:b/>
          <w:szCs w:val="24"/>
        </w:rPr>
        <w:t>,</w:t>
      </w:r>
    </w:p>
    <w:p w14:paraId="4633CA75" w14:textId="77777777" w:rsidR="001E7A62" w:rsidRPr="002E452A" w:rsidRDefault="00B36EE4" w:rsidP="001E7A62">
      <w:pPr>
        <w:pStyle w:val="Textpsmene"/>
        <w:tabs>
          <w:tab w:val="left" w:pos="708"/>
        </w:tabs>
        <w:ind w:left="1068"/>
        <w:rPr>
          <w:b/>
          <w:szCs w:val="24"/>
        </w:rPr>
      </w:pPr>
      <w:r>
        <w:rPr>
          <w:b/>
          <w:szCs w:val="24"/>
        </w:rPr>
        <w:t xml:space="preserve">n) </w:t>
      </w:r>
      <w:r w:rsidRPr="00304F36">
        <w:rPr>
          <w:b/>
          <w:szCs w:val="24"/>
        </w:rPr>
        <w:t xml:space="preserve">dodání </w:t>
      </w:r>
      <w:r>
        <w:rPr>
          <w:b/>
          <w:szCs w:val="24"/>
        </w:rPr>
        <w:t>léčiv</w:t>
      </w:r>
      <w:r w:rsidRPr="00304F36">
        <w:rPr>
          <w:b/>
          <w:szCs w:val="24"/>
        </w:rPr>
        <w:t xml:space="preserve"> a</w:t>
      </w:r>
      <w:r>
        <w:rPr>
          <w:b/>
          <w:szCs w:val="24"/>
        </w:rPr>
        <w:t> </w:t>
      </w:r>
      <w:r w:rsidRPr="00304F36">
        <w:rPr>
          <w:b/>
          <w:szCs w:val="24"/>
        </w:rPr>
        <w:t>poskytnutí obdobných služeb (§</w:t>
      </w:r>
      <w:r>
        <w:rPr>
          <w:b/>
          <w:szCs w:val="24"/>
        </w:rPr>
        <w:t> </w:t>
      </w:r>
      <w:r w:rsidRPr="00304F36">
        <w:rPr>
          <w:b/>
          <w:szCs w:val="24"/>
        </w:rPr>
        <w:t>71i), pokud nejsou osvobozena od daně bez nároku na odpočet nebo podle §</w:t>
      </w:r>
      <w:r>
        <w:rPr>
          <w:b/>
          <w:szCs w:val="24"/>
        </w:rPr>
        <w:t> </w:t>
      </w:r>
      <w:r w:rsidRPr="00304F36">
        <w:rPr>
          <w:b/>
          <w:szCs w:val="24"/>
        </w:rPr>
        <w:t xml:space="preserve">64, 66 anebo </w:t>
      </w:r>
      <w:proofErr w:type="gramStart"/>
      <w:r w:rsidRPr="00304F36">
        <w:rPr>
          <w:b/>
          <w:szCs w:val="24"/>
        </w:rPr>
        <w:t>71h</w:t>
      </w:r>
      <w:proofErr w:type="gramEnd"/>
      <w:r w:rsidRPr="00304F36">
        <w:rPr>
          <w:b/>
          <w:szCs w:val="24"/>
        </w:rPr>
        <w:t>.</w:t>
      </w:r>
      <w:r>
        <w:rPr>
          <w:b/>
          <w:szCs w:val="24"/>
        </w:rPr>
        <w:t>“</w:t>
      </w:r>
    </w:p>
    <w:p w14:paraId="4BEACD55" w14:textId="77777777" w:rsidR="00023175" w:rsidRDefault="00023175" w:rsidP="008B072C">
      <w:pPr>
        <w:pStyle w:val="Odstavecseseznamem"/>
        <w:widowControl w:val="0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9D42620" w14:textId="77777777" w:rsidR="00B36EE4" w:rsidRDefault="00B36EE4" w:rsidP="008B072C">
      <w:pPr>
        <w:pStyle w:val="Odstavecseseznamem"/>
        <w:widowControl w:val="0"/>
        <w:spacing w:after="120"/>
        <w:ind w:left="71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EE4">
        <w:rPr>
          <w:rFonts w:ascii="Times New Roman" w:hAnsi="Times New Roman" w:cs="Times New Roman"/>
          <w:b/>
          <w:bCs/>
          <w:sz w:val="24"/>
          <w:szCs w:val="24"/>
        </w:rPr>
        <w:t>Odůvodnění:</w:t>
      </w:r>
    </w:p>
    <w:p w14:paraId="2AC750D9" w14:textId="507012E2" w:rsidR="00B36EE4" w:rsidRDefault="00B36EE4" w:rsidP="008B072C">
      <w:pPr>
        <w:pStyle w:val="Odstavecseseznamem"/>
        <w:widowControl w:val="0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EE4">
        <w:rPr>
          <w:rFonts w:ascii="Times New Roman" w:hAnsi="Times New Roman" w:cs="Times New Roman"/>
          <w:sz w:val="24"/>
          <w:szCs w:val="24"/>
        </w:rPr>
        <w:t xml:space="preserve">Návrh obsahuje zrušení </w:t>
      </w:r>
      <w:r>
        <w:rPr>
          <w:rFonts w:ascii="Times New Roman" w:hAnsi="Times New Roman" w:cs="Times New Roman"/>
          <w:sz w:val="24"/>
          <w:szCs w:val="24"/>
        </w:rPr>
        <w:t>první</w:t>
      </w:r>
      <w:r w:rsidRPr="00B36EE4">
        <w:rPr>
          <w:rFonts w:ascii="Times New Roman" w:hAnsi="Times New Roman" w:cs="Times New Roman"/>
          <w:sz w:val="24"/>
          <w:szCs w:val="24"/>
        </w:rPr>
        <w:t xml:space="preserve"> snížené sazby ve výši 15</w:t>
      </w:r>
      <w:r w:rsidR="00247055">
        <w:rPr>
          <w:rFonts w:ascii="Times New Roman" w:hAnsi="Times New Roman" w:cs="Times New Roman"/>
          <w:sz w:val="24"/>
          <w:szCs w:val="24"/>
        </w:rPr>
        <w:t xml:space="preserve"> </w:t>
      </w:r>
      <w:r w:rsidRPr="00B36EE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a druhé snížené sazby</w:t>
      </w:r>
      <w:r w:rsidRPr="00B36EE4">
        <w:rPr>
          <w:rFonts w:ascii="Times New Roman" w:hAnsi="Times New Roman" w:cs="Times New Roman"/>
          <w:sz w:val="24"/>
          <w:szCs w:val="24"/>
        </w:rPr>
        <w:t xml:space="preserve"> ve výši 10</w:t>
      </w:r>
      <w:r w:rsidR="00247055">
        <w:rPr>
          <w:rFonts w:ascii="Times New Roman" w:hAnsi="Times New Roman" w:cs="Times New Roman"/>
          <w:sz w:val="24"/>
          <w:szCs w:val="24"/>
        </w:rPr>
        <w:t xml:space="preserve"> </w:t>
      </w:r>
      <w:r w:rsidRPr="00B36EE4">
        <w:rPr>
          <w:rFonts w:ascii="Times New Roman" w:hAnsi="Times New Roman" w:cs="Times New Roman"/>
          <w:sz w:val="24"/>
          <w:szCs w:val="24"/>
        </w:rPr>
        <w:t xml:space="preserve">% a </w:t>
      </w:r>
      <w:r>
        <w:rPr>
          <w:rFonts w:ascii="Times New Roman" w:hAnsi="Times New Roman" w:cs="Times New Roman"/>
          <w:sz w:val="24"/>
          <w:szCs w:val="24"/>
        </w:rPr>
        <w:t xml:space="preserve">nové </w:t>
      </w:r>
      <w:r w:rsidRPr="00B36EE4">
        <w:rPr>
          <w:rFonts w:ascii="Times New Roman" w:hAnsi="Times New Roman" w:cs="Times New Roman"/>
          <w:sz w:val="24"/>
          <w:szCs w:val="24"/>
        </w:rPr>
        <w:t xml:space="preserve">zavedení </w:t>
      </w:r>
      <w:r>
        <w:rPr>
          <w:rFonts w:ascii="Times New Roman" w:hAnsi="Times New Roman" w:cs="Times New Roman"/>
          <w:sz w:val="24"/>
          <w:szCs w:val="24"/>
        </w:rPr>
        <w:t>jedné</w:t>
      </w:r>
      <w:r w:rsidRPr="00B36EE4">
        <w:rPr>
          <w:rFonts w:ascii="Times New Roman" w:hAnsi="Times New Roman" w:cs="Times New Roman"/>
          <w:sz w:val="24"/>
          <w:szCs w:val="24"/>
        </w:rPr>
        <w:t xml:space="preserve"> snížené sazby </w:t>
      </w:r>
      <w:r>
        <w:rPr>
          <w:rFonts w:ascii="Times New Roman" w:hAnsi="Times New Roman" w:cs="Times New Roman"/>
          <w:sz w:val="24"/>
          <w:szCs w:val="24"/>
        </w:rPr>
        <w:t>DPH</w:t>
      </w:r>
      <w:r w:rsidRPr="00B36EE4">
        <w:rPr>
          <w:rFonts w:ascii="Times New Roman" w:hAnsi="Times New Roman" w:cs="Times New Roman"/>
          <w:sz w:val="24"/>
          <w:szCs w:val="24"/>
        </w:rPr>
        <w:t xml:space="preserve"> ve výši 12</w:t>
      </w:r>
      <w:r w:rsidR="00247055">
        <w:rPr>
          <w:rFonts w:ascii="Times New Roman" w:hAnsi="Times New Roman" w:cs="Times New Roman"/>
          <w:sz w:val="24"/>
          <w:szCs w:val="24"/>
        </w:rPr>
        <w:t xml:space="preserve"> </w:t>
      </w:r>
      <w:r w:rsidRPr="00B36EE4">
        <w:rPr>
          <w:rFonts w:ascii="Times New Roman" w:hAnsi="Times New Roman" w:cs="Times New Roman"/>
          <w:sz w:val="24"/>
          <w:szCs w:val="24"/>
        </w:rPr>
        <w:t>%.</w:t>
      </w:r>
      <w:r w:rsidR="003C0CDF">
        <w:rPr>
          <w:rFonts w:ascii="Times New Roman" w:hAnsi="Times New Roman" w:cs="Times New Roman"/>
          <w:sz w:val="24"/>
          <w:szCs w:val="24"/>
        </w:rPr>
        <w:t xml:space="preserve"> Dále nově obsahuje zařazení knih do nulové sazby DPH. Knihy by tedy měly být od DPH zcela osvobozeny. Tento návrh je </w:t>
      </w:r>
      <w:r w:rsidR="00247055">
        <w:rPr>
          <w:rFonts w:ascii="Times New Roman" w:hAnsi="Times New Roman" w:cs="Times New Roman"/>
          <w:sz w:val="24"/>
          <w:szCs w:val="24"/>
        </w:rPr>
        <w:t>pro NRZP ČR neakceptovatelný.</w:t>
      </w:r>
      <w:r w:rsidR="003C0CDF">
        <w:rPr>
          <w:rFonts w:ascii="Times New Roman" w:hAnsi="Times New Roman" w:cs="Times New Roman"/>
          <w:sz w:val="24"/>
          <w:szCs w:val="24"/>
        </w:rPr>
        <w:t xml:space="preserve"> V praxi to totiž znamená zdražení převážné většiny zdravotnických prostředků a velkého množství léků. Tedy věcí, které používají t</w:t>
      </w:r>
      <w:r w:rsidR="00247055">
        <w:rPr>
          <w:rFonts w:ascii="Times New Roman" w:hAnsi="Times New Roman" w:cs="Times New Roman"/>
          <w:sz w:val="24"/>
          <w:szCs w:val="24"/>
        </w:rPr>
        <w:t>i nejvíce</w:t>
      </w:r>
      <w:r w:rsidR="003C0CDF">
        <w:rPr>
          <w:rFonts w:ascii="Times New Roman" w:hAnsi="Times New Roman" w:cs="Times New Roman"/>
          <w:sz w:val="24"/>
          <w:szCs w:val="24"/>
        </w:rPr>
        <w:t xml:space="preserve"> zdravotně postižení a nemocní lidé</w:t>
      </w:r>
      <w:r w:rsidR="00247055">
        <w:rPr>
          <w:rFonts w:ascii="Times New Roman" w:hAnsi="Times New Roman" w:cs="Times New Roman"/>
          <w:sz w:val="24"/>
          <w:szCs w:val="24"/>
        </w:rPr>
        <w:t>,</w:t>
      </w:r>
      <w:r w:rsidR="003C0CDF">
        <w:rPr>
          <w:rFonts w:ascii="Times New Roman" w:hAnsi="Times New Roman" w:cs="Times New Roman"/>
          <w:sz w:val="24"/>
          <w:szCs w:val="24"/>
        </w:rPr>
        <w:t xml:space="preserve"> bez kterých se neobejdou. Tato skupina obyvatel většinou nebývá ekonomicky silná. </w:t>
      </w:r>
      <w:r w:rsidR="00B27426">
        <w:rPr>
          <w:rFonts w:ascii="Times New Roman" w:hAnsi="Times New Roman" w:cs="Times New Roman"/>
          <w:sz w:val="24"/>
          <w:szCs w:val="24"/>
        </w:rPr>
        <w:t xml:space="preserve">Většinový </w:t>
      </w:r>
      <w:r w:rsidR="003C0CDF">
        <w:rPr>
          <w:rFonts w:ascii="Times New Roman" w:hAnsi="Times New Roman" w:cs="Times New Roman"/>
          <w:sz w:val="24"/>
          <w:szCs w:val="24"/>
        </w:rPr>
        <w:t>segment z nich je vyloženě sociálně slabých.</w:t>
      </w:r>
    </w:p>
    <w:p w14:paraId="3B7569A7" w14:textId="6777E5C3" w:rsidR="003C0CDF" w:rsidRDefault="003C0CDF" w:rsidP="008B072C">
      <w:pPr>
        <w:pStyle w:val="Odstavecseseznamem"/>
        <w:widowControl w:val="0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9E449F">
        <w:rPr>
          <w:rFonts w:ascii="Times New Roman" w:hAnsi="Times New Roman" w:cs="Times New Roman"/>
          <w:sz w:val="24"/>
          <w:szCs w:val="24"/>
        </w:rPr>
        <w:t>léků</w:t>
      </w:r>
      <w:r>
        <w:rPr>
          <w:rFonts w:ascii="Times New Roman" w:hAnsi="Times New Roman" w:cs="Times New Roman"/>
          <w:sz w:val="24"/>
          <w:szCs w:val="24"/>
        </w:rPr>
        <w:t xml:space="preserve"> návrh znamená, že se velmi výrazně </w:t>
      </w:r>
      <w:proofErr w:type="gramStart"/>
      <w:r w:rsidR="00B27426">
        <w:rPr>
          <w:rFonts w:ascii="Times New Roman" w:hAnsi="Times New Roman" w:cs="Times New Roman"/>
          <w:sz w:val="24"/>
          <w:szCs w:val="24"/>
        </w:rPr>
        <w:t>zvýší</w:t>
      </w:r>
      <w:proofErr w:type="gramEnd"/>
      <w:r w:rsidR="00B27426">
        <w:rPr>
          <w:rFonts w:ascii="Times New Roman" w:hAnsi="Times New Roman" w:cs="Times New Roman"/>
          <w:sz w:val="24"/>
          <w:szCs w:val="24"/>
        </w:rPr>
        <w:t xml:space="preserve"> jejich cena</w:t>
      </w:r>
      <w:r>
        <w:rPr>
          <w:rFonts w:ascii="Times New Roman" w:hAnsi="Times New Roman" w:cs="Times New Roman"/>
          <w:sz w:val="24"/>
          <w:szCs w:val="24"/>
        </w:rPr>
        <w:t xml:space="preserve"> pro všechny zdravotní pojišťovny. V praxi to tedy bude znamenat pouze to, že to bude zbytečně odčerpávat finanční prostředky ze zdrojů zdravotních pojišťoven a přelévat je do státního rozpočtu. O to méně zdrojů budou zdravotní pojišťovny mít k dispozici na úhradu léčení svých pojištěnců. Výrazné zdražení to bude znamenat i pro samotné pojištěnce, neboť ne všechny </w:t>
      </w:r>
      <w:r w:rsidR="009E449F">
        <w:rPr>
          <w:rFonts w:ascii="Times New Roman" w:hAnsi="Times New Roman" w:cs="Times New Roman"/>
          <w:sz w:val="24"/>
          <w:szCs w:val="24"/>
        </w:rPr>
        <w:t>léky</w:t>
      </w:r>
      <w:r>
        <w:rPr>
          <w:rFonts w:ascii="Times New Roman" w:hAnsi="Times New Roman" w:cs="Times New Roman"/>
          <w:sz w:val="24"/>
          <w:szCs w:val="24"/>
        </w:rPr>
        <w:t xml:space="preserve"> jsou </w:t>
      </w:r>
      <w:proofErr w:type="spellStart"/>
      <w:r>
        <w:rPr>
          <w:rFonts w:ascii="Times New Roman" w:hAnsi="Times New Roman" w:cs="Times New Roman"/>
          <w:sz w:val="24"/>
          <w:szCs w:val="24"/>
        </w:rPr>
        <w:t>bezdoplatkové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Tudíž zvýšená sazba DPH se projeví i u doplatků na tyto </w:t>
      </w:r>
      <w:r w:rsidR="009E449F">
        <w:rPr>
          <w:rFonts w:ascii="Times New Roman" w:hAnsi="Times New Roman" w:cs="Times New Roman"/>
          <w:sz w:val="24"/>
          <w:szCs w:val="24"/>
        </w:rPr>
        <w:t>léky</w:t>
      </w:r>
      <w:r>
        <w:rPr>
          <w:rFonts w:ascii="Times New Roman" w:hAnsi="Times New Roman" w:cs="Times New Roman"/>
          <w:sz w:val="24"/>
          <w:szCs w:val="24"/>
        </w:rPr>
        <w:t xml:space="preserve">, které musí hradit samotní pojištěnci a pacienti. Zde tedy zdražení dopadne přímo na ty nejslabší. </w:t>
      </w:r>
    </w:p>
    <w:p w14:paraId="2262F6D3" w14:textId="25212166" w:rsidR="00951548" w:rsidRDefault="00486ADA" w:rsidP="008B072C">
      <w:pPr>
        <w:pStyle w:val="Odstavecseseznamem"/>
        <w:widowControl w:val="0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Připomínáme, že zdaleka n</w:t>
      </w:r>
      <w:r w:rsidR="00951548">
        <w:rPr>
          <w:rFonts w:ascii="Times New Roman" w:hAnsi="Times New Roman" w:cs="Times New Roman"/>
          <w:sz w:val="24"/>
          <w:szCs w:val="24"/>
        </w:rPr>
        <w:t xml:space="preserve">e všechny doplatky </w:t>
      </w:r>
      <w:r>
        <w:rPr>
          <w:rFonts w:ascii="Times New Roman" w:hAnsi="Times New Roman" w:cs="Times New Roman"/>
          <w:sz w:val="24"/>
          <w:szCs w:val="24"/>
        </w:rPr>
        <w:t xml:space="preserve">na léky </w:t>
      </w:r>
      <w:r w:rsidR="00951548">
        <w:rPr>
          <w:rFonts w:ascii="Times New Roman" w:hAnsi="Times New Roman" w:cs="Times New Roman"/>
          <w:sz w:val="24"/>
          <w:szCs w:val="24"/>
        </w:rPr>
        <w:t>jsou takzvaně započitatelné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1548">
        <w:rPr>
          <w:rFonts w:ascii="Times New Roman" w:hAnsi="Times New Roman" w:cs="Times New Roman"/>
          <w:sz w:val="24"/>
          <w:szCs w:val="24"/>
        </w:rPr>
        <w:t xml:space="preserve"> a tudíž je zdravotní pojišťovna svým pojištěncům vrací. Navíc existuje pro vracení doplatků limit, který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1548">
        <w:rPr>
          <w:rFonts w:ascii="Times New Roman" w:hAnsi="Times New Roman" w:cs="Times New Roman"/>
          <w:sz w:val="24"/>
          <w:szCs w:val="24"/>
        </w:rPr>
        <w:t xml:space="preserve"> pokud je překročen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1548">
        <w:rPr>
          <w:rFonts w:ascii="Times New Roman" w:hAnsi="Times New Roman" w:cs="Times New Roman"/>
          <w:sz w:val="24"/>
          <w:szCs w:val="24"/>
        </w:rPr>
        <w:t xml:space="preserve"> pojišťovna již nevrací žádné finanční prostředky. Peníze uhrazené, navíc jdou tedy plně k tíži, pacientů a osob, kteří jsou ve špatném zdravotním stavu a ekonomicky jsou na tom většinou nejhůře.</w:t>
      </w:r>
      <w:r>
        <w:rPr>
          <w:rFonts w:ascii="Times New Roman" w:hAnsi="Times New Roman" w:cs="Times New Roman"/>
          <w:sz w:val="24"/>
          <w:szCs w:val="24"/>
        </w:rPr>
        <w:t xml:space="preserve"> Vzhledem k navrhované úpravě je zřejmé, že dojde k výraznému zvýšení doplatků, takže stanovené limity pro vrácení doplatků budou nedostatečné.</w:t>
      </w:r>
    </w:p>
    <w:p w14:paraId="49A3B73F" w14:textId="7210D4A5" w:rsidR="00951548" w:rsidRDefault="00951548" w:rsidP="008763F2">
      <w:pPr>
        <w:pStyle w:val="Odstavecseseznamem"/>
        <w:widowControl w:val="0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ani ekonomicky, ale především eticky zdůvodnitelné</w:t>
      </w:r>
      <w:r w:rsidR="00486A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proč by měly být </w:t>
      </w:r>
      <w:r w:rsidR="00C36E00">
        <w:rPr>
          <w:rFonts w:ascii="Times New Roman" w:hAnsi="Times New Roman" w:cs="Times New Roman"/>
          <w:sz w:val="24"/>
          <w:szCs w:val="24"/>
        </w:rPr>
        <w:t>osvobozeny od DPH k</w:t>
      </w:r>
      <w:r>
        <w:rPr>
          <w:rFonts w:ascii="Times New Roman" w:hAnsi="Times New Roman" w:cs="Times New Roman"/>
          <w:sz w:val="24"/>
          <w:szCs w:val="24"/>
        </w:rPr>
        <w:t>nihy</w:t>
      </w:r>
      <w:r w:rsidR="00C36E00">
        <w:rPr>
          <w:rFonts w:ascii="Times New Roman" w:hAnsi="Times New Roman" w:cs="Times New Roman"/>
          <w:sz w:val="24"/>
          <w:szCs w:val="24"/>
        </w:rPr>
        <w:t xml:space="preserve"> a zdraví a život zachraňující z</w:t>
      </w:r>
      <w:r>
        <w:rPr>
          <w:rFonts w:ascii="Times New Roman" w:hAnsi="Times New Roman" w:cs="Times New Roman"/>
          <w:sz w:val="24"/>
          <w:szCs w:val="24"/>
        </w:rPr>
        <w:t>dravotnické prostředky a léčiva, kter</w:t>
      </w:r>
      <w:r w:rsidR="00486AD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jsou otázkou základní existence</w:t>
      </w:r>
      <w:r w:rsidR="00C36E00">
        <w:rPr>
          <w:rFonts w:ascii="Times New Roman" w:hAnsi="Times New Roman" w:cs="Times New Roman"/>
          <w:sz w:val="24"/>
          <w:szCs w:val="24"/>
        </w:rPr>
        <w:t xml:space="preserve"> č</w:t>
      </w:r>
      <w:r>
        <w:rPr>
          <w:rFonts w:ascii="Times New Roman" w:hAnsi="Times New Roman" w:cs="Times New Roman"/>
          <w:sz w:val="24"/>
          <w:szCs w:val="24"/>
        </w:rPr>
        <w:t>lověka</w:t>
      </w:r>
      <w:r w:rsidR="00486ADA">
        <w:rPr>
          <w:rFonts w:ascii="Times New Roman" w:hAnsi="Times New Roman" w:cs="Times New Roman"/>
          <w:sz w:val="24"/>
          <w:szCs w:val="24"/>
        </w:rPr>
        <w:t>,</w:t>
      </w:r>
      <w:r w:rsidR="00C36E00">
        <w:rPr>
          <w:rFonts w:ascii="Times New Roman" w:hAnsi="Times New Roman" w:cs="Times New Roman"/>
          <w:sz w:val="24"/>
          <w:szCs w:val="24"/>
        </w:rPr>
        <w:t xml:space="preserve"> </w:t>
      </w:r>
      <w:r w:rsidR="00486ADA">
        <w:rPr>
          <w:rFonts w:ascii="Times New Roman" w:hAnsi="Times New Roman" w:cs="Times New Roman"/>
          <w:sz w:val="24"/>
          <w:szCs w:val="24"/>
        </w:rPr>
        <w:t>u kterých dochází k navýšení cen, nejsou osvobozeny od DPH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6E00">
        <w:rPr>
          <w:rFonts w:ascii="Times New Roman" w:hAnsi="Times New Roman" w:cs="Times New Roman"/>
          <w:sz w:val="24"/>
          <w:szCs w:val="24"/>
        </w:rPr>
        <w:t xml:space="preserve"> Tímto krokem jdeme proti evropskému trendu, který směřuje spíše cestou výrazného snižování cen zdravotnických prostředků a léčiv především pak snižování</w:t>
      </w:r>
      <w:r w:rsidR="00486ADA">
        <w:rPr>
          <w:rFonts w:ascii="Times New Roman" w:hAnsi="Times New Roman" w:cs="Times New Roman"/>
          <w:sz w:val="24"/>
          <w:szCs w:val="24"/>
        </w:rPr>
        <w:t>m</w:t>
      </w:r>
      <w:r w:rsidR="00C36E00">
        <w:rPr>
          <w:rFonts w:ascii="Times New Roman" w:hAnsi="Times New Roman" w:cs="Times New Roman"/>
          <w:sz w:val="24"/>
          <w:szCs w:val="24"/>
        </w:rPr>
        <w:t xml:space="preserve"> DPH. Většina zemí snižuje DPH a </w:t>
      </w:r>
      <w:proofErr w:type="gramStart"/>
      <w:r w:rsidR="00C36E00">
        <w:rPr>
          <w:rFonts w:ascii="Times New Roman" w:hAnsi="Times New Roman" w:cs="Times New Roman"/>
          <w:sz w:val="24"/>
          <w:szCs w:val="24"/>
        </w:rPr>
        <w:t>blíží</w:t>
      </w:r>
      <w:proofErr w:type="gramEnd"/>
      <w:r w:rsidR="00C36E00">
        <w:rPr>
          <w:rFonts w:ascii="Times New Roman" w:hAnsi="Times New Roman" w:cs="Times New Roman"/>
          <w:sz w:val="24"/>
          <w:szCs w:val="24"/>
        </w:rPr>
        <w:t xml:space="preserve"> se k nulové sazbě, nebo již </w:t>
      </w:r>
      <w:r w:rsidR="00486ADA">
        <w:rPr>
          <w:rFonts w:ascii="Times New Roman" w:hAnsi="Times New Roman" w:cs="Times New Roman"/>
          <w:sz w:val="24"/>
          <w:szCs w:val="24"/>
        </w:rPr>
        <w:t>nulovou sazbu</w:t>
      </w:r>
      <w:r w:rsidR="00C36E00">
        <w:rPr>
          <w:rFonts w:ascii="Times New Roman" w:hAnsi="Times New Roman" w:cs="Times New Roman"/>
          <w:sz w:val="24"/>
          <w:szCs w:val="24"/>
        </w:rPr>
        <w:t xml:space="preserve"> uplatňuje. Navrhované sloučení snížených sazeb u nás by znamenalo výrazné zvýšení DPH u velkého segmentu této komodity. Podle evropské</w:t>
      </w:r>
      <w:r w:rsidR="008763F2">
        <w:rPr>
          <w:rFonts w:ascii="Times New Roman" w:hAnsi="Times New Roman" w:cs="Times New Roman"/>
          <w:sz w:val="24"/>
          <w:szCs w:val="24"/>
        </w:rPr>
        <w:t>ho</w:t>
      </w:r>
      <w:r w:rsidR="008763F2" w:rsidRPr="008763F2">
        <w:rPr>
          <w:rFonts w:ascii="Times New Roman" w:hAnsi="Times New Roman" w:cs="Times New Roman"/>
          <w:sz w:val="24"/>
          <w:szCs w:val="24"/>
        </w:rPr>
        <w:t xml:space="preserve"> </w:t>
      </w:r>
      <w:r w:rsidR="008763F2" w:rsidRPr="008763F2">
        <w:rPr>
          <w:rStyle w:val="markedcontent"/>
          <w:rFonts w:ascii="Times New Roman" w:hAnsi="Times New Roman" w:cs="Times New Roman"/>
          <w:sz w:val="24"/>
          <w:szCs w:val="24"/>
        </w:rPr>
        <w:t>NAŘÍZENÍ EVROPSKÉHO PARLAMENTU A RADY (EU) 2017/745</w:t>
      </w:r>
      <w:r w:rsidR="008763F2">
        <w:rPr>
          <w:rFonts w:ascii="Times New Roman" w:hAnsi="Times New Roman" w:cs="Times New Roman"/>
          <w:sz w:val="24"/>
          <w:szCs w:val="24"/>
        </w:rPr>
        <w:t xml:space="preserve">, </w:t>
      </w:r>
      <w:r w:rsidR="008763F2" w:rsidRPr="008763F2">
        <w:rPr>
          <w:rStyle w:val="markedcontent"/>
          <w:rFonts w:ascii="Times New Roman" w:hAnsi="Times New Roman" w:cs="Times New Roman"/>
          <w:sz w:val="24"/>
          <w:szCs w:val="24"/>
        </w:rPr>
        <w:t>ze dne 5. dubna 2017</w:t>
      </w:r>
      <w:r w:rsidR="008763F2">
        <w:rPr>
          <w:rFonts w:ascii="Times New Roman" w:hAnsi="Times New Roman" w:cs="Times New Roman"/>
          <w:sz w:val="24"/>
          <w:szCs w:val="24"/>
        </w:rPr>
        <w:t xml:space="preserve">, </w:t>
      </w:r>
      <w:r w:rsidR="008763F2" w:rsidRPr="008763F2">
        <w:rPr>
          <w:rStyle w:val="markedcontent"/>
          <w:rFonts w:ascii="Times New Roman" w:hAnsi="Times New Roman" w:cs="Times New Roman"/>
          <w:sz w:val="24"/>
          <w:szCs w:val="24"/>
        </w:rPr>
        <w:t>o zdravotnických prostředcích, změně směrnice 2001/83/ES, nařízení (ES) č. 178/2002 a nařízení</w:t>
      </w:r>
      <w:r w:rsidR="008763F2">
        <w:rPr>
          <w:rFonts w:ascii="Times New Roman" w:hAnsi="Times New Roman" w:cs="Times New Roman"/>
          <w:sz w:val="24"/>
          <w:szCs w:val="24"/>
        </w:rPr>
        <w:t xml:space="preserve"> </w:t>
      </w:r>
      <w:r w:rsidR="008763F2" w:rsidRPr="008763F2">
        <w:rPr>
          <w:rStyle w:val="markedcontent"/>
          <w:rFonts w:ascii="Times New Roman" w:hAnsi="Times New Roman" w:cs="Times New Roman"/>
          <w:sz w:val="24"/>
          <w:szCs w:val="24"/>
        </w:rPr>
        <w:t>(ES) č. 1223/2009 a o zrušení směrnic Rady 90/385/EHS a 93/42/EHS</w:t>
      </w:r>
      <w:r w:rsidR="008763F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36E00" w:rsidRPr="008763F2">
        <w:rPr>
          <w:rFonts w:ascii="Times New Roman" w:hAnsi="Times New Roman" w:cs="Times New Roman"/>
          <w:sz w:val="24"/>
          <w:szCs w:val="24"/>
        </w:rPr>
        <w:t xml:space="preserve">je pak trendem označovat za zdravotnické prostředky všechny zdravotnické prostředky a pomůcky, které </w:t>
      </w:r>
      <w:proofErr w:type="gramStart"/>
      <w:r w:rsidR="00C36E00" w:rsidRPr="008763F2">
        <w:rPr>
          <w:rFonts w:ascii="Times New Roman" w:hAnsi="Times New Roman" w:cs="Times New Roman"/>
          <w:sz w:val="24"/>
          <w:szCs w:val="24"/>
        </w:rPr>
        <w:t>slouží</w:t>
      </w:r>
      <w:proofErr w:type="gramEnd"/>
      <w:r w:rsidR="008763F2">
        <w:rPr>
          <w:rFonts w:ascii="Times New Roman" w:hAnsi="Times New Roman" w:cs="Times New Roman"/>
          <w:sz w:val="24"/>
          <w:szCs w:val="24"/>
        </w:rPr>
        <w:t xml:space="preserve"> k</w:t>
      </w:r>
      <w:r w:rsidR="00C36E00" w:rsidRPr="008763F2">
        <w:rPr>
          <w:rFonts w:ascii="Times New Roman" w:hAnsi="Times New Roman" w:cs="Times New Roman"/>
          <w:sz w:val="24"/>
          <w:szCs w:val="24"/>
        </w:rPr>
        <w:t> zachování nebo zlepšení zdravotního stavu</w:t>
      </w:r>
      <w:r w:rsidR="008763F2">
        <w:rPr>
          <w:rFonts w:ascii="Times New Roman" w:hAnsi="Times New Roman" w:cs="Times New Roman"/>
          <w:sz w:val="24"/>
          <w:szCs w:val="24"/>
        </w:rPr>
        <w:t xml:space="preserve"> p</w:t>
      </w:r>
      <w:r w:rsidR="00C36E00" w:rsidRPr="008763F2">
        <w:rPr>
          <w:rFonts w:ascii="Times New Roman" w:hAnsi="Times New Roman" w:cs="Times New Roman"/>
          <w:sz w:val="24"/>
          <w:szCs w:val="24"/>
        </w:rPr>
        <w:t xml:space="preserve">acienta nebo </w:t>
      </w:r>
      <w:r w:rsidR="008763F2">
        <w:rPr>
          <w:rFonts w:ascii="Times New Roman" w:hAnsi="Times New Roman" w:cs="Times New Roman"/>
          <w:sz w:val="24"/>
          <w:szCs w:val="24"/>
        </w:rPr>
        <w:t xml:space="preserve">ke </w:t>
      </w:r>
      <w:r w:rsidR="00C36E00" w:rsidRPr="008763F2">
        <w:rPr>
          <w:rFonts w:ascii="Times New Roman" w:hAnsi="Times New Roman" w:cs="Times New Roman"/>
          <w:sz w:val="24"/>
          <w:szCs w:val="24"/>
        </w:rPr>
        <w:t xml:space="preserve">kompenzaci jeho zdravotního postižení. V tomto hodnocení nehraje roli, zda se jedná o zdravotnické prostředky hrazené z veřejného zdravotního pojištění </w:t>
      </w:r>
      <w:r w:rsidR="00C36E00" w:rsidRPr="008763F2">
        <w:rPr>
          <w:rFonts w:ascii="Times New Roman" w:hAnsi="Times New Roman" w:cs="Times New Roman"/>
          <w:sz w:val="24"/>
          <w:szCs w:val="24"/>
        </w:rPr>
        <w:lastRenderedPageBreak/>
        <w:t>či nikoli.</w:t>
      </w:r>
    </w:p>
    <w:p w14:paraId="28B9C760" w14:textId="77777777" w:rsidR="008763F2" w:rsidRDefault="008763F2" w:rsidP="008763F2">
      <w:pPr>
        <w:pStyle w:val="Odstavecseseznamem"/>
        <w:widowControl w:val="0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uvedených důvodů </w:t>
      </w:r>
      <w:r w:rsidRPr="008763F2">
        <w:rPr>
          <w:rFonts w:ascii="Times New Roman" w:hAnsi="Times New Roman" w:cs="Times New Roman"/>
          <w:b/>
          <w:bCs/>
          <w:sz w:val="24"/>
          <w:szCs w:val="24"/>
        </w:rPr>
        <w:t xml:space="preserve">navrhuje NRZP ČR </w:t>
      </w:r>
      <w:r w:rsidRPr="008763F2">
        <w:rPr>
          <w:rFonts w:ascii="Times New Roman" w:hAnsi="Times New Roman" w:cs="Times New Roman"/>
          <w:b/>
          <w:bCs/>
          <w:sz w:val="24"/>
          <w:szCs w:val="24"/>
          <w:u w:val="single"/>
        </w:rPr>
        <w:t>zdravotnické prostředky a léčiva zcela osvobodit od DPH</w:t>
      </w:r>
      <w:r>
        <w:rPr>
          <w:rFonts w:ascii="Times New Roman" w:hAnsi="Times New Roman" w:cs="Times New Roman"/>
          <w:sz w:val="24"/>
          <w:szCs w:val="24"/>
        </w:rPr>
        <w:t>, stejně tak jako knihy. A to především proto, že se jedná o komoditu nesrovnatelně většího významu pro zdraví a život člověka. U které navíc příjem z DPH přichází z velké většiny z prostředků veřejného zdravotního pojištění, které vybraly pojišťovny na úhradu léčení svých pojištěnců. Zbývající část vybrané DPH pak pochází většinou z prostředků zdravotně i ekonomicky nejslabších občanů.</w:t>
      </w:r>
    </w:p>
    <w:p w14:paraId="46342B07" w14:textId="77777777" w:rsidR="00F94BA3" w:rsidRDefault="00F94BA3" w:rsidP="008763F2">
      <w:pPr>
        <w:pStyle w:val="Odstavecseseznamem"/>
        <w:widowControl w:val="0"/>
        <w:spacing w:after="120"/>
        <w:ind w:left="71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95EB5" w14:textId="1F241486" w:rsidR="00F94BA3" w:rsidRDefault="00F94BA3" w:rsidP="008763F2">
      <w:pPr>
        <w:pStyle w:val="Odstavecseseznamem"/>
        <w:widowControl w:val="0"/>
        <w:spacing w:after="120"/>
        <w:ind w:left="71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BA3">
        <w:rPr>
          <w:rFonts w:ascii="Times New Roman" w:hAnsi="Times New Roman" w:cs="Times New Roman"/>
          <w:b/>
          <w:bCs/>
          <w:sz w:val="24"/>
          <w:szCs w:val="24"/>
        </w:rPr>
        <w:t>Část devátá, změna zákona o dani z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94BA3">
        <w:rPr>
          <w:rFonts w:ascii="Times New Roman" w:hAnsi="Times New Roman" w:cs="Times New Roman"/>
          <w:b/>
          <w:bCs/>
          <w:sz w:val="24"/>
          <w:szCs w:val="24"/>
        </w:rPr>
        <w:t>příjmu</w:t>
      </w:r>
    </w:p>
    <w:p w14:paraId="326E584E" w14:textId="1A0471E6" w:rsidR="00F94BA3" w:rsidRDefault="00151ED9" w:rsidP="008763F2">
      <w:pPr>
        <w:pStyle w:val="Odstavecseseznamem"/>
        <w:widowControl w:val="0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15, § 6</w:t>
      </w:r>
      <w:r w:rsidR="00F94BA3">
        <w:rPr>
          <w:rFonts w:ascii="Times New Roman" w:hAnsi="Times New Roman" w:cs="Times New Roman"/>
          <w:sz w:val="24"/>
          <w:szCs w:val="24"/>
        </w:rPr>
        <w:t xml:space="preserve">, odst. 4, písmeno a) </w:t>
      </w:r>
      <w:r w:rsidR="00F94BA3" w:rsidRPr="00151ED9">
        <w:rPr>
          <w:rFonts w:ascii="Times New Roman" w:hAnsi="Times New Roman" w:cs="Times New Roman"/>
          <w:b/>
          <w:bCs/>
          <w:sz w:val="24"/>
          <w:szCs w:val="24"/>
          <w:u w:val="single"/>
        </w:rPr>
        <w:t>se vypouští</w:t>
      </w:r>
      <w:r w:rsidR="00F94BA3">
        <w:rPr>
          <w:rFonts w:ascii="Times New Roman" w:hAnsi="Times New Roman" w:cs="Times New Roman"/>
          <w:sz w:val="24"/>
          <w:szCs w:val="24"/>
        </w:rPr>
        <w:t>.</w:t>
      </w:r>
    </w:p>
    <w:p w14:paraId="0098FB48" w14:textId="0B1E0D4D" w:rsidR="00151ED9" w:rsidRPr="00151ED9" w:rsidRDefault="00151ED9" w:rsidP="008763F2">
      <w:pPr>
        <w:pStyle w:val="Odstavecseseznamem"/>
        <w:widowControl w:val="0"/>
        <w:spacing w:after="120"/>
        <w:ind w:left="71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ED9">
        <w:rPr>
          <w:rFonts w:ascii="Times New Roman" w:hAnsi="Times New Roman" w:cs="Times New Roman"/>
          <w:b/>
          <w:bCs/>
          <w:sz w:val="24"/>
          <w:szCs w:val="24"/>
        </w:rPr>
        <w:t>Odůvodnění:</w:t>
      </w:r>
    </w:p>
    <w:p w14:paraId="46CD25DF" w14:textId="32FE99DF" w:rsidR="00151ED9" w:rsidRDefault="00151ED9" w:rsidP="008763F2">
      <w:pPr>
        <w:pStyle w:val="Odstavecseseznamem"/>
        <w:widowControl w:val="0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Současné pojetí Dohoda o provedení práce je institut, který dlouhodobě </w:t>
      </w:r>
      <w:proofErr w:type="gramStart"/>
      <w:r>
        <w:rPr>
          <w:rFonts w:ascii="Times New Roman" w:hAnsi="Times New Roman" w:cs="Times New Roman"/>
          <w:sz w:val="24"/>
          <w:szCs w:val="24"/>
        </w:rPr>
        <w:t>řeší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krátkodobé závazky na provedení jednorázových prací nebo přerušovaných prací a podle našeho názoru umožňuje řešit i některé krátkodobé havarijní situace. Velmi výrazně se institut Dohoda o provedení práce používá v neziskovém sektoru, který tímto návrhem bude výrazně poškozen. Velká část Dohod je do částky 10 000,- korun a umožňuje levné a flexibilní řešení různých situací. Upozorňujeme, že předložený návrh povede k vyšší byrokracii, jak na straně státu, tak i na straně všech subjektů, které tuto smluvní formu občas využívají. NRZP ČR rozumí tomu, že předložený návrh má zabránit zneužívání institutu Dohoda o provedení práce, na druhé straně je potřeba zvážit, zda finanční přínos pro stát bude adekvátní k růstu byrokracie na všech úrovních. Neziskový sektor je v současné době ve velmi složité situaci, protože dochází ke snižování všech dotací a dárci, vzhledem k ekonomické situaci</w:t>
      </w:r>
      <w:r w:rsidR="003A5908">
        <w:rPr>
          <w:rFonts w:ascii="Times New Roman" w:hAnsi="Times New Roman" w:cs="Times New Roman"/>
          <w:sz w:val="24"/>
          <w:szCs w:val="24"/>
        </w:rPr>
        <w:t xml:space="preserve"> již neposkytují dostatečné finanční prostředky. Návrh na zdanění všech Dohod o provedení práce, i do částky 10 000,- korun, tento segment trhu výrazně poškodí.</w:t>
      </w:r>
    </w:p>
    <w:p w14:paraId="79D872EA" w14:textId="77777777" w:rsidR="00E607AC" w:rsidRDefault="00E607AC" w:rsidP="008763F2">
      <w:pPr>
        <w:pStyle w:val="Odstavecseseznamem"/>
        <w:widowControl w:val="0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18EAAFD" w14:textId="3B11E7BA" w:rsidR="00E607AC" w:rsidRDefault="00E607AC" w:rsidP="00E607AC">
      <w:pPr>
        <w:pStyle w:val="Odstavecseseznamem"/>
        <w:widowControl w:val="0"/>
        <w:spacing w:after="120"/>
        <w:ind w:left="714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26. 5. 2023</w:t>
      </w:r>
    </w:p>
    <w:p w14:paraId="7786AFD6" w14:textId="77777777" w:rsidR="00E607AC" w:rsidRDefault="00E607AC" w:rsidP="00E607AC">
      <w:pPr>
        <w:pStyle w:val="Odstavecseseznamem"/>
        <w:widowControl w:val="0"/>
        <w:spacing w:after="120"/>
        <w:ind w:left="714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45C05D7" w14:textId="77777777" w:rsidR="00E607AC" w:rsidRDefault="00E607AC" w:rsidP="00E607AC">
      <w:pPr>
        <w:pStyle w:val="Odstavecseseznamem"/>
        <w:widowControl w:val="0"/>
        <w:spacing w:after="120"/>
        <w:ind w:left="714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DCFFB1D" w14:textId="77777777" w:rsidR="00E607AC" w:rsidRDefault="00E607AC" w:rsidP="00E607AC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E607AC">
        <w:rPr>
          <w:rFonts w:ascii="Times New Roman" w:hAnsi="Times New Roman" w:cs="Times New Roman"/>
          <w:sz w:val="24"/>
          <w:szCs w:val="24"/>
        </w:rPr>
        <w:t xml:space="preserve">Zpracovali: JUDr. Petr Schweiner, </w:t>
      </w:r>
    </w:p>
    <w:p w14:paraId="3F1EB2D9" w14:textId="77777777" w:rsidR="00E607AC" w:rsidRDefault="00E607AC" w:rsidP="00E607AC">
      <w:pPr>
        <w:widowControl w:val="0"/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07AC">
        <w:rPr>
          <w:rFonts w:ascii="Times New Roman" w:hAnsi="Times New Roman" w:cs="Times New Roman"/>
          <w:sz w:val="24"/>
          <w:szCs w:val="24"/>
        </w:rPr>
        <w:t>JUDr. Zdeněk Žižka,</w:t>
      </w:r>
    </w:p>
    <w:p w14:paraId="05A61856" w14:textId="27F00A97" w:rsidR="00E607AC" w:rsidRDefault="00E607AC" w:rsidP="00E607AC">
      <w:pPr>
        <w:widowControl w:val="0"/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07AC">
        <w:rPr>
          <w:rFonts w:ascii="Times New Roman" w:hAnsi="Times New Roman" w:cs="Times New Roman"/>
          <w:sz w:val="24"/>
          <w:szCs w:val="24"/>
        </w:rPr>
        <w:t>Mgr. Václav Krása</w:t>
      </w:r>
    </w:p>
    <w:p w14:paraId="3D9B9A41" w14:textId="77777777" w:rsidR="00E607AC" w:rsidRDefault="00E607AC" w:rsidP="00E607AC">
      <w:pPr>
        <w:widowControl w:val="0"/>
        <w:spacing w:after="120"/>
        <w:ind w:left="708"/>
        <w:rPr>
          <w:rFonts w:ascii="Times New Roman" w:hAnsi="Times New Roman" w:cs="Times New Roman"/>
          <w:sz w:val="24"/>
          <w:szCs w:val="24"/>
        </w:rPr>
      </w:pPr>
    </w:p>
    <w:p w14:paraId="4345D2BE" w14:textId="77777777" w:rsidR="00E607AC" w:rsidRPr="00E607AC" w:rsidRDefault="00E607AC" w:rsidP="00E607AC">
      <w:pPr>
        <w:widowControl w:val="0"/>
        <w:spacing w:after="120"/>
        <w:ind w:left="708"/>
        <w:rPr>
          <w:rFonts w:ascii="Times New Roman" w:hAnsi="Times New Roman" w:cs="Times New Roman"/>
          <w:sz w:val="24"/>
          <w:szCs w:val="24"/>
        </w:rPr>
      </w:pPr>
    </w:p>
    <w:p w14:paraId="4DF85031" w14:textId="4B7ED560" w:rsidR="00E607AC" w:rsidRDefault="00E607AC" w:rsidP="00E607AC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NRZP ČR: Mgr. Václav Krása</w:t>
      </w:r>
    </w:p>
    <w:p w14:paraId="567A483E" w14:textId="05EFDB92" w:rsidR="00E607AC" w:rsidRPr="00E607AC" w:rsidRDefault="00E607AC" w:rsidP="00E607AC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Předseda NRZP ČR</w:t>
      </w:r>
    </w:p>
    <w:sectPr w:rsidR="00E607AC" w:rsidRPr="00E6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23C"/>
    <w:multiLevelType w:val="hybridMultilevel"/>
    <w:tmpl w:val="4094C2DA"/>
    <w:lvl w:ilvl="0" w:tplc="3A5AF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E85E83"/>
    <w:multiLevelType w:val="multilevel"/>
    <w:tmpl w:val="EBDA8F54"/>
    <w:lvl w:ilvl="0">
      <w:start w:val="1"/>
      <w:numFmt w:val="none"/>
      <w:isLgl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decimal"/>
      <w:isLgl/>
      <w:lvlText w:val="(%3)"/>
      <w:lvlJc w:val="left"/>
      <w:pPr>
        <w:tabs>
          <w:tab w:val="num" w:pos="782"/>
        </w:tabs>
        <w:ind w:left="0" w:firstLine="425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DD1847"/>
    <w:multiLevelType w:val="hybridMultilevel"/>
    <w:tmpl w:val="C91A8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A7B1C"/>
    <w:multiLevelType w:val="hybridMultilevel"/>
    <w:tmpl w:val="DC30C970"/>
    <w:lvl w:ilvl="0" w:tplc="FFDA1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FB70A6"/>
    <w:multiLevelType w:val="hybridMultilevel"/>
    <w:tmpl w:val="38DE2E4C"/>
    <w:lvl w:ilvl="0" w:tplc="5DF85A00">
      <w:start w:val="38"/>
      <w:numFmt w:val="decimal"/>
      <w:pStyle w:val="Dvodovzprvakbodu"/>
      <w:suff w:val="space"/>
      <w:lvlText w:val="K bod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536609">
    <w:abstractNumId w:val="2"/>
  </w:num>
  <w:num w:numId="2" w16cid:durableId="1995912304">
    <w:abstractNumId w:val="4"/>
  </w:num>
  <w:num w:numId="3" w16cid:durableId="150949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2674761">
    <w:abstractNumId w:val="3"/>
  </w:num>
  <w:num w:numId="5" w16cid:durableId="200208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F4"/>
    <w:rsid w:val="000072B6"/>
    <w:rsid w:val="00023175"/>
    <w:rsid w:val="000D0A32"/>
    <w:rsid w:val="00151ED9"/>
    <w:rsid w:val="001E7A62"/>
    <w:rsid w:val="00247055"/>
    <w:rsid w:val="002E452A"/>
    <w:rsid w:val="00385C92"/>
    <w:rsid w:val="003A5908"/>
    <w:rsid w:val="003C0CDF"/>
    <w:rsid w:val="00486ADA"/>
    <w:rsid w:val="004D0C75"/>
    <w:rsid w:val="00626836"/>
    <w:rsid w:val="0070307D"/>
    <w:rsid w:val="008763F2"/>
    <w:rsid w:val="008B072C"/>
    <w:rsid w:val="00921814"/>
    <w:rsid w:val="00951548"/>
    <w:rsid w:val="00973075"/>
    <w:rsid w:val="009C1E54"/>
    <w:rsid w:val="009E449F"/>
    <w:rsid w:val="00A269B0"/>
    <w:rsid w:val="00AE619D"/>
    <w:rsid w:val="00B27426"/>
    <w:rsid w:val="00B35CA8"/>
    <w:rsid w:val="00B36EE4"/>
    <w:rsid w:val="00B66F19"/>
    <w:rsid w:val="00B86857"/>
    <w:rsid w:val="00BC3AF4"/>
    <w:rsid w:val="00C11D8C"/>
    <w:rsid w:val="00C36E00"/>
    <w:rsid w:val="00D8147C"/>
    <w:rsid w:val="00E230FC"/>
    <w:rsid w:val="00E607AC"/>
    <w:rsid w:val="00F215EA"/>
    <w:rsid w:val="00F7420D"/>
    <w:rsid w:val="00F94BA3"/>
    <w:rsid w:val="00FA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3783"/>
  <w15:chartTrackingRefBased/>
  <w15:docId w15:val="{14446BCB-3F81-40F3-B98C-061E0402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452A"/>
    <w:pPr>
      <w:keepNext/>
      <w:keepLines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E452A"/>
    <w:pPr>
      <w:keepNext/>
      <w:keepLines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452A"/>
    <w:pPr>
      <w:keepNext/>
      <w:keepLines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3AF4"/>
    <w:pPr>
      <w:ind w:left="720"/>
      <w:contextualSpacing/>
    </w:pPr>
  </w:style>
  <w:style w:type="paragraph" w:customStyle="1" w:styleId="Dvodovzprva">
    <w:name w:val="Důvodová zpráva"/>
    <w:basedOn w:val="Normln"/>
    <w:link w:val="DvodovzprvaChar"/>
    <w:uiPriority w:val="99"/>
    <w:qFormat/>
    <w:rsid w:val="004D0C75"/>
    <w:pPr>
      <w:spacing w:before="120" w:after="0" w:line="240" w:lineRule="auto"/>
      <w:jc w:val="both"/>
      <w:outlineLvl w:val="0"/>
    </w:pPr>
    <w:rPr>
      <w:rFonts w:ascii="Arial" w:eastAsia="Times New Roman" w:hAnsi="Arial" w:cs="Times New Roman"/>
      <w:color w:val="0000FF"/>
      <w:szCs w:val="20"/>
      <w:lang w:eastAsia="cs-CZ"/>
    </w:rPr>
  </w:style>
  <w:style w:type="paragraph" w:customStyle="1" w:styleId="Dvodovzprvakbodu">
    <w:name w:val="Důvodová zpráva (k bodu)"/>
    <w:basedOn w:val="Dvodovzprva"/>
    <w:next w:val="Dvodovzprva"/>
    <w:qFormat/>
    <w:rsid w:val="004D0C75"/>
    <w:pPr>
      <w:keepNext/>
      <w:numPr>
        <w:numId w:val="2"/>
      </w:numPr>
      <w:tabs>
        <w:tab w:val="num" w:pos="360"/>
      </w:tabs>
      <w:ind w:left="720" w:hanging="36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4D0C75"/>
    <w:rPr>
      <w:rFonts w:ascii="Arial" w:eastAsia="Times New Roman" w:hAnsi="Arial" w:cs="Times New Roman"/>
      <w:color w:val="0000FF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0072B6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link w:val="Textpsmene"/>
    <w:rsid w:val="000072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">
    <w:name w:val="paragraf"/>
    <w:basedOn w:val="Normln"/>
    <w:next w:val="odstavec"/>
    <w:rsid w:val="000072B6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odstavec">
    <w:name w:val="odstavec"/>
    <w:basedOn w:val="Normln"/>
    <w:rsid w:val="000072B6"/>
    <w:pPr>
      <w:tabs>
        <w:tab w:val="left" w:pos="851"/>
      </w:tabs>
      <w:spacing w:before="120" w:after="0" w:line="240" w:lineRule="auto"/>
      <w:ind w:firstLine="482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customStyle="1" w:styleId="tituleknadpisu">
    <w:name w:val="titulek nadpisu"/>
    <w:rsid w:val="000072B6"/>
    <w:rPr>
      <w:b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E452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E452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E45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Paragraf0">
    <w:name w:val="Paragraf"/>
    <w:basedOn w:val="Normln"/>
    <w:next w:val="Normln"/>
    <w:qFormat/>
    <w:rsid w:val="002E452A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Normln"/>
    <w:rsid w:val="002E452A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E452A"/>
    <w:pPr>
      <w:tabs>
        <w:tab w:val="num" w:pos="851"/>
      </w:tabs>
      <w:spacing w:after="0" w:line="240" w:lineRule="auto"/>
      <w:ind w:left="851" w:hanging="426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markedcontent">
    <w:name w:val="markedcontent"/>
    <w:basedOn w:val="Standardnpsmoodstavce"/>
    <w:rsid w:val="0087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8AF6-0CAE-46B5-9D43-7A1010F3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1848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Žižka</dc:creator>
  <cp:keywords/>
  <dc:description/>
  <cp:lastModifiedBy>Michaela Kubíčková</cp:lastModifiedBy>
  <cp:revision>10</cp:revision>
  <dcterms:created xsi:type="dcterms:W3CDTF">2023-05-24T09:56:00Z</dcterms:created>
  <dcterms:modified xsi:type="dcterms:W3CDTF">2023-05-26T08:33:00Z</dcterms:modified>
</cp:coreProperties>
</file>