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B976" w14:textId="18FB22ED" w:rsidR="002B7235" w:rsidRDefault="002B7235" w:rsidP="001D6C39">
      <w:pPr>
        <w:spacing w:line="360" w:lineRule="auto"/>
        <w:ind w:firstLine="709"/>
        <w:jc w:val="center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eastAsia="cs-CZ"/>
        </w:rPr>
      </w:pPr>
      <w:r>
        <w:rPr>
          <w:rFonts w:ascii="Arial" w:eastAsiaTheme="majorEastAsia" w:hAnsi="Arial" w:cstheme="majorBidi"/>
          <w:b/>
          <w:bCs/>
          <w:noProof/>
          <w:color w:val="000000" w:themeColor="text1"/>
          <w:sz w:val="28"/>
          <w:szCs w:val="28"/>
          <w:lang w:eastAsia="cs-CZ"/>
        </w:rPr>
        <w:drawing>
          <wp:inline distT="0" distB="0" distL="0" distR="0" wp14:anchorId="0A9BCEF7" wp14:editId="7F02D6B8">
            <wp:extent cx="3277057" cy="1228264"/>
            <wp:effectExtent l="0" t="0" r="0" b="0"/>
            <wp:docPr id="773350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98" cy="12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C9DF0" w14:textId="16078E34" w:rsidR="00821078" w:rsidRPr="00821078" w:rsidRDefault="00821078" w:rsidP="001D6C39">
      <w:pPr>
        <w:spacing w:line="360" w:lineRule="auto"/>
        <w:ind w:firstLine="709"/>
        <w:jc w:val="center"/>
        <w:rPr>
          <w:rFonts w:ascii="Times New Roman" w:hAnsi="Times New Roman"/>
          <w:sz w:val="24"/>
        </w:rPr>
      </w:pPr>
      <w:r w:rsidRPr="00C0420A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eastAsia="cs-CZ"/>
        </w:rPr>
        <w:t xml:space="preserve">Připomínky k Akčnímu plánu 2024-2026 </w:t>
      </w:r>
      <w:r w:rsidRPr="00C0420A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eastAsia="cs-CZ"/>
        </w:rPr>
        <w:br/>
      </w:r>
      <w:r w:rsidRPr="00821078">
        <w:rPr>
          <w:rFonts w:ascii="Times New Roman" w:hAnsi="Times New Roman"/>
          <w:sz w:val="24"/>
        </w:rPr>
        <w:t>Strategie sociálního začleňování 2021-2030</w:t>
      </w:r>
    </w:p>
    <w:p w14:paraId="62CB74BD" w14:textId="77777777" w:rsidR="0022172C" w:rsidRPr="00C0420A" w:rsidRDefault="00744DD4" w:rsidP="00C0420A">
      <w:pPr>
        <w:pStyle w:val="Nadpis2"/>
        <w:keepLines w:val="0"/>
        <w:spacing w:before="360" w:line="360" w:lineRule="auto"/>
        <w:rPr>
          <w:rFonts w:ascii="Arial" w:eastAsia="Times New Roman" w:hAnsi="Arial" w:cs="Courier New"/>
          <w:bCs w:val="0"/>
          <w:i/>
          <w:color w:val="auto"/>
          <w:sz w:val="28"/>
          <w:szCs w:val="40"/>
          <w:lang w:eastAsia="cs-CZ"/>
        </w:rPr>
      </w:pPr>
      <w:r w:rsidRPr="00C0420A">
        <w:rPr>
          <w:rFonts w:ascii="Arial" w:eastAsia="Times New Roman" w:hAnsi="Arial" w:cs="Courier New"/>
          <w:bCs w:val="0"/>
          <w:i/>
          <w:color w:val="auto"/>
          <w:sz w:val="28"/>
          <w:szCs w:val="40"/>
          <w:lang w:eastAsia="cs-CZ"/>
        </w:rPr>
        <w:t>K cíli 3.A</w:t>
      </w:r>
    </w:p>
    <w:p w14:paraId="324A6D46" w14:textId="77777777" w:rsidR="00744DD4" w:rsidRPr="00821078" w:rsidRDefault="00744DD4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21078">
        <w:rPr>
          <w:rFonts w:ascii="Times New Roman" w:hAnsi="Times New Roman"/>
          <w:sz w:val="24"/>
        </w:rPr>
        <w:t>Zaměřit tento cíl pouze na veřejnou správu se jeví jako k</w:t>
      </w:r>
      <w:r w:rsidR="00C0420A">
        <w:rPr>
          <w:rFonts w:ascii="Times New Roman" w:hAnsi="Times New Roman"/>
          <w:sz w:val="24"/>
        </w:rPr>
        <w:t>rajně nedostačující. Kvalitní a </w:t>
      </w:r>
      <w:r w:rsidRPr="00821078">
        <w:rPr>
          <w:rFonts w:ascii="Times New Roman" w:hAnsi="Times New Roman"/>
          <w:sz w:val="24"/>
        </w:rPr>
        <w:t>velmi důležitá sociální práce je vykonávána i jinými subjekty, než je veřejná správa. I tyto subjekty by měly být podporovány tak, aby tuto kvalitní a často nezastupitelnou sociální práci mohly dále poskytovat a dále jí rozvíjet.</w:t>
      </w:r>
    </w:p>
    <w:p w14:paraId="6C4EDE82" w14:textId="77777777" w:rsidR="00C0420A" w:rsidRDefault="00C0420A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28BB1764" w14:textId="77777777" w:rsidR="00744DD4" w:rsidRPr="00C0420A" w:rsidRDefault="00AF011E" w:rsidP="00C0420A">
      <w:pPr>
        <w:pStyle w:val="Nadpis2"/>
        <w:keepLines w:val="0"/>
        <w:spacing w:before="360" w:line="360" w:lineRule="auto"/>
        <w:rPr>
          <w:rFonts w:ascii="Arial" w:eastAsia="Times New Roman" w:hAnsi="Arial" w:cs="Courier New"/>
          <w:bCs w:val="0"/>
          <w:i/>
          <w:color w:val="auto"/>
          <w:sz w:val="28"/>
          <w:szCs w:val="40"/>
          <w:lang w:eastAsia="cs-CZ"/>
        </w:rPr>
      </w:pPr>
      <w:r w:rsidRPr="00C0420A">
        <w:rPr>
          <w:rFonts w:ascii="Arial" w:eastAsia="Times New Roman" w:hAnsi="Arial" w:cs="Courier New"/>
          <w:bCs w:val="0"/>
          <w:i/>
          <w:color w:val="auto"/>
          <w:sz w:val="28"/>
          <w:szCs w:val="40"/>
          <w:lang w:eastAsia="cs-CZ"/>
        </w:rPr>
        <w:t>K cíli 3.C</w:t>
      </w:r>
    </w:p>
    <w:p w14:paraId="2C7D1C0A" w14:textId="77777777" w:rsidR="00AF011E" w:rsidRPr="00821078" w:rsidRDefault="00AF011E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21078">
        <w:rPr>
          <w:rFonts w:ascii="Times New Roman" w:hAnsi="Times New Roman"/>
          <w:sz w:val="24"/>
        </w:rPr>
        <w:t xml:space="preserve">U tohoto cíle chybí požadavek na analýzu toho, zdali dostupné nástroje </w:t>
      </w:r>
      <w:r w:rsidR="00264688" w:rsidRPr="00821078">
        <w:rPr>
          <w:rFonts w:ascii="Times New Roman" w:hAnsi="Times New Roman"/>
          <w:sz w:val="24"/>
        </w:rPr>
        <w:t xml:space="preserve">sociální politiky jsou </w:t>
      </w:r>
      <w:r w:rsidRPr="00821078">
        <w:rPr>
          <w:rFonts w:ascii="Times New Roman" w:hAnsi="Times New Roman"/>
          <w:sz w:val="24"/>
        </w:rPr>
        <w:t>pro sociální práci dostatečné</w:t>
      </w:r>
      <w:r w:rsidR="00264688" w:rsidRPr="00821078">
        <w:rPr>
          <w:rFonts w:ascii="Times New Roman" w:hAnsi="Times New Roman"/>
          <w:sz w:val="24"/>
        </w:rPr>
        <w:t>. Samotná sociální práce bez odpovídajících nástrojů sociální politiky nemůže mít požadovaný význam</w:t>
      </w:r>
      <w:r w:rsidR="00C0420A">
        <w:rPr>
          <w:rFonts w:ascii="Times New Roman" w:hAnsi="Times New Roman"/>
          <w:sz w:val="24"/>
        </w:rPr>
        <w:t xml:space="preserve"> a dosahovat požadovaných výsledků</w:t>
      </w:r>
      <w:r w:rsidR="00264688" w:rsidRPr="00821078">
        <w:rPr>
          <w:rFonts w:ascii="Times New Roman" w:hAnsi="Times New Roman"/>
          <w:sz w:val="24"/>
        </w:rPr>
        <w:t>.</w:t>
      </w:r>
    </w:p>
    <w:p w14:paraId="56A974C3" w14:textId="77777777" w:rsidR="00C0420A" w:rsidRDefault="00070312" w:rsidP="00C0420A">
      <w:pPr>
        <w:pStyle w:val="Nadpis2"/>
        <w:jc w:val="both"/>
        <w:rPr>
          <w:rFonts w:ascii="Times New Roman" w:hAnsi="Times New Roman"/>
          <w:sz w:val="24"/>
        </w:rPr>
      </w:pPr>
      <w:r w:rsidRPr="00821078">
        <w:rPr>
          <w:rFonts w:ascii="Times New Roman" w:hAnsi="Times New Roman"/>
          <w:sz w:val="24"/>
        </w:rPr>
        <w:t>K cíli 4.3.C</w:t>
      </w:r>
    </w:p>
    <w:p w14:paraId="3DF14178" w14:textId="46032813" w:rsidR="00070312" w:rsidRDefault="00070312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21078">
        <w:rPr>
          <w:rFonts w:ascii="Times New Roman" w:hAnsi="Times New Roman"/>
          <w:sz w:val="24"/>
        </w:rPr>
        <w:t xml:space="preserve"> Návrh způsobu zohlednění zatížení obcí a krajů sociálním vyloučením v systému financování sociálních služeb za účelem zajištění udržitelnosti a dostatečných kapacit sociálních služeb. Toto opatření je nedostatečné. Pokud by mělo být dosaženo cíle udržitelnosti a dostatečných kapacit sociálních služeb, pak musí být nejprve vytvořen takový model na celém území ČR, který bude fungovat jako základ, a </w:t>
      </w:r>
      <w:r w:rsidR="007C17AD">
        <w:rPr>
          <w:rFonts w:ascii="Times New Roman" w:hAnsi="Times New Roman"/>
          <w:sz w:val="24"/>
        </w:rPr>
        <w:t>teprve potom</w:t>
      </w:r>
      <w:r w:rsidRPr="00821078">
        <w:rPr>
          <w:rFonts w:ascii="Times New Roman" w:hAnsi="Times New Roman"/>
          <w:sz w:val="24"/>
        </w:rPr>
        <w:t xml:space="preserve"> je možné</w:t>
      </w:r>
      <w:r w:rsidR="007C17AD">
        <w:rPr>
          <w:rFonts w:ascii="Times New Roman" w:hAnsi="Times New Roman"/>
          <w:sz w:val="24"/>
        </w:rPr>
        <w:t>,</w:t>
      </w:r>
      <w:r w:rsidRPr="00821078">
        <w:rPr>
          <w:rFonts w:ascii="Times New Roman" w:hAnsi="Times New Roman"/>
          <w:sz w:val="24"/>
        </w:rPr>
        <w:t xml:space="preserve"> jako určitou nadstavbu, realizovat zohlednění zatížení obcí a krajů sociálním vyloučením. Pokud nebude vytvořen společný základ pro celou ČR, pak se budou vyloučené oblasti pouze přesouvat z jednoho místa na druhé podle toho, jak bude </w:t>
      </w:r>
      <w:r w:rsidR="00137EDE" w:rsidRPr="00821078">
        <w:rPr>
          <w:rFonts w:ascii="Times New Roman" w:hAnsi="Times New Roman"/>
          <w:sz w:val="24"/>
        </w:rPr>
        <w:t>podpora založená na zohlednění zatížení obcí a krajů sociálním vyloučením poskytována.</w:t>
      </w:r>
    </w:p>
    <w:p w14:paraId="6B697042" w14:textId="77777777" w:rsidR="00C0420A" w:rsidRPr="00821078" w:rsidRDefault="00C0420A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Navíc už teď lze mluvit o nedostatečné kapacitě sociálních služeb. </w:t>
      </w:r>
    </w:p>
    <w:p w14:paraId="470481BF" w14:textId="77777777" w:rsidR="00C0420A" w:rsidRDefault="00F1434E" w:rsidP="00C0420A">
      <w:pPr>
        <w:pStyle w:val="Nadpis2"/>
        <w:rPr>
          <w:rFonts w:ascii="Times New Roman" w:hAnsi="Times New Roman"/>
          <w:sz w:val="24"/>
        </w:rPr>
      </w:pPr>
      <w:r w:rsidRPr="00821078">
        <w:rPr>
          <w:rFonts w:ascii="Times New Roman" w:hAnsi="Times New Roman" w:cstheme="minorBidi"/>
          <w:sz w:val="24"/>
        </w:rPr>
        <w:lastRenderedPageBreak/>
        <w:t>V souhrnu ke kapitole 4.3</w:t>
      </w:r>
    </w:p>
    <w:p w14:paraId="12F25A46" w14:textId="2128FA14" w:rsidR="008E1227" w:rsidRDefault="00F1434E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21078">
        <w:rPr>
          <w:rFonts w:ascii="Times New Roman" w:hAnsi="Times New Roman"/>
          <w:sz w:val="24"/>
        </w:rPr>
        <w:t xml:space="preserve">V této kapitole zcela chybí podpora </w:t>
      </w:r>
      <w:r w:rsidR="00A832B8">
        <w:rPr>
          <w:rFonts w:ascii="Times New Roman" w:hAnsi="Times New Roman"/>
          <w:sz w:val="24"/>
        </w:rPr>
        <w:t xml:space="preserve">rodinných </w:t>
      </w:r>
      <w:r w:rsidRPr="00821078">
        <w:rPr>
          <w:rFonts w:ascii="Times New Roman" w:hAnsi="Times New Roman"/>
          <w:sz w:val="24"/>
        </w:rPr>
        <w:t>pečujících osob a osob blízkých. Tato skupina poskytuje širokou a nezastupitelnou část potřebné pomoci osobám se zdravotním postižením</w:t>
      </w:r>
      <w:r w:rsidR="00A832B8">
        <w:rPr>
          <w:rFonts w:ascii="Times New Roman" w:hAnsi="Times New Roman"/>
          <w:sz w:val="24"/>
        </w:rPr>
        <w:t xml:space="preserve"> a seniorům</w:t>
      </w:r>
      <w:r w:rsidRPr="00821078">
        <w:rPr>
          <w:rFonts w:ascii="Times New Roman" w:hAnsi="Times New Roman"/>
          <w:sz w:val="24"/>
        </w:rPr>
        <w:t xml:space="preserve">, přesto v žádném programu pro slaďování pracovního, rodinného a osobního života se s touto skupinou nepočítá. Pokud ale má tato skupina pečujících svou péči </w:t>
      </w:r>
      <w:r w:rsidR="00C0420A">
        <w:rPr>
          <w:rFonts w:ascii="Times New Roman" w:hAnsi="Times New Roman"/>
          <w:sz w:val="24"/>
        </w:rPr>
        <w:t xml:space="preserve">i na dále </w:t>
      </w:r>
      <w:r w:rsidRPr="00821078">
        <w:rPr>
          <w:rFonts w:ascii="Times New Roman" w:hAnsi="Times New Roman"/>
          <w:sz w:val="24"/>
        </w:rPr>
        <w:t xml:space="preserve">poskytovat, pak je </w:t>
      </w:r>
      <w:r w:rsidR="00C0420A">
        <w:rPr>
          <w:rFonts w:ascii="Times New Roman" w:hAnsi="Times New Roman"/>
          <w:sz w:val="24"/>
        </w:rPr>
        <w:t xml:space="preserve">poskytnutí </w:t>
      </w:r>
      <w:r w:rsidRPr="00821078">
        <w:rPr>
          <w:rFonts w:ascii="Times New Roman" w:hAnsi="Times New Roman"/>
          <w:sz w:val="24"/>
        </w:rPr>
        <w:t>obdobn</w:t>
      </w:r>
      <w:r w:rsidR="00C0420A">
        <w:rPr>
          <w:rFonts w:ascii="Times New Roman" w:hAnsi="Times New Roman"/>
          <w:sz w:val="24"/>
        </w:rPr>
        <w:t>é</w:t>
      </w:r>
      <w:r w:rsidRPr="00821078">
        <w:rPr>
          <w:rFonts w:ascii="Times New Roman" w:hAnsi="Times New Roman"/>
          <w:sz w:val="24"/>
        </w:rPr>
        <w:t xml:space="preserve"> podpor</w:t>
      </w:r>
      <w:r w:rsidR="00C0420A">
        <w:rPr>
          <w:rFonts w:ascii="Times New Roman" w:hAnsi="Times New Roman"/>
          <w:sz w:val="24"/>
        </w:rPr>
        <w:t>y</w:t>
      </w:r>
      <w:r w:rsidRPr="00821078">
        <w:rPr>
          <w:rFonts w:ascii="Times New Roman" w:hAnsi="Times New Roman"/>
          <w:sz w:val="24"/>
        </w:rPr>
        <w:t xml:space="preserve">, </w:t>
      </w:r>
      <w:r w:rsidR="00C0420A">
        <w:rPr>
          <w:rFonts w:ascii="Times New Roman" w:hAnsi="Times New Roman"/>
          <w:sz w:val="24"/>
        </w:rPr>
        <w:t xml:space="preserve">jako </w:t>
      </w:r>
      <w:r w:rsidRPr="00821078">
        <w:rPr>
          <w:rFonts w:ascii="Times New Roman" w:hAnsi="Times New Roman"/>
          <w:sz w:val="24"/>
        </w:rPr>
        <w:t>je poskytována rodinám pečujících o děti, naprosto zásadní a nezbytná.</w:t>
      </w:r>
    </w:p>
    <w:p w14:paraId="767DF9C1" w14:textId="77777777" w:rsidR="00C0420A" w:rsidRPr="00821078" w:rsidRDefault="00C0420A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důvod péče o blízkou osobu se zdravotním postižením nebo o blízkého seniora musel znamenat nutnost ukončit zaměstnání a další činnosti, je nepřijatelné.</w:t>
      </w:r>
    </w:p>
    <w:p w14:paraId="59E36882" w14:textId="77777777" w:rsidR="00F1434E" w:rsidRPr="00821078" w:rsidRDefault="00F1434E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21078">
        <w:rPr>
          <w:rFonts w:ascii="Times New Roman" w:hAnsi="Times New Roman"/>
          <w:sz w:val="24"/>
        </w:rPr>
        <w:t>Dále zde chybí podpora těch osob, které poskytují péči osobám se zdravotním post</w:t>
      </w:r>
      <w:r w:rsidR="00A864CD" w:rsidRPr="00821078">
        <w:rPr>
          <w:rFonts w:ascii="Times New Roman" w:hAnsi="Times New Roman"/>
          <w:sz w:val="24"/>
        </w:rPr>
        <w:t>ižením jako asistenti sociální</w:t>
      </w:r>
      <w:r w:rsidRPr="00821078">
        <w:rPr>
          <w:rFonts w:ascii="Times New Roman" w:hAnsi="Times New Roman"/>
          <w:sz w:val="24"/>
        </w:rPr>
        <w:t xml:space="preserve"> </w:t>
      </w:r>
      <w:r w:rsidR="00A864CD" w:rsidRPr="00821078">
        <w:rPr>
          <w:rFonts w:ascii="Times New Roman" w:hAnsi="Times New Roman"/>
          <w:sz w:val="24"/>
        </w:rPr>
        <w:t>péče dle § 83 odst. 1 zákona č. 108/2006 Sb</w:t>
      </w:r>
      <w:r w:rsidRPr="00821078">
        <w:rPr>
          <w:rFonts w:ascii="Times New Roman" w:hAnsi="Times New Roman"/>
          <w:sz w:val="24"/>
        </w:rPr>
        <w:t xml:space="preserve">. </w:t>
      </w:r>
      <w:r w:rsidR="00A864CD" w:rsidRPr="00821078">
        <w:rPr>
          <w:rFonts w:ascii="Times New Roman" w:hAnsi="Times New Roman"/>
          <w:sz w:val="24"/>
        </w:rPr>
        <w:t xml:space="preserve">Chybí zde např. možnost vytvoření seznamu osob, které by chtěly být asistentem sociální péče a seznam osob, které by jejich služby poptávaly. </w:t>
      </w:r>
    </w:p>
    <w:p w14:paraId="042D25C3" w14:textId="77777777" w:rsidR="00C0420A" w:rsidRDefault="008E1227" w:rsidP="00C0420A">
      <w:pPr>
        <w:pStyle w:val="Nadpis2"/>
        <w:jc w:val="both"/>
        <w:rPr>
          <w:rFonts w:ascii="Times New Roman" w:hAnsi="Times New Roman"/>
          <w:sz w:val="24"/>
        </w:rPr>
      </w:pPr>
      <w:r w:rsidRPr="00821078">
        <w:rPr>
          <w:rFonts w:ascii="Times New Roman" w:hAnsi="Times New Roman" w:cstheme="minorBidi"/>
          <w:sz w:val="24"/>
        </w:rPr>
        <w:t>Ke kapitole 4.6</w:t>
      </w:r>
    </w:p>
    <w:p w14:paraId="530E57D8" w14:textId="797A0F3E" w:rsidR="00AF011E" w:rsidRPr="00821078" w:rsidRDefault="008E1227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21078">
        <w:rPr>
          <w:rFonts w:ascii="Times New Roman" w:hAnsi="Times New Roman"/>
          <w:sz w:val="24"/>
        </w:rPr>
        <w:t xml:space="preserve"> </w:t>
      </w:r>
      <w:r w:rsidR="002B7235">
        <w:rPr>
          <w:rFonts w:ascii="Times New Roman" w:hAnsi="Times New Roman"/>
          <w:sz w:val="24"/>
        </w:rPr>
        <w:t>P</w:t>
      </w:r>
      <w:r w:rsidRPr="00821078">
        <w:rPr>
          <w:rFonts w:ascii="Times New Roman" w:hAnsi="Times New Roman"/>
          <w:sz w:val="24"/>
        </w:rPr>
        <w:t xml:space="preserve">řístup k bydlení. Zde je zcela opominut jeden z účastníku trhu </w:t>
      </w:r>
      <w:r w:rsidR="009D535C">
        <w:rPr>
          <w:rFonts w:ascii="Times New Roman" w:hAnsi="Times New Roman"/>
          <w:sz w:val="24"/>
        </w:rPr>
        <w:t>s</w:t>
      </w:r>
      <w:r w:rsidRPr="00821078">
        <w:rPr>
          <w:rFonts w:ascii="Times New Roman" w:hAnsi="Times New Roman"/>
          <w:sz w:val="24"/>
        </w:rPr>
        <w:t xml:space="preserve"> bydlením, kterým je pronajímatel. Chybí </w:t>
      </w:r>
      <w:r w:rsidR="00D34AA4" w:rsidRPr="00821078">
        <w:rPr>
          <w:rFonts w:ascii="Times New Roman" w:hAnsi="Times New Roman"/>
          <w:sz w:val="24"/>
        </w:rPr>
        <w:t xml:space="preserve">alespoň nějaký náznak podpory těch pronajímatelů, kteří pronajmou byt osobám ohroženým vyloučení z bydlení. Dále by bylo třeba u posílení právní jistoty zohlednit </w:t>
      </w:r>
      <w:r w:rsidR="00A832B8">
        <w:rPr>
          <w:rFonts w:ascii="Times New Roman" w:hAnsi="Times New Roman"/>
          <w:sz w:val="24"/>
        </w:rPr>
        <w:t>skutečnost,</w:t>
      </w:r>
      <w:r w:rsidR="00D34AA4" w:rsidRPr="00821078">
        <w:rPr>
          <w:rFonts w:ascii="Times New Roman" w:hAnsi="Times New Roman"/>
          <w:sz w:val="24"/>
        </w:rPr>
        <w:t xml:space="preserve"> že ochrana majetku v podobě bytů včetně vystěhování nevhodně se chovajících nájemců</w:t>
      </w:r>
      <w:r w:rsidR="00A832B8">
        <w:rPr>
          <w:rFonts w:ascii="Times New Roman" w:hAnsi="Times New Roman"/>
          <w:sz w:val="24"/>
        </w:rPr>
        <w:t>,</w:t>
      </w:r>
      <w:r w:rsidR="00D34AA4" w:rsidRPr="00821078">
        <w:rPr>
          <w:rFonts w:ascii="Times New Roman" w:hAnsi="Times New Roman"/>
          <w:sz w:val="24"/>
        </w:rPr>
        <w:t xml:space="preserve"> např. tím, že neplatí nájemné, je velmi složitá a komplikovaná. Není se tedy možné divit, že pronajímatelé jsou při pronajímání bytů těmto skupinám velmi opatrní. </w:t>
      </w:r>
    </w:p>
    <w:p w14:paraId="684CE789" w14:textId="77777777" w:rsidR="008E1227" w:rsidRPr="00821078" w:rsidRDefault="00016738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21078">
        <w:rPr>
          <w:rFonts w:ascii="Times New Roman" w:hAnsi="Times New Roman"/>
          <w:sz w:val="24"/>
        </w:rPr>
        <w:t>Pokud dojde bez další podpory pronajímatelů k p</w:t>
      </w:r>
      <w:r w:rsidR="008E1227" w:rsidRPr="00821078">
        <w:rPr>
          <w:rFonts w:ascii="Times New Roman" w:hAnsi="Times New Roman"/>
          <w:sz w:val="24"/>
        </w:rPr>
        <w:t>ředložení novely antidiskriminačního zákona umožňující zavedení institutu žaloby ve veřejném zájmu v diskriminačních sporech včetně případů diskriminace v přístupu k</w:t>
      </w:r>
      <w:r w:rsidRPr="00821078">
        <w:rPr>
          <w:rFonts w:ascii="Times New Roman" w:hAnsi="Times New Roman"/>
          <w:sz w:val="24"/>
        </w:rPr>
        <w:t> </w:t>
      </w:r>
      <w:r w:rsidR="008E1227" w:rsidRPr="00821078">
        <w:rPr>
          <w:rFonts w:ascii="Times New Roman" w:hAnsi="Times New Roman"/>
          <w:sz w:val="24"/>
        </w:rPr>
        <w:t>bydlení</w:t>
      </w:r>
      <w:r w:rsidRPr="00821078">
        <w:rPr>
          <w:rFonts w:ascii="Times New Roman" w:hAnsi="Times New Roman"/>
          <w:sz w:val="24"/>
        </w:rPr>
        <w:t>, lze očekávat, že pro určitou skupinu možných pronajímatelů bude vstup na trh s bydlením tímto uzavřen.</w:t>
      </w:r>
    </w:p>
    <w:p w14:paraId="695B6C73" w14:textId="77777777" w:rsidR="00C0420A" w:rsidRDefault="00016738" w:rsidP="00C0420A">
      <w:pPr>
        <w:pStyle w:val="Nadpis2"/>
        <w:rPr>
          <w:rFonts w:ascii="Times New Roman" w:hAnsi="Times New Roman"/>
          <w:sz w:val="24"/>
        </w:rPr>
      </w:pPr>
      <w:r w:rsidRPr="00821078">
        <w:rPr>
          <w:rFonts w:ascii="Times New Roman" w:hAnsi="Times New Roman" w:cstheme="minorBidi"/>
          <w:sz w:val="24"/>
        </w:rPr>
        <w:t>K cíli 4.7.D</w:t>
      </w:r>
    </w:p>
    <w:p w14:paraId="735C7761" w14:textId="6DE49462" w:rsidR="008E1227" w:rsidRPr="00821078" w:rsidRDefault="002B7235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016738" w:rsidRPr="00821078">
        <w:rPr>
          <w:rFonts w:ascii="Times New Roman" w:hAnsi="Times New Roman"/>
          <w:sz w:val="24"/>
        </w:rPr>
        <w:t xml:space="preserve">aměření tohoto cíle hlavně na duševní zdraví lze považovat za nedostatečné. Obdobnou podporu se zohledněním konkrétních specifik pro konkrétní zdravotní postižení potřebuje vlastně každý člověk se zdravotním postižením. </w:t>
      </w:r>
      <w:r w:rsidR="002415D6" w:rsidRPr="00821078">
        <w:rPr>
          <w:rFonts w:ascii="Times New Roman" w:hAnsi="Times New Roman"/>
          <w:sz w:val="24"/>
        </w:rPr>
        <w:t xml:space="preserve">Chybí tedy ucelený program pro podporu a rehabilitaci lidí se zdravotním postižením, ve kterém by byla umožněna spolupráce a vzájemná provázanost při poskytování zdravotních, sociálních služeb a veřejné správy. Klasickým příkladem by mohlo být řízení o invalidních důchodech, příspěvku na péči, příspěvku na zvláštní pomůcku a řízení o průkazu osob se zdravotním postižením. V tomto </w:t>
      </w:r>
      <w:r w:rsidR="002415D6" w:rsidRPr="00821078">
        <w:rPr>
          <w:rFonts w:ascii="Times New Roman" w:hAnsi="Times New Roman"/>
          <w:sz w:val="24"/>
        </w:rPr>
        <w:lastRenderedPageBreak/>
        <w:t xml:space="preserve">řízení </w:t>
      </w:r>
      <w:proofErr w:type="gramStart"/>
      <w:r w:rsidR="002415D6" w:rsidRPr="00821078">
        <w:rPr>
          <w:rFonts w:ascii="Times New Roman" w:hAnsi="Times New Roman"/>
          <w:sz w:val="24"/>
        </w:rPr>
        <w:t>končí</w:t>
      </w:r>
      <w:proofErr w:type="gramEnd"/>
      <w:r w:rsidR="002415D6" w:rsidRPr="00821078">
        <w:rPr>
          <w:rFonts w:ascii="Times New Roman" w:hAnsi="Times New Roman"/>
          <w:sz w:val="24"/>
        </w:rPr>
        <w:t xml:space="preserve"> vzájemná spolupráce mezi veřejnou správou a poskytovateli zdravotních služeb tím, že ošetřující lékař vyplní příslušný formulář. Že by byl ošetřující lékař zván na posouzení zdravotního stavu nebo že by byla s ošetřujícím lékařem tato záležitost alespoň konzultována</w:t>
      </w:r>
      <w:r w:rsidR="00A832B8">
        <w:rPr>
          <w:rFonts w:ascii="Times New Roman" w:hAnsi="Times New Roman"/>
          <w:sz w:val="24"/>
        </w:rPr>
        <w:t>,</w:t>
      </w:r>
      <w:r w:rsidR="002415D6" w:rsidRPr="00821078">
        <w:rPr>
          <w:rFonts w:ascii="Times New Roman" w:hAnsi="Times New Roman"/>
          <w:sz w:val="24"/>
        </w:rPr>
        <w:t xml:space="preserve"> je </w:t>
      </w:r>
      <w:r w:rsidR="00560516" w:rsidRPr="00821078">
        <w:rPr>
          <w:rFonts w:ascii="Times New Roman" w:hAnsi="Times New Roman"/>
          <w:sz w:val="24"/>
        </w:rPr>
        <w:t>výjimeční</w:t>
      </w:r>
      <w:r w:rsidR="002415D6" w:rsidRPr="00821078">
        <w:rPr>
          <w:rFonts w:ascii="Times New Roman" w:hAnsi="Times New Roman"/>
          <w:sz w:val="24"/>
        </w:rPr>
        <w:t xml:space="preserve"> jev.</w:t>
      </w:r>
    </w:p>
    <w:p w14:paraId="3D5CAAE4" w14:textId="77777777" w:rsidR="002415D6" w:rsidRDefault="00C03F22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21078">
        <w:rPr>
          <w:rFonts w:ascii="Times New Roman" w:hAnsi="Times New Roman"/>
          <w:sz w:val="24"/>
        </w:rPr>
        <w:t>Že by taková spolupráce pokračovala i při hledání zaměstnání nebo při dalším začleňování</w:t>
      </w:r>
      <w:r w:rsidR="007E5F88">
        <w:rPr>
          <w:rFonts w:ascii="Times New Roman" w:hAnsi="Times New Roman"/>
          <w:sz w:val="24"/>
        </w:rPr>
        <w:t>,</w:t>
      </w:r>
      <w:r w:rsidRPr="00821078">
        <w:rPr>
          <w:rFonts w:ascii="Times New Roman" w:hAnsi="Times New Roman"/>
          <w:sz w:val="24"/>
        </w:rPr>
        <w:t xml:space="preserve"> je jev opravdu </w:t>
      </w:r>
      <w:r w:rsidR="007E5F88">
        <w:rPr>
          <w:rFonts w:ascii="Times New Roman" w:hAnsi="Times New Roman"/>
          <w:sz w:val="24"/>
        </w:rPr>
        <w:t xml:space="preserve">velmi </w:t>
      </w:r>
      <w:r w:rsidRPr="00821078">
        <w:rPr>
          <w:rFonts w:ascii="Times New Roman" w:hAnsi="Times New Roman"/>
          <w:sz w:val="24"/>
        </w:rPr>
        <w:t>vzácným.</w:t>
      </w:r>
    </w:p>
    <w:p w14:paraId="50AE0009" w14:textId="77777777" w:rsidR="00A832B8" w:rsidRDefault="00A832B8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59E80527" w14:textId="77777777" w:rsidR="00A832B8" w:rsidRDefault="00A832B8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56A1E411" w14:textId="14062441" w:rsidR="00A832B8" w:rsidRDefault="00A832B8" w:rsidP="001D6C39">
      <w:pPr>
        <w:spacing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Praze dne </w:t>
      </w:r>
      <w:r w:rsidR="001D6C39">
        <w:rPr>
          <w:rFonts w:ascii="Times New Roman" w:hAnsi="Times New Roman"/>
          <w:sz w:val="24"/>
        </w:rPr>
        <w:t>24. 5. 2023</w:t>
      </w:r>
    </w:p>
    <w:p w14:paraId="059D1B69" w14:textId="77777777" w:rsidR="002B7235" w:rsidRDefault="002B7235" w:rsidP="001D6C39">
      <w:pPr>
        <w:spacing w:line="360" w:lineRule="auto"/>
        <w:ind w:firstLine="709"/>
        <w:jc w:val="right"/>
        <w:rPr>
          <w:rFonts w:ascii="Times New Roman" w:hAnsi="Times New Roman"/>
          <w:sz w:val="24"/>
        </w:rPr>
      </w:pPr>
    </w:p>
    <w:p w14:paraId="39EE0C65" w14:textId="77777777" w:rsidR="002B7235" w:rsidRDefault="002B7235" w:rsidP="001D6C39">
      <w:pPr>
        <w:spacing w:line="360" w:lineRule="auto"/>
        <w:ind w:firstLine="709"/>
        <w:jc w:val="right"/>
        <w:rPr>
          <w:rFonts w:ascii="Times New Roman" w:hAnsi="Times New Roman"/>
          <w:sz w:val="24"/>
        </w:rPr>
      </w:pPr>
    </w:p>
    <w:p w14:paraId="4BAD9D1C" w14:textId="77777777" w:rsidR="002B7235" w:rsidRDefault="002B7235" w:rsidP="001D6C39">
      <w:pPr>
        <w:spacing w:line="360" w:lineRule="auto"/>
        <w:ind w:firstLine="709"/>
        <w:jc w:val="right"/>
        <w:rPr>
          <w:rFonts w:ascii="Times New Roman" w:hAnsi="Times New Roman"/>
          <w:sz w:val="24"/>
        </w:rPr>
      </w:pPr>
    </w:p>
    <w:p w14:paraId="639A5E14" w14:textId="77777777" w:rsidR="001D6C39" w:rsidRDefault="001D6C39" w:rsidP="001D6C39">
      <w:pPr>
        <w:spacing w:line="360" w:lineRule="auto"/>
        <w:ind w:firstLine="709"/>
        <w:jc w:val="right"/>
        <w:rPr>
          <w:rFonts w:ascii="Times New Roman" w:hAnsi="Times New Roman"/>
          <w:sz w:val="24"/>
        </w:rPr>
      </w:pPr>
    </w:p>
    <w:p w14:paraId="1A8DDEDC" w14:textId="77777777" w:rsidR="001D6C39" w:rsidRDefault="001D6C39" w:rsidP="001D6C39">
      <w:pPr>
        <w:spacing w:line="360" w:lineRule="auto"/>
        <w:ind w:firstLine="709"/>
        <w:jc w:val="right"/>
        <w:rPr>
          <w:rFonts w:ascii="Times New Roman" w:hAnsi="Times New Roman"/>
          <w:sz w:val="24"/>
        </w:rPr>
      </w:pPr>
    </w:p>
    <w:p w14:paraId="7AB4C3D8" w14:textId="615979C8" w:rsidR="001D6C39" w:rsidRDefault="001D6C39" w:rsidP="001D6C39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Zpracoval: JUDr. Petr Schweiner</w:t>
      </w:r>
    </w:p>
    <w:p w14:paraId="1ABC95CF" w14:textId="23C3FFFB" w:rsidR="001D6C39" w:rsidRPr="00821078" w:rsidRDefault="001D6C39" w:rsidP="001D6C39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NRZP ČR: Mgr. Václav Krása</w:t>
      </w:r>
    </w:p>
    <w:p w14:paraId="2714C0F9" w14:textId="77777777" w:rsidR="00C03F22" w:rsidRPr="00821078" w:rsidRDefault="00C03F22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623BE99F" w14:textId="77777777" w:rsidR="009D3A61" w:rsidRPr="00821078" w:rsidRDefault="009D3A61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2F7E5872" w14:textId="77777777" w:rsidR="008E0C7E" w:rsidRPr="00821078" w:rsidRDefault="009D3A61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21078">
        <w:rPr>
          <w:rFonts w:ascii="Times New Roman" w:hAnsi="Times New Roman"/>
          <w:sz w:val="24"/>
        </w:rPr>
        <w:t xml:space="preserve"> </w:t>
      </w:r>
    </w:p>
    <w:p w14:paraId="1D13E588" w14:textId="77777777" w:rsidR="008E0C7E" w:rsidRPr="00821078" w:rsidRDefault="008E0C7E" w:rsidP="00821078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sectPr w:rsidR="008E0C7E" w:rsidRPr="00821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6CFA" w14:textId="77777777" w:rsidR="0084362E" w:rsidRDefault="0084362E" w:rsidP="0022172C">
      <w:pPr>
        <w:spacing w:after="0" w:line="240" w:lineRule="auto"/>
      </w:pPr>
      <w:r>
        <w:separator/>
      </w:r>
    </w:p>
  </w:endnote>
  <w:endnote w:type="continuationSeparator" w:id="0">
    <w:p w14:paraId="7466FDF6" w14:textId="77777777" w:rsidR="0084362E" w:rsidRDefault="0084362E" w:rsidP="002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07FC" w14:textId="77777777" w:rsidR="0022172C" w:rsidRDefault="002217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0C89" w14:textId="77777777" w:rsidR="0022172C" w:rsidRDefault="002217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FA93" w14:textId="77777777" w:rsidR="0022172C" w:rsidRDefault="002217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9B93" w14:textId="77777777" w:rsidR="0084362E" w:rsidRDefault="0084362E" w:rsidP="0022172C">
      <w:pPr>
        <w:spacing w:after="0" w:line="240" w:lineRule="auto"/>
      </w:pPr>
      <w:r>
        <w:separator/>
      </w:r>
    </w:p>
  </w:footnote>
  <w:footnote w:type="continuationSeparator" w:id="0">
    <w:p w14:paraId="23B54080" w14:textId="77777777" w:rsidR="0084362E" w:rsidRDefault="0084362E" w:rsidP="0022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787B" w14:textId="77777777" w:rsidR="0022172C" w:rsidRDefault="002217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F473" w14:textId="77777777" w:rsidR="0022172C" w:rsidRDefault="002217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FE93" w14:textId="77777777" w:rsidR="0022172C" w:rsidRDefault="002217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12A"/>
    <w:multiLevelType w:val="hybridMultilevel"/>
    <w:tmpl w:val="2A7E9286"/>
    <w:lvl w:ilvl="0" w:tplc="FFFFFFFF">
      <w:start w:val="1"/>
      <w:numFmt w:val="decimal"/>
      <w:lvlText w:val="%1."/>
      <w:lvlJc w:val="left"/>
      <w:pPr>
        <w:ind w:left="474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>
      <w:start w:val="1"/>
      <w:numFmt w:val="lowerRoman"/>
      <w:lvlText w:val="%3."/>
      <w:lvlJc w:val="right"/>
      <w:pPr>
        <w:ind w:left="2217" w:hanging="180"/>
      </w:pPr>
    </w:lvl>
    <w:lvl w:ilvl="3" w:tplc="0405000F">
      <w:start w:val="1"/>
      <w:numFmt w:val="decimal"/>
      <w:lvlText w:val="%4."/>
      <w:lvlJc w:val="left"/>
      <w:pPr>
        <w:ind w:left="2937" w:hanging="360"/>
      </w:pPr>
    </w:lvl>
    <w:lvl w:ilvl="4" w:tplc="04050019">
      <w:start w:val="1"/>
      <w:numFmt w:val="lowerLetter"/>
      <w:lvlText w:val="%5."/>
      <w:lvlJc w:val="left"/>
      <w:pPr>
        <w:ind w:left="3657" w:hanging="360"/>
      </w:pPr>
    </w:lvl>
    <w:lvl w:ilvl="5" w:tplc="0405001B">
      <w:start w:val="1"/>
      <w:numFmt w:val="lowerRoman"/>
      <w:lvlText w:val="%6."/>
      <w:lvlJc w:val="right"/>
      <w:pPr>
        <w:ind w:left="4377" w:hanging="180"/>
      </w:pPr>
    </w:lvl>
    <w:lvl w:ilvl="6" w:tplc="0405000F">
      <w:start w:val="1"/>
      <w:numFmt w:val="decimal"/>
      <w:lvlText w:val="%7."/>
      <w:lvlJc w:val="left"/>
      <w:pPr>
        <w:ind w:left="5097" w:hanging="360"/>
      </w:pPr>
    </w:lvl>
    <w:lvl w:ilvl="7" w:tplc="04050019">
      <w:start w:val="1"/>
      <w:numFmt w:val="lowerLetter"/>
      <w:lvlText w:val="%8."/>
      <w:lvlJc w:val="left"/>
      <w:pPr>
        <w:ind w:left="5817" w:hanging="360"/>
      </w:pPr>
    </w:lvl>
    <w:lvl w:ilvl="8" w:tplc="0405001B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F176B3A"/>
    <w:multiLevelType w:val="hybridMultilevel"/>
    <w:tmpl w:val="F21A4FAA"/>
    <w:lvl w:ilvl="0" w:tplc="FFFFFFFF">
      <w:start w:val="1"/>
      <w:numFmt w:val="decimal"/>
      <w:lvlText w:val="%1."/>
      <w:lvlJc w:val="left"/>
      <w:pPr>
        <w:ind w:left="417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137" w:hanging="360"/>
      </w:pPr>
    </w:lvl>
    <w:lvl w:ilvl="2" w:tplc="FFFFFFFF">
      <w:start w:val="1"/>
      <w:numFmt w:val="lowerRoman"/>
      <w:lvlText w:val="%3."/>
      <w:lvlJc w:val="right"/>
      <w:pPr>
        <w:ind w:left="1857" w:hanging="180"/>
      </w:pPr>
    </w:lvl>
    <w:lvl w:ilvl="3" w:tplc="FFFFFFFF">
      <w:start w:val="1"/>
      <w:numFmt w:val="decimal"/>
      <w:lvlText w:val="%4."/>
      <w:lvlJc w:val="left"/>
      <w:pPr>
        <w:ind w:left="2577" w:hanging="360"/>
      </w:pPr>
    </w:lvl>
    <w:lvl w:ilvl="4" w:tplc="FFFFFFFF">
      <w:start w:val="1"/>
      <w:numFmt w:val="lowerLetter"/>
      <w:lvlText w:val="%5."/>
      <w:lvlJc w:val="left"/>
      <w:pPr>
        <w:ind w:left="3297" w:hanging="360"/>
      </w:pPr>
    </w:lvl>
    <w:lvl w:ilvl="5" w:tplc="FFFFFFFF">
      <w:start w:val="1"/>
      <w:numFmt w:val="lowerRoman"/>
      <w:lvlText w:val="%6."/>
      <w:lvlJc w:val="right"/>
      <w:pPr>
        <w:ind w:left="4017" w:hanging="180"/>
      </w:pPr>
    </w:lvl>
    <w:lvl w:ilvl="6" w:tplc="FFFFFFFF">
      <w:start w:val="1"/>
      <w:numFmt w:val="decimal"/>
      <w:lvlText w:val="%7."/>
      <w:lvlJc w:val="left"/>
      <w:pPr>
        <w:ind w:left="4737" w:hanging="360"/>
      </w:pPr>
    </w:lvl>
    <w:lvl w:ilvl="7" w:tplc="FFFFFFFF">
      <w:start w:val="1"/>
      <w:numFmt w:val="lowerLetter"/>
      <w:lvlText w:val="%8."/>
      <w:lvlJc w:val="left"/>
      <w:pPr>
        <w:ind w:left="5457" w:hanging="360"/>
      </w:pPr>
    </w:lvl>
    <w:lvl w:ilvl="8" w:tplc="FFFFFFFF">
      <w:start w:val="1"/>
      <w:numFmt w:val="lowerRoman"/>
      <w:lvlText w:val="%9."/>
      <w:lvlJc w:val="right"/>
      <w:pPr>
        <w:ind w:left="6177" w:hanging="180"/>
      </w:pPr>
    </w:lvl>
  </w:abstractNum>
  <w:num w:numId="1" w16cid:durableId="34819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895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72C"/>
    <w:rsid w:val="00016738"/>
    <w:rsid w:val="00070312"/>
    <w:rsid w:val="00137EDE"/>
    <w:rsid w:val="001D6C39"/>
    <w:rsid w:val="0022172C"/>
    <w:rsid w:val="002415D6"/>
    <w:rsid w:val="00264688"/>
    <w:rsid w:val="002B7235"/>
    <w:rsid w:val="00560516"/>
    <w:rsid w:val="00744DD4"/>
    <w:rsid w:val="007C17AD"/>
    <w:rsid w:val="007E5F88"/>
    <w:rsid w:val="00821078"/>
    <w:rsid w:val="0084362E"/>
    <w:rsid w:val="008B4B20"/>
    <w:rsid w:val="008E0C7E"/>
    <w:rsid w:val="008E1227"/>
    <w:rsid w:val="009D3A61"/>
    <w:rsid w:val="009D535C"/>
    <w:rsid w:val="00A257A5"/>
    <w:rsid w:val="00A832B8"/>
    <w:rsid w:val="00A864CD"/>
    <w:rsid w:val="00AF011E"/>
    <w:rsid w:val="00C03F22"/>
    <w:rsid w:val="00C0420A"/>
    <w:rsid w:val="00D34AA4"/>
    <w:rsid w:val="00F1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AFC7"/>
  <w15:docId w15:val="{A37E3D77-830B-42A0-85F8-3F86367A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04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4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72C"/>
  </w:style>
  <w:style w:type="paragraph" w:styleId="Zpat">
    <w:name w:val="footer"/>
    <w:basedOn w:val="Normln"/>
    <w:link w:val="ZpatChar"/>
    <w:uiPriority w:val="99"/>
    <w:unhideWhenUsed/>
    <w:rsid w:val="0022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72C"/>
  </w:style>
  <w:style w:type="character" w:customStyle="1" w:styleId="OdstavecseseznamemChar">
    <w:name w:val="Odstavec se seznamem Char"/>
    <w:aliases w:val="Odstavec_muj Char,Conclusion de partie Char,References Char,Odstavec se seznamem2 Char,Dot pt Char,Indicator Text Char,LISTA Char,List Paragraph Char Char Char Char,List Paragraph à moi Char,List Paragraph1 Char,Nad Char,a Char"/>
    <w:basedOn w:val="Standardnpsmoodstavce"/>
    <w:link w:val="Odstavecseseznamem"/>
    <w:uiPriority w:val="34"/>
    <w:qFormat/>
    <w:locked/>
    <w:rsid w:val="00070312"/>
  </w:style>
  <w:style w:type="paragraph" w:styleId="Odstavecseseznamem">
    <w:name w:val="List Paragraph"/>
    <w:aliases w:val="Odstavec_muj,Conclusion de partie,References,Odstavec se seznamem2,Dot pt,Indicator Text,LISTA,List Paragraph Char Char Char,List Paragraph à moi,List Paragraph1,Listaszerű bekezdés1,Listaszerű bekezdés2,Listaszerű bekezdés3,Nad,a"/>
    <w:basedOn w:val="Normln"/>
    <w:link w:val="OdstavecseseznamemChar"/>
    <w:uiPriority w:val="34"/>
    <w:qFormat/>
    <w:rsid w:val="000703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4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04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042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Michaela Kubíčková</cp:lastModifiedBy>
  <cp:revision>9</cp:revision>
  <dcterms:created xsi:type="dcterms:W3CDTF">2023-05-22T12:36:00Z</dcterms:created>
  <dcterms:modified xsi:type="dcterms:W3CDTF">2023-05-24T12:04:00Z</dcterms:modified>
</cp:coreProperties>
</file>