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59B7" w14:textId="03762A8A" w:rsidR="00BE6D91" w:rsidRDefault="00DB1190" w:rsidP="003727A0">
      <w:pPr>
        <w:pStyle w:val="Bezmezer"/>
        <w:ind w:left="284" w:hanging="284"/>
        <w:jc w:val="right"/>
        <w:rPr>
          <w:rFonts w:ascii="Times New Roman" w:hAnsi="Times New Roman" w:cs="Times New Roman"/>
          <w:b/>
          <w:sz w:val="24"/>
          <w:szCs w:val="24"/>
          <w:lang w:eastAsia="cs-CZ"/>
        </w:rPr>
      </w:pPr>
      <w:r>
        <w:rPr>
          <w:rFonts w:ascii="Times New Roman" w:hAnsi="Times New Roman" w:cs="Times New Roman"/>
          <w:b/>
          <w:sz w:val="24"/>
          <w:szCs w:val="24"/>
          <w:lang w:eastAsia="cs-CZ"/>
        </w:rPr>
        <w:t>V.</w:t>
      </w:r>
    </w:p>
    <w:p w14:paraId="6DAEAA19" w14:textId="77777777" w:rsidR="00984979" w:rsidRDefault="00984979" w:rsidP="00BE6D91">
      <w:pPr>
        <w:pStyle w:val="Bezmezer"/>
        <w:jc w:val="right"/>
        <w:rPr>
          <w:rFonts w:ascii="Times New Roman" w:hAnsi="Times New Roman" w:cs="Times New Roman"/>
          <w:b/>
          <w:sz w:val="24"/>
          <w:szCs w:val="24"/>
          <w:lang w:eastAsia="cs-CZ"/>
        </w:rPr>
      </w:pPr>
    </w:p>
    <w:p w14:paraId="137FBD46" w14:textId="53096448" w:rsidR="0031468A" w:rsidRDefault="00AC35B7" w:rsidP="003727A0">
      <w:pPr>
        <w:pStyle w:val="Bezmezer"/>
        <w:ind w:left="284"/>
        <w:jc w:val="both"/>
        <w:rPr>
          <w:rFonts w:ascii="Times New Roman" w:hAnsi="Times New Roman" w:cs="Times New Roman"/>
          <w:b/>
          <w:sz w:val="24"/>
          <w:szCs w:val="24"/>
          <w:u w:val="single"/>
          <w:lang w:eastAsia="cs-CZ"/>
        </w:rPr>
      </w:pPr>
      <w:bookmarkStart w:id="0" w:name="_Hlk127251834"/>
      <w:r w:rsidRPr="00D84F92">
        <w:rPr>
          <w:rFonts w:ascii="Times New Roman" w:hAnsi="Times New Roman" w:cs="Times New Roman"/>
          <w:b/>
          <w:sz w:val="24"/>
          <w:szCs w:val="24"/>
          <w:u w:val="single"/>
          <w:lang w:eastAsia="cs-CZ"/>
        </w:rPr>
        <w:t>Platná znění příslušných ustanovení zákona č. 155/1995 Sb., o důchodovém pojištění, ve</w:t>
      </w:r>
      <w:r w:rsidR="00D84F92">
        <w:rPr>
          <w:rFonts w:ascii="Times New Roman" w:hAnsi="Times New Roman" w:cs="Times New Roman"/>
          <w:b/>
          <w:sz w:val="24"/>
          <w:szCs w:val="24"/>
          <w:u w:val="single"/>
          <w:lang w:eastAsia="cs-CZ"/>
        </w:rPr>
        <w:t> </w:t>
      </w:r>
      <w:r w:rsidRPr="00D84F92">
        <w:rPr>
          <w:rFonts w:ascii="Times New Roman" w:hAnsi="Times New Roman" w:cs="Times New Roman"/>
          <w:b/>
          <w:sz w:val="24"/>
          <w:szCs w:val="24"/>
          <w:u w:val="single"/>
          <w:lang w:eastAsia="cs-CZ"/>
        </w:rPr>
        <w:t>znění pozdějších předpisů, s vyznačením navrhovaných změn</w:t>
      </w:r>
    </w:p>
    <w:p w14:paraId="527779BA" w14:textId="77777777" w:rsidR="00E97B74" w:rsidRDefault="00E97B74" w:rsidP="00AC35B7">
      <w:pPr>
        <w:pStyle w:val="Bezmezer"/>
        <w:jc w:val="both"/>
        <w:rPr>
          <w:rFonts w:ascii="Times New Roman" w:hAnsi="Times New Roman" w:cs="Times New Roman"/>
          <w:b/>
          <w:sz w:val="24"/>
          <w:szCs w:val="24"/>
          <w:u w:val="single"/>
          <w:lang w:eastAsia="cs-CZ"/>
        </w:rPr>
      </w:pPr>
    </w:p>
    <w:p w14:paraId="0B12BD23" w14:textId="77777777" w:rsidR="008C3B62" w:rsidRPr="00D84F92" w:rsidRDefault="008C3B62" w:rsidP="00AC35B7">
      <w:pPr>
        <w:pStyle w:val="Bezmezer"/>
        <w:jc w:val="both"/>
        <w:rPr>
          <w:rFonts w:ascii="Times New Roman" w:hAnsi="Times New Roman" w:cs="Times New Roman"/>
          <w:b/>
          <w:sz w:val="24"/>
          <w:szCs w:val="24"/>
          <w:u w:val="single"/>
          <w:lang w:eastAsia="cs-CZ"/>
        </w:rPr>
      </w:pPr>
    </w:p>
    <w:bookmarkEnd w:id="0"/>
    <w:p w14:paraId="5DB8DF66" w14:textId="77777777" w:rsidR="00E97B74" w:rsidRDefault="00E97B74" w:rsidP="00E97B7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31</w:t>
      </w:r>
    </w:p>
    <w:p w14:paraId="185F387B" w14:textId="77777777" w:rsidR="00E97B74" w:rsidRDefault="00E97B74" w:rsidP="00E97B74">
      <w:pPr>
        <w:widowControl w:val="0"/>
        <w:autoSpaceDE w:val="0"/>
        <w:autoSpaceDN w:val="0"/>
        <w:adjustRightInd w:val="0"/>
        <w:spacing w:after="0" w:line="240" w:lineRule="auto"/>
        <w:jc w:val="center"/>
        <w:rPr>
          <w:rFonts w:ascii="Times New Roman" w:hAnsi="Times New Roman" w:cs="Times New Roman"/>
          <w:sz w:val="24"/>
          <w:szCs w:val="24"/>
        </w:rPr>
      </w:pPr>
    </w:p>
    <w:p w14:paraId="180673CB" w14:textId="00B659FC" w:rsidR="00E97B74" w:rsidRPr="00C81505" w:rsidRDefault="00DF4A3C" w:rsidP="00DF4A3C">
      <w:pPr>
        <w:pStyle w:val="Odstavecseseznamem"/>
        <w:widowControl w:val="0"/>
        <w:autoSpaceDE w:val="0"/>
        <w:autoSpaceDN w:val="0"/>
        <w:adjustRightInd w:val="0"/>
        <w:spacing w:line="240" w:lineRule="auto"/>
        <w:ind w:left="284"/>
        <w:rPr>
          <w:rFonts w:ascii="Times New Roman" w:hAnsi="Times New Roman"/>
          <w:strike/>
          <w:sz w:val="24"/>
        </w:rPr>
      </w:pPr>
      <w:r>
        <w:rPr>
          <w:rFonts w:ascii="Times New Roman" w:hAnsi="Times New Roman"/>
          <w:sz w:val="24"/>
        </w:rPr>
        <w:t xml:space="preserve">      </w:t>
      </w:r>
      <w:r w:rsidR="00E97B74" w:rsidRPr="00C81505">
        <w:rPr>
          <w:rFonts w:ascii="Times New Roman" w:hAnsi="Times New Roman"/>
          <w:strike/>
          <w:sz w:val="24"/>
        </w:rPr>
        <w:t>(1) Pojištěnec má nárok na starobní důchod před dosažením důchodového věku, jestliže   získal dobu pojištění stanovenou podle § 29 odst. 1 nebo § 29 odst. 3 písm. a) a do dosažení důchodového věku mu ode dne, od něhož se starobní důchod přiznává, chybí nejvýše</w:t>
      </w:r>
    </w:p>
    <w:p w14:paraId="4A94F38F" w14:textId="77777777" w:rsidR="00E97B74" w:rsidRPr="00C81505" w:rsidRDefault="00E97B74" w:rsidP="00E97B74">
      <w:pPr>
        <w:pStyle w:val="Odstavecseseznamem"/>
        <w:widowControl w:val="0"/>
        <w:autoSpaceDE w:val="0"/>
        <w:autoSpaceDN w:val="0"/>
        <w:adjustRightInd w:val="0"/>
        <w:spacing w:line="240" w:lineRule="auto"/>
        <w:ind w:left="1069"/>
        <w:rPr>
          <w:rFonts w:ascii="Times New Roman" w:hAnsi="Times New Roman"/>
          <w:strike/>
          <w:sz w:val="24"/>
        </w:rPr>
      </w:pPr>
    </w:p>
    <w:p w14:paraId="4F50935C" w14:textId="77777777" w:rsidR="00E97B74" w:rsidRPr="00C81505" w:rsidRDefault="00E97B74" w:rsidP="00E97B74">
      <w:pPr>
        <w:pStyle w:val="Odstavecseseznamem"/>
        <w:widowControl w:val="0"/>
        <w:numPr>
          <w:ilvl w:val="0"/>
          <w:numId w:val="8"/>
        </w:numPr>
        <w:autoSpaceDE w:val="0"/>
        <w:autoSpaceDN w:val="0"/>
        <w:adjustRightInd w:val="0"/>
        <w:spacing w:line="240" w:lineRule="auto"/>
        <w:rPr>
          <w:rFonts w:ascii="Times New Roman" w:hAnsi="Times New Roman"/>
          <w:strike/>
          <w:sz w:val="24"/>
        </w:rPr>
      </w:pPr>
      <w:r w:rsidRPr="00C81505">
        <w:rPr>
          <w:rFonts w:ascii="Times New Roman" w:hAnsi="Times New Roman"/>
          <w:strike/>
          <w:sz w:val="24"/>
        </w:rPr>
        <w:t>3 roky, pokud jeho důchodový věk je nižší než 63 let,</w:t>
      </w:r>
    </w:p>
    <w:p w14:paraId="6132052A" w14:textId="77777777" w:rsidR="00E97B74" w:rsidRPr="00C81505" w:rsidRDefault="00E97B74" w:rsidP="00E97B74">
      <w:pPr>
        <w:pStyle w:val="Odstavecseseznamem"/>
        <w:widowControl w:val="0"/>
        <w:autoSpaceDE w:val="0"/>
        <w:autoSpaceDN w:val="0"/>
        <w:adjustRightInd w:val="0"/>
        <w:spacing w:line="240" w:lineRule="auto"/>
        <w:ind w:left="644"/>
        <w:rPr>
          <w:rFonts w:ascii="Times New Roman" w:hAnsi="Times New Roman"/>
          <w:strike/>
          <w:sz w:val="24"/>
        </w:rPr>
      </w:pPr>
    </w:p>
    <w:p w14:paraId="56FD06CE" w14:textId="466909B9" w:rsidR="00E97B74" w:rsidRDefault="00E97B74" w:rsidP="00E97B74">
      <w:pPr>
        <w:pStyle w:val="Odstavecseseznamem"/>
        <w:widowControl w:val="0"/>
        <w:numPr>
          <w:ilvl w:val="0"/>
          <w:numId w:val="8"/>
        </w:numPr>
        <w:autoSpaceDE w:val="0"/>
        <w:autoSpaceDN w:val="0"/>
        <w:adjustRightInd w:val="0"/>
        <w:spacing w:line="240" w:lineRule="auto"/>
        <w:rPr>
          <w:rFonts w:ascii="Times New Roman" w:hAnsi="Times New Roman"/>
          <w:strike/>
          <w:sz w:val="24"/>
        </w:rPr>
      </w:pPr>
      <w:r w:rsidRPr="00C81505">
        <w:rPr>
          <w:rFonts w:ascii="Times New Roman" w:hAnsi="Times New Roman"/>
          <w:strike/>
          <w:sz w:val="24"/>
        </w:rPr>
        <w:t>5 roků, pokud jeho důchodový věk činí alespoň 63 let a dosáhl věku alespoň 60 let.</w:t>
      </w:r>
    </w:p>
    <w:p w14:paraId="46A6E396" w14:textId="7A5F7933" w:rsidR="00C81505" w:rsidRDefault="00C81505" w:rsidP="00C81505">
      <w:pPr>
        <w:widowControl w:val="0"/>
        <w:autoSpaceDE w:val="0"/>
        <w:autoSpaceDN w:val="0"/>
        <w:adjustRightInd w:val="0"/>
        <w:spacing w:line="240" w:lineRule="auto"/>
        <w:jc w:val="both"/>
        <w:rPr>
          <w:rFonts w:ascii="Times New Roman" w:hAnsi="Times New Roman"/>
          <w:strike/>
          <w:sz w:val="24"/>
        </w:rPr>
      </w:pPr>
    </w:p>
    <w:p w14:paraId="43FAF1EA" w14:textId="2A58F154" w:rsidR="00E97B74" w:rsidRDefault="00C81505" w:rsidP="00C81505">
      <w:pPr>
        <w:pStyle w:val="Bezmezer"/>
        <w:tabs>
          <w:tab w:val="left" w:pos="142"/>
        </w:tabs>
        <w:ind w:left="426" w:hanging="426"/>
        <w:jc w:val="both"/>
        <w:rPr>
          <w:rFonts w:ascii="Times New Roman" w:hAnsi="Times New Roman"/>
          <w:b/>
          <w:bCs/>
          <w:sz w:val="24"/>
        </w:rPr>
      </w:pPr>
      <w:r w:rsidRPr="00C81505">
        <w:rPr>
          <w:rFonts w:ascii="Times New Roman" w:hAnsi="Times New Roman"/>
          <w:b/>
          <w:bCs/>
          <w:sz w:val="24"/>
        </w:rPr>
        <w:t xml:space="preserve">             (1) Pojištěnec má nárok na starobní důchod před dosažením důchodového věku, jestliže získal dobu pojištění stanovenou podle § 29 odst. 1 nebo § 29 odst. 3 písm. a) a do dosažení důchodového věku mu ode dne, od něhož se starobní důchod</w:t>
      </w:r>
      <w:r>
        <w:rPr>
          <w:rFonts w:ascii="Times New Roman" w:hAnsi="Times New Roman"/>
          <w:b/>
          <w:bCs/>
          <w:sz w:val="24"/>
        </w:rPr>
        <w:t xml:space="preserve"> </w:t>
      </w:r>
      <w:r w:rsidRPr="00C81505">
        <w:rPr>
          <w:rFonts w:ascii="Times New Roman" w:hAnsi="Times New Roman"/>
          <w:b/>
          <w:bCs/>
          <w:sz w:val="24"/>
        </w:rPr>
        <w:t>přiznává, chybí nejvýše 3 roky.</w:t>
      </w:r>
    </w:p>
    <w:p w14:paraId="500EAE84" w14:textId="77777777" w:rsidR="00C81505" w:rsidRPr="00C81505" w:rsidRDefault="00C81505" w:rsidP="00C81505">
      <w:pPr>
        <w:pStyle w:val="Bezmezer"/>
        <w:tabs>
          <w:tab w:val="left" w:pos="142"/>
        </w:tabs>
        <w:ind w:left="426" w:hanging="426"/>
        <w:jc w:val="both"/>
        <w:rPr>
          <w:rFonts w:ascii="Times New Roman" w:hAnsi="Times New Roman"/>
          <w:b/>
          <w:bCs/>
          <w:sz w:val="24"/>
        </w:rPr>
      </w:pPr>
    </w:p>
    <w:p w14:paraId="0B766F4F" w14:textId="18337F1E" w:rsidR="00E97B74" w:rsidRDefault="00E97B74" w:rsidP="0013125B">
      <w:pPr>
        <w:widowControl w:val="0"/>
        <w:autoSpaceDE w:val="0"/>
        <w:autoSpaceDN w:val="0"/>
        <w:adjustRightInd w:val="0"/>
        <w:spacing w:line="240" w:lineRule="auto"/>
        <w:ind w:left="284"/>
        <w:jc w:val="both"/>
        <w:rPr>
          <w:rFonts w:ascii="Times New Roman" w:hAnsi="Times New Roman"/>
          <w:sz w:val="24"/>
        </w:rPr>
      </w:pPr>
      <w:r>
        <w:rPr>
          <w:rFonts w:ascii="Times New Roman" w:hAnsi="Times New Roman"/>
          <w:sz w:val="24"/>
        </w:rPr>
        <w:t xml:space="preserve">    </w:t>
      </w:r>
      <w:r w:rsidR="00021635">
        <w:rPr>
          <w:rFonts w:ascii="Times New Roman" w:hAnsi="Times New Roman"/>
          <w:sz w:val="24"/>
        </w:rPr>
        <w:t xml:space="preserve"> </w:t>
      </w:r>
      <w:r>
        <w:rPr>
          <w:rFonts w:ascii="Times New Roman" w:hAnsi="Times New Roman"/>
          <w:sz w:val="24"/>
        </w:rPr>
        <w:t xml:space="preserve"> (2) Starobní důchod podle odstavce 1 se přizná nejdříve ode dne podání žádosti o přiznání tohoto důchodu. Za den vzniku nároku na starobní důchod podle odstavce 1 se považuje den, od něhož je tento důchod přiznán.</w:t>
      </w:r>
    </w:p>
    <w:p w14:paraId="30AE991C" w14:textId="794A59FF" w:rsidR="00AE1594" w:rsidRDefault="00E97B74" w:rsidP="001369B4">
      <w:pPr>
        <w:widowControl w:val="0"/>
        <w:autoSpaceDE w:val="0"/>
        <w:autoSpaceDN w:val="0"/>
        <w:adjustRightInd w:val="0"/>
        <w:spacing w:line="240" w:lineRule="auto"/>
        <w:ind w:left="284"/>
        <w:jc w:val="both"/>
        <w:rPr>
          <w:rFonts w:ascii="Times New Roman" w:hAnsi="Times New Roman"/>
          <w:sz w:val="24"/>
        </w:rPr>
      </w:pPr>
      <w:r>
        <w:rPr>
          <w:rFonts w:ascii="Times New Roman" w:hAnsi="Times New Roman"/>
          <w:sz w:val="24"/>
        </w:rPr>
        <w:t xml:space="preserve">     (3) Přiznání starobního důchodu podle odstavce 1 vylučuje nárok na starobní důchod podle § 29.</w:t>
      </w:r>
    </w:p>
    <w:p w14:paraId="43362FC1" w14:textId="346B7A28" w:rsidR="00C45947" w:rsidRDefault="00AE1594" w:rsidP="001369B4">
      <w:pPr>
        <w:pStyle w:val="Bezmezer"/>
        <w:jc w:val="center"/>
        <w:rPr>
          <w:rFonts w:ascii="Times New Roman" w:hAnsi="Times New Roman" w:cs="Times New Roman"/>
          <w:b/>
          <w:sz w:val="32"/>
          <w:szCs w:val="32"/>
        </w:rPr>
      </w:pPr>
      <w:r w:rsidRPr="00B5444E">
        <w:rPr>
          <w:rFonts w:ascii="Times New Roman" w:hAnsi="Times New Roman" w:cs="Times New Roman"/>
          <w:b/>
          <w:sz w:val="32"/>
          <w:szCs w:val="32"/>
        </w:rPr>
        <w:t>* * * * * *</w:t>
      </w:r>
    </w:p>
    <w:p w14:paraId="1A3A2760" w14:textId="77777777" w:rsidR="001369B4" w:rsidRPr="001369B4" w:rsidRDefault="001369B4" w:rsidP="001369B4">
      <w:pPr>
        <w:pStyle w:val="Bezmezer"/>
        <w:jc w:val="center"/>
        <w:rPr>
          <w:rFonts w:ascii="Times New Roman" w:hAnsi="Times New Roman" w:cs="Times New Roman"/>
          <w:b/>
          <w:sz w:val="32"/>
          <w:szCs w:val="32"/>
        </w:rPr>
      </w:pPr>
    </w:p>
    <w:p w14:paraId="366E55EC" w14:textId="77777777" w:rsidR="00D177D2" w:rsidRPr="00D177D2" w:rsidRDefault="00D177D2" w:rsidP="00D177D2">
      <w:pPr>
        <w:pStyle w:val="Bezmezer"/>
        <w:jc w:val="center"/>
        <w:rPr>
          <w:rFonts w:ascii="Times New Roman" w:hAnsi="Times New Roman" w:cs="Times New Roman"/>
          <w:bCs/>
          <w:sz w:val="24"/>
          <w:szCs w:val="24"/>
        </w:rPr>
      </w:pPr>
      <w:r w:rsidRPr="00D177D2">
        <w:rPr>
          <w:rFonts w:ascii="Times New Roman" w:hAnsi="Times New Roman" w:cs="Times New Roman"/>
          <w:bCs/>
          <w:sz w:val="24"/>
          <w:szCs w:val="24"/>
        </w:rPr>
        <w:t>§ 34a</w:t>
      </w:r>
    </w:p>
    <w:p w14:paraId="41E317F9" w14:textId="77777777" w:rsidR="00D177D2" w:rsidRPr="00D177D2" w:rsidRDefault="00D177D2" w:rsidP="0013125B">
      <w:pPr>
        <w:pStyle w:val="Bezmezer"/>
        <w:rPr>
          <w:rFonts w:ascii="Times New Roman" w:hAnsi="Times New Roman" w:cs="Times New Roman"/>
          <w:bCs/>
          <w:sz w:val="24"/>
          <w:szCs w:val="24"/>
        </w:rPr>
      </w:pPr>
    </w:p>
    <w:p w14:paraId="401B921C" w14:textId="4BFB289F" w:rsidR="00D177D2" w:rsidRPr="00D177D2" w:rsidRDefault="00DF4A3C" w:rsidP="00DF4A3C">
      <w:pPr>
        <w:pStyle w:val="Bezmezer"/>
        <w:jc w:val="both"/>
        <w:rPr>
          <w:rFonts w:ascii="Times New Roman" w:hAnsi="Times New Roman" w:cs="Times New Roman"/>
          <w:bCs/>
          <w:sz w:val="24"/>
          <w:szCs w:val="24"/>
        </w:rPr>
      </w:pPr>
      <w:r>
        <w:rPr>
          <w:rFonts w:ascii="Times New Roman" w:hAnsi="Times New Roman" w:cs="Times New Roman"/>
          <w:bCs/>
          <w:sz w:val="24"/>
          <w:szCs w:val="24"/>
        </w:rPr>
        <w:t xml:space="preserve">            (1)</w:t>
      </w:r>
      <w:r w:rsidR="0013125B">
        <w:rPr>
          <w:rFonts w:ascii="Times New Roman" w:hAnsi="Times New Roman" w:cs="Times New Roman"/>
          <w:bCs/>
          <w:sz w:val="24"/>
          <w:szCs w:val="24"/>
        </w:rPr>
        <w:t xml:space="preserve"> </w:t>
      </w:r>
      <w:r w:rsidR="00D177D2" w:rsidRPr="00D177D2">
        <w:rPr>
          <w:rFonts w:ascii="Times New Roman" w:hAnsi="Times New Roman" w:cs="Times New Roman"/>
          <w:bCs/>
          <w:sz w:val="24"/>
          <w:szCs w:val="24"/>
        </w:rPr>
        <w:t xml:space="preserve">Výše </w:t>
      </w:r>
      <w:r w:rsidR="0013125B">
        <w:rPr>
          <w:rFonts w:ascii="Times New Roman" w:hAnsi="Times New Roman" w:cs="Times New Roman"/>
          <w:bCs/>
          <w:sz w:val="24"/>
          <w:szCs w:val="24"/>
        </w:rPr>
        <w:t>procentní výměry</w:t>
      </w:r>
      <w:r w:rsidR="00D177D2" w:rsidRPr="00D177D2">
        <w:rPr>
          <w:rFonts w:ascii="Times New Roman" w:hAnsi="Times New Roman" w:cs="Times New Roman"/>
          <w:bCs/>
          <w:sz w:val="24"/>
          <w:szCs w:val="24"/>
        </w:rPr>
        <w:t xml:space="preserve"> starobního</w:t>
      </w:r>
      <w:r w:rsidR="0013125B">
        <w:rPr>
          <w:rFonts w:ascii="Times New Roman" w:hAnsi="Times New Roman" w:cs="Times New Roman"/>
          <w:bCs/>
          <w:sz w:val="24"/>
          <w:szCs w:val="24"/>
        </w:rPr>
        <w:t xml:space="preserve"> </w:t>
      </w:r>
      <w:r w:rsidR="00D177D2" w:rsidRPr="00D177D2">
        <w:rPr>
          <w:rFonts w:ascii="Times New Roman" w:hAnsi="Times New Roman" w:cs="Times New Roman"/>
          <w:bCs/>
          <w:sz w:val="24"/>
          <w:szCs w:val="24"/>
        </w:rPr>
        <w:t>důchodu, na</w:t>
      </w:r>
      <w:r w:rsidR="0013125B">
        <w:rPr>
          <w:rFonts w:ascii="Times New Roman" w:hAnsi="Times New Roman" w:cs="Times New Roman"/>
          <w:bCs/>
          <w:sz w:val="24"/>
          <w:szCs w:val="24"/>
        </w:rPr>
        <w:t xml:space="preserve"> </w:t>
      </w:r>
      <w:r w:rsidR="00D177D2" w:rsidRPr="00D177D2">
        <w:rPr>
          <w:rFonts w:ascii="Times New Roman" w:hAnsi="Times New Roman" w:cs="Times New Roman"/>
          <w:bCs/>
          <w:sz w:val="24"/>
          <w:szCs w:val="24"/>
        </w:rPr>
        <w:t xml:space="preserve">který vznikl nárok podle § 29 </w:t>
      </w:r>
    </w:p>
    <w:p w14:paraId="7CC1102A" w14:textId="0EF83CEC" w:rsidR="00D177D2" w:rsidRPr="00D177D2" w:rsidRDefault="00D177D2" w:rsidP="003A32C0">
      <w:pPr>
        <w:pStyle w:val="Bezmezer"/>
        <w:ind w:left="284"/>
        <w:jc w:val="both"/>
        <w:rPr>
          <w:rFonts w:ascii="Times New Roman" w:hAnsi="Times New Roman" w:cs="Times New Roman"/>
          <w:bCs/>
          <w:sz w:val="24"/>
          <w:szCs w:val="24"/>
        </w:rPr>
      </w:pPr>
      <w:r w:rsidRPr="00D177D2">
        <w:rPr>
          <w:rFonts w:ascii="Times New Roman" w:hAnsi="Times New Roman" w:cs="Times New Roman"/>
          <w:bCs/>
          <w:sz w:val="24"/>
          <w:szCs w:val="24"/>
        </w:rPr>
        <w:t xml:space="preserve">odst. 1 </w:t>
      </w:r>
      <w:r w:rsidR="0013125B">
        <w:rPr>
          <w:rFonts w:ascii="Times New Roman" w:hAnsi="Times New Roman" w:cs="Times New Roman"/>
          <w:bCs/>
          <w:sz w:val="24"/>
          <w:szCs w:val="24"/>
        </w:rPr>
        <w:t xml:space="preserve">až 4 </w:t>
      </w:r>
      <w:r w:rsidRPr="00D177D2">
        <w:rPr>
          <w:rFonts w:ascii="Times New Roman" w:hAnsi="Times New Roman" w:cs="Times New Roman"/>
          <w:bCs/>
          <w:sz w:val="24"/>
          <w:szCs w:val="24"/>
        </w:rPr>
        <w:t>nebo podle § 31, se na žádost zvyšuje ode dne, od něhož se tento důchod přiznává, za každé dítě, které pojištěnec vychoval.</w:t>
      </w:r>
    </w:p>
    <w:p w14:paraId="15960CDA" w14:textId="77777777" w:rsidR="00D177D2" w:rsidRPr="00D177D2" w:rsidRDefault="00D177D2" w:rsidP="00D177D2">
      <w:pPr>
        <w:pStyle w:val="Bezmezer"/>
        <w:jc w:val="both"/>
        <w:rPr>
          <w:rFonts w:ascii="Times New Roman" w:hAnsi="Times New Roman" w:cs="Times New Roman"/>
          <w:bCs/>
          <w:sz w:val="24"/>
          <w:szCs w:val="24"/>
        </w:rPr>
      </w:pPr>
    </w:p>
    <w:p w14:paraId="31ADC045" w14:textId="32538278" w:rsidR="0013125B" w:rsidRPr="00D177D2" w:rsidRDefault="00D177D2" w:rsidP="00DF4A3C">
      <w:pPr>
        <w:pStyle w:val="Bezmezer"/>
        <w:ind w:left="284" w:hanging="284"/>
        <w:jc w:val="both"/>
        <w:rPr>
          <w:rFonts w:ascii="Times New Roman" w:hAnsi="Times New Roman" w:cs="Times New Roman"/>
          <w:bCs/>
          <w:sz w:val="24"/>
          <w:szCs w:val="24"/>
        </w:rPr>
      </w:pPr>
      <w:r w:rsidRPr="00D177D2">
        <w:rPr>
          <w:rFonts w:ascii="Times New Roman" w:hAnsi="Times New Roman" w:cs="Times New Roman"/>
          <w:bCs/>
          <w:sz w:val="24"/>
          <w:szCs w:val="24"/>
        </w:rPr>
        <w:tab/>
      </w:r>
      <w:r w:rsidR="00DF4A3C">
        <w:rPr>
          <w:rFonts w:ascii="Times New Roman" w:hAnsi="Times New Roman" w:cs="Times New Roman"/>
          <w:bCs/>
          <w:sz w:val="24"/>
          <w:szCs w:val="24"/>
        </w:rPr>
        <w:t xml:space="preserve">      </w:t>
      </w:r>
      <w:r w:rsidRPr="00D177D2">
        <w:rPr>
          <w:rFonts w:ascii="Times New Roman" w:hAnsi="Times New Roman" w:cs="Times New Roman"/>
          <w:bCs/>
          <w:sz w:val="24"/>
          <w:szCs w:val="24"/>
        </w:rPr>
        <w:t xml:space="preserve">(2) Zvýšení za 1 vychované dítě činí od 1. ledna 2024 částku 500 Kč měsíčně. Částka zvýšení za 1 vychované dítě se zvyšuje od 1. ledna kalendářního roku tak, že částka zvýšení za 1 vychované dítě platná od 1. ledna předchozího kalendářního roku se </w:t>
      </w:r>
      <w:proofErr w:type="gramStart"/>
      <w:r w:rsidRPr="00D177D2">
        <w:rPr>
          <w:rFonts w:ascii="Times New Roman" w:hAnsi="Times New Roman" w:cs="Times New Roman"/>
          <w:bCs/>
          <w:sz w:val="24"/>
          <w:szCs w:val="24"/>
        </w:rPr>
        <w:t>zvýší</w:t>
      </w:r>
      <w:proofErr w:type="gramEnd"/>
      <w:r w:rsidRPr="00D177D2">
        <w:rPr>
          <w:rFonts w:ascii="Times New Roman" w:hAnsi="Times New Roman" w:cs="Times New Roman"/>
          <w:bCs/>
          <w:sz w:val="24"/>
          <w:szCs w:val="24"/>
        </w:rPr>
        <w:t xml:space="preserve"> o </w:t>
      </w:r>
      <w:r w:rsidRPr="00C81505">
        <w:rPr>
          <w:rFonts w:ascii="Times New Roman" w:hAnsi="Times New Roman" w:cs="Times New Roman"/>
          <w:bCs/>
          <w:strike/>
          <w:sz w:val="24"/>
          <w:szCs w:val="24"/>
        </w:rPr>
        <w:t xml:space="preserve">tolik procent, o kolik se od splátky důchodu splatné v lednu kalendářního roku zvyšuje </w:t>
      </w:r>
      <w:r w:rsidR="0013125B" w:rsidRPr="00C81505">
        <w:rPr>
          <w:rFonts w:ascii="Times New Roman" w:hAnsi="Times New Roman" w:cs="Times New Roman"/>
          <w:bCs/>
          <w:strike/>
          <w:sz w:val="24"/>
          <w:szCs w:val="24"/>
        </w:rPr>
        <w:t>procentní výměra</w:t>
      </w:r>
      <w:r w:rsidR="00A70BCA">
        <w:rPr>
          <w:rFonts w:ascii="Times New Roman" w:hAnsi="Times New Roman" w:cs="Times New Roman"/>
          <w:bCs/>
          <w:strike/>
          <w:sz w:val="24"/>
          <w:szCs w:val="24"/>
        </w:rPr>
        <w:t xml:space="preserve"> </w:t>
      </w:r>
      <w:r w:rsidRPr="00C81505">
        <w:rPr>
          <w:rFonts w:ascii="Times New Roman" w:hAnsi="Times New Roman" w:cs="Times New Roman"/>
          <w:bCs/>
          <w:strike/>
          <w:sz w:val="24"/>
          <w:szCs w:val="24"/>
        </w:rPr>
        <w:t>vypláceného</w:t>
      </w:r>
      <w:r w:rsidR="00A70BCA">
        <w:rPr>
          <w:rFonts w:ascii="Times New Roman" w:hAnsi="Times New Roman" w:cs="Times New Roman"/>
          <w:bCs/>
          <w:strike/>
          <w:sz w:val="24"/>
          <w:szCs w:val="24"/>
        </w:rPr>
        <w:t xml:space="preserve"> </w:t>
      </w:r>
      <w:r w:rsidRPr="00C81505">
        <w:rPr>
          <w:rFonts w:ascii="Times New Roman" w:hAnsi="Times New Roman" w:cs="Times New Roman"/>
          <w:bCs/>
          <w:strike/>
          <w:sz w:val="24"/>
          <w:szCs w:val="24"/>
        </w:rPr>
        <w:t xml:space="preserve">starobního důchodu podle § 67 odst. </w:t>
      </w:r>
      <w:r w:rsidR="0013125B" w:rsidRPr="00C81505">
        <w:rPr>
          <w:rFonts w:ascii="Times New Roman" w:hAnsi="Times New Roman" w:cs="Times New Roman"/>
          <w:bCs/>
          <w:strike/>
          <w:sz w:val="24"/>
          <w:szCs w:val="24"/>
        </w:rPr>
        <w:t xml:space="preserve">8 nebo odst. </w:t>
      </w:r>
      <w:r w:rsidR="0013125B" w:rsidRPr="00C81505">
        <w:rPr>
          <w:rFonts w:ascii="Times New Roman" w:hAnsi="Times New Roman" w:cs="Times New Roman"/>
          <w:bCs/>
          <w:sz w:val="24"/>
          <w:szCs w:val="24"/>
        </w:rPr>
        <w:t>9</w:t>
      </w:r>
      <w:r w:rsidR="00C81505">
        <w:rPr>
          <w:rFonts w:ascii="Times New Roman" w:hAnsi="Times New Roman" w:cs="Times New Roman"/>
          <w:bCs/>
          <w:sz w:val="24"/>
          <w:szCs w:val="24"/>
        </w:rPr>
        <w:t xml:space="preserve"> </w:t>
      </w:r>
      <w:r w:rsidR="00C81505" w:rsidRPr="00C81505">
        <w:rPr>
          <w:rFonts w:ascii="Times New Roman" w:hAnsi="Times New Roman" w:cs="Times New Roman"/>
          <w:b/>
          <w:sz w:val="24"/>
          <w:szCs w:val="24"/>
        </w:rPr>
        <w:t>počet</w:t>
      </w:r>
      <w:r w:rsidR="00C81505">
        <w:rPr>
          <w:rFonts w:ascii="Times New Roman" w:hAnsi="Times New Roman" w:cs="Times New Roman"/>
          <w:b/>
          <w:sz w:val="24"/>
          <w:szCs w:val="24"/>
        </w:rPr>
        <w:t xml:space="preserve"> procent stanovený podle § 67 odst. 6 věty první nebo podle § 67 odst. 7</w:t>
      </w:r>
      <w:r w:rsidRPr="00D177D2">
        <w:rPr>
          <w:rFonts w:ascii="Times New Roman" w:hAnsi="Times New Roman" w:cs="Times New Roman"/>
          <w:bCs/>
          <w:sz w:val="24"/>
          <w:szCs w:val="24"/>
        </w:rPr>
        <w:t xml:space="preserve">.  </w:t>
      </w:r>
      <w:r w:rsidR="00AE1594" w:rsidRPr="00C81505">
        <w:rPr>
          <w:rFonts w:ascii="Times New Roman" w:hAnsi="Times New Roman" w:cs="Times New Roman"/>
          <w:bCs/>
          <w:strike/>
          <w:sz w:val="24"/>
          <w:szCs w:val="24"/>
        </w:rPr>
        <w:t>P</w:t>
      </w:r>
      <w:r w:rsidR="0013125B" w:rsidRPr="00C81505">
        <w:rPr>
          <w:rFonts w:ascii="Times New Roman" w:hAnsi="Times New Roman" w:cs="Times New Roman"/>
          <w:bCs/>
          <w:strike/>
          <w:sz w:val="24"/>
          <w:szCs w:val="24"/>
        </w:rPr>
        <w:t>okud v předchozím kalendářním roce došlo k mimořádnému zvýšení vyplácených důchodů, přičte se k počtu procent podle věty druhé ještě tolik procent, o kolik se zvýšila procentní výměra vypláceného starobního důchodu podle § 67 odst. 10.</w:t>
      </w:r>
      <w:r w:rsidR="0013125B">
        <w:rPr>
          <w:rFonts w:ascii="Times New Roman" w:hAnsi="Times New Roman" w:cs="Times New Roman"/>
          <w:bCs/>
          <w:sz w:val="24"/>
          <w:szCs w:val="24"/>
        </w:rPr>
        <w:t xml:space="preserve"> </w:t>
      </w:r>
      <w:r w:rsidRPr="00D177D2">
        <w:rPr>
          <w:rFonts w:ascii="Times New Roman" w:hAnsi="Times New Roman" w:cs="Times New Roman"/>
          <w:bCs/>
          <w:sz w:val="24"/>
          <w:szCs w:val="24"/>
        </w:rPr>
        <w:t xml:space="preserve">Částka zvýšení za </w:t>
      </w:r>
      <w:r w:rsidR="0013125B" w:rsidRPr="00D177D2">
        <w:rPr>
          <w:rFonts w:ascii="Times New Roman" w:hAnsi="Times New Roman" w:cs="Times New Roman"/>
          <w:bCs/>
          <w:sz w:val="24"/>
          <w:szCs w:val="24"/>
        </w:rPr>
        <w:t>1 vychované dítě se zaokrouhluje na celé koruny nahoru.</w:t>
      </w:r>
    </w:p>
    <w:p w14:paraId="2EB0DD5E" w14:textId="77777777" w:rsidR="00D177D2" w:rsidRPr="00D177D2" w:rsidRDefault="00D177D2" w:rsidP="00D177D2">
      <w:pPr>
        <w:pStyle w:val="Bezmezer"/>
        <w:jc w:val="both"/>
        <w:rPr>
          <w:rFonts w:ascii="Times New Roman" w:hAnsi="Times New Roman" w:cs="Times New Roman"/>
          <w:bCs/>
          <w:sz w:val="24"/>
          <w:szCs w:val="24"/>
        </w:rPr>
      </w:pPr>
    </w:p>
    <w:p w14:paraId="52292714" w14:textId="4F78B69A" w:rsidR="00D177D2" w:rsidRPr="00D177D2" w:rsidRDefault="00D177D2" w:rsidP="00DF4A3C">
      <w:pPr>
        <w:pStyle w:val="Bezmezer"/>
        <w:ind w:left="284" w:hanging="284"/>
        <w:jc w:val="both"/>
        <w:rPr>
          <w:rFonts w:ascii="Times New Roman" w:hAnsi="Times New Roman" w:cs="Times New Roman"/>
          <w:bCs/>
          <w:sz w:val="24"/>
          <w:szCs w:val="24"/>
        </w:rPr>
      </w:pPr>
      <w:r w:rsidRPr="00D177D2">
        <w:rPr>
          <w:rFonts w:ascii="Times New Roman" w:hAnsi="Times New Roman" w:cs="Times New Roman"/>
          <w:bCs/>
          <w:sz w:val="24"/>
          <w:szCs w:val="24"/>
        </w:rPr>
        <w:tab/>
      </w:r>
      <w:r w:rsidR="00DF4A3C">
        <w:rPr>
          <w:rFonts w:ascii="Times New Roman" w:hAnsi="Times New Roman" w:cs="Times New Roman"/>
          <w:bCs/>
          <w:sz w:val="24"/>
          <w:szCs w:val="24"/>
        </w:rPr>
        <w:t xml:space="preserve">      </w:t>
      </w:r>
      <w:r w:rsidRPr="00D177D2">
        <w:rPr>
          <w:rFonts w:ascii="Times New Roman" w:hAnsi="Times New Roman" w:cs="Times New Roman"/>
          <w:bCs/>
          <w:sz w:val="24"/>
          <w:szCs w:val="24"/>
        </w:rPr>
        <w:t xml:space="preserve">(3) Dítě se pro účely zvýšení zásluhové části starobního důchodu podle odstavce 1 (dále jen „zvýšení za vychované dítě“) považuje za vychované, jsou-li splněny podmínky výchovy </w:t>
      </w:r>
      <w:r w:rsidRPr="00D177D2">
        <w:rPr>
          <w:rFonts w:ascii="Times New Roman" w:hAnsi="Times New Roman" w:cs="Times New Roman"/>
          <w:bCs/>
          <w:sz w:val="24"/>
          <w:szCs w:val="24"/>
        </w:rPr>
        <w:lastRenderedPageBreak/>
        <w:t>dítěte podle § 32 odst. 4; tyto podmínky platí i v případě, že o dítě osobně pečuje nebo pečoval muž. Výchovu téhož dítěte nelze pro účely zvýšení za vychované dítě současně započítat více osobám; vychovávalo-li dítě více osob, přihlíží se k výchově dítěte jen u té osoby, která o dítě osobně pečovala v největším rozsahu. Při zvýšení za vychované dítě se přihlíží jen k výchově toho dítěte, které jako vychované pojištěnec uvedl v žádosti o přiznání starobního důchodu; není-li tato podmínka splněna, zvýšení za vychované dítě nenáleží.</w:t>
      </w:r>
    </w:p>
    <w:p w14:paraId="0FCD127F" w14:textId="77777777" w:rsidR="00D177D2" w:rsidRPr="00D177D2" w:rsidRDefault="00D177D2" w:rsidP="00D177D2">
      <w:pPr>
        <w:pStyle w:val="Bezmezer"/>
        <w:jc w:val="both"/>
        <w:rPr>
          <w:rFonts w:ascii="Times New Roman" w:hAnsi="Times New Roman" w:cs="Times New Roman"/>
          <w:bCs/>
          <w:sz w:val="24"/>
          <w:szCs w:val="24"/>
        </w:rPr>
      </w:pPr>
    </w:p>
    <w:p w14:paraId="494B38A6" w14:textId="77777777" w:rsidR="00D177D2" w:rsidRPr="00D177D2" w:rsidRDefault="00D177D2" w:rsidP="00DF4A3C">
      <w:pPr>
        <w:pStyle w:val="Bezmezer"/>
        <w:ind w:left="284" w:hanging="284"/>
        <w:jc w:val="both"/>
        <w:rPr>
          <w:rFonts w:ascii="Times New Roman" w:hAnsi="Times New Roman" w:cs="Times New Roman"/>
          <w:bCs/>
          <w:sz w:val="24"/>
          <w:szCs w:val="24"/>
        </w:rPr>
      </w:pPr>
      <w:r w:rsidRPr="00D177D2">
        <w:rPr>
          <w:rFonts w:ascii="Times New Roman" w:hAnsi="Times New Roman" w:cs="Times New Roman"/>
          <w:bCs/>
          <w:sz w:val="24"/>
          <w:szCs w:val="24"/>
        </w:rPr>
        <w:t xml:space="preserve">         (4) Zvýšení za vychované dítě nenáleží, pokud se pojištěnec vůči dítěti dopustil jako pachatel, spolupachatel nebo účastník úmyslného trestného činu proti životu a zdraví, proti svobodě a právům na ochranu osobnosti, proti lidské důstojnosti v sexuální oblasti nebo proti rodině a dětem podle trestního zákoníku nebo obdobných úmyslných trestných činů podle dříve platných právních předpisů, pokud ke spáchání těchto trestných činů došlo v době výchovy dítěte pojištěncem.</w:t>
      </w:r>
    </w:p>
    <w:p w14:paraId="65C92014" w14:textId="77777777" w:rsidR="00D177D2" w:rsidRPr="00D177D2" w:rsidRDefault="00D177D2" w:rsidP="00D177D2">
      <w:pPr>
        <w:pStyle w:val="Bezmezer"/>
        <w:jc w:val="both"/>
        <w:rPr>
          <w:rFonts w:ascii="Times New Roman" w:hAnsi="Times New Roman" w:cs="Times New Roman"/>
          <w:bCs/>
          <w:sz w:val="24"/>
          <w:szCs w:val="24"/>
        </w:rPr>
      </w:pPr>
    </w:p>
    <w:p w14:paraId="3A8E35C0" w14:textId="77777777" w:rsidR="00AE1594" w:rsidRPr="00051F6B" w:rsidRDefault="00AE1594" w:rsidP="00AE1594">
      <w:pPr>
        <w:pStyle w:val="Bezmezer"/>
        <w:jc w:val="center"/>
        <w:rPr>
          <w:rFonts w:ascii="Times New Roman" w:hAnsi="Times New Roman" w:cs="Times New Roman"/>
          <w:b/>
          <w:sz w:val="32"/>
          <w:szCs w:val="32"/>
        </w:rPr>
      </w:pPr>
      <w:r w:rsidRPr="00B5444E">
        <w:rPr>
          <w:rFonts w:ascii="Times New Roman" w:hAnsi="Times New Roman" w:cs="Times New Roman"/>
          <w:b/>
          <w:sz w:val="32"/>
          <w:szCs w:val="32"/>
        </w:rPr>
        <w:t>* * * * * *</w:t>
      </w:r>
    </w:p>
    <w:p w14:paraId="40B455FB" w14:textId="6153449D" w:rsidR="00E97B74" w:rsidRDefault="00E97B74" w:rsidP="00AE1594">
      <w:pPr>
        <w:widowControl w:val="0"/>
        <w:autoSpaceDE w:val="0"/>
        <w:autoSpaceDN w:val="0"/>
        <w:adjustRightInd w:val="0"/>
        <w:spacing w:line="240" w:lineRule="auto"/>
        <w:jc w:val="both"/>
        <w:rPr>
          <w:rFonts w:ascii="Times New Roman" w:hAnsi="Times New Roman"/>
          <w:sz w:val="24"/>
        </w:rPr>
      </w:pPr>
    </w:p>
    <w:p w14:paraId="67920F9C" w14:textId="77777777" w:rsidR="00C45947" w:rsidRPr="0013125B" w:rsidRDefault="00C45947" w:rsidP="00C45947">
      <w:pPr>
        <w:widowControl w:val="0"/>
        <w:autoSpaceDE w:val="0"/>
        <w:autoSpaceDN w:val="0"/>
        <w:adjustRightInd w:val="0"/>
        <w:spacing w:after="0" w:line="240" w:lineRule="auto"/>
        <w:jc w:val="center"/>
        <w:rPr>
          <w:rFonts w:ascii="Times New Roman" w:hAnsi="Times New Roman" w:cs="Times New Roman"/>
          <w:sz w:val="24"/>
          <w:szCs w:val="24"/>
        </w:rPr>
      </w:pPr>
      <w:r w:rsidRPr="0013125B">
        <w:rPr>
          <w:rFonts w:ascii="Times New Roman" w:hAnsi="Times New Roman" w:cs="Times New Roman"/>
          <w:sz w:val="24"/>
          <w:szCs w:val="24"/>
        </w:rPr>
        <w:t>§ 36</w:t>
      </w:r>
    </w:p>
    <w:p w14:paraId="696DC530" w14:textId="77777777" w:rsidR="00C45947" w:rsidRDefault="00C45947" w:rsidP="00C45947">
      <w:pPr>
        <w:widowControl w:val="0"/>
        <w:autoSpaceDE w:val="0"/>
        <w:autoSpaceDN w:val="0"/>
        <w:adjustRightInd w:val="0"/>
        <w:spacing w:after="0" w:line="240" w:lineRule="auto"/>
        <w:rPr>
          <w:rFonts w:ascii="Times New Roman" w:hAnsi="Times New Roman" w:cs="Times New Roman"/>
          <w:strike/>
          <w:sz w:val="24"/>
          <w:szCs w:val="24"/>
        </w:rPr>
      </w:pPr>
    </w:p>
    <w:p w14:paraId="3332A365" w14:textId="33BDE4A0" w:rsidR="00C45947" w:rsidRPr="00C81505" w:rsidRDefault="00C45947" w:rsidP="00DF4A3C">
      <w:pPr>
        <w:widowControl w:val="0"/>
        <w:autoSpaceDE w:val="0"/>
        <w:autoSpaceDN w:val="0"/>
        <w:adjustRightInd w:val="0"/>
        <w:spacing w:after="0" w:line="240" w:lineRule="auto"/>
        <w:ind w:left="284" w:hanging="284"/>
        <w:jc w:val="both"/>
        <w:rPr>
          <w:rFonts w:ascii="Times New Roman" w:hAnsi="Times New Roman" w:cs="Times New Roman"/>
          <w:strike/>
          <w:sz w:val="24"/>
          <w:szCs w:val="24"/>
        </w:rPr>
      </w:pPr>
      <w:r w:rsidRPr="00D177D2">
        <w:rPr>
          <w:rFonts w:ascii="Times New Roman" w:hAnsi="Times New Roman" w:cs="Times New Roman"/>
          <w:sz w:val="24"/>
          <w:szCs w:val="24"/>
        </w:rPr>
        <w:tab/>
      </w:r>
      <w:r w:rsidR="00DF4A3C" w:rsidRPr="003727A0">
        <w:rPr>
          <w:rFonts w:ascii="Times New Roman" w:hAnsi="Times New Roman" w:cs="Times New Roman"/>
          <w:sz w:val="24"/>
          <w:szCs w:val="24"/>
        </w:rPr>
        <w:t xml:space="preserve">      </w:t>
      </w:r>
      <w:r w:rsidRPr="00C81505">
        <w:rPr>
          <w:rFonts w:ascii="Times New Roman" w:hAnsi="Times New Roman" w:cs="Times New Roman"/>
          <w:strike/>
          <w:sz w:val="24"/>
          <w:szCs w:val="24"/>
        </w:rPr>
        <w:t xml:space="preserve">(1) Výše procentní výměry starobního důchodu, na který vznikl nárok podle </w:t>
      </w:r>
      <w:hyperlink r:id="rId8" w:history="1">
        <w:r w:rsidRPr="00C81505">
          <w:rPr>
            <w:rStyle w:val="Hypertextovodkaz"/>
            <w:rFonts w:ascii="Times New Roman" w:hAnsi="Times New Roman" w:cs="Times New Roman"/>
            <w:strike/>
            <w:color w:val="auto"/>
            <w:sz w:val="24"/>
            <w:szCs w:val="24"/>
            <w:u w:val="none"/>
          </w:rPr>
          <w:t>§ 31</w:t>
        </w:r>
      </w:hyperlink>
      <w:r w:rsidRPr="00C81505">
        <w:rPr>
          <w:rFonts w:ascii="Times New Roman" w:hAnsi="Times New Roman" w:cs="Times New Roman"/>
          <w:strike/>
          <w:sz w:val="24"/>
          <w:szCs w:val="24"/>
        </w:rPr>
        <w:t xml:space="preserve">, se stanoví podle </w:t>
      </w:r>
      <w:hyperlink r:id="rId9" w:history="1">
        <w:r w:rsidRPr="00C81505">
          <w:rPr>
            <w:rStyle w:val="Hypertextovodkaz"/>
            <w:rFonts w:ascii="Times New Roman" w:hAnsi="Times New Roman" w:cs="Times New Roman"/>
            <w:strike/>
            <w:color w:val="auto"/>
            <w:sz w:val="24"/>
            <w:szCs w:val="24"/>
            <w:u w:val="none"/>
          </w:rPr>
          <w:t>§ 34 odst. 1</w:t>
        </w:r>
      </w:hyperlink>
      <w:r w:rsidRPr="00C81505">
        <w:rPr>
          <w:rFonts w:ascii="Times New Roman" w:hAnsi="Times New Roman" w:cs="Times New Roman"/>
          <w:strike/>
          <w:sz w:val="24"/>
          <w:szCs w:val="24"/>
        </w:rPr>
        <w:t xml:space="preserve"> s tím, že tato výše se snižuje za každých i započatých 90 kalendářních dnů z doby ode dne, od kterého se přiznává starobní důchod, do dosažení důchodového věku o </w:t>
      </w:r>
    </w:p>
    <w:p w14:paraId="38B3352E" w14:textId="77777777" w:rsidR="00C45947" w:rsidRPr="00C81505" w:rsidRDefault="00C45947" w:rsidP="00DF4A3C">
      <w:pPr>
        <w:widowControl w:val="0"/>
        <w:autoSpaceDE w:val="0"/>
        <w:autoSpaceDN w:val="0"/>
        <w:adjustRightInd w:val="0"/>
        <w:spacing w:after="0" w:line="240" w:lineRule="auto"/>
        <w:ind w:left="142" w:firstLine="142"/>
        <w:rPr>
          <w:rFonts w:ascii="Times New Roman" w:hAnsi="Times New Roman" w:cs="Times New Roman"/>
          <w:strike/>
          <w:sz w:val="24"/>
          <w:szCs w:val="24"/>
        </w:rPr>
      </w:pPr>
    </w:p>
    <w:p w14:paraId="4E0BF73B" w14:textId="77777777" w:rsidR="00C45947" w:rsidRPr="00C81505" w:rsidRDefault="00C45947" w:rsidP="00DF4A3C">
      <w:pPr>
        <w:widowControl w:val="0"/>
        <w:autoSpaceDE w:val="0"/>
        <w:autoSpaceDN w:val="0"/>
        <w:adjustRightInd w:val="0"/>
        <w:spacing w:after="0" w:line="240" w:lineRule="auto"/>
        <w:ind w:left="142" w:firstLine="142"/>
        <w:jc w:val="both"/>
        <w:rPr>
          <w:rFonts w:ascii="Times New Roman" w:hAnsi="Times New Roman" w:cs="Times New Roman"/>
          <w:strike/>
          <w:sz w:val="24"/>
          <w:szCs w:val="24"/>
        </w:rPr>
      </w:pPr>
      <w:r w:rsidRPr="00C81505">
        <w:rPr>
          <w:rFonts w:ascii="Times New Roman" w:hAnsi="Times New Roman" w:cs="Times New Roman"/>
          <w:strike/>
          <w:sz w:val="24"/>
          <w:szCs w:val="24"/>
        </w:rPr>
        <w:t xml:space="preserve">a) 0,9 % výpočtového základu za období prvních 360 kalendářních dnů, </w:t>
      </w:r>
    </w:p>
    <w:p w14:paraId="3C188440" w14:textId="77777777" w:rsidR="00C45947" w:rsidRPr="00C81505" w:rsidRDefault="00C45947" w:rsidP="00DF4A3C">
      <w:pPr>
        <w:widowControl w:val="0"/>
        <w:autoSpaceDE w:val="0"/>
        <w:autoSpaceDN w:val="0"/>
        <w:adjustRightInd w:val="0"/>
        <w:spacing w:after="0" w:line="240" w:lineRule="auto"/>
        <w:ind w:left="142" w:firstLine="142"/>
        <w:rPr>
          <w:rFonts w:ascii="Times New Roman" w:hAnsi="Times New Roman" w:cs="Times New Roman"/>
          <w:strike/>
          <w:sz w:val="24"/>
          <w:szCs w:val="24"/>
        </w:rPr>
      </w:pPr>
    </w:p>
    <w:p w14:paraId="139661B8" w14:textId="7A0CE66E" w:rsidR="00C45947" w:rsidRPr="00C81505" w:rsidRDefault="00C45947" w:rsidP="00DF4A3C">
      <w:pPr>
        <w:widowControl w:val="0"/>
        <w:autoSpaceDE w:val="0"/>
        <w:autoSpaceDN w:val="0"/>
        <w:adjustRightInd w:val="0"/>
        <w:spacing w:after="0" w:line="240" w:lineRule="auto"/>
        <w:ind w:left="567" w:hanging="283"/>
        <w:jc w:val="both"/>
        <w:rPr>
          <w:rFonts w:ascii="Times New Roman" w:hAnsi="Times New Roman" w:cs="Times New Roman"/>
          <w:strike/>
          <w:sz w:val="24"/>
          <w:szCs w:val="24"/>
        </w:rPr>
      </w:pPr>
      <w:r w:rsidRPr="00C81505">
        <w:rPr>
          <w:rFonts w:ascii="Times New Roman" w:hAnsi="Times New Roman" w:cs="Times New Roman"/>
          <w:strike/>
          <w:sz w:val="24"/>
          <w:szCs w:val="24"/>
        </w:rPr>
        <w:t xml:space="preserve">b) 1,2 % výpočtového základu za období od 361. kalendářního dne do 720. kalendářního </w:t>
      </w:r>
      <w:r w:rsidR="00DF4A3C" w:rsidRPr="00C81505">
        <w:rPr>
          <w:rFonts w:ascii="Times New Roman" w:hAnsi="Times New Roman" w:cs="Times New Roman"/>
          <w:strike/>
          <w:sz w:val="24"/>
          <w:szCs w:val="24"/>
        </w:rPr>
        <w:t xml:space="preserve">  </w:t>
      </w:r>
      <w:r w:rsidRPr="00C81505">
        <w:rPr>
          <w:rFonts w:ascii="Times New Roman" w:hAnsi="Times New Roman" w:cs="Times New Roman"/>
          <w:strike/>
          <w:sz w:val="24"/>
          <w:szCs w:val="24"/>
        </w:rPr>
        <w:t xml:space="preserve">dne, </w:t>
      </w:r>
    </w:p>
    <w:p w14:paraId="0B2F9ADA" w14:textId="77777777" w:rsidR="00C45947" w:rsidRPr="00C81505" w:rsidRDefault="00C45947" w:rsidP="00DF4A3C">
      <w:pPr>
        <w:widowControl w:val="0"/>
        <w:autoSpaceDE w:val="0"/>
        <w:autoSpaceDN w:val="0"/>
        <w:adjustRightInd w:val="0"/>
        <w:spacing w:after="0" w:line="240" w:lineRule="auto"/>
        <w:ind w:left="567" w:hanging="283"/>
        <w:rPr>
          <w:rFonts w:ascii="Times New Roman" w:hAnsi="Times New Roman" w:cs="Times New Roman"/>
          <w:strike/>
          <w:sz w:val="24"/>
          <w:szCs w:val="24"/>
        </w:rPr>
      </w:pPr>
    </w:p>
    <w:p w14:paraId="3C5449DA" w14:textId="77777777" w:rsidR="00C45947" w:rsidRPr="00C81505" w:rsidRDefault="00C45947" w:rsidP="00DF4A3C">
      <w:pPr>
        <w:widowControl w:val="0"/>
        <w:autoSpaceDE w:val="0"/>
        <w:autoSpaceDN w:val="0"/>
        <w:adjustRightInd w:val="0"/>
        <w:spacing w:after="0" w:line="240" w:lineRule="auto"/>
        <w:ind w:left="142" w:firstLine="142"/>
        <w:jc w:val="both"/>
        <w:rPr>
          <w:rFonts w:ascii="Times New Roman" w:hAnsi="Times New Roman" w:cs="Times New Roman"/>
          <w:strike/>
          <w:sz w:val="24"/>
          <w:szCs w:val="24"/>
        </w:rPr>
      </w:pPr>
      <w:r w:rsidRPr="00C81505">
        <w:rPr>
          <w:rFonts w:ascii="Times New Roman" w:hAnsi="Times New Roman" w:cs="Times New Roman"/>
          <w:strike/>
          <w:sz w:val="24"/>
          <w:szCs w:val="24"/>
        </w:rPr>
        <w:t xml:space="preserve">c) 1,5 % výpočtového základu za období od 721. kalendářního dne; </w:t>
      </w:r>
    </w:p>
    <w:p w14:paraId="08A213EE" w14:textId="77777777" w:rsidR="00C45947" w:rsidRPr="00C81505" w:rsidRDefault="00C45947" w:rsidP="00DF4A3C">
      <w:pPr>
        <w:widowControl w:val="0"/>
        <w:autoSpaceDE w:val="0"/>
        <w:autoSpaceDN w:val="0"/>
        <w:adjustRightInd w:val="0"/>
        <w:spacing w:after="0" w:line="240" w:lineRule="auto"/>
        <w:ind w:left="284" w:hanging="284"/>
        <w:jc w:val="both"/>
        <w:rPr>
          <w:rFonts w:ascii="Times New Roman" w:hAnsi="Times New Roman" w:cs="Times New Roman"/>
          <w:strike/>
          <w:sz w:val="24"/>
          <w:szCs w:val="24"/>
        </w:rPr>
      </w:pPr>
    </w:p>
    <w:p w14:paraId="4CE33BDF" w14:textId="3BFB1F87" w:rsidR="00C45947" w:rsidRDefault="00C45947" w:rsidP="00DF4A3C">
      <w:pPr>
        <w:widowControl w:val="0"/>
        <w:autoSpaceDE w:val="0"/>
        <w:autoSpaceDN w:val="0"/>
        <w:adjustRightInd w:val="0"/>
        <w:spacing w:after="0" w:line="240" w:lineRule="auto"/>
        <w:ind w:left="284"/>
        <w:jc w:val="both"/>
        <w:rPr>
          <w:rFonts w:ascii="Times New Roman" w:hAnsi="Times New Roman" w:cs="Times New Roman"/>
          <w:strike/>
          <w:sz w:val="24"/>
          <w:szCs w:val="24"/>
        </w:rPr>
      </w:pPr>
      <w:r w:rsidRPr="00C81505">
        <w:rPr>
          <w:rFonts w:ascii="Times New Roman" w:hAnsi="Times New Roman" w:cs="Times New Roman"/>
          <w:strike/>
          <w:sz w:val="24"/>
          <w:szCs w:val="24"/>
        </w:rPr>
        <w:t xml:space="preserve">výše procentní výměry po tomto snížení však nesmí být nižší, než je částka uvedená v </w:t>
      </w:r>
      <w:hyperlink r:id="rId10" w:history="1">
        <w:r w:rsidRPr="00C81505">
          <w:rPr>
            <w:rStyle w:val="Hypertextovodkaz"/>
            <w:rFonts w:ascii="Times New Roman" w:hAnsi="Times New Roman" w:cs="Times New Roman"/>
            <w:strike/>
            <w:color w:val="auto"/>
            <w:sz w:val="24"/>
            <w:szCs w:val="24"/>
            <w:u w:val="none"/>
          </w:rPr>
          <w:t>§ 33 odst. 2</w:t>
        </w:r>
      </w:hyperlink>
      <w:r w:rsidRPr="00C81505">
        <w:rPr>
          <w:rFonts w:ascii="Times New Roman" w:hAnsi="Times New Roman" w:cs="Times New Roman"/>
          <w:strike/>
          <w:sz w:val="24"/>
          <w:szCs w:val="24"/>
        </w:rPr>
        <w:t xml:space="preserve"> větě třetí. </w:t>
      </w:r>
    </w:p>
    <w:p w14:paraId="2BF55B41" w14:textId="7EBAA4F3" w:rsidR="00C81505" w:rsidRDefault="00C81505" w:rsidP="00DF4A3C">
      <w:pPr>
        <w:widowControl w:val="0"/>
        <w:autoSpaceDE w:val="0"/>
        <w:autoSpaceDN w:val="0"/>
        <w:adjustRightInd w:val="0"/>
        <w:spacing w:after="0" w:line="240" w:lineRule="auto"/>
        <w:ind w:left="284"/>
        <w:jc w:val="both"/>
        <w:rPr>
          <w:rFonts w:ascii="Times New Roman" w:hAnsi="Times New Roman" w:cs="Times New Roman"/>
          <w:strike/>
          <w:sz w:val="24"/>
          <w:szCs w:val="24"/>
        </w:rPr>
      </w:pPr>
    </w:p>
    <w:p w14:paraId="59570466" w14:textId="679DC006" w:rsidR="00C81505" w:rsidRPr="00C81505" w:rsidRDefault="00C81505" w:rsidP="00DF4A3C">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b/>
          <w:bCs/>
          <w:sz w:val="24"/>
        </w:rPr>
        <w:t xml:space="preserve">       </w:t>
      </w:r>
      <w:r w:rsidRPr="00C81505">
        <w:rPr>
          <w:rFonts w:ascii="Times New Roman" w:hAnsi="Times New Roman"/>
          <w:b/>
          <w:bCs/>
          <w:sz w:val="24"/>
        </w:rPr>
        <w:t>(1) Výše procentní výměry starobního důchodu, na který vznikl nárok podle § 31, se stanoví podle § 34 odst. 1 s tím, že tato výše se snižuje za každých i započatých 90</w:t>
      </w:r>
      <w:r w:rsidR="003A32C0">
        <w:rPr>
          <w:rFonts w:ascii="Times New Roman" w:hAnsi="Times New Roman"/>
          <w:b/>
          <w:bCs/>
          <w:sz w:val="24"/>
        </w:rPr>
        <w:t> </w:t>
      </w:r>
      <w:r w:rsidRPr="00C81505">
        <w:rPr>
          <w:rFonts w:ascii="Times New Roman" w:hAnsi="Times New Roman"/>
          <w:b/>
          <w:bCs/>
          <w:sz w:val="24"/>
        </w:rPr>
        <w:t>kalendářních dnů z doby ode dne, od kterého se přiznává starobní důchod, do dosažení důchodového věku o 1,5 % výpočtového základu; výše procentní výměry po tomto snížení však nesmí být nižší, než je částka uvedená v § 33 odst. 2 větě třetí.</w:t>
      </w:r>
    </w:p>
    <w:p w14:paraId="447CAC82" w14:textId="77777777" w:rsidR="00C45947" w:rsidRPr="00D177D2" w:rsidRDefault="00C45947" w:rsidP="00C45947">
      <w:pPr>
        <w:widowControl w:val="0"/>
        <w:autoSpaceDE w:val="0"/>
        <w:autoSpaceDN w:val="0"/>
        <w:adjustRightInd w:val="0"/>
        <w:spacing w:after="0" w:line="240" w:lineRule="auto"/>
        <w:jc w:val="both"/>
        <w:rPr>
          <w:rFonts w:ascii="Times New Roman" w:hAnsi="Times New Roman" w:cs="Times New Roman"/>
          <w:sz w:val="24"/>
          <w:szCs w:val="24"/>
        </w:rPr>
      </w:pPr>
    </w:p>
    <w:p w14:paraId="06B57241" w14:textId="1D0DE967" w:rsidR="0031468A" w:rsidRDefault="00C45947" w:rsidP="003727A0">
      <w:pPr>
        <w:widowControl w:val="0"/>
        <w:autoSpaceDE w:val="0"/>
        <w:autoSpaceDN w:val="0"/>
        <w:adjustRightInd w:val="0"/>
        <w:spacing w:after="0" w:line="240" w:lineRule="auto"/>
        <w:ind w:left="284" w:hanging="284"/>
        <w:jc w:val="both"/>
        <w:rPr>
          <w:rFonts w:ascii="Times New Roman" w:hAnsi="Times New Roman" w:cs="Times New Roman"/>
          <w:sz w:val="24"/>
          <w:szCs w:val="24"/>
        </w:rPr>
      </w:pPr>
      <w:r w:rsidRPr="00D177D2">
        <w:rPr>
          <w:rFonts w:ascii="Times New Roman" w:hAnsi="Times New Roman" w:cs="Times New Roman"/>
          <w:sz w:val="24"/>
          <w:szCs w:val="24"/>
        </w:rPr>
        <w:tab/>
      </w:r>
      <w:r w:rsidR="00DF4A3C">
        <w:rPr>
          <w:rFonts w:ascii="Times New Roman" w:hAnsi="Times New Roman" w:cs="Times New Roman"/>
          <w:sz w:val="24"/>
          <w:szCs w:val="24"/>
        </w:rPr>
        <w:t xml:space="preserve">      </w:t>
      </w:r>
      <w:r w:rsidRPr="00D177D2">
        <w:rPr>
          <w:rFonts w:ascii="Times New Roman" w:hAnsi="Times New Roman" w:cs="Times New Roman"/>
          <w:sz w:val="24"/>
          <w:szCs w:val="24"/>
        </w:rPr>
        <w:t xml:space="preserve">(2) Výše procentní výměry starobního důchodu stanovená podle odstavce 1 se pojištěnci, který po vzniku nároku na tento důchod do dosažení důchodového věku vykonával výdělečnou činnost a nepobíral přitom starobní důchod ani invalidní důchod pro invaliditu třetího stupně, přepočte po skončení této výdělečné činnosti na žádost tak, že se doba této výdělečné činnosti po dni, od kterého byl přiznán starobní důchod, přičte k době pojištění získané do vzniku nároku na tento důchod a současně se o tuto dobu zkrátí doba, za kterou se snižovala výše procentní výměry starobního důchodu podle odstavce 1. Pro zvýšení procentní výměry za dobu výdělečné činnosti vykonávané po dosažení důchodového věku platí ustanovení </w:t>
      </w:r>
      <w:hyperlink r:id="rId11" w:history="1">
        <w:r w:rsidRPr="0013125B">
          <w:rPr>
            <w:rStyle w:val="Hypertextovodkaz"/>
            <w:rFonts w:ascii="Times New Roman" w:hAnsi="Times New Roman" w:cs="Times New Roman"/>
            <w:color w:val="auto"/>
            <w:sz w:val="24"/>
            <w:szCs w:val="24"/>
            <w:u w:val="none"/>
          </w:rPr>
          <w:t>§ 34 odst. 2 až 4</w:t>
        </w:r>
      </w:hyperlink>
      <w:r w:rsidRPr="0013125B">
        <w:rPr>
          <w:rFonts w:ascii="Times New Roman" w:hAnsi="Times New Roman" w:cs="Times New Roman"/>
          <w:sz w:val="24"/>
          <w:szCs w:val="24"/>
        </w:rPr>
        <w:t xml:space="preserve"> </w:t>
      </w:r>
      <w:r w:rsidRPr="00D177D2">
        <w:rPr>
          <w:rFonts w:ascii="Times New Roman" w:hAnsi="Times New Roman" w:cs="Times New Roman"/>
          <w:sz w:val="24"/>
          <w:szCs w:val="24"/>
        </w:rPr>
        <w:t>obdobně</w:t>
      </w:r>
      <w:bookmarkStart w:id="1" w:name="_Hlk131604224"/>
      <w:r w:rsidR="003727A0">
        <w:rPr>
          <w:rFonts w:ascii="Times New Roman" w:hAnsi="Times New Roman" w:cs="Times New Roman"/>
          <w:sz w:val="24"/>
          <w:szCs w:val="24"/>
        </w:rPr>
        <w:t>.</w:t>
      </w:r>
    </w:p>
    <w:p w14:paraId="39BFD742" w14:textId="77777777" w:rsidR="003727A0" w:rsidRPr="003727A0" w:rsidRDefault="003727A0" w:rsidP="003727A0">
      <w:pPr>
        <w:widowControl w:val="0"/>
        <w:autoSpaceDE w:val="0"/>
        <w:autoSpaceDN w:val="0"/>
        <w:adjustRightInd w:val="0"/>
        <w:spacing w:after="0" w:line="240" w:lineRule="auto"/>
        <w:ind w:left="284" w:hanging="284"/>
        <w:jc w:val="both"/>
        <w:rPr>
          <w:rFonts w:ascii="Times New Roman" w:hAnsi="Times New Roman" w:cs="Times New Roman"/>
          <w:sz w:val="24"/>
          <w:szCs w:val="24"/>
        </w:rPr>
      </w:pPr>
    </w:p>
    <w:p w14:paraId="5F53CC30" w14:textId="3346ACC4" w:rsidR="00096D8B" w:rsidRPr="00051F6B" w:rsidRDefault="00096D8B" w:rsidP="00051F6B">
      <w:pPr>
        <w:pStyle w:val="Bezmezer"/>
        <w:jc w:val="center"/>
        <w:rPr>
          <w:rFonts w:ascii="Times New Roman" w:hAnsi="Times New Roman" w:cs="Times New Roman"/>
          <w:b/>
          <w:sz w:val="32"/>
          <w:szCs w:val="32"/>
        </w:rPr>
      </w:pPr>
      <w:bookmarkStart w:id="2" w:name="_Hlk127251847"/>
      <w:r w:rsidRPr="00B5444E">
        <w:rPr>
          <w:rFonts w:ascii="Times New Roman" w:hAnsi="Times New Roman" w:cs="Times New Roman"/>
          <w:b/>
          <w:sz w:val="32"/>
          <w:szCs w:val="32"/>
        </w:rPr>
        <w:lastRenderedPageBreak/>
        <w:t>* * * * * *</w:t>
      </w:r>
    </w:p>
    <w:bookmarkEnd w:id="1"/>
    <w:bookmarkEnd w:id="2"/>
    <w:p w14:paraId="28F52C68" w14:textId="77777777" w:rsidR="00DD34AA" w:rsidRDefault="00DD34AA" w:rsidP="00051F6B">
      <w:pPr>
        <w:pStyle w:val="Bezmezer"/>
        <w:jc w:val="center"/>
        <w:rPr>
          <w:rFonts w:ascii="Times New Roman" w:hAnsi="Times New Roman" w:cs="Times New Roman"/>
          <w:bCs/>
          <w:sz w:val="24"/>
          <w:szCs w:val="24"/>
          <w:lang w:eastAsia="cs-CZ"/>
        </w:rPr>
      </w:pPr>
    </w:p>
    <w:p w14:paraId="2A77B65C" w14:textId="14C6C80C" w:rsidR="00FB6393" w:rsidRPr="00FB6393" w:rsidRDefault="00FB6393" w:rsidP="00051F6B">
      <w:pPr>
        <w:pStyle w:val="Bezmezer"/>
        <w:jc w:val="center"/>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 67</w:t>
      </w:r>
    </w:p>
    <w:p w14:paraId="4D9BC30F" w14:textId="77777777" w:rsidR="00FB6393" w:rsidRPr="00FB6393" w:rsidRDefault="00FB6393" w:rsidP="00FB6393">
      <w:pPr>
        <w:pStyle w:val="Bezmezer"/>
        <w:jc w:val="both"/>
        <w:rPr>
          <w:rFonts w:ascii="Times New Roman" w:hAnsi="Times New Roman" w:cs="Times New Roman"/>
          <w:bCs/>
          <w:sz w:val="24"/>
          <w:szCs w:val="24"/>
          <w:lang w:eastAsia="cs-CZ"/>
        </w:rPr>
      </w:pPr>
    </w:p>
    <w:p w14:paraId="6B96F5E8" w14:textId="4F1E6E37" w:rsidR="00FB6393" w:rsidRPr="00FB6393" w:rsidRDefault="00FB6393" w:rsidP="00DF4A3C">
      <w:pPr>
        <w:pStyle w:val="Bezmezer"/>
        <w:ind w:left="284" w:hanging="284"/>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ab/>
      </w:r>
      <w:r w:rsidR="00DF4A3C">
        <w:rPr>
          <w:rFonts w:ascii="Times New Roman" w:hAnsi="Times New Roman" w:cs="Times New Roman"/>
          <w:bCs/>
          <w:sz w:val="24"/>
          <w:szCs w:val="24"/>
          <w:lang w:eastAsia="cs-CZ"/>
        </w:rPr>
        <w:t xml:space="preserve">      </w:t>
      </w:r>
      <w:r w:rsidR="00A70BCA">
        <w:rPr>
          <w:rFonts w:ascii="Times New Roman" w:hAnsi="Times New Roman" w:cs="Times New Roman"/>
          <w:bCs/>
          <w:sz w:val="24"/>
          <w:szCs w:val="24"/>
          <w:lang w:eastAsia="cs-CZ"/>
        </w:rPr>
        <w:t xml:space="preserve"> </w:t>
      </w:r>
      <w:r w:rsidRPr="00FB6393">
        <w:rPr>
          <w:rFonts w:ascii="Times New Roman" w:hAnsi="Times New Roman" w:cs="Times New Roman"/>
          <w:bCs/>
          <w:sz w:val="24"/>
          <w:szCs w:val="24"/>
          <w:lang w:eastAsia="cs-CZ"/>
        </w:rPr>
        <w:t xml:space="preserve">(1) Vyplácené důchody se zvyšují v závislosti na růstu indexu spotřebitelských cen (dále jen „růst cen“) a na růstu mezd. Vyplácenými důchody se rozumí důchody přiznané ode dne, který spadá do období před kalendářním měsícem, do něhož spadá den, od něhož se důchody zvyšují. </w:t>
      </w:r>
    </w:p>
    <w:p w14:paraId="1964AEDC" w14:textId="77777777" w:rsidR="00FB6393" w:rsidRPr="00FB6393" w:rsidRDefault="00FB6393" w:rsidP="00DF4A3C">
      <w:pPr>
        <w:pStyle w:val="Bezmezer"/>
        <w:ind w:left="284" w:hanging="284"/>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 xml:space="preserve"> </w:t>
      </w:r>
    </w:p>
    <w:p w14:paraId="4694DEDA" w14:textId="5D770966" w:rsidR="00FB6393" w:rsidRPr="00FB6393" w:rsidRDefault="00FB6393" w:rsidP="00DF4A3C">
      <w:pPr>
        <w:pStyle w:val="Bezmezer"/>
        <w:ind w:left="284" w:hanging="284"/>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ab/>
      </w:r>
      <w:r w:rsidR="00DF4A3C">
        <w:rPr>
          <w:rFonts w:ascii="Times New Roman" w:hAnsi="Times New Roman" w:cs="Times New Roman"/>
          <w:bCs/>
          <w:sz w:val="24"/>
          <w:szCs w:val="24"/>
          <w:lang w:eastAsia="cs-CZ"/>
        </w:rPr>
        <w:t xml:space="preserve">     </w:t>
      </w:r>
      <w:r w:rsidR="00A70BCA">
        <w:rPr>
          <w:rFonts w:ascii="Times New Roman" w:hAnsi="Times New Roman" w:cs="Times New Roman"/>
          <w:bCs/>
          <w:sz w:val="24"/>
          <w:szCs w:val="24"/>
          <w:lang w:eastAsia="cs-CZ"/>
        </w:rPr>
        <w:t xml:space="preserve"> </w:t>
      </w:r>
      <w:r w:rsidR="00DF4A3C">
        <w:rPr>
          <w:rFonts w:ascii="Times New Roman" w:hAnsi="Times New Roman" w:cs="Times New Roman"/>
          <w:bCs/>
          <w:sz w:val="24"/>
          <w:szCs w:val="24"/>
          <w:lang w:eastAsia="cs-CZ"/>
        </w:rPr>
        <w:t xml:space="preserve"> </w:t>
      </w:r>
      <w:r w:rsidRPr="00FB6393">
        <w:rPr>
          <w:rFonts w:ascii="Times New Roman" w:hAnsi="Times New Roman" w:cs="Times New Roman"/>
          <w:bCs/>
          <w:sz w:val="24"/>
          <w:szCs w:val="24"/>
          <w:lang w:eastAsia="cs-CZ"/>
        </w:rPr>
        <w:t xml:space="preserve">(2) Základní výměry a procentní výměry vyplácených důchodů se zvyšují od 1. ledna kalendářního roku, ve kterém dochází k zvýšení </w:t>
      </w:r>
      <w:r w:rsidRPr="00B706F5">
        <w:rPr>
          <w:rFonts w:ascii="Times New Roman" w:hAnsi="Times New Roman" w:cs="Times New Roman"/>
          <w:bCs/>
          <w:strike/>
          <w:sz w:val="24"/>
          <w:szCs w:val="24"/>
          <w:lang w:eastAsia="cs-CZ"/>
        </w:rPr>
        <w:t>(dále jen "pravidelný termín").</w:t>
      </w:r>
      <w:r w:rsidRPr="00FB6393">
        <w:rPr>
          <w:rFonts w:ascii="Times New Roman" w:hAnsi="Times New Roman" w:cs="Times New Roman"/>
          <w:bCs/>
          <w:sz w:val="24"/>
          <w:szCs w:val="24"/>
          <w:lang w:eastAsia="cs-CZ"/>
        </w:rPr>
        <w:t xml:space="preserve"> </w:t>
      </w:r>
    </w:p>
    <w:p w14:paraId="58361C1F" w14:textId="77777777" w:rsidR="00FB6393" w:rsidRPr="00FB6393" w:rsidRDefault="00FB6393" w:rsidP="00FB6393">
      <w:pPr>
        <w:pStyle w:val="Bezmezer"/>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 xml:space="preserve"> </w:t>
      </w:r>
    </w:p>
    <w:p w14:paraId="2EE1C3AE" w14:textId="119F0DC9" w:rsidR="00FB6393" w:rsidRPr="00B706F5" w:rsidRDefault="00FB6393" w:rsidP="00DF4A3C">
      <w:pPr>
        <w:pStyle w:val="Bezmezer"/>
        <w:ind w:left="284" w:hanging="284"/>
        <w:jc w:val="both"/>
        <w:rPr>
          <w:rFonts w:ascii="Times New Roman" w:hAnsi="Times New Roman" w:cs="Times New Roman"/>
          <w:bCs/>
          <w:strike/>
          <w:sz w:val="24"/>
          <w:szCs w:val="24"/>
          <w:lang w:eastAsia="cs-CZ"/>
        </w:rPr>
      </w:pPr>
      <w:r w:rsidRPr="00FB6393">
        <w:rPr>
          <w:rFonts w:ascii="Times New Roman" w:hAnsi="Times New Roman" w:cs="Times New Roman"/>
          <w:bCs/>
          <w:sz w:val="24"/>
          <w:szCs w:val="24"/>
          <w:lang w:eastAsia="cs-CZ"/>
        </w:rPr>
        <w:tab/>
      </w:r>
      <w:r w:rsidR="00DF4A3C" w:rsidRPr="003727A0">
        <w:rPr>
          <w:rFonts w:ascii="Times New Roman" w:hAnsi="Times New Roman" w:cs="Times New Roman"/>
          <w:bCs/>
          <w:sz w:val="24"/>
          <w:szCs w:val="24"/>
          <w:lang w:eastAsia="cs-CZ"/>
        </w:rPr>
        <w:t xml:space="preserve">     </w:t>
      </w:r>
      <w:r w:rsidR="00DF4A3C" w:rsidRPr="00B706F5">
        <w:rPr>
          <w:rFonts w:ascii="Times New Roman" w:hAnsi="Times New Roman" w:cs="Times New Roman"/>
          <w:bCs/>
          <w:strike/>
          <w:sz w:val="24"/>
          <w:szCs w:val="24"/>
          <w:lang w:eastAsia="cs-CZ"/>
        </w:rPr>
        <w:t xml:space="preserve"> </w:t>
      </w:r>
      <w:r w:rsidRPr="00B706F5">
        <w:rPr>
          <w:rFonts w:ascii="Times New Roman" w:hAnsi="Times New Roman" w:cs="Times New Roman"/>
          <w:bCs/>
          <w:strike/>
          <w:sz w:val="24"/>
          <w:szCs w:val="24"/>
          <w:lang w:eastAsia="cs-CZ"/>
        </w:rPr>
        <w:t xml:space="preserve">(3) Procentní výměry vyplácených důchodů se zvyšují mimo pravidelný termín (dále jen „mimořádný termín“), pokud v období pro zjišťování růstu cen stanoveném podle odstavce 4 dosáhl růst cen aspoň 5 %. V mimořádném termínu se vyplácené důchody zvyšují od splátky důchodu splatné v pátém kalendářním měsíci následujícím po kalendářním měsíci, v němž růst cen dosáhl aspoň 5 %. </w:t>
      </w:r>
    </w:p>
    <w:p w14:paraId="1DE09816" w14:textId="4C374315" w:rsidR="00B706F5" w:rsidRDefault="00B706F5" w:rsidP="00DF4A3C">
      <w:pPr>
        <w:pStyle w:val="Bezmezer"/>
        <w:ind w:left="284" w:hanging="284"/>
        <w:jc w:val="both"/>
        <w:rPr>
          <w:rFonts w:ascii="Times New Roman" w:hAnsi="Times New Roman" w:cs="Times New Roman"/>
          <w:bCs/>
          <w:sz w:val="24"/>
          <w:szCs w:val="24"/>
          <w:lang w:eastAsia="cs-CZ"/>
        </w:rPr>
      </w:pPr>
    </w:p>
    <w:p w14:paraId="146D1709" w14:textId="77777777" w:rsidR="00B706F5" w:rsidRPr="00B706F5" w:rsidRDefault="00B706F5" w:rsidP="00B706F5">
      <w:pPr>
        <w:pStyle w:val="Bezmezer"/>
        <w:tabs>
          <w:tab w:val="left" w:pos="142"/>
        </w:tabs>
        <w:ind w:left="284" w:hanging="284"/>
        <w:jc w:val="both"/>
        <w:rPr>
          <w:rFonts w:ascii="Times New Roman" w:hAnsi="Times New Roman"/>
          <w:b/>
          <w:bCs/>
          <w:sz w:val="24"/>
        </w:rPr>
      </w:pPr>
      <w:r w:rsidRPr="00B706F5">
        <w:rPr>
          <w:rFonts w:ascii="Times New Roman" w:hAnsi="Times New Roman"/>
          <w:b/>
          <w:bCs/>
          <w:sz w:val="24"/>
        </w:rPr>
        <w:t xml:space="preserve">              (3) Období pro zjišťování růstu cen se stanoví tak, že prvním měsícem tohoto období je červenec kalendářního roku, který o 2 roky předchází kalendářnímu roku, do něhož spadá den, od něhož se vyplácené důchody zvyšují podle odstavce 2, a posledním měsícem tohoto období je červen kalendářního roku, který o 1 rok předchází kalendářnímu roku, do něhož spadá den, od něhož se vyplácené důchody zvyšují podle odstavce 2.</w:t>
      </w:r>
    </w:p>
    <w:p w14:paraId="261CABB3" w14:textId="381962BA" w:rsidR="00FB6393" w:rsidRPr="00FB6393" w:rsidRDefault="00FB6393" w:rsidP="00B706F5">
      <w:pPr>
        <w:pStyle w:val="Bezmezer"/>
        <w:jc w:val="both"/>
        <w:rPr>
          <w:rFonts w:ascii="Times New Roman" w:hAnsi="Times New Roman" w:cs="Times New Roman"/>
          <w:bCs/>
          <w:sz w:val="24"/>
          <w:szCs w:val="24"/>
          <w:lang w:eastAsia="cs-CZ"/>
        </w:rPr>
      </w:pPr>
    </w:p>
    <w:p w14:paraId="34F3C26D" w14:textId="274E20E4" w:rsidR="00FB6393" w:rsidRPr="00B706F5" w:rsidRDefault="00FB6393" w:rsidP="00DF4A3C">
      <w:pPr>
        <w:pStyle w:val="Bezmezer"/>
        <w:ind w:left="284" w:hanging="284"/>
        <w:jc w:val="both"/>
        <w:rPr>
          <w:rFonts w:ascii="Times New Roman" w:hAnsi="Times New Roman" w:cs="Times New Roman"/>
          <w:bCs/>
          <w:strike/>
          <w:sz w:val="24"/>
          <w:szCs w:val="24"/>
          <w:lang w:eastAsia="cs-CZ"/>
        </w:rPr>
      </w:pPr>
      <w:r w:rsidRPr="00FB6393">
        <w:rPr>
          <w:rFonts w:ascii="Times New Roman" w:hAnsi="Times New Roman" w:cs="Times New Roman"/>
          <w:bCs/>
          <w:sz w:val="24"/>
          <w:szCs w:val="24"/>
          <w:lang w:eastAsia="cs-CZ"/>
        </w:rPr>
        <w:tab/>
      </w:r>
      <w:r w:rsidR="00DF4A3C" w:rsidRPr="003727A0">
        <w:rPr>
          <w:rFonts w:ascii="Times New Roman" w:hAnsi="Times New Roman" w:cs="Times New Roman"/>
          <w:bCs/>
          <w:sz w:val="24"/>
          <w:szCs w:val="24"/>
          <w:lang w:eastAsia="cs-CZ"/>
        </w:rPr>
        <w:t xml:space="preserve">     </w:t>
      </w:r>
      <w:r w:rsidR="00DF4A3C" w:rsidRPr="00B706F5">
        <w:rPr>
          <w:rFonts w:ascii="Times New Roman" w:hAnsi="Times New Roman" w:cs="Times New Roman"/>
          <w:bCs/>
          <w:strike/>
          <w:sz w:val="24"/>
          <w:szCs w:val="24"/>
          <w:lang w:eastAsia="cs-CZ"/>
        </w:rPr>
        <w:t xml:space="preserve"> </w:t>
      </w:r>
      <w:r w:rsidRPr="00B706F5">
        <w:rPr>
          <w:rFonts w:ascii="Times New Roman" w:hAnsi="Times New Roman" w:cs="Times New Roman"/>
          <w:bCs/>
          <w:strike/>
          <w:sz w:val="24"/>
          <w:szCs w:val="24"/>
          <w:lang w:eastAsia="cs-CZ"/>
        </w:rPr>
        <w:t xml:space="preserve">(4) Období pro zjišťování růstu cen se stanoví tak, že prvním měsícem tohoto období je kalendářní měsíc následující po posledním kalendářním měsíci období pro zjišťování růstu cen použitého při předchozím zvýšení procentní výměry důchodů, a posledním měsícem tohoto období je při zvýšení důchodů </w:t>
      </w:r>
    </w:p>
    <w:p w14:paraId="0676A59F" w14:textId="77777777" w:rsidR="00FB6393" w:rsidRPr="00B706F5" w:rsidRDefault="00FB6393" w:rsidP="00FB6393">
      <w:pPr>
        <w:pStyle w:val="Bezmezer"/>
        <w:jc w:val="both"/>
        <w:rPr>
          <w:rFonts w:ascii="Times New Roman" w:hAnsi="Times New Roman" w:cs="Times New Roman"/>
          <w:bCs/>
          <w:strike/>
          <w:sz w:val="24"/>
          <w:szCs w:val="24"/>
          <w:lang w:eastAsia="cs-CZ"/>
        </w:rPr>
      </w:pPr>
      <w:r w:rsidRPr="00B706F5">
        <w:rPr>
          <w:rFonts w:ascii="Times New Roman" w:hAnsi="Times New Roman" w:cs="Times New Roman"/>
          <w:bCs/>
          <w:strike/>
          <w:sz w:val="24"/>
          <w:szCs w:val="24"/>
          <w:lang w:eastAsia="cs-CZ"/>
        </w:rPr>
        <w:t xml:space="preserve"> </w:t>
      </w:r>
    </w:p>
    <w:p w14:paraId="10BC65F5" w14:textId="77777777" w:rsidR="00FB6393" w:rsidRPr="00B706F5" w:rsidRDefault="00FB6393" w:rsidP="00DF4A3C">
      <w:pPr>
        <w:pStyle w:val="Bezmezer"/>
        <w:ind w:left="567" w:hanging="283"/>
        <w:jc w:val="both"/>
        <w:rPr>
          <w:rFonts w:ascii="Times New Roman" w:hAnsi="Times New Roman" w:cs="Times New Roman"/>
          <w:bCs/>
          <w:strike/>
          <w:sz w:val="24"/>
          <w:szCs w:val="24"/>
          <w:lang w:eastAsia="cs-CZ"/>
        </w:rPr>
      </w:pPr>
      <w:r w:rsidRPr="00B706F5">
        <w:rPr>
          <w:rFonts w:ascii="Times New Roman" w:hAnsi="Times New Roman" w:cs="Times New Roman"/>
          <w:bCs/>
          <w:strike/>
          <w:sz w:val="24"/>
          <w:szCs w:val="24"/>
          <w:lang w:eastAsia="cs-CZ"/>
        </w:rPr>
        <w:t xml:space="preserve">a) v pravidelném termínu červen kalendářního roku, který o jeden rok předchází kalendářnímu roku, do něhož spadá pravidelný termín zvýšení důchodů, </w:t>
      </w:r>
    </w:p>
    <w:p w14:paraId="26A02D64" w14:textId="77777777" w:rsidR="00FB6393" w:rsidRPr="00B706F5" w:rsidRDefault="00FB6393" w:rsidP="00DF4A3C">
      <w:pPr>
        <w:pStyle w:val="Bezmezer"/>
        <w:ind w:left="567" w:hanging="283"/>
        <w:jc w:val="both"/>
        <w:rPr>
          <w:rFonts w:ascii="Times New Roman" w:hAnsi="Times New Roman" w:cs="Times New Roman"/>
          <w:bCs/>
          <w:strike/>
          <w:sz w:val="24"/>
          <w:szCs w:val="24"/>
          <w:lang w:eastAsia="cs-CZ"/>
        </w:rPr>
      </w:pPr>
      <w:r w:rsidRPr="00B706F5">
        <w:rPr>
          <w:rFonts w:ascii="Times New Roman" w:hAnsi="Times New Roman" w:cs="Times New Roman"/>
          <w:bCs/>
          <w:strike/>
          <w:sz w:val="24"/>
          <w:szCs w:val="24"/>
          <w:lang w:eastAsia="cs-CZ"/>
        </w:rPr>
        <w:t xml:space="preserve"> </w:t>
      </w:r>
    </w:p>
    <w:p w14:paraId="69FA1072" w14:textId="77777777" w:rsidR="00FB6393" w:rsidRPr="00B706F5" w:rsidRDefault="00FB6393" w:rsidP="00DF4A3C">
      <w:pPr>
        <w:pStyle w:val="Bezmezer"/>
        <w:ind w:left="284"/>
        <w:jc w:val="both"/>
        <w:rPr>
          <w:rFonts w:ascii="Times New Roman" w:hAnsi="Times New Roman" w:cs="Times New Roman"/>
          <w:bCs/>
          <w:strike/>
          <w:sz w:val="24"/>
          <w:szCs w:val="24"/>
          <w:lang w:eastAsia="cs-CZ"/>
        </w:rPr>
      </w:pPr>
      <w:r w:rsidRPr="00B706F5">
        <w:rPr>
          <w:rFonts w:ascii="Times New Roman" w:hAnsi="Times New Roman" w:cs="Times New Roman"/>
          <w:bCs/>
          <w:strike/>
          <w:sz w:val="24"/>
          <w:szCs w:val="24"/>
          <w:lang w:eastAsia="cs-CZ"/>
        </w:rPr>
        <w:t xml:space="preserve">b) v mimořádném termínu kalendářní měsíc, v němž růst cen dosáhl aspoň 5 %. </w:t>
      </w:r>
    </w:p>
    <w:p w14:paraId="3955CB51" w14:textId="77777777" w:rsidR="00FB6393" w:rsidRPr="00B706F5" w:rsidRDefault="00FB6393" w:rsidP="00051F6B">
      <w:pPr>
        <w:pStyle w:val="Bezmezer"/>
        <w:ind w:left="284" w:hanging="284"/>
        <w:jc w:val="both"/>
        <w:rPr>
          <w:rFonts w:ascii="Times New Roman" w:hAnsi="Times New Roman" w:cs="Times New Roman"/>
          <w:bCs/>
          <w:strike/>
          <w:sz w:val="24"/>
          <w:szCs w:val="24"/>
          <w:lang w:eastAsia="cs-CZ"/>
        </w:rPr>
      </w:pPr>
      <w:r w:rsidRPr="00B706F5">
        <w:rPr>
          <w:rFonts w:ascii="Times New Roman" w:hAnsi="Times New Roman" w:cs="Times New Roman"/>
          <w:bCs/>
          <w:strike/>
          <w:sz w:val="24"/>
          <w:szCs w:val="24"/>
          <w:lang w:eastAsia="cs-CZ"/>
        </w:rPr>
        <w:t xml:space="preserve"> </w:t>
      </w:r>
    </w:p>
    <w:p w14:paraId="2B65BD77" w14:textId="1FBED9AD" w:rsidR="00FB6393" w:rsidRPr="00B706F5" w:rsidRDefault="00B706F5" w:rsidP="00B706F5">
      <w:pPr>
        <w:pStyle w:val="Bezmezer"/>
        <w:ind w:left="284"/>
        <w:jc w:val="both"/>
        <w:rPr>
          <w:rFonts w:ascii="Times New Roman" w:hAnsi="Times New Roman" w:cs="Times New Roman"/>
          <w:bCs/>
          <w:strike/>
          <w:sz w:val="24"/>
          <w:szCs w:val="24"/>
          <w:lang w:eastAsia="cs-CZ"/>
        </w:rPr>
      </w:pPr>
      <w:r w:rsidRPr="00B706F5">
        <w:rPr>
          <w:rFonts w:ascii="Times New Roman" w:hAnsi="Times New Roman" w:cs="Times New Roman"/>
          <w:bCs/>
          <w:sz w:val="24"/>
          <w:szCs w:val="24"/>
          <w:lang w:eastAsia="cs-CZ"/>
        </w:rPr>
        <w:t xml:space="preserve">       </w:t>
      </w:r>
      <w:r w:rsidR="00DF4A3C" w:rsidRPr="00B706F5">
        <w:rPr>
          <w:rFonts w:ascii="Times New Roman" w:hAnsi="Times New Roman" w:cs="Times New Roman"/>
          <w:bCs/>
          <w:strike/>
          <w:sz w:val="24"/>
          <w:szCs w:val="24"/>
          <w:lang w:eastAsia="cs-CZ"/>
        </w:rPr>
        <w:t xml:space="preserve"> </w:t>
      </w:r>
      <w:r w:rsidR="00FB6393" w:rsidRPr="00B706F5">
        <w:rPr>
          <w:rFonts w:ascii="Times New Roman" w:hAnsi="Times New Roman" w:cs="Times New Roman"/>
          <w:bCs/>
          <w:strike/>
          <w:sz w:val="24"/>
          <w:szCs w:val="24"/>
          <w:lang w:eastAsia="cs-CZ"/>
        </w:rPr>
        <w:t>(5) Jestliže podmínka pro zvýšení důchodů v mimořádném termínu byla splněna v</w:t>
      </w:r>
      <w:r w:rsidR="00051F6B" w:rsidRPr="00B706F5">
        <w:rPr>
          <w:rFonts w:ascii="Times New Roman" w:hAnsi="Times New Roman" w:cs="Times New Roman"/>
          <w:bCs/>
          <w:strike/>
          <w:sz w:val="24"/>
          <w:szCs w:val="24"/>
          <w:lang w:eastAsia="cs-CZ"/>
        </w:rPr>
        <w:t> </w:t>
      </w:r>
      <w:r w:rsidR="00FB6393" w:rsidRPr="00B706F5">
        <w:rPr>
          <w:rFonts w:ascii="Times New Roman" w:hAnsi="Times New Roman" w:cs="Times New Roman"/>
          <w:bCs/>
          <w:strike/>
          <w:sz w:val="24"/>
          <w:szCs w:val="24"/>
          <w:lang w:eastAsia="cs-CZ"/>
        </w:rPr>
        <w:t xml:space="preserve">červenci nebo v srpnu, </w:t>
      </w:r>
      <w:proofErr w:type="gramStart"/>
      <w:r w:rsidR="00FB6393" w:rsidRPr="00B706F5">
        <w:rPr>
          <w:rFonts w:ascii="Times New Roman" w:hAnsi="Times New Roman" w:cs="Times New Roman"/>
          <w:bCs/>
          <w:strike/>
          <w:sz w:val="24"/>
          <w:szCs w:val="24"/>
          <w:lang w:eastAsia="cs-CZ"/>
        </w:rPr>
        <w:t>zvýší</w:t>
      </w:r>
      <w:proofErr w:type="gramEnd"/>
      <w:r w:rsidR="00FB6393" w:rsidRPr="00B706F5">
        <w:rPr>
          <w:rFonts w:ascii="Times New Roman" w:hAnsi="Times New Roman" w:cs="Times New Roman"/>
          <w:bCs/>
          <w:strike/>
          <w:sz w:val="24"/>
          <w:szCs w:val="24"/>
          <w:lang w:eastAsia="cs-CZ"/>
        </w:rPr>
        <w:t xml:space="preserve"> se důchody pouze v pravidelném termínu s tím, že posledním měsícem období pro zjišťování růstu cen je srpen. </w:t>
      </w:r>
    </w:p>
    <w:p w14:paraId="79224C4D" w14:textId="77777777" w:rsidR="00FB6393" w:rsidRPr="00FB6393" w:rsidRDefault="00FB6393" w:rsidP="00DF4A3C">
      <w:pPr>
        <w:pStyle w:val="Bezmezer"/>
        <w:ind w:left="284" w:hanging="284"/>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 xml:space="preserve"> </w:t>
      </w:r>
    </w:p>
    <w:p w14:paraId="33D63084" w14:textId="13CA289C" w:rsidR="00FB6393" w:rsidRPr="00FB6393" w:rsidRDefault="00FB6393" w:rsidP="00DF4A3C">
      <w:pPr>
        <w:pStyle w:val="Bezmezer"/>
        <w:ind w:left="284" w:hanging="284"/>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ab/>
      </w:r>
      <w:r w:rsidR="00DF4A3C">
        <w:rPr>
          <w:rFonts w:ascii="Times New Roman" w:hAnsi="Times New Roman" w:cs="Times New Roman"/>
          <w:bCs/>
          <w:sz w:val="24"/>
          <w:szCs w:val="24"/>
          <w:lang w:eastAsia="cs-CZ"/>
        </w:rPr>
        <w:t xml:space="preserve">     </w:t>
      </w:r>
      <w:r w:rsidR="00B706F5">
        <w:rPr>
          <w:rFonts w:ascii="Times New Roman" w:hAnsi="Times New Roman" w:cs="Times New Roman"/>
          <w:bCs/>
          <w:sz w:val="24"/>
          <w:szCs w:val="24"/>
          <w:lang w:eastAsia="cs-CZ"/>
        </w:rPr>
        <w:t xml:space="preserve"> </w:t>
      </w:r>
      <w:r w:rsidR="00DF4A3C">
        <w:rPr>
          <w:rFonts w:ascii="Times New Roman" w:hAnsi="Times New Roman" w:cs="Times New Roman"/>
          <w:bCs/>
          <w:sz w:val="24"/>
          <w:szCs w:val="24"/>
          <w:lang w:eastAsia="cs-CZ"/>
        </w:rPr>
        <w:t xml:space="preserve"> </w:t>
      </w:r>
      <w:r w:rsidRPr="00FB6393">
        <w:rPr>
          <w:rFonts w:ascii="Times New Roman" w:hAnsi="Times New Roman" w:cs="Times New Roman"/>
          <w:bCs/>
          <w:sz w:val="24"/>
          <w:szCs w:val="24"/>
          <w:lang w:eastAsia="cs-CZ"/>
        </w:rPr>
        <w:t>(</w:t>
      </w:r>
      <w:r w:rsidRPr="00B706F5">
        <w:rPr>
          <w:rFonts w:ascii="Times New Roman" w:hAnsi="Times New Roman" w:cs="Times New Roman"/>
          <w:bCs/>
          <w:strike/>
          <w:sz w:val="24"/>
          <w:szCs w:val="24"/>
          <w:lang w:eastAsia="cs-CZ"/>
        </w:rPr>
        <w:t>6</w:t>
      </w:r>
      <w:r w:rsidR="00B706F5">
        <w:rPr>
          <w:rFonts w:ascii="Times New Roman" w:hAnsi="Times New Roman" w:cs="Times New Roman"/>
          <w:b/>
          <w:sz w:val="24"/>
          <w:szCs w:val="24"/>
          <w:lang w:eastAsia="cs-CZ"/>
        </w:rPr>
        <w:t>4</w:t>
      </w:r>
      <w:r w:rsidRPr="00FB6393">
        <w:rPr>
          <w:rFonts w:ascii="Times New Roman" w:hAnsi="Times New Roman" w:cs="Times New Roman"/>
          <w:bCs/>
          <w:sz w:val="24"/>
          <w:szCs w:val="24"/>
          <w:lang w:eastAsia="cs-CZ"/>
        </w:rPr>
        <w:t xml:space="preserve">) Růst cen se stanoví jako procentní přírůstek indexu spotřebitelských cen v posledním měsíci období stanoveného pro zjišťování růstu cen oproti tomuto indexu v kalendářním měsíci, který bezprostředně předchází prvnímu kalendářnímu měsíci tohoto období s tím, že tento růst se stanoví se zaokrouhlením na jedno platné desetinné místo a podíl pro jeho stanovení činí vždy nejméně 1. Výpočet růstu cen se provádí </w:t>
      </w:r>
      <w:r w:rsidRPr="004E529E">
        <w:rPr>
          <w:rFonts w:ascii="Times New Roman" w:hAnsi="Times New Roman" w:cs="Times New Roman"/>
          <w:bCs/>
          <w:strike/>
          <w:sz w:val="24"/>
          <w:szCs w:val="24"/>
          <w:lang w:eastAsia="cs-CZ"/>
        </w:rPr>
        <w:t>z originálních bazických úhrnných indexů spotřebitelských cen (životních nákladů) za domácnosti celkem a</w:t>
      </w:r>
      <w:r w:rsidRPr="00FB6393">
        <w:rPr>
          <w:rFonts w:ascii="Times New Roman" w:hAnsi="Times New Roman" w:cs="Times New Roman"/>
          <w:bCs/>
          <w:sz w:val="24"/>
          <w:szCs w:val="24"/>
          <w:lang w:eastAsia="cs-CZ"/>
        </w:rPr>
        <w:t xml:space="preserve"> z originálních bazických indexů spotřebitelských cen (životních nákladů) za domácnosti důchodců zjištěných Českým statistickým úřadem</w:t>
      </w:r>
      <w:r w:rsidRPr="004E529E">
        <w:rPr>
          <w:rFonts w:ascii="Times New Roman" w:hAnsi="Times New Roman" w:cs="Times New Roman"/>
          <w:bCs/>
          <w:strike/>
          <w:sz w:val="24"/>
          <w:szCs w:val="24"/>
          <w:lang w:eastAsia="cs-CZ"/>
        </w:rPr>
        <w:t>, přičemž se použije ten růst cen, který je vyšší</w:t>
      </w:r>
      <w:r w:rsidRPr="00FB6393">
        <w:rPr>
          <w:rFonts w:ascii="Times New Roman" w:hAnsi="Times New Roman" w:cs="Times New Roman"/>
          <w:bCs/>
          <w:sz w:val="24"/>
          <w:szCs w:val="24"/>
          <w:lang w:eastAsia="cs-CZ"/>
        </w:rPr>
        <w:t xml:space="preserve">. </w:t>
      </w:r>
    </w:p>
    <w:p w14:paraId="3B100C40" w14:textId="77777777" w:rsidR="00FB6393" w:rsidRPr="00FB6393" w:rsidRDefault="00FB6393" w:rsidP="00DF4A3C">
      <w:pPr>
        <w:pStyle w:val="Bezmezer"/>
        <w:ind w:left="284" w:hanging="284"/>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 xml:space="preserve"> </w:t>
      </w:r>
    </w:p>
    <w:p w14:paraId="71B2B3FC" w14:textId="750DBC76" w:rsidR="00FB6393" w:rsidRPr="00FB6393" w:rsidRDefault="00FB6393" w:rsidP="00B706F5">
      <w:pPr>
        <w:pStyle w:val="Bezmezer"/>
        <w:ind w:left="284" w:hanging="284"/>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lastRenderedPageBreak/>
        <w:tab/>
      </w:r>
      <w:r w:rsidR="00DF4A3C">
        <w:rPr>
          <w:rFonts w:ascii="Times New Roman" w:hAnsi="Times New Roman" w:cs="Times New Roman"/>
          <w:bCs/>
          <w:sz w:val="24"/>
          <w:szCs w:val="24"/>
          <w:lang w:eastAsia="cs-CZ"/>
        </w:rPr>
        <w:t xml:space="preserve">      </w:t>
      </w:r>
      <w:r w:rsidRPr="00FB6393">
        <w:rPr>
          <w:rFonts w:ascii="Times New Roman" w:hAnsi="Times New Roman" w:cs="Times New Roman"/>
          <w:bCs/>
          <w:sz w:val="24"/>
          <w:szCs w:val="24"/>
          <w:lang w:eastAsia="cs-CZ"/>
        </w:rPr>
        <w:t>(</w:t>
      </w:r>
      <w:r w:rsidRPr="00B706F5">
        <w:rPr>
          <w:rFonts w:ascii="Times New Roman" w:hAnsi="Times New Roman" w:cs="Times New Roman"/>
          <w:bCs/>
          <w:strike/>
          <w:sz w:val="24"/>
          <w:szCs w:val="24"/>
          <w:lang w:eastAsia="cs-CZ"/>
        </w:rPr>
        <w:t>7</w:t>
      </w:r>
      <w:r w:rsidR="00B706F5">
        <w:rPr>
          <w:rFonts w:ascii="Times New Roman" w:hAnsi="Times New Roman" w:cs="Times New Roman"/>
          <w:bCs/>
          <w:strike/>
          <w:sz w:val="24"/>
          <w:szCs w:val="24"/>
          <w:lang w:eastAsia="cs-CZ"/>
        </w:rPr>
        <w:t xml:space="preserve"> </w:t>
      </w:r>
      <w:r w:rsidR="00B706F5" w:rsidRPr="00B706F5">
        <w:rPr>
          <w:rFonts w:ascii="Times New Roman" w:hAnsi="Times New Roman" w:cs="Times New Roman"/>
          <w:b/>
          <w:sz w:val="24"/>
          <w:szCs w:val="24"/>
          <w:lang w:eastAsia="cs-CZ"/>
        </w:rPr>
        <w:t>5</w:t>
      </w:r>
      <w:r w:rsidRPr="00FB6393">
        <w:rPr>
          <w:rFonts w:ascii="Times New Roman" w:hAnsi="Times New Roman" w:cs="Times New Roman"/>
          <w:bCs/>
          <w:sz w:val="24"/>
          <w:szCs w:val="24"/>
          <w:lang w:eastAsia="cs-CZ"/>
        </w:rPr>
        <w:t>) Základní výměry vyplácených důchodů se zvyšují tak, aby výše základní výměry</w:t>
      </w:r>
      <w:r w:rsidR="00B706F5">
        <w:rPr>
          <w:rFonts w:ascii="Times New Roman" w:hAnsi="Times New Roman" w:cs="Times New Roman"/>
          <w:bCs/>
          <w:sz w:val="24"/>
          <w:szCs w:val="24"/>
          <w:lang w:eastAsia="cs-CZ"/>
        </w:rPr>
        <w:t xml:space="preserve"> </w:t>
      </w:r>
      <w:r w:rsidRPr="00FB6393">
        <w:rPr>
          <w:rFonts w:ascii="Times New Roman" w:hAnsi="Times New Roman" w:cs="Times New Roman"/>
          <w:bCs/>
          <w:sz w:val="24"/>
          <w:szCs w:val="24"/>
          <w:lang w:eastAsia="cs-CZ"/>
        </w:rPr>
        <w:t xml:space="preserve">důchodu činila 10 % průměrné mzdy s tím, že výše základní výměry se zaokrouhluje na celé desetikoruny nahoru. </w:t>
      </w:r>
    </w:p>
    <w:p w14:paraId="6FAFC859" w14:textId="77777777" w:rsidR="00FB6393" w:rsidRPr="00FB6393" w:rsidRDefault="00FB6393" w:rsidP="00FB6393">
      <w:pPr>
        <w:pStyle w:val="Bezmezer"/>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 xml:space="preserve"> </w:t>
      </w:r>
    </w:p>
    <w:p w14:paraId="45A5FDA3" w14:textId="1FD32389" w:rsidR="00FB6393" w:rsidRPr="00FB6393" w:rsidRDefault="00FB6393" w:rsidP="00733AC1">
      <w:pPr>
        <w:pStyle w:val="Bezmezer"/>
        <w:ind w:left="284" w:hanging="284"/>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ab/>
      </w:r>
      <w:r w:rsidR="00DF4A3C">
        <w:rPr>
          <w:rFonts w:ascii="Times New Roman" w:hAnsi="Times New Roman" w:cs="Times New Roman"/>
          <w:bCs/>
          <w:sz w:val="24"/>
          <w:szCs w:val="24"/>
          <w:lang w:eastAsia="cs-CZ"/>
        </w:rPr>
        <w:t xml:space="preserve">      </w:t>
      </w:r>
      <w:r w:rsidRPr="00FB6393">
        <w:rPr>
          <w:rFonts w:ascii="Times New Roman" w:hAnsi="Times New Roman" w:cs="Times New Roman"/>
          <w:bCs/>
          <w:sz w:val="24"/>
          <w:szCs w:val="24"/>
          <w:lang w:eastAsia="cs-CZ"/>
        </w:rPr>
        <w:t>(</w:t>
      </w:r>
      <w:r w:rsidRPr="00B706F5">
        <w:rPr>
          <w:rFonts w:ascii="Times New Roman" w:hAnsi="Times New Roman" w:cs="Times New Roman"/>
          <w:bCs/>
          <w:strike/>
          <w:sz w:val="24"/>
          <w:szCs w:val="24"/>
          <w:lang w:eastAsia="cs-CZ"/>
        </w:rPr>
        <w:t>8</w:t>
      </w:r>
      <w:r w:rsidR="00B706F5">
        <w:rPr>
          <w:rFonts w:ascii="Times New Roman" w:hAnsi="Times New Roman" w:cs="Times New Roman"/>
          <w:b/>
          <w:strike/>
          <w:sz w:val="24"/>
          <w:szCs w:val="24"/>
          <w:lang w:eastAsia="cs-CZ"/>
        </w:rPr>
        <w:t>6</w:t>
      </w:r>
      <w:r w:rsidRPr="00FB6393">
        <w:rPr>
          <w:rFonts w:ascii="Times New Roman" w:hAnsi="Times New Roman" w:cs="Times New Roman"/>
          <w:bCs/>
          <w:sz w:val="24"/>
          <w:szCs w:val="24"/>
          <w:lang w:eastAsia="cs-CZ"/>
        </w:rPr>
        <w:t xml:space="preserve">) Procentní výměry vyplácených důchodů se </w:t>
      </w:r>
      <w:r w:rsidRPr="004E529E">
        <w:rPr>
          <w:rFonts w:ascii="Times New Roman" w:hAnsi="Times New Roman" w:cs="Times New Roman"/>
          <w:bCs/>
          <w:strike/>
          <w:sz w:val="24"/>
          <w:szCs w:val="24"/>
          <w:lang w:eastAsia="cs-CZ"/>
        </w:rPr>
        <w:t xml:space="preserve">při zvýšení důchodů v pravidelném termínu </w:t>
      </w:r>
      <w:r w:rsidRPr="00FB6393">
        <w:rPr>
          <w:rFonts w:ascii="Times New Roman" w:hAnsi="Times New Roman" w:cs="Times New Roman"/>
          <w:bCs/>
          <w:sz w:val="24"/>
          <w:szCs w:val="24"/>
          <w:lang w:eastAsia="cs-CZ"/>
        </w:rPr>
        <w:t xml:space="preserve">zvýší o tolik procent zaokrouhlených s přesností na jedno platné desetinné místo nahoru, aby u průměrného starobního důchodu úhrn částky zvýšení základní výměry důchodu a částky zvýšení procentní výměry důchodu odpovídal zvýšení průměrného starobního důchodu stanoveného ve výši součtu růstu cen podle odstavce </w:t>
      </w:r>
      <w:r w:rsidRPr="004E529E">
        <w:rPr>
          <w:rFonts w:ascii="Times New Roman" w:hAnsi="Times New Roman" w:cs="Times New Roman"/>
          <w:bCs/>
          <w:strike/>
          <w:sz w:val="24"/>
          <w:szCs w:val="24"/>
          <w:lang w:eastAsia="cs-CZ"/>
        </w:rPr>
        <w:t>6</w:t>
      </w:r>
      <w:r w:rsidRPr="004E529E">
        <w:rPr>
          <w:rFonts w:ascii="Times New Roman" w:hAnsi="Times New Roman" w:cs="Times New Roman"/>
          <w:bCs/>
          <w:sz w:val="24"/>
          <w:szCs w:val="24"/>
          <w:lang w:eastAsia="cs-CZ"/>
        </w:rPr>
        <w:t xml:space="preserve"> </w:t>
      </w:r>
      <w:r w:rsidR="004E529E" w:rsidRPr="004E529E">
        <w:rPr>
          <w:rFonts w:ascii="Times New Roman" w:hAnsi="Times New Roman" w:cs="Times New Roman"/>
          <w:b/>
          <w:sz w:val="24"/>
          <w:szCs w:val="24"/>
          <w:lang w:eastAsia="cs-CZ"/>
        </w:rPr>
        <w:t>4</w:t>
      </w:r>
      <w:r w:rsidR="004E529E">
        <w:rPr>
          <w:rFonts w:ascii="Times New Roman" w:hAnsi="Times New Roman" w:cs="Times New Roman"/>
          <w:bCs/>
          <w:sz w:val="24"/>
          <w:szCs w:val="24"/>
          <w:lang w:eastAsia="cs-CZ"/>
        </w:rPr>
        <w:t xml:space="preserve"> </w:t>
      </w:r>
      <w:r w:rsidRPr="00FB6393">
        <w:rPr>
          <w:rFonts w:ascii="Times New Roman" w:hAnsi="Times New Roman" w:cs="Times New Roman"/>
          <w:bCs/>
          <w:sz w:val="24"/>
          <w:szCs w:val="24"/>
          <w:lang w:eastAsia="cs-CZ"/>
        </w:rPr>
        <w:t xml:space="preserve">a jedné </w:t>
      </w:r>
      <w:r w:rsidRPr="00733AC1">
        <w:rPr>
          <w:rFonts w:ascii="Times New Roman" w:hAnsi="Times New Roman" w:cs="Times New Roman"/>
          <w:bCs/>
          <w:strike/>
          <w:sz w:val="24"/>
          <w:szCs w:val="24"/>
          <w:lang w:eastAsia="cs-CZ"/>
        </w:rPr>
        <w:t>poloviny</w:t>
      </w:r>
      <w:r w:rsidRPr="00FB6393">
        <w:rPr>
          <w:rFonts w:ascii="Times New Roman" w:hAnsi="Times New Roman" w:cs="Times New Roman"/>
          <w:bCs/>
          <w:sz w:val="24"/>
          <w:szCs w:val="24"/>
          <w:lang w:eastAsia="cs-CZ"/>
        </w:rPr>
        <w:t xml:space="preserve"> </w:t>
      </w:r>
      <w:r w:rsidR="00733AC1" w:rsidRPr="00733AC1">
        <w:rPr>
          <w:rFonts w:ascii="Times New Roman" w:hAnsi="Times New Roman" w:cs="Times New Roman"/>
          <w:b/>
          <w:sz w:val="24"/>
          <w:szCs w:val="24"/>
          <w:lang w:eastAsia="cs-CZ"/>
        </w:rPr>
        <w:t>třetiny</w:t>
      </w:r>
      <w:r w:rsidR="00733AC1">
        <w:rPr>
          <w:rFonts w:ascii="Times New Roman" w:hAnsi="Times New Roman" w:cs="Times New Roman"/>
          <w:bCs/>
          <w:sz w:val="24"/>
          <w:szCs w:val="24"/>
          <w:lang w:eastAsia="cs-CZ"/>
        </w:rPr>
        <w:t xml:space="preserve"> </w:t>
      </w:r>
      <w:r w:rsidRPr="00FB6393">
        <w:rPr>
          <w:rFonts w:ascii="Times New Roman" w:hAnsi="Times New Roman" w:cs="Times New Roman"/>
          <w:bCs/>
          <w:sz w:val="24"/>
          <w:szCs w:val="24"/>
          <w:lang w:eastAsia="cs-CZ"/>
        </w:rPr>
        <w:t xml:space="preserve">růstu reálné mzdy zaokrouhlené s přesností na jedno platné desetinné místo. </w:t>
      </w:r>
      <w:r w:rsidR="00733AC1" w:rsidRPr="00733AC1">
        <w:rPr>
          <w:rFonts w:ascii="Times New Roman" w:hAnsi="Times New Roman"/>
          <w:b/>
          <w:bCs/>
          <w:sz w:val="24"/>
        </w:rPr>
        <w:t xml:space="preserve">Byly-li procentní výměry vyplácených důchodů zvýšeny v předchozím kalendářním roce podle § 67a, </w:t>
      </w:r>
      <w:proofErr w:type="gramStart"/>
      <w:r w:rsidR="00733AC1" w:rsidRPr="00733AC1">
        <w:rPr>
          <w:rFonts w:ascii="Times New Roman" w:hAnsi="Times New Roman"/>
          <w:b/>
          <w:bCs/>
          <w:sz w:val="24"/>
        </w:rPr>
        <w:t>sníží</w:t>
      </w:r>
      <w:proofErr w:type="gramEnd"/>
      <w:r w:rsidR="00733AC1" w:rsidRPr="00733AC1">
        <w:rPr>
          <w:rFonts w:ascii="Times New Roman" w:hAnsi="Times New Roman"/>
          <w:b/>
          <w:bCs/>
          <w:sz w:val="24"/>
        </w:rPr>
        <w:t xml:space="preserve"> se počet procent stanovený podle věty první o tolik procent, o</w:t>
      </w:r>
      <w:r w:rsidR="003A32C0">
        <w:rPr>
          <w:rFonts w:ascii="Times New Roman" w:hAnsi="Times New Roman"/>
          <w:b/>
          <w:bCs/>
          <w:sz w:val="24"/>
        </w:rPr>
        <w:t> </w:t>
      </w:r>
      <w:r w:rsidR="00733AC1" w:rsidRPr="00733AC1">
        <w:rPr>
          <w:rFonts w:ascii="Times New Roman" w:hAnsi="Times New Roman"/>
          <w:b/>
          <w:bCs/>
          <w:sz w:val="24"/>
        </w:rPr>
        <w:t>kolik byly zvýšeny procentní výměry v předchozím kalendářním roce podle § 67a.</w:t>
      </w:r>
      <w:r w:rsidR="00733AC1">
        <w:rPr>
          <w:rFonts w:ascii="Times New Roman" w:hAnsi="Times New Roman" w:cs="Times New Roman"/>
          <w:bCs/>
          <w:sz w:val="24"/>
          <w:szCs w:val="24"/>
          <w:lang w:eastAsia="cs-CZ"/>
        </w:rPr>
        <w:t xml:space="preserve"> </w:t>
      </w:r>
      <w:r w:rsidRPr="00FB6393">
        <w:rPr>
          <w:rFonts w:ascii="Times New Roman" w:hAnsi="Times New Roman" w:cs="Times New Roman"/>
          <w:bCs/>
          <w:sz w:val="24"/>
          <w:szCs w:val="24"/>
          <w:lang w:eastAsia="cs-CZ"/>
        </w:rPr>
        <w:t xml:space="preserve">Procentní výměry vyplácených důchodů se však nezvýší, pokud se v důsledku zvýšení základní výměry důchodu podle odstavce </w:t>
      </w:r>
      <w:r w:rsidRPr="00733AC1">
        <w:rPr>
          <w:rFonts w:ascii="Times New Roman" w:hAnsi="Times New Roman" w:cs="Times New Roman"/>
          <w:bCs/>
          <w:strike/>
          <w:sz w:val="24"/>
          <w:szCs w:val="24"/>
          <w:lang w:eastAsia="cs-CZ"/>
        </w:rPr>
        <w:t xml:space="preserve">7 </w:t>
      </w:r>
      <w:r w:rsidR="00733AC1" w:rsidRPr="00733AC1">
        <w:rPr>
          <w:rFonts w:ascii="Times New Roman" w:hAnsi="Times New Roman" w:cs="Times New Roman"/>
          <w:b/>
          <w:sz w:val="24"/>
          <w:szCs w:val="24"/>
          <w:lang w:eastAsia="cs-CZ"/>
        </w:rPr>
        <w:t>5</w:t>
      </w:r>
      <w:r w:rsidR="00733AC1">
        <w:rPr>
          <w:rFonts w:ascii="Times New Roman" w:hAnsi="Times New Roman" w:cs="Times New Roman"/>
          <w:b/>
          <w:sz w:val="24"/>
          <w:szCs w:val="24"/>
          <w:lang w:eastAsia="cs-CZ"/>
        </w:rPr>
        <w:t xml:space="preserve"> </w:t>
      </w:r>
      <w:r w:rsidRPr="00FB6393">
        <w:rPr>
          <w:rFonts w:ascii="Times New Roman" w:hAnsi="Times New Roman" w:cs="Times New Roman"/>
          <w:bCs/>
          <w:sz w:val="24"/>
          <w:szCs w:val="24"/>
          <w:lang w:eastAsia="cs-CZ"/>
        </w:rPr>
        <w:t>zvýší výše průměrného starobního důchodu alespoň o tolik procent, kolik činí procento zvýšení stanovené ve větě první</w:t>
      </w:r>
      <w:r w:rsidR="00733AC1">
        <w:rPr>
          <w:rFonts w:ascii="Times New Roman" w:hAnsi="Times New Roman" w:cs="Times New Roman"/>
          <w:bCs/>
          <w:sz w:val="24"/>
          <w:szCs w:val="24"/>
          <w:lang w:eastAsia="cs-CZ"/>
        </w:rPr>
        <w:t xml:space="preserve"> </w:t>
      </w:r>
      <w:r w:rsidR="00733AC1" w:rsidRPr="00733AC1">
        <w:rPr>
          <w:rFonts w:ascii="Times New Roman" w:hAnsi="Times New Roman" w:cs="Times New Roman"/>
          <w:b/>
          <w:sz w:val="24"/>
          <w:szCs w:val="24"/>
          <w:lang w:eastAsia="cs-CZ"/>
        </w:rPr>
        <w:t>a druhé</w:t>
      </w:r>
      <w:r w:rsidRPr="00FB6393">
        <w:rPr>
          <w:rFonts w:ascii="Times New Roman" w:hAnsi="Times New Roman" w:cs="Times New Roman"/>
          <w:bCs/>
          <w:sz w:val="24"/>
          <w:szCs w:val="24"/>
          <w:lang w:eastAsia="cs-CZ"/>
        </w:rPr>
        <w:t xml:space="preserve">. </w:t>
      </w:r>
    </w:p>
    <w:p w14:paraId="0C002112" w14:textId="77777777" w:rsidR="00FB6393" w:rsidRPr="00FB6393" w:rsidRDefault="00FB6393" w:rsidP="00FB6393">
      <w:pPr>
        <w:pStyle w:val="Bezmezer"/>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 xml:space="preserve"> </w:t>
      </w:r>
    </w:p>
    <w:p w14:paraId="7C01749F" w14:textId="6324512A" w:rsidR="00FB6393" w:rsidRPr="00FB6393" w:rsidRDefault="00FB6393" w:rsidP="00DF4A3C">
      <w:pPr>
        <w:pStyle w:val="Bezmezer"/>
        <w:ind w:left="284" w:hanging="284"/>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ab/>
      </w:r>
      <w:r w:rsidR="00DF4A3C">
        <w:rPr>
          <w:rFonts w:ascii="Times New Roman" w:hAnsi="Times New Roman" w:cs="Times New Roman"/>
          <w:bCs/>
          <w:sz w:val="24"/>
          <w:szCs w:val="24"/>
          <w:lang w:eastAsia="cs-CZ"/>
        </w:rPr>
        <w:t xml:space="preserve">      </w:t>
      </w:r>
      <w:r w:rsidRPr="00FB6393">
        <w:rPr>
          <w:rFonts w:ascii="Times New Roman" w:hAnsi="Times New Roman" w:cs="Times New Roman"/>
          <w:bCs/>
          <w:sz w:val="24"/>
          <w:szCs w:val="24"/>
          <w:lang w:eastAsia="cs-CZ"/>
        </w:rPr>
        <w:t>(</w:t>
      </w:r>
      <w:r w:rsidRPr="00B706F5">
        <w:rPr>
          <w:rFonts w:ascii="Times New Roman" w:hAnsi="Times New Roman" w:cs="Times New Roman"/>
          <w:bCs/>
          <w:strike/>
          <w:sz w:val="24"/>
          <w:szCs w:val="24"/>
          <w:lang w:eastAsia="cs-CZ"/>
        </w:rPr>
        <w:t>9</w:t>
      </w:r>
      <w:r w:rsidR="00B706F5">
        <w:rPr>
          <w:rFonts w:ascii="Times New Roman" w:hAnsi="Times New Roman" w:cs="Times New Roman"/>
          <w:b/>
          <w:sz w:val="24"/>
          <w:szCs w:val="24"/>
          <w:lang w:eastAsia="cs-CZ"/>
        </w:rPr>
        <w:t>7</w:t>
      </w:r>
      <w:r w:rsidRPr="00FB6393">
        <w:rPr>
          <w:rFonts w:ascii="Times New Roman" w:hAnsi="Times New Roman" w:cs="Times New Roman"/>
          <w:bCs/>
          <w:sz w:val="24"/>
          <w:szCs w:val="24"/>
          <w:lang w:eastAsia="cs-CZ"/>
        </w:rPr>
        <w:t xml:space="preserve">) Pokud u průměrného starobního důchodu úhrn částky zvýšení základní výměry důchodu a částky zvýšení procentní výměry důchodu stanovené podle odstavce </w:t>
      </w:r>
      <w:r w:rsidRPr="00733AC1">
        <w:rPr>
          <w:rFonts w:ascii="Times New Roman" w:hAnsi="Times New Roman" w:cs="Times New Roman"/>
          <w:bCs/>
          <w:strike/>
          <w:sz w:val="24"/>
          <w:szCs w:val="24"/>
          <w:lang w:eastAsia="cs-CZ"/>
        </w:rPr>
        <w:t>8</w:t>
      </w:r>
      <w:r w:rsidRPr="00FB6393">
        <w:rPr>
          <w:rFonts w:ascii="Times New Roman" w:hAnsi="Times New Roman" w:cs="Times New Roman"/>
          <w:bCs/>
          <w:sz w:val="24"/>
          <w:szCs w:val="24"/>
          <w:lang w:eastAsia="cs-CZ"/>
        </w:rPr>
        <w:t xml:space="preserve"> </w:t>
      </w:r>
      <w:r w:rsidR="00733AC1" w:rsidRPr="00733AC1">
        <w:rPr>
          <w:rFonts w:ascii="Times New Roman" w:hAnsi="Times New Roman" w:cs="Times New Roman"/>
          <w:b/>
          <w:sz w:val="24"/>
          <w:szCs w:val="24"/>
          <w:lang w:eastAsia="cs-CZ"/>
        </w:rPr>
        <w:t>6</w:t>
      </w:r>
      <w:r w:rsidR="00733AC1">
        <w:rPr>
          <w:rFonts w:ascii="Times New Roman" w:hAnsi="Times New Roman" w:cs="Times New Roman"/>
          <w:bCs/>
          <w:sz w:val="24"/>
          <w:szCs w:val="24"/>
          <w:lang w:eastAsia="cs-CZ"/>
        </w:rPr>
        <w:t xml:space="preserve"> </w:t>
      </w:r>
      <w:r w:rsidRPr="00FB6393">
        <w:rPr>
          <w:rFonts w:ascii="Times New Roman" w:hAnsi="Times New Roman" w:cs="Times New Roman"/>
          <w:bCs/>
          <w:sz w:val="24"/>
          <w:szCs w:val="24"/>
          <w:lang w:eastAsia="cs-CZ"/>
        </w:rPr>
        <w:t>nedosáhne 2,7 % jeho výše, může být stanoveno vyšší zvýšení procentní výměry důchodu, nejvýše však tak, aby u průměrného starobního důchodu úhrn částky zvýšení základní výměry důchodu a</w:t>
      </w:r>
      <w:r w:rsidR="00051F6B">
        <w:rPr>
          <w:rFonts w:ascii="Times New Roman" w:hAnsi="Times New Roman" w:cs="Times New Roman"/>
          <w:bCs/>
          <w:sz w:val="24"/>
          <w:szCs w:val="24"/>
          <w:lang w:eastAsia="cs-CZ"/>
        </w:rPr>
        <w:t> </w:t>
      </w:r>
      <w:r w:rsidRPr="00FB6393">
        <w:rPr>
          <w:rFonts w:ascii="Times New Roman" w:hAnsi="Times New Roman" w:cs="Times New Roman"/>
          <w:bCs/>
          <w:sz w:val="24"/>
          <w:szCs w:val="24"/>
          <w:lang w:eastAsia="cs-CZ"/>
        </w:rPr>
        <w:t xml:space="preserve">částky zvýšení procentní výměry důchodu činil 2,7 % jeho výše. Věta první se nepoužije, jestliže se v kalendářním roce, ve kterém se o zvýšení důchodů </w:t>
      </w:r>
      <w:r w:rsidRPr="00733AC1">
        <w:rPr>
          <w:rFonts w:ascii="Times New Roman" w:hAnsi="Times New Roman" w:cs="Times New Roman"/>
          <w:bCs/>
          <w:strike/>
          <w:sz w:val="24"/>
          <w:szCs w:val="24"/>
          <w:lang w:eastAsia="cs-CZ"/>
        </w:rPr>
        <w:t>v pravidelném termínu</w:t>
      </w:r>
      <w:r w:rsidRPr="00FB6393">
        <w:rPr>
          <w:rFonts w:ascii="Times New Roman" w:hAnsi="Times New Roman" w:cs="Times New Roman"/>
          <w:bCs/>
          <w:sz w:val="24"/>
          <w:szCs w:val="24"/>
          <w:lang w:eastAsia="cs-CZ"/>
        </w:rPr>
        <w:t xml:space="preserve"> rozhoduje, zvyšují důchody </w:t>
      </w:r>
      <w:r w:rsidRPr="00733AC1">
        <w:rPr>
          <w:rFonts w:ascii="Times New Roman" w:hAnsi="Times New Roman" w:cs="Times New Roman"/>
          <w:bCs/>
          <w:strike/>
          <w:sz w:val="24"/>
          <w:szCs w:val="24"/>
          <w:lang w:eastAsia="cs-CZ"/>
        </w:rPr>
        <w:t>i v mimořádném termínu</w:t>
      </w:r>
      <w:r w:rsidR="00733AC1">
        <w:rPr>
          <w:rFonts w:ascii="Times New Roman" w:hAnsi="Times New Roman" w:cs="Times New Roman"/>
          <w:bCs/>
          <w:sz w:val="24"/>
          <w:szCs w:val="24"/>
          <w:lang w:eastAsia="cs-CZ"/>
        </w:rPr>
        <w:t xml:space="preserve"> </w:t>
      </w:r>
      <w:r w:rsidR="00733AC1" w:rsidRPr="00733AC1">
        <w:rPr>
          <w:rFonts w:ascii="Times New Roman" w:hAnsi="Times New Roman" w:cs="Times New Roman"/>
          <w:b/>
          <w:sz w:val="24"/>
          <w:szCs w:val="24"/>
          <w:lang w:eastAsia="cs-CZ"/>
        </w:rPr>
        <w:t>podle § 67a</w:t>
      </w:r>
      <w:r w:rsidRPr="00FB6393">
        <w:rPr>
          <w:rFonts w:ascii="Times New Roman" w:hAnsi="Times New Roman" w:cs="Times New Roman"/>
          <w:bCs/>
          <w:sz w:val="24"/>
          <w:szCs w:val="24"/>
          <w:lang w:eastAsia="cs-CZ"/>
        </w:rPr>
        <w:t xml:space="preserve">. </w:t>
      </w:r>
    </w:p>
    <w:p w14:paraId="5EE3E3BB" w14:textId="77777777" w:rsidR="00FB6393" w:rsidRPr="00FB6393" w:rsidRDefault="00FB6393" w:rsidP="00FB6393">
      <w:pPr>
        <w:pStyle w:val="Bezmezer"/>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 xml:space="preserve"> </w:t>
      </w:r>
    </w:p>
    <w:p w14:paraId="67A47365" w14:textId="23ED8D1E" w:rsidR="00FB6393" w:rsidRPr="00B706F5" w:rsidRDefault="00FB6393" w:rsidP="00DF4A3C">
      <w:pPr>
        <w:pStyle w:val="Bezmezer"/>
        <w:ind w:left="284" w:hanging="284"/>
        <w:jc w:val="both"/>
        <w:rPr>
          <w:rFonts w:ascii="Times New Roman" w:hAnsi="Times New Roman" w:cs="Times New Roman"/>
          <w:bCs/>
          <w:strike/>
          <w:sz w:val="24"/>
          <w:szCs w:val="24"/>
          <w:lang w:eastAsia="cs-CZ"/>
        </w:rPr>
      </w:pPr>
      <w:r w:rsidRPr="00FB6393">
        <w:rPr>
          <w:rFonts w:ascii="Times New Roman" w:hAnsi="Times New Roman" w:cs="Times New Roman"/>
          <w:bCs/>
          <w:sz w:val="24"/>
          <w:szCs w:val="24"/>
          <w:lang w:eastAsia="cs-CZ"/>
        </w:rPr>
        <w:tab/>
      </w:r>
      <w:r w:rsidR="00DF4A3C">
        <w:rPr>
          <w:rFonts w:ascii="Times New Roman" w:hAnsi="Times New Roman" w:cs="Times New Roman"/>
          <w:bCs/>
          <w:sz w:val="24"/>
          <w:szCs w:val="24"/>
          <w:lang w:eastAsia="cs-CZ"/>
        </w:rPr>
        <w:t xml:space="preserve">      </w:t>
      </w:r>
      <w:r w:rsidRPr="00B706F5">
        <w:rPr>
          <w:rFonts w:ascii="Times New Roman" w:hAnsi="Times New Roman" w:cs="Times New Roman"/>
          <w:bCs/>
          <w:strike/>
          <w:sz w:val="24"/>
          <w:szCs w:val="24"/>
          <w:lang w:eastAsia="cs-CZ"/>
        </w:rPr>
        <w:t>(10</w:t>
      </w:r>
      <w:r w:rsidR="00B706F5" w:rsidRPr="00B706F5">
        <w:rPr>
          <w:rFonts w:ascii="Times New Roman" w:hAnsi="Times New Roman" w:cs="Times New Roman"/>
          <w:b/>
          <w:strike/>
          <w:sz w:val="24"/>
          <w:szCs w:val="24"/>
          <w:lang w:eastAsia="cs-CZ"/>
        </w:rPr>
        <w:t>8</w:t>
      </w:r>
      <w:r w:rsidRPr="00B706F5">
        <w:rPr>
          <w:rFonts w:ascii="Times New Roman" w:hAnsi="Times New Roman" w:cs="Times New Roman"/>
          <w:bCs/>
          <w:strike/>
          <w:sz w:val="24"/>
          <w:szCs w:val="24"/>
          <w:lang w:eastAsia="cs-CZ"/>
        </w:rPr>
        <w:t xml:space="preserve">) Procentní výměry vyplácených důchodů se při zvýšení důchodů v mimořádném termínu </w:t>
      </w:r>
      <w:proofErr w:type="gramStart"/>
      <w:r w:rsidRPr="00B706F5">
        <w:rPr>
          <w:rFonts w:ascii="Times New Roman" w:hAnsi="Times New Roman" w:cs="Times New Roman"/>
          <w:bCs/>
          <w:strike/>
          <w:sz w:val="24"/>
          <w:szCs w:val="24"/>
          <w:lang w:eastAsia="cs-CZ"/>
        </w:rPr>
        <w:t>zvýší</w:t>
      </w:r>
      <w:proofErr w:type="gramEnd"/>
      <w:r w:rsidRPr="00B706F5">
        <w:rPr>
          <w:rFonts w:ascii="Times New Roman" w:hAnsi="Times New Roman" w:cs="Times New Roman"/>
          <w:bCs/>
          <w:strike/>
          <w:sz w:val="24"/>
          <w:szCs w:val="24"/>
          <w:lang w:eastAsia="cs-CZ"/>
        </w:rPr>
        <w:t xml:space="preserve"> o tolik procent, kolik činí růst cen podle odstavce 6. </w:t>
      </w:r>
    </w:p>
    <w:p w14:paraId="2AEBCA33" w14:textId="77777777" w:rsidR="00FB6393" w:rsidRPr="00FB6393" w:rsidRDefault="00FB6393" w:rsidP="00DF4A3C">
      <w:pPr>
        <w:pStyle w:val="Bezmezer"/>
        <w:ind w:left="284" w:hanging="284"/>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 xml:space="preserve"> </w:t>
      </w:r>
    </w:p>
    <w:p w14:paraId="32B8DE92" w14:textId="2839F833" w:rsidR="00FB6393" w:rsidRPr="00FB6393" w:rsidRDefault="00FB6393" w:rsidP="00FB6393">
      <w:pPr>
        <w:pStyle w:val="Bezmezer"/>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ab/>
        <w:t>(</w:t>
      </w:r>
      <w:r w:rsidRPr="00B706F5">
        <w:rPr>
          <w:rFonts w:ascii="Times New Roman" w:hAnsi="Times New Roman" w:cs="Times New Roman"/>
          <w:bCs/>
          <w:strike/>
          <w:sz w:val="24"/>
          <w:szCs w:val="24"/>
          <w:lang w:eastAsia="cs-CZ"/>
        </w:rPr>
        <w:t>11</w:t>
      </w:r>
      <w:r w:rsidR="00B706F5">
        <w:rPr>
          <w:rFonts w:ascii="Times New Roman" w:hAnsi="Times New Roman" w:cs="Times New Roman"/>
          <w:bCs/>
          <w:strike/>
          <w:sz w:val="24"/>
          <w:szCs w:val="24"/>
          <w:lang w:eastAsia="cs-CZ"/>
        </w:rPr>
        <w:t xml:space="preserve"> </w:t>
      </w:r>
      <w:r w:rsidR="00B706F5">
        <w:rPr>
          <w:rFonts w:ascii="Times New Roman" w:hAnsi="Times New Roman" w:cs="Times New Roman"/>
          <w:b/>
          <w:strike/>
          <w:sz w:val="24"/>
          <w:szCs w:val="24"/>
          <w:lang w:eastAsia="cs-CZ"/>
        </w:rPr>
        <w:t>9</w:t>
      </w:r>
      <w:r w:rsidR="00B706F5" w:rsidRPr="00B706F5">
        <w:rPr>
          <w:rFonts w:ascii="Times New Roman" w:hAnsi="Times New Roman" w:cs="Times New Roman"/>
          <w:b/>
          <w:sz w:val="24"/>
          <w:szCs w:val="24"/>
          <w:lang w:eastAsia="cs-CZ"/>
        </w:rPr>
        <w:t xml:space="preserve"> </w:t>
      </w:r>
      <w:r w:rsidR="00B706F5">
        <w:rPr>
          <w:rFonts w:ascii="Times New Roman" w:hAnsi="Times New Roman" w:cs="Times New Roman"/>
          <w:b/>
          <w:sz w:val="24"/>
          <w:szCs w:val="24"/>
          <w:lang w:eastAsia="cs-CZ"/>
        </w:rPr>
        <w:t>8</w:t>
      </w:r>
      <w:r w:rsidRPr="00FB6393">
        <w:rPr>
          <w:rFonts w:ascii="Times New Roman" w:hAnsi="Times New Roman" w:cs="Times New Roman"/>
          <w:bCs/>
          <w:sz w:val="24"/>
          <w:szCs w:val="24"/>
          <w:lang w:eastAsia="cs-CZ"/>
        </w:rPr>
        <w:t xml:space="preserve">) Zvýšení procentní výměry důchodu se zaokrouhluje na celé koruny nahoru. </w:t>
      </w:r>
    </w:p>
    <w:p w14:paraId="793F4AEC" w14:textId="77777777" w:rsidR="00FB6393" w:rsidRPr="00FB6393" w:rsidRDefault="00FB6393" w:rsidP="00FB6393">
      <w:pPr>
        <w:pStyle w:val="Bezmezer"/>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 xml:space="preserve"> </w:t>
      </w:r>
    </w:p>
    <w:p w14:paraId="0C2A2F4E" w14:textId="26555D7F" w:rsidR="00FB6393" w:rsidRPr="00FB6393" w:rsidRDefault="00FB6393" w:rsidP="00DF4A3C">
      <w:pPr>
        <w:pStyle w:val="Bezmezer"/>
        <w:ind w:left="284" w:hanging="284"/>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ab/>
      </w:r>
      <w:r w:rsidR="00DF4A3C">
        <w:rPr>
          <w:rFonts w:ascii="Times New Roman" w:hAnsi="Times New Roman" w:cs="Times New Roman"/>
          <w:bCs/>
          <w:sz w:val="24"/>
          <w:szCs w:val="24"/>
          <w:lang w:eastAsia="cs-CZ"/>
        </w:rPr>
        <w:t xml:space="preserve">       </w:t>
      </w:r>
      <w:r w:rsidRPr="00FB6393">
        <w:rPr>
          <w:rFonts w:ascii="Times New Roman" w:hAnsi="Times New Roman" w:cs="Times New Roman"/>
          <w:bCs/>
          <w:sz w:val="24"/>
          <w:szCs w:val="24"/>
          <w:lang w:eastAsia="cs-CZ"/>
        </w:rPr>
        <w:t>(</w:t>
      </w:r>
      <w:r w:rsidRPr="00B706F5">
        <w:rPr>
          <w:rFonts w:ascii="Times New Roman" w:hAnsi="Times New Roman" w:cs="Times New Roman"/>
          <w:bCs/>
          <w:strike/>
          <w:sz w:val="24"/>
          <w:szCs w:val="24"/>
          <w:lang w:eastAsia="cs-CZ"/>
        </w:rPr>
        <w:t>12</w:t>
      </w:r>
      <w:r w:rsidR="00B706F5">
        <w:rPr>
          <w:rFonts w:ascii="Times New Roman" w:hAnsi="Times New Roman" w:cs="Times New Roman"/>
          <w:bCs/>
          <w:strike/>
          <w:sz w:val="24"/>
          <w:szCs w:val="24"/>
          <w:lang w:eastAsia="cs-CZ"/>
        </w:rPr>
        <w:t xml:space="preserve"> </w:t>
      </w:r>
      <w:r w:rsidR="00B706F5" w:rsidRPr="00B706F5">
        <w:rPr>
          <w:rFonts w:ascii="Times New Roman" w:hAnsi="Times New Roman" w:cs="Times New Roman"/>
          <w:b/>
          <w:strike/>
          <w:sz w:val="24"/>
          <w:szCs w:val="24"/>
          <w:lang w:eastAsia="cs-CZ"/>
        </w:rPr>
        <w:t>10</w:t>
      </w:r>
      <w:r w:rsidR="00B706F5" w:rsidRPr="00B706F5">
        <w:rPr>
          <w:rFonts w:ascii="Times New Roman" w:hAnsi="Times New Roman" w:cs="Times New Roman"/>
          <w:b/>
          <w:sz w:val="24"/>
          <w:szCs w:val="24"/>
          <w:lang w:eastAsia="cs-CZ"/>
        </w:rPr>
        <w:t xml:space="preserve"> </w:t>
      </w:r>
      <w:r w:rsidR="00B706F5">
        <w:rPr>
          <w:rFonts w:ascii="Times New Roman" w:hAnsi="Times New Roman" w:cs="Times New Roman"/>
          <w:b/>
          <w:sz w:val="24"/>
          <w:szCs w:val="24"/>
          <w:lang w:eastAsia="cs-CZ"/>
        </w:rPr>
        <w:t>9</w:t>
      </w:r>
      <w:r w:rsidRPr="00FB6393">
        <w:rPr>
          <w:rFonts w:ascii="Times New Roman" w:hAnsi="Times New Roman" w:cs="Times New Roman"/>
          <w:bCs/>
          <w:sz w:val="24"/>
          <w:szCs w:val="24"/>
          <w:lang w:eastAsia="cs-CZ"/>
        </w:rPr>
        <w:t xml:space="preserve">) Průměrný starobní důchod se zjišťuje podle údajů České správy sociálního zabezpečení jako průměrná výše všech starobních důchodů, které byly vyplaceny za poslední kalendářní měsíc období pro zjišťování růstu cen </w:t>
      </w:r>
      <w:r w:rsidRPr="00733AC1">
        <w:rPr>
          <w:rFonts w:ascii="Times New Roman" w:hAnsi="Times New Roman" w:cs="Times New Roman"/>
          <w:bCs/>
          <w:strike/>
          <w:sz w:val="24"/>
          <w:szCs w:val="24"/>
          <w:lang w:eastAsia="cs-CZ"/>
        </w:rPr>
        <w:t>podle odstavce 4</w:t>
      </w:r>
      <w:r w:rsidRPr="00FB6393">
        <w:rPr>
          <w:rFonts w:ascii="Times New Roman" w:hAnsi="Times New Roman" w:cs="Times New Roman"/>
          <w:bCs/>
          <w:sz w:val="24"/>
          <w:szCs w:val="24"/>
          <w:lang w:eastAsia="cs-CZ"/>
        </w:rPr>
        <w:t>, s výjimkou starobních důchodů, které se vyplácejí v nižší výši pro souběh s jiným důchodem podle §</w:t>
      </w:r>
      <w:r w:rsidR="003A32C0">
        <w:rPr>
          <w:rFonts w:ascii="Times New Roman" w:hAnsi="Times New Roman" w:cs="Times New Roman"/>
          <w:bCs/>
          <w:sz w:val="24"/>
          <w:szCs w:val="24"/>
          <w:lang w:eastAsia="cs-CZ"/>
        </w:rPr>
        <w:t> </w:t>
      </w:r>
      <w:r w:rsidRPr="00FB6393">
        <w:rPr>
          <w:rFonts w:ascii="Times New Roman" w:hAnsi="Times New Roman" w:cs="Times New Roman"/>
          <w:bCs/>
          <w:sz w:val="24"/>
          <w:szCs w:val="24"/>
          <w:lang w:eastAsia="cs-CZ"/>
        </w:rPr>
        <w:t xml:space="preserve">59, a starobních důchodů podle § 29 odst. 2 a § 29 odst. 3 písm. b), popřípadě starobních důchodů podle předpisů platných před 1. lednem 2010 přiznávaných za dobu pojištění kratší než 25 roků. </w:t>
      </w:r>
    </w:p>
    <w:p w14:paraId="496588A5" w14:textId="77777777" w:rsidR="00FB6393" w:rsidRPr="00FB6393" w:rsidRDefault="00FB6393" w:rsidP="00FB6393">
      <w:pPr>
        <w:pStyle w:val="Bezmezer"/>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 xml:space="preserve"> </w:t>
      </w:r>
    </w:p>
    <w:p w14:paraId="5737FC74" w14:textId="33F09420" w:rsidR="00FB6393" w:rsidRPr="00FB6393" w:rsidRDefault="00FB6393" w:rsidP="00DF4A3C">
      <w:pPr>
        <w:pStyle w:val="Bezmezer"/>
        <w:ind w:left="284" w:hanging="284"/>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ab/>
      </w:r>
      <w:r w:rsidR="00DF4A3C">
        <w:rPr>
          <w:rFonts w:ascii="Times New Roman" w:hAnsi="Times New Roman" w:cs="Times New Roman"/>
          <w:bCs/>
          <w:sz w:val="24"/>
          <w:szCs w:val="24"/>
          <w:lang w:eastAsia="cs-CZ"/>
        </w:rPr>
        <w:t xml:space="preserve">      </w:t>
      </w:r>
      <w:r w:rsidRPr="00FB6393">
        <w:rPr>
          <w:rFonts w:ascii="Times New Roman" w:hAnsi="Times New Roman" w:cs="Times New Roman"/>
          <w:bCs/>
          <w:sz w:val="24"/>
          <w:szCs w:val="24"/>
          <w:lang w:eastAsia="cs-CZ"/>
        </w:rPr>
        <w:t>(</w:t>
      </w:r>
      <w:r w:rsidRPr="00B706F5">
        <w:rPr>
          <w:rFonts w:ascii="Times New Roman" w:hAnsi="Times New Roman" w:cs="Times New Roman"/>
          <w:bCs/>
          <w:strike/>
          <w:sz w:val="24"/>
          <w:szCs w:val="24"/>
          <w:lang w:eastAsia="cs-CZ"/>
        </w:rPr>
        <w:t>13</w:t>
      </w:r>
      <w:r w:rsidR="00B706F5">
        <w:rPr>
          <w:rFonts w:ascii="Times New Roman" w:hAnsi="Times New Roman" w:cs="Times New Roman"/>
          <w:bCs/>
          <w:strike/>
          <w:sz w:val="24"/>
          <w:szCs w:val="24"/>
          <w:lang w:eastAsia="cs-CZ"/>
        </w:rPr>
        <w:t xml:space="preserve"> </w:t>
      </w:r>
      <w:r w:rsidR="00B706F5" w:rsidRPr="00B706F5">
        <w:rPr>
          <w:rFonts w:ascii="Times New Roman" w:hAnsi="Times New Roman" w:cs="Times New Roman"/>
          <w:b/>
          <w:strike/>
          <w:sz w:val="24"/>
          <w:szCs w:val="24"/>
          <w:lang w:eastAsia="cs-CZ"/>
        </w:rPr>
        <w:t>11</w:t>
      </w:r>
      <w:r w:rsidR="004E529E" w:rsidRPr="004E529E">
        <w:rPr>
          <w:rFonts w:ascii="Times New Roman" w:hAnsi="Times New Roman" w:cs="Times New Roman"/>
          <w:b/>
          <w:sz w:val="24"/>
          <w:szCs w:val="24"/>
          <w:lang w:eastAsia="cs-CZ"/>
        </w:rPr>
        <w:t xml:space="preserve"> </w:t>
      </w:r>
      <w:r w:rsidR="004E529E">
        <w:rPr>
          <w:rFonts w:ascii="Times New Roman" w:hAnsi="Times New Roman" w:cs="Times New Roman"/>
          <w:b/>
          <w:sz w:val="24"/>
          <w:szCs w:val="24"/>
          <w:lang w:eastAsia="cs-CZ"/>
        </w:rPr>
        <w:t>10</w:t>
      </w:r>
      <w:r w:rsidRPr="00FB6393">
        <w:rPr>
          <w:rFonts w:ascii="Times New Roman" w:hAnsi="Times New Roman" w:cs="Times New Roman"/>
          <w:bCs/>
          <w:sz w:val="24"/>
          <w:szCs w:val="24"/>
          <w:lang w:eastAsia="cs-CZ"/>
        </w:rPr>
        <w:t xml:space="preserve">) Období pro zjišťování růstu reálné mzdy se stanoví tak, že prvním rokem tohoto období je kalendářní rok následující po posledním kalendářním roce období pro zjišťování růstu reálné mzdy použitého při předchozím zvýšení důchodů, při kterém bylo přihlédnuto k růstu reálné mzdy, a posledním rokem tohoto období je kalendářní rok, který o dva roky předchází kalendářnímu roku, do něhož spadá termín zvýšení důchodů. Pokud je ve stanoveném období podíl pro stanovení růstu reálné mzdy podle odstavce </w:t>
      </w:r>
      <w:r w:rsidRPr="00733AC1">
        <w:rPr>
          <w:rFonts w:ascii="Times New Roman" w:hAnsi="Times New Roman" w:cs="Times New Roman"/>
          <w:bCs/>
          <w:strike/>
          <w:sz w:val="24"/>
          <w:szCs w:val="24"/>
          <w:lang w:eastAsia="cs-CZ"/>
        </w:rPr>
        <w:t>14</w:t>
      </w:r>
      <w:r w:rsidR="00733AC1">
        <w:rPr>
          <w:rFonts w:ascii="Times New Roman" w:hAnsi="Times New Roman" w:cs="Times New Roman"/>
          <w:bCs/>
          <w:sz w:val="24"/>
          <w:szCs w:val="24"/>
          <w:lang w:eastAsia="cs-CZ"/>
        </w:rPr>
        <w:t xml:space="preserve"> </w:t>
      </w:r>
      <w:r w:rsidR="00733AC1" w:rsidRPr="00733AC1">
        <w:rPr>
          <w:rFonts w:ascii="Times New Roman" w:hAnsi="Times New Roman" w:cs="Times New Roman"/>
          <w:b/>
          <w:sz w:val="24"/>
          <w:szCs w:val="24"/>
          <w:lang w:eastAsia="cs-CZ"/>
        </w:rPr>
        <w:t>11</w:t>
      </w:r>
      <w:r w:rsidR="00733AC1">
        <w:rPr>
          <w:rFonts w:ascii="Times New Roman" w:hAnsi="Times New Roman" w:cs="Times New Roman"/>
          <w:bCs/>
          <w:sz w:val="24"/>
          <w:szCs w:val="24"/>
          <w:lang w:eastAsia="cs-CZ"/>
        </w:rPr>
        <w:t xml:space="preserve"> </w:t>
      </w:r>
      <w:r w:rsidRPr="00FB6393">
        <w:rPr>
          <w:rFonts w:ascii="Times New Roman" w:hAnsi="Times New Roman" w:cs="Times New Roman"/>
          <w:bCs/>
          <w:sz w:val="24"/>
          <w:szCs w:val="24"/>
          <w:lang w:eastAsia="cs-CZ"/>
        </w:rPr>
        <w:t xml:space="preserve">nižší než 1, přihlédne se k růstu reálné mzdy až při tom zvýšení důchodů, při kterém je tento podíl vyšší než 1. </w:t>
      </w:r>
    </w:p>
    <w:p w14:paraId="19DCD82B" w14:textId="77777777" w:rsidR="00FB6393" w:rsidRPr="00FB6393" w:rsidRDefault="00FB6393" w:rsidP="00DF4A3C">
      <w:pPr>
        <w:pStyle w:val="Bezmezer"/>
        <w:ind w:left="284" w:hanging="284"/>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 xml:space="preserve"> </w:t>
      </w:r>
    </w:p>
    <w:p w14:paraId="485D9DEC" w14:textId="05E1AB69" w:rsidR="00FB6393" w:rsidRPr="00FB6393" w:rsidRDefault="00FB6393" w:rsidP="00DF4A3C">
      <w:pPr>
        <w:pStyle w:val="Bezmezer"/>
        <w:ind w:left="284" w:hanging="284"/>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ab/>
      </w:r>
      <w:r w:rsidR="00DF4A3C">
        <w:rPr>
          <w:rFonts w:ascii="Times New Roman" w:hAnsi="Times New Roman" w:cs="Times New Roman"/>
          <w:bCs/>
          <w:sz w:val="24"/>
          <w:szCs w:val="24"/>
          <w:lang w:eastAsia="cs-CZ"/>
        </w:rPr>
        <w:t xml:space="preserve">      </w:t>
      </w:r>
      <w:r w:rsidRPr="00FB6393">
        <w:rPr>
          <w:rFonts w:ascii="Times New Roman" w:hAnsi="Times New Roman" w:cs="Times New Roman"/>
          <w:bCs/>
          <w:sz w:val="24"/>
          <w:szCs w:val="24"/>
          <w:lang w:eastAsia="cs-CZ"/>
        </w:rPr>
        <w:t>(</w:t>
      </w:r>
      <w:r w:rsidRPr="004E529E">
        <w:rPr>
          <w:rFonts w:ascii="Times New Roman" w:hAnsi="Times New Roman" w:cs="Times New Roman"/>
          <w:bCs/>
          <w:strike/>
          <w:sz w:val="24"/>
          <w:szCs w:val="24"/>
          <w:lang w:eastAsia="cs-CZ"/>
        </w:rPr>
        <w:t>14</w:t>
      </w:r>
      <w:r w:rsidR="004E529E">
        <w:rPr>
          <w:rFonts w:ascii="Times New Roman" w:hAnsi="Times New Roman" w:cs="Times New Roman"/>
          <w:bCs/>
          <w:strike/>
          <w:sz w:val="24"/>
          <w:szCs w:val="24"/>
          <w:lang w:eastAsia="cs-CZ"/>
        </w:rPr>
        <w:t xml:space="preserve"> </w:t>
      </w:r>
      <w:r w:rsidR="004E529E" w:rsidRPr="004E529E">
        <w:rPr>
          <w:rFonts w:ascii="Times New Roman" w:hAnsi="Times New Roman" w:cs="Times New Roman"/>
          <w:b/>
          <w:strike/>
          <w:sz w:val="24"/>
          <w:szCs w:val="24"/>
          <w:lang w:eastAsia="cs-CZ"/>
        </w:rPr>
        <w:t>12</w:t>
      </w:r>
      <w:r w:rsidR="004E529E">
        <w:rPr>
          <w:rFonts w:ascii="Times New Roman" w:hAnsi="Times New Roman" w:cs="Times New Roman"/>
          <w:b/>
          <w:sz w:val="24"/>
          <w:szCs w:val="24"/>
          <w:lang w:eastAsia="cs-CZ"/>
        </w:rPr>
        <w:t xml:space="preserve"> </w:t>
      </w:r>
      <w:r w:rsidR="004E529E" w:rsidRPr="004E529E">
        <w:rPr>
          <w:rFonts w:ascii="Times New Roman" w:hAnsi="Times New Roman" w:cs="Times New Roman"/>
          <w:b/>
          <w:sz w:val="24"/>
          <w:szCs w:val="24"/>
          <w:lang w:eastAsia="cs-CZ"/>
        </w:rPr>
        <w:t>11</w:t>
      </w:r>
      <w:r w:rsidRPr="00FB6393">
        <w:rPr>
          <w:rFonts w:ascii="Times New Roman" w:hAnsi="Times New Roman" w:cs="Times New Roman"/>
          <w:bCs/>
          <w:sz w:val="24"/>
          <w:szCs w:val="24"/>
          <w:lang w:eastAsia="cs-CZ"/>
        </w:rPr>
        <w:t>) Růst reálných mezd se stanoví v procentech po zaokrouhlení na jedno platné desetinné místo podle podílu, v jehož čitateli je podíl všeobecného vyměřovacího základu za</w:t>
      </w:r>
      <w:r w:rsidR="00051F6B">
        <w:rPr>
          <w:rFonts w:ascii="Times New Roman" w:hAnsi="Times New Roman" w:cs="Times New Roman"/>
          <w:bCs/>
          <w:sz w:val="24"/>
          <w:szCs w:val="24"/>
          <w:lang w:eastAsia="cs-CZ"/>
        </w:rPr>
        <w:t> </w:t>
      </w:r>
      <w:r w:rsidRPr="00FB6393">
        <w:rPr>
          <w:rFonts w:ascii="Times New Roman" w:hAnsi="Times New Roman" w:cs="Times New Roman"/>
          <w:bCs/>
          <w:sz w:val="24"/>
          <w:szCs w:val="24"/>
          <w:lang w:eastAsia="cs-CZ"/>
        </w:rPr>
        <w:t xml:space="preserve">poslední kalendářní rok období pro zjišťování růstu reálné mzdy a všeobecného </w:t>
      </w:r>
      <w:r w:rsidRPr="00FB6393">
        <w:rPr>
          <w:rFonts w:ascii="Times New Roman" w:hAnsi="Times New Roman" w:cs="Times New Roman"/>
          <w:bCs/>
          <w:sz w:val="24"/>
          <w:szCs w:val="24"/>
          <w:lang w:eastAsia="cs-CZ"/>
        </w:rPr>
        <w:lastRenderedPageBreak/>
        <w:t>vyměřovacího základu za kalendářní rok, který bezprostředně předchází prvnímu kalendářnímu roku tohoto období, a ve jmenovateli je podíl průměrného ročního indexu spotřebitelských cen za</w:t>
      </w:r>
      <w:r>
        <w:rPr>
          <w:rFonts w:ascii="Times New Roman" w:hAnsi="Times New Roman" w:cs="Times New Roman"/>
          <w:bCs/>
          <w:sz w:val="24"/>
          <w:szCs w:val="24"/>
          <w:lang w:eastAsia="cs-CZ"/>
        </w:rPr>
        <w:t> </w:t>
      </w:r>
      <w:r w:rsidRPr="00FB6393">
        <w:rPr>
          <w:rFonts w:ascii="Times New Roman" w:hAnsi="Times New Roman" w:cs="Times New Roman"/>
          <w:bCs/>
          <w:sz w:val="24"/>
          <w:szCs w:val="24"/>
          <w:lang w:eastAsia="cs-CZ"/>
        </w:rPr>
        <w:t xml:space="preserve">domácnosti celkem vypočteného z originálních bazických indexů spotřebitelských cen zjištěných Českým statistickým úřadem za poslední kalendářní rok tohoto období a uvedeného průměrného ročního indexu za kalendářní rok, který bezprostředně předchází prvnímu kalendářnímu roku tohoto období. </w:t>
      </w:r>
    </w:p>
    <w:p w14:paraId="4A803855" w14:textId="77777777" w:rsidR="00FB6393" w:rsidRPr="00FB6393" w:rsidRDefault="00FB6393" w:rsidP="00FB6393">
      <w:pPr>
        <w:pStyle w:val="Bezmezer"/>
        <w:jc w:val="both"/>
        <w:rPr>
          <w:rFonts w:ascii="Times New Roman" w:hAnsi="Times New Roman" w:cs="Times New Roman"/>
          <w:bCs/>
          <w:sz w:val="24"/>
          <w:szCs w:val="24"/>
          <w:lang w:eastAsia="cs-CZ"/>
        </w:rPr>
      </w:pPr>
      <w:r w:rsidRPr="00FB6393">
        <w:rPr>
          <w:rFonts w:ascii="Times New Roman" w:hAnsi="Times New Roman" w:cs="Times New Roman"/>
          <w:bCs/>
          <w:sz w:val="24"/>
          <w:szCs w:val="24"/>
          <w:lang w:eastAsia="cs-CZ"/>
        </w:rPr>
        <w:t xml:space="preserve"> </w:t>
      </w:r>
    </w:p>
    <w:p w14:paraId="33FDE74D" w14:textId="7FB7EA5E" w:rsidR="00FB6393" w:rsidRDefault="00FB6393" w:rsidP="00DF4A3C">
      <w:pPr>
        <w:pStyle w:val="Bezmezer"/>
        <w:ind w:left="284" w:hanging="284"/>
        <w:jc w:val="both"/>
        <w:rPr>
          <w:rFonts w:ascii="Times New Roman" w:hAnsi="Times New Roman" w:cs="Times New Roman"/>
          <w:bCs/>
          <w:strike/>
          <w:sz w:val="24"/>
          <w:szCs w:val="24"/>
          <w:lang w:eastAsia="cs-CZ"/>
        </w:rPr>
      </w:pPr>
      <w:r w:rsidRPr="00FB6393">
        <w:rPr>
          <w:rFonts w:ascii="Times New Roman" w:hAnsi="Times New Roman" w:cs="Times New Roman"/>
          <w:bCs/>
          <w:sz w:val="24"/>
          <w:szCs w:val="24"/>
          <w:lang w:eastAsia="cs-CZ"/>
        </w:rPr>
        <w:tab/>
      </w:r>
      <w:r w:rsidR="00DF4A3C" w:rsidRPr="003727A0">
        <w:rPr>
          <w:rFonts w:ascii="Times New Roman" w:hAnsi="Times New Roman" w:cs="Times New Roman"/>
          <w:bCs/>
          <w:sz w:val="24"/>
          <w:szCs w:val="24"/>
          <w:lang w:eastAsia="cs-CZ"/>
        </w:rPr>
        <w:t xml:space="preserve">      </w:t>
      </w:r>
      <w:r w:rsidRPr="004E529E">
        <w:rPr>
          <w:rFonts w:ascii="Times New Roman" w:hAnsi="Times New Roman" w:cs="Times New Roman"/>
          <w:bCs/>
          <w:strike/>
          <w:sz w:val="24"/>
          <w:szCs w:val="24"/>
          <w:lang w:eastAsia="cs-CZ"/>
        </w:rPr>
        <w:t>(15</w:t>
      </w:r>
      <w:r w:rsidR="004E529E" w:rsidRPr="004E529E">
        <w:rPr>
          <w:rFonts w:ascii="Times New Roman" w:hAnsi="Times New Roman" w:cs="Times New Roman"/>
          <w:b/>
          <w:strike/>
          <w:sz w:val="24"/>
          <w:szCs w:val="24"/>
          <w:lang w:eastAsia="cs-CZ"/>
        </w:rPr>
        <w:t xml:space="preserve"> 13 12</w:t>
      </w:r>
      <w:r w:rsidRPr="004E529E">
        <w:rPr>
          <w:rFonts w:ascii="Times New Roman" w:hAnsi="Times New Roman" w:cs="Times New Roman"/>
          <w:bCs/>
          <w:strike/>
          <w:sz w:val="24"/>
          <w:szCs w:val="24"/>
          <w:lang w:eastAsia="cs-CZ"/>
        </w:rPr>
        <w:t xml:space="preserve">) Zvýšení procentní výměry vyplácených důchodů v mimořádném termínu náleží i k důchodům přiznávaným v tom kalendářním roce, v němž byly zvýšeny procentní výměry vyplácených důchodů v mimořádném termínu. </w:t>
      </w:r>
    </w:p>
    <w:p w14:paraId="4DA70DEF" w14:textId="77777777" w:rsidR="004E529E" w:rsidRDefault="004E529E" w:rsidP="00DF4A3C">
      <w:pPr>
        <w:pStyle w:val="Bezmezer"/>
        <w:ind w:left="284" w:hanging="284"/>
        <w:jc w:val="both"/>
        <w:rPr>
          <w:rFonts w:ascii="Times New Roman" w:hAnsi="Times New Roman" w:cs="Times New Roman"/>
          <w:bCs/>
          <w:strike/>
          <w:sz w:val="24"/>
          <w:szCs w:val="24"/>
          <w:lang w:eastAsia="cs-CZ"/>
        </w:rPr>
      </w:pPr>
    </w:p>
    <w:p w14:paraId="38761317" w14:textId="37EB9EBD" w:rsidR="004E529E" w:rsidRPr="004E529E" w:rsidRDefault="004E529E" w:rsidP="004E529E">
      <w:pPr>
        <w:pStyle w:val="Bezmezer"/>
        <w:ind w:left="426" w:hanging="426"/>
        <w:jc w:val="both"/>
        <w:rPr>
          <w:rFonts w:ascii="Times New Roman" w:hAnsi="Times New Roman"/>
          <w:b/>
          <w:bCs/>
          <w:sz w:val="24"/>
        </w:rPr>
      </w:pPr>
      <w:r w:rsidRPr="004E529E">
        <w:rPr>
          <w:rFonts w:ascii="Times New Roman" w:hAnsi="Times New Roman"/>
          <w:b/>
          <w:bCs/>
          <w:sz w:val="24"/>
        </w:rPr>
        <w:t xml:space="preserve">           </w:t>
      </w:r>
      <w:r>
        <w:rPr>
          <w:rFonts w:ascii="Times New Roman" w:hAnsi="Times New Roman"/>
          <w:b/>
          <w:bCs/>
          <w:sz w:val="24"/>
        </w:rPr>
        <w:t xml:space="preserve">  </w:t>
      </w:r>
      <w:r w:rsidRPr="004E529E">
        <w:rPr>
          <w:rFonts w:ascii="Times New Roman" w:hAnsi="Times New Roman"/>
          <w:b/>
          <w:bCs/>
          <w:sz w:val="24"/>
        </w:rPr>
        <w:t xml:space="preserve"> (12) Procentní výměry starobních důchodů, na které vznikl nárok podle § 31, se nezvyšují, pokud poživatel tohoto důchodu nedosáhl důchodového věku v období před kalendářním měsícem, do něhož spadá den, od něhož se vyplácené důchody zvyšují.“</w:t>
      </w:r>
    </w:p>
    <w:p w14:paraId="24C71C6B" w14:textId="77777777" w:rsidR="004E529E" w:rsidRPr="004E529E" w:rsidRDefault="004E529E" w:rsidP="004E529E">
      <w:pPr>
        <w:pStyle w:val="Bezmezer"/>
        <w:jc w:val="both"/>
        <w:rPr>
          <w:rFonts w:ascii="Times New Roman" w:hAnsi="Times New Roman"/>
          <w:b/>
          <w:bCs/>
          <w:sz w:val="24"/>
        </w:rPr>
      </w:pPr>
    </w:p>
    <w:p w14:paraId="0599FE28" w14:textId="77777777" w:rsidR="004E529E" w:rsidRPr="004E529E" w:rsidRDefault="004E529E" w:rsidP="004E529E">
      <w:pPr>
        <w:pStyle w:val="Bezmezer"/>
        <w:ind w:left="426" w:hanging="426"/>
        <w:jc w:val="both"/>
        <w:rPr>
          <w:rFonts w:ascii="Times New Roman" w:hAnsi="Times New Roman"/>
          <w:b/>
          <w:bCs/>
          <w:sz w:val="24"/>
        </w:rPr>
      </w:pPr>
      <w:r w:rsidRPr="004E529E">
        <w:rPr>
          <w:rFonts w:ascii="Times New Roman" w:hAnsi="Times New Roman"/>
          <w:b/>
          <w:bCs/>
          <w:sz w:val="24"/>
        </w:rPr>
        <w:t xml:space="preserve">              (13) Pokud úhrn zvýšení základní výměry důchodu a zvýšení procentní výměry důchodu u všech důchodů vyplácených témuž poživateli je nižší než výše dočasného přídavku podle § 67aa, který byl vyplacen se splátkou důchodu splatnou v kalendářním měsíci, který předchází kalendářnímu měsíci, do něhož spadá den, od něhož se vyplácené důchody zvyšují podle odstavce 2, zvyšují se vyplácené důchody od splátky důchodu splatné v lednu kalendářního roku, ve kterém dochází ke zvýšení.</w:t>
      </w:r>
    </w:p>
    <w:p w14:paraId="4FE83DBE" w14:textId="1B957293" w:rsidR="004E529E" w:rsidRDefault="004E529E" w:rsidP="00DF4A3C">
      <w:pPr>
        <w:pStyle w:val="Bezmezer"/>
        <w:ind w:left="284" w:hanging="284"/>
        <w:jc w:val="both"/>
        <w:rPr>
          <w:rFonts w:ascii="Times New Roman" w:hAnsi="Times New Roman" w:cs="Times New Roman"/>
          <w:bCs/>
          <w:strike/>
          <w:sz w:val="24"/>
          <w:szCs w:val="24"/>
          <w:lang w:eastAsia="cs-CZ"/>
        </w:rPr>
      </w:pPr>
    </w:p>
    <w:p w14:paraId="2E9F4752" w14:textId="2BD6CFEB" w:rsidR="00FB6393" w:rsidRPr="00FB6393" w:rsidRDefault="00FB6393" w:rsidP="00DF4A3C">
      <w:pPr>
        <w:pStyle w:val="Bezmezer"/>
        <w:ind w:left="284" w:hanging="284"/>
        <w:jc w:val="both"/>
        <w:rPr>
          <w:rFonts w:ascii="Times New Roman" w:hAnsi="Times New Roman" w:cs="Times New Roman"/>
          <w:bCs/>
          <w:sz w:val="24"/>
          <w:szCs w:val="24"/>
          <w:lang w:eastAsia="cs-CZ"/>
        </w:rPr>
      </w:pPr>
    </w:p>
    <w:p w14:paraId="569C32A0" w14:textId="64D63516" w:rsidR="00096D8B" w:rsidRDefault="00FB6393" w:rsidP="00DF4A3C">
      <w:pPr>
        <w:pStyle w:val="Bezmezer"/>
        <w:ind w:left="284" w:hanging="284"/>
        <w:jc w:val="both"/>
        <w:rPr>
          <w:rFonts w:ascii="Times New Roman" w:hAnsi="Times New Roman" w:cs="Times New Roman"/>
          <w:bCs/>
          <w:strike/>
          <w:sz w:val="24"/>
          <w:szCs w:val="24"/>
          <w:lang w:eastAsia="cs-CZ"/>
        </w:rPr>
      </w:pPr>
      <w:r w:rsidRPr="00FB6393">
        <w:rPr>
          <w:rFonts w:ascii="Times New Roman" w:hAnsi="Times New Roman" w:cs="Times New Roman"/>
          <w:bCs/>
          <w:sz w:val="24"/>
          <w:szCs w:val="24"/>
          <w:lang w:eastAsia="cs-CZ"/>
        </w:rPr>
        <w:tab/>
      </w:r>
      <w:r w:rsidR="00DF4A3C">
        <w:rPr>
          <w:rFonts w:ascii="Times New Roman" w:hAnsi="Times New Roman" w:cs="Times New Roman"/>
          <w:bCs/>
          <w:sz w:val="24"/>
          <w:szCs w:val="24"/>
          <w:lang w:eastAsia="cs-CZ"/>
        </w:rPr>
        <w:t xml:space="preserve">      </w:t>
      </w:r>
      <w:r w:rsidRPr="00FB6393">
        <w:rPr>
          <w:rFonts w:ascii="Times New Roman" w:hAnsi="Times New Roman" w:cs="Times New Roman"/>
          <w:bCs/>
          <w:sz w:val="24"/>
          <w:szCs w:val="24"/>
          <w:lang w:eastAsia="cs-CZ"/>
        </w:rPr>
        <w:t>(</w:t>
      </w:r>
      <w:r w:rsidRPr="004E529E">
        <w:rPr>
          <w:rFonts w:ascii="Times New Roman" w:hAnsi="Times New Roman" w:cs="Times New Roman"/>
          <w:bCs/>
          <w:strike/>
          <w:sz w:val="24"/>
          <w:szCs w:val="24"/>
          <w:lang w:eastAsia="cs-CZ"/>
        </w:rPr>
        <w:t>16</w:t>
      </w:r>
      <w:r w:rsidR="004E529E" w:rsidRPr="004E529E">
        <w:rPr>
          <w:rFonts w:ascii="Times New Roman" w:hAnsi="Times New Roman" w:cs="Times New Roman"/>
          <w:b/>
          <w:strike/>
          <w:sz w:val="24"/>
          <w:szCs w:val="24"/>
          <w:lang w:eastAsia="cs-CZ"/>
        </w:rPr>
        <w:t xml:space="preserve"> 14</w:t>
      </w:r>
      <w:r w:rsidR="004E529E">
        <w:rPr>
          <w:rFonts w:ascii="Times New Roman" w:hAnsi="Times New Roman" w:cs="Times New Roman"/>
          <w:b/>
          <w:strike/>
          <w:sz w:val="24"/>
          <w:szCs w:val="24"/>
          <w:lang w:eastAsia="cs-CZ"/>
        </w:rPr>
        <w:t xml:space="preserve"> 13</w:t>
      </w:r>
      <w:r w:rsidR="004E529E" w:rsidRPr="00733AC1">
        <w:rPr>
          <w:rFonts w:ascii="Times New Roman" w:hAnsi="Times New Roman" w:cs="Times New Roman"/>
          <w:b/>
          <w:strike/>
          <w:sz w:val="24"/>
          <w:szCs w:val="24"/>
          <w:lang w:eastAsia="cs-CZ"/>
        </w:rPr>
        <w:t xml:space="preserve"> 14</w:t>
      </w:r>
      <w:r w:rsidRPr="00733AC1">
        <w:rPr>
          <w:rFonts w:ascii="Times New Roman" w:hAnsi="Times New Roman" w:cs="Times New Roman"/>
          <w:bCs/>
          <w:strike/>
          <w:sz w:val="24"/>
          <w:szCs w:val="24"/>
          <w:lang w:eastAsia="cs-CZ"/>
        </w:rPr>
        <w:t>) Zvýšení důchodů stanoví prováděcí právní předpis; jde-li o zvýšení důchodů v</w:t>
      </w:r>
      <w:r w:rsidR="00051F6B" w:rsidRPr="00733AC1">
        <w:rPr>
          <w:rFonts w:ascii="Times New Roman" w:hAnsi="Times New Roman" w:cs="Times New Roman"/>
          <w:bCs/>
          <w:strike/>
          <w:sz w:val="24"/>
          <w:szCs w:val="24"/>
          <w:lang w:eastAsia="cs-CZ"/>
        </w:rPr>
        <w:t> </w:t>
      </w:r>
      <w:r w:rsidRPr="00733AC1">
        <w:rPr>
          <w:rFonts w:ascii="Times New Roman" w:hAnsi="Times New Roman" w:cs="Times New Roman"/>
          <w:bCs/>
          <w:strike/>
          <w:sz w:val="24"/>
          <w:szCs w:val="24"/>
          <w:lang w:eastAsia="cs-CZ"/>
        </w:rPr>
        <w:t>pravidelném termínu, stanoví se zvýšení důchodů do 30. září kalendářního roku, který o jeden rok předchází kalendářnímu roku, do něhož spadá pravidelný termín zvýšení důchodů, a jde-li o</w:t>
      </w:r>
      <w:r w:rsidR="00015E12" w:rsidRPr="00733AC1">
        <w:rPr>
          <w:rFonts w:ascii="Times New Roman" w:hAnsi="Times New Roman" w:cs="Times New Roman"/>
          <w:bCs/>
          <w:strike/>
          <w:sz w:val="24"/>
          <w:szCs w:val="24"/>
          <w:lang w:eastAsia="cs-CZ"/>
        </w:rPr>
        <w:t> </w:t>
      </w:r>
      <w:r w:rsidRPr="00733AC1">
        <w:rPr>
          <w:rFonts w:ascii="Times New Roman" w:hAnsi="Times New Roman" w:cs="Times New Roman"/>
          <w:bCs/>
          <w:strike/>
          <w:sz w:val="24"/>
          <w:szCs w:val="24"/>
          <w:lang w:eastAsia="cs-CZ"/>
        </w:rPr>
        <w:t>zvýšení důchodů v mimořádném termínu, stanoví se zvýšení důchodů do 50</w:t>
      </w:r>
      <w:r w:rsidR="00015E12" w:rsidRPr="00733AC1">
        <w:rPr>
          <w:rFonts w:ascii="Times New Roman" w:hAnsi="Times New Roman" w:cs="Times New Roman"/>
          <w:bCs/>
          <w:strike/>
          <w:sz w:val="24"/>
          <w:szCs w:val="24"/>
          <w:lang w:eastAsia="cs-CZ"/>
        </w:rPr>
        <w:t> </w:t>
      </w:r>
      <w:r w:rsidRPr="00733AC1">
        <w:rPr>
          <w:rFonts w:ascii="Times New Roman" w:hAnsi="Times New Roman" w:cs="Times New Roman"/>
          <w:bCs/>
          <w:strike/>
          <w:sz w:val="24"/>
          <w:szCs w:val="24"/>
          <w:lang w:eastAsia="cs-CZ"/>
        </w:rPr>
        <w:t>dnů od posledního dne kalendářního měsíce, v němž růst cen dosáhl aspoň 5 %.</w:t>
      </w:r>
    </w:p>
    <w:p w14:paraId="08BF7871" w14:textId="347C4CA9" w:rsidR="00733AC1" w:rsidRDefault="00733AC1" w:rsidP="00DF4A3C">
      <w:pPr>
        <w:pStyle w:val="Bezmezer"/>
        <w:ind w:left="284" w:hanging="284"/>
        <w:jc w:val="both"/>
        <w:rPr>
          <w:rFonts w:ascii="Times New Roman" w:hAnsi="Times New Roman" w:cs="Times New Roman"/>
          <w:bCs/>
          <w:strike/>
          <w:sz w:val="24"/>
          <w:szCs w:val="24"/>
          <w:lang w:eastAsia="cs-CZ"/>
        </w:rPr>
      </w:pPr>
    </w:p>
    <w:p w14:paraId="08AD2DC0" w14:textId="76C0CDE0" w:rsidR="00733AC1" w:rsidRPr="00733AC1" w:rsidRDefault="00733AC1" w:rsidP="00733AC1">
      <w:pPr>
        <w:pStyle w:val="Bezmezer"/>
        <w:ind w:left="284" w:hanging="284"/>
        <w:jc w:val="both"/>
        <w:rPr>
          <w:rFonts w:ascii="Times New Roman" w:hAnsi="Times New Roman"/>
          <w:b/>
          <w:bCs/>
          <w:sz w:val="24"/>
        </w:rPr>
      </w:pPr>
      <w:r>
        <w:rPr>
          <w:rFonts w:ascii="Times New Roman" w:hAnsi="Times New Roman"/>
          <w:b/>
          <w:bCs/>
          <w:sz w:val="24"/>
        </w:rPr>
        <w:t xml:space="preserve">             </w:t>
      </w:r>
      <w:r w:rsidRPr="00733AC1">
        <w:rPr>
          <w:rFonts w:ascii="Times New Roman" w:hAnsi="Times New Roman"/>
          <w:b/>
          <w:bCs/>
          <w:sz w:val="24"/>
        </w:rPr>
        <w:t>(14) Zvýšení důchodů stanoví prováděcí právní předpis do 30. září kalendářního roku, který o jeden rok předchází kalendářnímu roku, do něhož spadá termín zvýšení důchodů</w:t>
      </w:r>
      <w:r>
        <w:rPr>
          <w:rFonts w:ascii="Times New Roman" w:hAnsi="Times New Roman"/>
          <w:b/>
          <w:bCs/>
          <w:sz w:val="24"/>
        </w:rPr>
        <w:t>.</w:t>
      </w:r>
    </w:p>
    <w:p w14:paraId="0D9EF590" w14:textId="5F5D1F2E" w:rsidR="00E47848" w:rsidRDefault="00E47848" w:rsidP="00C03A2E">
      <w:pPr>
        <w:pStyle w:val="Bezmezer"/>
        <w:jc w:val="both"/>
        <w:rPr>
          <w:rFonts w:ascii="Times New Roman" w:hAnsi="Times New Roman" w:cs="Times New Roman"/>
          <w:bCs/>
          <w:sz w:val="24"/>
          <w:szCs w:val="24"/>
          <w:lang w:eastAsia="cs-CZ"/>
        </w:rPr>
      </w:pPr>
    </w:p>
    <w:p w14:paraId="447EA326" w14:textId="6C458A43" w:rsidR="00051F6B" w:rsidRPr="001369B4" w:rsidRDefault="00051F6B" w:rsidP="00051F6B">
      <w:pPr>
        <w:pStyle w:val="Bezmezer"/>
        <w:jc w:val="center"/>
        <w:rPr>
          <w:rFonts w:ascii="Times New Roman" w:hAnsi="Times New Roman" w:cs="Times New Roman"/>
          <w:bCs/>
          <w:strike/>
          <w:sz w:val="24"/>
          <w:szCs w:val="24"/>
          <w:lang w:eastAsia="cs-CZ"/>
        </w:rPr>
      </w:pPr>
      <w:r w:rsidRPr="001369B4">
        <w:rPr>
          <w:rFonts w:ascii="Times New Roman" w:hAnsi="Times New Roman" w:cs="Times New Roman"/>
          <w:bCs/>
          <w:strike/>
          <w:sz w:val="24"/>
          <w:szCs w:val="24"/>
          <w:lang w:eastAsia="cs-CZ"/>
        </w:rPr>
        <w:t>§ 67a</w:t>
      </w:r>
    </w:p>
    <w:p w14:paraId="4945AF89" w14:textId="77777777" w:rsidR="00051F6B" w:rsidRPr="001369B4" w:rsidRDefault="00051F6B" w:rsidP="00051F6B">
      <w:pPr>
        <w:pStyle w:val="Bezmezer"/>
        <w:jc w:val="both"/>
        <w:rPr>
          <w:rFonts w:ascii="Times New Roman" w:hAnsi="Times New Roman" w:cs="Times New Roman"/>
          <w:bCs/>
          <w:strike/>
          <w:sz w:val="24"/>
          <w:szCs w:val="24"/>
          <w:lang w:eastAsia="cs-CZ"/>
        </w:rPr>
      </w:pPr>
    </w:p>
    <w:p w14:paraId="116C0698" w14:textId="77777777" w:rsidR="00051F6B" w:rsidRPr="001369B4" w:rsidRDefault="00051F6B" w:rsidP="00051F6B">
      <w:pPr>
        <w:pStyle w:val="Bezmezer"/>
        <w:jc w:val="both"/>
        <w:rPr>
          <w:rFonts w:ascii="Times New Roman" w:hAnsi="Times New Roman" w:cs="Times New Roman"/>
          <w:bCs/>
          <w:strike/>
          <w:sz w:val="24"/>
          <w:szCs w:val="24"/>
          <w:lang w:eastAsia="cs-CZ"/>
        </w:rPr>
      </w:pPr>
      <w:r w:rsidRPr="003727A0">
        <w:rPr>
          <w:rFonts w:ascii="Times New Roman" w:hAnsi="Times New Roman" w:cs="Times New Roman"/>
          <w:bCs/>
          <w:sz w:val="24"/>
          <w:szCs w:val="24"/>
          <w:lang w:eastAsia="cs-CZ"/>
        </w:rPr>
        <w:tab/>
      </w:r>
      <w:r w:rsidRPr="001369B4">
        <w:rPr>
          <w:rFonts w:ascii="Times New Roman" w:hAnsi="Times New Roman" w:cs="Times New Roman"/>
          <w:bCs/>
          <w:strike/>
          <w:sz w:val="24"/>
          <w:szCs w:val="24"/>
          <w:lang w:eastAsia="cs-CZ"/>
        </w:rPr>
        <w:t xml:space="preserve">(1) Procentní výměra vypláceného důchodu se zvyšuje o </w:t>
      </w:r>
    </w:p>
    <w:p w14:paraId="7845B74D" w14:textId="77777777" w:rsidR="00051F6B" w:rsidRPr="001369B4" w:rsidRDefault="00051F6B" w:rsidP="00051F6B">
      <w:pPr>
        <w:pStyle w:val="Bezmezer"/>
        <w:jc w:val="both"/>
        <w:rPr>
          <w:rFonts w:ascii="Times New Roman" w:hAnsi="Times New Roman" w:cs="Times New Roman"/>
          <w:bCs/>
          <w:strike/>
          <w:sz w:val="24"/>
          <w:szCs w:val="24"/>
          <w:lang w:eastAsia="cs-CZ"/>
        </w:rPr>
      </w:pPr>
      <w:r w:rsidRPr="001369B4">
        <w:rPr>
          <w:rFonts w:ascii="Times New Roman" w:hAnsi="Times New Roman" w:cs="Times New Roman"/>
          <w:bCs/>
          <w:strike/>
          <w:sz w:val="24"/>
          <w:szCs w:val="24"/>
          <w:lang w:eastAsia="cs-CZ"/>
        </w:rPr>
        <w:t xml:space="preserve"> </w:t>
      </w:r>
    </w:p>
    <w:p w14:paraId="25960D1F" w14:textId="2B958BAB" w:rsidR="00051F6B" w:rsidRPr="001369B4" w:rsidRDefault="00051F6B" w:rsidP="00DF4A3C">
      <w:pPr>
        <w:pStyle w:val="Bezmezer"/>
        <w:ind w:left="709" w:hanging="283"/>
        <w:jc w:val="both"/>
        <w:rPr>
          <w:rFonts w:ascii="Times New Roman" w:hAnsi="Times New Roman" w:cs="Times New Roman"/>
          <w:bCs/>
          <w:strike/>
          <w:sz w:val="24"/>
          <w:szCs w:val="24"/>
          <w:lang w:eastAsia="cs-CZ"/>
        </w:rPr>
      </w:pPr>
      <w:r w:rsidRPr="001369B4">
        <w:rPr>
          <w:rFonts w:ascii="Times New Roman" w:hAnsi="Times New Roman" w:cs="Times New Roman"/>
          <w:bCs/>
          <w:strike/>
          <w:sz w:val="24"/>
          <w:szCs w:val="24"/>
          <w:lang w:eastAsia="cs-CZ"/>
        </w:rPr>
        <w:t xml:space="preserve">a) 1 000 Kč měsíčně od splátky důchodu splatné v kalendářním měsíci, v němž poživatel důchodu dosáhl věku 85 let, </w:t>
      </w:r>
    </w:p>
    <w:p w14:paraId="08821364" w14:textId="77777777" w:rsidR="00051F6B" w:rsidRPr="001369B4" w:rsidRDefault="00051F6B" w:rsidP="00DF4A3C">
      <w:pPr>
        <w:pStyle w:val="Bezmezer"/>
        <w:ind w:left="709" w:hanging="283"/>
        <w:jc w:val="both"/>
        <w:rPr>
          <w:rFonts w:ascii="Times New Roman" w:hAnsi="Times New Roman" w:cs="Times New Roman"/>
          <w:bCs/>
          <w:strike/>
          <w:sz w:val="24"/>
          <w:szCs w:val="24"/>
          <w:lang w:eastAsia="cs-CZ"/>
        </w:rPr>
      </w:pPr>
      <w:r w:rsidRPr="001369B4">
        <w:rPr>
          <w:rFonts w:ascii="Times New Roman" w:hAnsi="Times New Roman" w:cs="Times New Roman"/>
          <w:bCs/>
          <w:strike/>
          <w:sz w:val="24"/>
          <w:szCs w:val="24"/>
          <w:lang w:eastAsia="cs-CZ"/>
        </w:rPr>
        <w:t xml:space="preserve"> </w:t>
      </w:r>
    </w:p>
    <w:p w14:paraId="012E8E7E" w14:textId="77777777" w:rsidR="00051F6B" w:rsidRPr="001369B4" w:rsidRDefault="00051F6B" w:rsidP="00DF4A3C">
      <w:pPr>
        <w:pStyle w:val="Bezmezer"/>
        <w:ind w:firstLine="426"/>
        <w:jc w:val="both"/>
        <w:rPr>
          <w:rFonts w:ascii="Times New Roman" w:hAnsi="Times New Roman" w:cs="Times New Roman"/>
          <w:bCs/>
          <w:strike/>
          <w:sz w:val="24"/>
          <w:szCs w:val="24"/>
          <w:lang w:eastAsia="cs-CZ"/>
        </w:rPr>
      </w:pPr>
      <w:r w:rsidRPr="001369B4">
        <w:rPr>
          <w:rFonts w:ascii="Times New Roman" w:hAnsi="Times New Roman" w:cs="Times New Roman"/>
          <w:bCs/>
          <w:strike/>
          <w:sz w:val="24"/>
          <w:szCs w:val="24"/>
          <w:lang w:eastAsia="cs-CZ"/>
        </w:rPr>
        <w:t xml:space="preserve">b) 2 000 Kč měsíčně ode dne, v němž poživatel důchodu dosáhl věku 100 let. </w:t>
      </w:r>
    </w:p>
    <w:p w14:paraId="721D1CDC" w14:textId="77777777" w:rsidR="00051F6B" w:rsidRPr="001369B4" w:rsidRDefault="00051F6B" w:rsidP="00DF4A3C">
      <w:pPr>
        <w:pStyle w:val="Bezmezer"/>
        <w:ind w:firstLine="426"/>
        <w:jc w:val="both"/>
        <w:rPr>
          <w:rFonts w:ascii="Times New Roman" w:hAnsi="Times New Roman" w:cs="Times New Roman"/>
          <w:bCs/>
          <w:strike/>
          <w:sz w:val="24"/>
          <w:szCs w:val="24"/>
          <w:lang w:eastAsia="cs-CZ"/>
        </w:rPr>
      </w:pPr>
      <w:r w:rsidRPr="001369B4">
        <w:rPr>
          <w:rFonts w:ascii="Times New Roman" w:hAnsi="Times New Roman" w:cs="Times New Roman"/>
          <w:bCs/>
          <w:strike/>
          <w:sz w:val="24"/>
          <w:szCs w:val="24"/>
          <w:lang w:eastAsia="cs-CZ"/>
        </w:rPr>
        <w:t xml:space="preserve"> </w:t>
      </w:r>
    </w:p>
    <w:p w14:paraId="6867760E" w14:textId="6B43A4FB" w:rsidR="00E47848" w:rsidRDefault="00051F6B" w:rsidP="00DF4A3C">
      <w:pPr>
        <w:pStyle w:val="Bezmezer"/>
        <w:ind w:left="284" w:hanging="284"/>
        <w:jc w:val="both"/>
        <w:rPr>
          <w:rFonts w:ascii="Times New Roman" w:hAnsi="Times New Roman" w:cs="Times New Roman"/>
          <w:bCs/>
          <w:strike/>
          <w:sz w:val="24"/>
          <w:szCs w:val="24"/>
          <w:lang w:eastAsia="cs-CZ"/>
        </w:rPr>
      </w:pPr>
      <w:r w:rsidRPr="003727A0">
        <w:rPr>
          <w:rFonts w:ascii="Times New Roman" w:hAnsi="Times New Roman" w:cs="Times New Roman"/>
          <w:bCs/>
          <w:sz w:val="24"/>
          <w:szCs w:val="24"/>
          <w:lang w:eastAsia="cs-CZ"/>
        </w:rPr>
        <w:tab/>
      </w:r>
      <w:r w:rsidR="00DF4A3C" w:rsidRPr="003727A0">
        <w:rPr>
          <w:rFonts w:ascii="Times New Roman" w:hAnsi="Times New Roman" w:cs="Times New Roman"/>
          <w:bCs/>
          <w:sz w:val="24"/>
          <w:szCs w:val="24"/>
          <w:lang w:eastAsia="cs-CZ"/>
        </w:rPr>
        <w:t xml:space="preserve">     </w:t>
      </w:r>
      <w:r w:rsidR="00DF4A3C" w:rsidRPr="001369B4">
        <w:rPr>
          <w:rFonts w:ascii="Times New Roman" w:hAnsi="Times New Roman" w:cs="Times New Roman"/>
          <w:bCs/>
          <w:strike/>
          <w:sz w:val="24"/>
          <w:szCs w:val="24"/>
          <w:lang w:eastAsia="cs-CZ"/>
        </w:rPr>
        <w:t xml:space="preserve"> </w:t>
      </w:r>
      <w:r w:rsidRPr="001369B4">
        <w:rPr>
          <w:rFonts w:ascii="Times New Roman" w:hAnsi="Times New Roman" w:cs="Times New Roman"/>
          <w:bCs/>
          <w:strike/>
          <w:sz w:val="24"/>
          <w:szCs w:val="24"/>
          <w:lang w:eastAsia="cs-CZ"/>
        </w:rPr>
        <w:t xml:space="preserve">(2) Jsou-li splněny podmínky nároku na výplatu více důchodů, zvyšuje se podle </w:t>
      </w:r>
      <w:r w:rsidR="00DF4A3C" w:rsidRPr="001369B4">
        <w:rPr>
          <w:rFonts w:ascii="Times New Roman" w:hAnsi="Times New Roman" w:cs="Times New Roman"/>
          <w:bCs/>
          <w:strike/>
          <w:sz w:val="24"/>
          <w:szCs w:val="24"/>
          <w:lang w:eastAsia="cs-CZ"/>
        </w:rPr>
        <w:t xml:space="preserve">  </w:t>
      </w:r>
      <w:r w:rsidRPr="001369B4">
        <w:rPr>
          <w:rFonts w:ascii="Times New Roman" w:hAnsi="Times New Roman" w:cs="Times New Roman"/>
          <w:bCs/>
          <w:strike/>
          <w:sz w:val="24"/>
          <w:szCs w:val="24"/>
          <w:lang w:eastAsia="cs-CZ"/>
        </w:rPr>
        <w:t xml:space="preserve">odstavce </w:t>
      </w:r>
      <w:proofErr w:type="gramStart"/>
      <w:r w:rsidRPr="001369B4">
        <w:rPr>
          <w:rFonts w:ascii="Times New Roman" w:hAnsi="Times New Roman" w:cs="Times New Roman"/>
          <w:bCs/>
          <w:strike/>
          <w:sz w:val="24"/>
          <w:szCs w:val="24"/>
          <w:lang w:eastAsia="cs-CZ"/>
        </w:rPr>
        <w:t>1 procentní</w:t>
      </w:r>
      <w:proofErr w:type="gramEnd"/>
      <w:r w:rsidRPr="001369B4">
        <w:rPr>
          <w:rFonts w:ascii="Times New Roman" w:hAnsi="Times New Roman" w:cs="Times New Roman"/>
          <w:bCs/>
          <w:strike/>
          <w:sz w:val="24"/>
          <w:szCs w:val="24"/>
          <w:lang w:eastAsia="cs-CZ"/>
        </w:rPr>
        <w:t xml:space="preserve"> výměra starobního důchodu. Dosáhl-li poživatel důchodu věku 85 let v kalendářním měsíci, v němž se zvyšují důchody podle § 67, náleží zvýšení podle odstavce</w:t>
      </w:r>
      <w:r w:rsidR="00015E12" w:rsidRPr="001369B4">
        <w:rPr>
          <w:rFonts w:ascii="Times New Roman" w:hAnsi="Times New Roman" w:cs="Times New Roman"/>
          <w:bCs/>
          <w:strike/>
          <w:sz w:val="24"/>
          <w:szCs w:val="24"/>
          <w:lang w:eastAsia="cs-CZ"/>
        </w:rPr>
        <w:t> </w:t>
      </w:r>
      <w:r w:rsidRPr="001369B4">
        <w:rPr>
          <w:rFonts w:ascii="Times New Roman" w:hAnsi="Times New Roman" w:cs="Times New Roman"/>
          <w:bCs/>
          <w:strike/>
          <w:sz w:val="24"/>
          <w:szCs w:val="24"/>
          <w:lang w:eastAsia="cs-CZ"/>
        </w:rPr>
        <w:t>1 písm. a) k procentní výměře zvýšené podle § 67.</w:t>
      </w:r>
    </w:p>
    <w:p w14:paraId="1D1D2806" w14:textId="16A5665F" w:rsidR="001369B4" w:rsidRDefault="001369B4" w:rsidP="00DF4A3C">
      <w:pPr>
        <w:pStyle w:val="Bezmezer"/>
        <w:ind w:left="284" w:hanging="284"/>
        <w:jc w:val="both"/>
        <w:rPr>
          <w:rFonts w:ascii="Times New Roman" w:hAnsi="Times New Roman" w:cs="Times New Roman"/>
          <w:bCs/>
          <w:strike/>
          <w:sz w:val="24"/>
          <w:szCs w:val="24"/>
          <w:lang w:eastAsia="cs-CZ"/>
        </w:rPr>
      </w:pPr>
    </w:p>
    <w:p w14:paraId="62550F12" w14:textId="77777777" w:rsidR="003727A0" w:rsidRDefault="003727A0" w:rsidP="00DF4A3C">
      <w:pPr>
        <w:pStyle w:val="Bezmezer"/>
        <w:ind w:left="284" w:hanging="284"/>
        <w:jc w:val="both"/>
        <w:rPr>
          <w:rFonts w:ascii="Times New Roman" w:hAnsi="Times New Roman" w:cs="Times New Roman"/>
          <w:bCs/>
          <w:strike/>
          <w:sz w:val="24"/>
          <w:szCs w:val="24"/>
          <w:lang w:eastAsia="cs-CZ"/>
        </w:rPr>
      </w:pPr>
    </w:p>
    <w:p w14:paraId="2EB77604" w14:textId="4F3734F9" w:rsidR="001369B4" w:rsidRDefault="001369B4" w:rsidP="00DF4A3C">
      <w:pPr>
        <w:pStyle w:val="Bezmezer"/>
        <w:ind w:left="284" w:hanging="284"/>
        <w:jc w:val="both"/>
        <w:rPr>
          <w:rFonts w:ascii="Times New Roman" w:hAnsi="Times New Roman" w:cs="Times New Roman"/>
          <w:bCs/>
          <w:strike/>
          <w:sz w:val="24"/>
          <w:szCs w:val="24"/>
          <w:lang w:eastAsia="cs-CZ"/>
        </w:rPr>
      </w:pPr>
    </w:p>
    <w:p w14:paraId="4EDF5496" w14:textId="77777777" w:rsidR="001369B4" w:rsidRPr="001369B4" w:rsidRDefault="001369B4" w:rsidP="001369B4">
      <w:pPr>
        <w:pStyle w:val="Bezmezer"/>
        <w:jc w:val="both"/>
        <w:rPr>
          <w:rFonts w:ascii="Times New Roman" w:hAnsi="Times New Roman"/>
          <w:b/>
          <w:bCs/>
          <w:sz w:val="24"/>
        </w:rPr>
      </w:pPr>
      <w:r w:rsidRPr="001369B4">
        <w:rPr>
          <w:rFonts w:ascii="Times New Roman" w:hAnsi="Times New Roman"/>
          <w:b/>
          <w:bCs/>
          <w:sz w:val="24"/>
        </w:rPr>
        <w:lastRenderedPageBreak/>
        <w:t xml:space="preserve">                                                                      § 67a</w:t>
      </w:r>
    </w:p>
    <w:p w14:paraId="68BCE943" w14:textId="77777777" w:rsidR="001369B4" w:rsidRPr="001369B4" w:rsidRDefault="001369B4" w:rsidP="001369B4">
      <w:pPr>
        <w:pStyle w:val="Bezmezer"/>
        <w:jc w:val="both"/>
        <w:rPr>
          <w:rFonts w:ascii="Times New Roman" w:hAnsi="Times New Roman"/>
          <w:b/>
          <w:bCs/>
          <w:sz w:val="24"/>
        </w:rPr>
      </w:pPr>
    </w:p>
    <w:p w14:paraId="324DA953" w14:textId="77777777" w:rsidR="001369B4" w:rsidRPr="001369B4" w:rsidRDefault="001369B4" w:rsidP="001369B4">
      <w:pPr>
        <w:pStyle w:val="Bezmezer"/>
        <w:ind w:left="426" w:firstLine="425"/>
        <w:jc w:val="both"/>
        <w:rPr>
          <w:rFonts w:ascii="Times New Roman" w:hAnsi="Times New Roman"/>
          <w:b/>
          <w:bCs/>
          <w:sz w:val="24"/>
        </w:rPr>
      </w:pPr>
      <w:r w:rsidRPr="001369B4">
        <w:rPr>
          <w:rFonts w:ascii="Times New Roman" w:hAnsi="Times New Roman"/>
          <w:b/>
          <w:bCs/>
          <w:sz w:val="24"/>
        </w:rPr>
        <w:t xml:space="preserve">(1) Dosáhl-li růst cen v období stanoveném podle odstavce 2 aspoň 5 %, </w:t>
      </w:r>
      <w:proofErr w:type="gramStart"/>
      <w:r w:rsidRPr="001369B4">
        <w:rPr>
          <w:rFonts w:ascii="Times New Roman" w:hAnsi="Times New Roman"/>
          <w:b/>
          <w:bCs/>
          <w:sz w:val="24"/>
        </w:rPr>
        <w:t>zvýší</w:t>
      </w:r>
      <w:proofErr w:type="gramEnd"/>
      <w:r w:rsidRPr="001369B4">
        <w:rPr>
          <w:rFonts w:ascii="Times New Roman" w:hAnsi="Times New Roman"/>
          <w:b/>
          <w:bCs/>
          <w:sz w:val="24"/>
        </w:rPr>
        <w:t xml:space="preserve"> se procentní výměry vyplácených důchodů. Růst cen se zjišťuje podle § 67 odst. 4.</w:t>
      </w:r>
    </w:p>
    <w:p w14:paraId="6865A3E6" w14:textId="77777777" w:rsidR="001369B4" w:rsidRPr="001369B4" w:rsidRDefault="001369B4" w:rsidP="001369B4">
      <w:pPr>
        <w:pStyle w:val="Bezmezer"/>
        <w:ind w:left="426"/>
        <w:jc w:val="both"/>
        <w:rPr>
          <w:rFonts w:ascii="Times New Roman" w:hAnsi="Times New Roman"/>
          <w:b/>
          <w:bCs/>
          <w:sz w:val="24"/>
        </w:rPr>
      </w:pPr>
    </w:p>
    <w:p w14:paraId="1E4DAB16" w14:textId="3167EB8D" w:rsidR="001369B4" w:rsidRPr="001369B4" w:rsidRDefault="001369B4" w:rsidP="001369B4">
      <w:pPr>
        <w:pStyle w:val="Bezmezer"/>
        <w:ind w:left="426" w:hanging="426"/>
        <w:jc w:val="both"/>
        <w:rPr>
          <w:rFonts w:ascii="Times New Roman" w:hAnsi="Times New Roman"/>
          <w:b/>
          <w:bCs/>
          <w:sz w:val="24"/>
        </w:rPr>
      </w:pPr>
      <w:r w:rsidRPr="001369B4">
        <w:rPr>
          <w:rFonts w:ascii="Times New Roman" w:hAnsi="Times New Roman"/>
          <w:b/>
          <w:bCs/>
          <w:sz w:val="24"/>
        </w:rPr>
        <w:t xml:space="preserve">              (2) Období pro zjišťování růstu cen se stanoví tak, že první měsíc tohoto období se stanoví podle § 67 odst. 3 a posledním měsícem tohoto období je kalendářní měsíc, v němž růst cen dosáhl aspoň 5 %, nejpozději však poslední měsíc stanovený podle §</w:t>
      </w:r>
      <w:r w:rsidR="003A32C0">
        <w:rPr>
          <w:rFonts w:ascii="Times New Roman" w:hAnsi="Times New Roman"/>
          <w:b/>
          <w:bCs/>
          <w:sz w:val="24"/>
        </w:rPr>
        <w:t> </w:t>
      </w:r>
      <w:r w:rsidRPr="001369B4">
        <w:rPr>
          <w:rFonts w:ascii="Times New Roman" w:hAnsi="Times New Roman"/>
          <w:b/>
          <w:bCs/>
          <w:sz w:val="24"/>
        </w:rPr>
        <w:t xml:space="preserve">67 odst. 3.  </w:t>
      </w:r>
    </w:p>
    <w:p w14:paraId="24A9407D" w14:textId="77777777" w:rsidR="001369B4" w:rsidRPr="001369B4" w:rsidRDefault="001369B4" w:rsidP="001369B4">
      <w:pPr>
        <w:pStyle w:val="Odstavecseseznamem"/>
        <w:ind w:left="426" w:hanging="426"/>
        <w:rPr>
          <w:rFonts w:ascii="Times New Roman" w:hAnsi="Times New Roman"/>
          <w:b/>
          <w:bCs/>
          <w:color w:val="auto"/>
          <w:sz w:val="24"/>
        </w:rPr>
      </w:pPr>
    </w:p>
    <w:p w14:paraId="1E83DB75" w14:textId="28D3A1A9" w:rsidR="001369B4" w:rsidRDefault="001369B4" w:rsidP="001369B4">
      <w:pPr>
        <w:pStyle w:val="Bezmezer"/>
        <w:ind w:left="426" w:hanging="426"/>
        <w:jc w:val="both"/>
        <w:rPr>
          <w:rFonts w:ascii="Times New Roman" w:hAnsi="Times New Roman"/>
          <w:b/>
          <w:bCs/>
          <w:sz w:val="24"/>
        </w:rPr>
      </w:pPr>
      <w:r w:rsidRPr="001369B4">
        <w:rPr>
          <w:rFonts w:ascii="Times New Roman" w:hAnsi="Times New Roman"/>
          <w:b/>
          <w:bCs/>
          <w:sz w:val="24"/>
        </w:rPr>
        <w:t xml:space="preserve">             (3) Procentní výměry vyplácených důchodů se zvyšují od splátky důchodu splatné v červenci kalendářního roku, pokud růst cen dosáhl v období stanoveném podle odstavce 2 aspoň 5 % nejpozději v březnu; je-li kalendářním měsícem, v němž růst cen dosáhl aspoň 5 %, duben až červen, zvyšují se procentní výměry vyplácených důchodů od splátky důchodu splatné ve čtvrtém kalendářním měsíci následujícím po tomto kalendářním měsíci.</w:t>
      </w:r>
    </w:p>
    <w:p w14:paraId="26968BB1" w14:textId="77777777" w:rsidR="001369B4" w:rsidRPr="001369B4" w:rsidRDefault="001369B4" w:rsidP="001369B4">
      <w:pPr>
        <w:pStyle w:val="Bezmezer"/>
        <w:ind w:left="426" w:hanging="426"/>
        <w:jc w:val="both"/>
        <w:rPr>
          <w:rFonts w:ascii="Times New Roman" w:hAnsi="Times New Roman"/>
          <w:b/>
          <w:bCs/>
          <w:sz w:val="24"/>
        </w:rPr>
      </w:pPr>
    </w:p>
    <w:p w14:paraId="4386D000" w14:textId="103EEA2C" w:rsidR="001369B4" w:rsidRPr="001369B4" w:rsidRDefault="001369B4" w:rsidP="001369B4">
      <w:pPr>
        <w:pStyle w:val="Bezmezer"/>
        <w:ind w:left="426" w:firstLine="425"/>
        <w:jc w:val="both"/>
        <w:rPr>
          <w:rFonts w:ascii="Times New Roman" w:hAnsi="Times New Roman"/>
          <w:b/>
          <w:bCs/>
          <w:sz w:val="24"/>
        </w:rPr>
      </w:pPr>
      <w:r w:rsidRPr="001369B4">
        <w:rPr>
          <w:rFonts w:ascii="Times New Roman" w:hAnsi="Times New Roman"/>
          <w:b/>
          <w:bCs/>
          <w:sz w:val="24"/>
        </w:rPr>
        <w:t xml:space="preserve">(4) Procentní výměry vyplácených důchodů se </w:t>
      </w:r>
      <w:proofErr w:type="gramStart"/>
      <w:r w:rsidRPr="001369B4">
        <w:rPr>
          <w:rFonts w:ascii="Times New Roman" w:hAnsi="Times New Roman"/>
          <w:b/>
          <w:bCs/>
          <w:sz w:val="24"/>
        </w:rPr>
        <w:t>zvýší</w:t>
      </w:r>
      <w:proofErr w:type="gramEnd"/>
      <w:r w:rsidRPr="001369B4">
        <w:rPr>
          <w:rFonts w:ascii="Times New Roman" w:hAnsi="Times New Roman"/>
          <w:b/>
          <w:bCs/>
          <w:sz w:val="24"/>
        </w:rPr>
        <w:t xml:space="preserve"> o tolik procent zaokrouhlených s přesností na jedno des</w:t>
      </w:r>
      <w:r>
        <w:rPr>
          <w:rFonts w:ascii="Times New Roman" w:hAnsi="Times New Roman"/>
          <w:b/>
          <w:bCs/>
          <w:sz w:val="24"/>
        </w:rPr>
        <w:t>e</w:t>
      </w:r>
      <w:r w:rsidRPr="001369B4">
        <w:rPr>
          <w:rFonts w:ascii="Times New Roman" w:hAnsi="Times New Roman"/>
          <w:b/>
          <w:bCs/>
          <w:sz w:val="24"/>
        </w:rPr>
        <w:t>tinné místo nahoru, aby u průměrného starobního důchodu toto zvýšení odpovídalo 30 % růstu cen. Průměrný starobní důchod se stanoví podle § 67 odst. 9.</w:t>
      </w:r>
    </w:p>
    <w:p w14:paraId="25E66831" w14:textId="77777777" w:rsidR="001369B4" w:rsidRPr="001369B4" w:rsidRDefault="001369B4" w:rsidP="001369B4">
      <w:pPr>
        <w:pStyle w:val="Bezmezer"/>
        <w:ind w:left="426" w:firstLine="425"/>
        <w:jc w:val="both"/>
        <w:rPr>
          <w:rFonts w:ascii="Times New Roman" w:hAnsi="Times New Roman"/>
          <w:b/>
          <w:bCs/>
          <w:sz w:val="24"/>
        </w:rPr>
      </w:pPr>
    </w:p>
    <w:p w14:paraId="0293B61D" w14:textId="2390AD3C" w:rsidR="001369B4" w:rsidRDefault="001369B4" w:rsidP="001369B4">
      <w:pPr>
        <w:pStyle w:val="Bezmezer"/>
        <w:ind w:left="426" w:firstLine="425"/>
        <w:jc w:val="both"/>
        <w:rPr>
          <w:rFonts w:ascii="Times New Roman" w:hAnsi="Times New Roman"/>
          <w:b/>
          <w:bCs/>
          <w:sz w:val="24"/>
        </w:rPr>
      </w:pPr>
      <w:r w:rsidRPr="001369B4">
        <w:rPr>
          <w:rFonts w:ascii="Times New Roman" w:hAnsi="Times New Roman"/>
          <w:b/>
          <w:bCs/>
          <w:sz w:val="24"/>
        </w:rPr>
        <w:t>(5) Zvýšení procentní výměry důchodu se zaokrouhluje na celé koruny nahoru.</w:t>
      </w:r>
    </w:p>
    <w:p w14:paraId="0052AC38" w14:textId="77777777" w:rsidR="001369B4" w:rsidRPr="001369B4" w:rsidRDefault="001369B4" w:rsidP="001369B4">
      <w:pPr>
        <w:pStyle w:val="Bezmezer"/>
        <w:ind w:left="426" w:firstLine="425"/>
        <w:jc w:val="both"/>
        <w:rPr>
          <w:rFonts w:ascii="Times New Roman" w:hAnsi="Times New Roman"/>
          <w:b/>
          <w:bCs/>
          <w:sz w:val="24"/>
        </w:rPr>
      </w:pPr>
    </w:p>
    <w:p w14:paraId="77BE151A" w14:textId="77777777" w:rsidR="001369B4" w:rsidRPr="001369B4" w:rsidRDefault="001369B4" w:rsidP="001369B4">
      <w:pPr>
        <w:pStyle w:val="Bezmezer"/>
        <w:ind w:left="426" w:firstLine="425"/>
        <w:jc w:val="both"/>
        <w:rPr>
          <w:rFonts w:ascii="Times New Roman" w:hAnsi="Times New Roman"/>
          <w:b/>
          <w:bCs/>
          <w:sz w:val="24"/>
        </w:rPr>
      </w:pPr>
      <w:r w:rsidRPr="001369B4">
        <w:rPr>
          <w:rFonts w:ascii="Times New Roman" w:hAnsi="Times New Roman"/>
          <w:b/>
          <w:bCs/>
          <w:sz w:val="24"/>
        </w:rPr>
        <w:t>(6) Zvýšení procentních výměr důchodů náleží i k důchodům přiznávaným v tom kalendářním roce, do něhož spadá kalendářní měsíc podle odstavce 3.</w:t>
      </w:r>
    </w:p>
    <w:p w14:paraId="523C8AD8" w14:textId="77777777" w:rsidR="001369B4" w:rsidRPr="001369B4" w:rsidRDefault="001369B4" w:rsidP="001369B4">
      <w:pPr>
        <w:pStyle w:val="Bezmezer"/>
        <w:ind w:left="426" w:firstLine="425"/>
        <w:jc w:val="both"/>
        <w:rPr>
          <w:rFonts w:ascii="Times New Roman" w:hAnsi="Times New Roman"/>
          <w:b/>
          <w:bCs/>
          <w:sz w:val="24"/>
        </w:rPr>
      </w:pPr>
    </w:p>
    <w:p w14:paraId="77A76FBC" w14:textId="698C9934" w:rsidR="001369B4" w:rsidRPr="001369B4" w:rsidRDefault="001369B4" w:rsidP="001369B4">
      <w:pPr>
        <w:pStyle w:val="Bezmezer"/>
        <w:ind w:left="426" w:firstLine="425"/>
        <w:jc w:val="both"/>
        <w:rPr>
          <w:rFonts w:ascii="Times New Roman" w:hAnsi="Times New Roman"/>
          <w:b/>
          <w:bCs/>
          <w:sz w:val="24"/>
        </w:rPr>
      </w:pPr>
      <w:bookmarkStart w:id="3" w:name="_Hlk130913084"/>
      <w:r w:rsidRPr="001369B4">
        <w:rPr>
          <w:rFonts w:ascii="Times New Roman" w:hAnsi="Times New Roman"/>
          <w:b/>
          <w:bCs/>
          <w:sz w:val="24"/>
        </w:rPr>
        <w:t xml:space="preserve">(7) Procentní výměry starobních důchodů, na které vznikl nárok podle § 31, se podle odstavců 1 až 6 nezvyšují, pokud poživatel tohoto důchodu nedosáhl důchodového věku v období před 1. lednem kalendářního roku, v němž se vyplácené důchody zvyšují podle odstavců 1 až 6. </w:t>
      </w:r>
      <w:bookmarkEnd w:id="3"/>
    </w:p>
    <w:p w14:paraId="6D767562" w14:textId="77777777" w:rsidR="001369B4" w:rsidRPr="001369B4" w:rsidRDefault="001369B4" w:rsidP="001369B4">
      <w:pPr>
        <w:pStyle w:val="Bezmezer"/>
        <w:ind w:left="426" w:firstLine="425"/>
        <w:jc w:val="both"/>
        <w:rPr>
          <w:rFonts w:ascii="Times New Roman" w:hAnsi="Times New Roman"/>
          <w:b/>
          <w:bCs/>
          <w:sz w:val="24"/>
        </w:rPr>
      </w:pPr>
    </w:p>
    <w:p w14:paraId="748214A1" w14:textId="77777777" w:rsidR="001369B4" w:rsidRPr="001369B4" w:rsidRDefault="001369B4" w:rsidP="001369B4">
      <w:pPr>
        <w:pStyle w:val="Bezmezer"/>
        <w:ind w:left="426" w:firstLine="425"/>
        <w:jc w:val="both"/>
        <w:rPr>
          <w:rFonts w:ascii="Times New Roman" w:hAnsi="Times New Roman"/>
          <w:b/>
          <w:bCs/>
          <w:sz w:val="24"/>
        </w:rPr>
      </w:pPr>
      <w:r w:rsidRPr="001369B4">
        <w:rPr>
          <w:rFonts w:ascii="Times New Roman" w:hAnsi="Times New Roman"/>
          <w:b/>
          <w:bCs/>
          <w:sz w:val="24"/>
        </w:rPr>
        <w:t>(8) Zvýšení důchodů stanoví prováděcí právní předpis do 30 dnů od posledního dne kalendářního měsíce, v němž růst cen dosáhl aspoň 5 %.“.</w:t>
      </w:r>
    </w:p>
    <w:p w14:paraId="3D5E5136" w14:textId="77777777" w:rsidR="001369B4" w:rsidRPr="001369B4" w:rsidRDefault="001369B4" w:rsidP="001369B4">
      <w:pPr>
        <w:pStyle w:val="Bezmezer"/>
        <w:ind w:left="426" w:firstLine="425"/>
        <w:jc w:val="both"/>
        <w:rPr>
          <w:rFonts w:ascii="Times New Roman" w:hAnsi="Times New Roman"/>
          <w:b/>
          <w:bCs/>
          <w:sz w:val="24"/>
        </w:rPr>
      </w:pPr>
    </w:p>
    <w:p w14:paraId="4AD69D25" w14:textId="77777777" w:rsidR="001369B4" w:rsidRPr="001369B4" w:rsidRDefault="001369B4" w:rsidP="001369B4">
      <w:pPr>
        <w:pStyle w:val="Bezmezer"/>
        <w:tabs>
          <w:tab w:val="left" w:pos="142"/>
        </w:tabs>
        <w:jc w:val="both"/>
        <w:rPr>
          <w:rFonts w:ascii="Times New Roman" w:hAnsi="Times New Roman"/>
          <w:b/>
          <w:bCs/>
          <w:sz w:val="24"/>
        </w:rPr>
      </w:pPr>
    </w:p>
    <w:p w14:paraId="2657703B" w14:textId="51DE5D2C" w:rsidR="001369B4" w:rsidRPr="001369B4" w:rsidRDefault="001369B4" w:rsidP="001369B4">
      <w:pPr>
        <w:pStyle w:val="Bezmezer"/>
        <w:tabs>
          <w:tab w:val="left" w:pos="142"/>
        </w:tabs>
        <w:jc w:val="both"/>
        <w:rPr>
          <w:rFonts w:ascii="Times New Roman" w:hAnsi="Times New Roman"/>
          <w:b/>
          <w:bCs/>
          <w:sz w:val="24"/>
        </w:rPr>
      </w:pPr>
      <w:r w:rsidRPr="001369B4">
        <w:rPr>
          <w:rFonts w:ascii="Times New Roman" w:hAnsi="Times New Roman"/>
          <w:b/>
          <w:bCs/>
          <w:sz w:val="24"/>
        </w:rPr>
        <w:t xml:space="preserve">                                                                     § 67aa</w:t>
      </w:r>
    </w:p>
    <w:p w14:paraId="03794E78" w14:textId="77777777" w:rsidR="001369B4" w:rsidRPr="001369B4" w:rsidRDefault="001369B4" w:rsidP="001369B4">
      <w:pPr>
        <w:pStyle w:val="Bezmezer"/>
        <w:tabs>
          <w:tab w:val="left" w:pos="142"/>
        </w:tabs>
        <w:jc w:val="both"/>
        <w:rPr>
          <w:rFonts w:ascii="Times New Roman" w:hAnsi="Times New Roman"/>
          <w:b/>
          <w:bCs/>
          <w:sz w:val="24"/>
        </w:rPr>
      </w:pPr>
    </w:p>
    <w:p w14:paraId="5FC40C90" w14:textId="278D95FC" w:rsidR="001369B4" w:rsidRPr="001369B4" w:rsidRDefault="001369B4" w:rsidP="001369B4">
      <w:pPr>
        <w:pStyle w:val="Bezmezer"/>
        <w:tabs>
          <w:tab w:val="left" w:pos="142"/>
        </w:tabs>
        <w:ind w:left="426" w:hanging="426"/>
        <w:jc w:val="both"/>
        <w:rPr>
          <w:rFonts w:ascii="Times New Roman" w:hAnsi="Times New Roman"/>
          <w:b/>
          <w:bCs/>
          <w:sz w:val="24"/>
        </w:rPr>
      </w:pPr>
      <w:r w:rsidRPr="001369B4">
        <w:rPr>
          <w:rFonts w:ascii="Times New Roman" w:hAnsi="Times New Roman"/>
          <w:b/>
          <w:bCs/>
          <w:sz w:val="24"/>
        </w:rPr>
        <w:t xml:space="preserve">               (1) Byly-li v kalendářním roce zvýšeny procentní výměry vyplácených důchodů podle § 67a, náleží v tomto kalendářním roce k důchodu dočasný přídavek, a to nejdříve od kalendářního měsíce, v němž se zvyšují vyplácené důchody podle § 67a odst. 3. </w:t>
      </w:r>
    </w:p>
    <w:p w14:paraId="7F22C846" w14:textId="77777777" w:rsidR="001369B4" w:rsidRPr="001369B4" w:rsidRDefault="001369B4" w:rsidP="001369B4">
      <w:pPr>
        <w:pStyle w:val="Bezmezer"/>
        <w:tabs>
          <w:tab w:val="left" w:pos="142"/>
        </w:tabs>
        <w:jc w:val="both"/>
        <w:rPr>
          <w:rFonts w:ascii="Times New Roman" w:hAnsi="Times New Roman"/>
          <w:b/>
          <w:bCs/>
          <w:sz w:val="24"/>
        </w:rPr>
      </w:pPr>
    </w:p>
    <w:p w14:paraId="746A2F12" w14:textId="77777777" w:rsidR="001369B4" w:rsidRPr="001369B4" w:rsidRDefault="001369B4" w:rsidP="001369B4">
      <w:pPr>
        <w:pStyle w:val="Bezmezer"/>
        <w:ind w:left="426" w:firstLine="425"/>
        <w:jc w:val="both"/>
        <w:rPr>
          <w:rFonts w:ascii="Times New Roman" w:hAnsi="Times New Roman"/>
          <w:b/>
          <w:bCs/>
          <w:sz w:val="24"/>
        </w:rPr>
      </w:pPr>
      <w:r w:rsidRPr="001369B4">
        <w:rPr>
          <w:rFonts w:ascii="Times New Roman" w:hAnsi="Times New Roman"/>
          <w:b/>
          <w:bCs/>
          <w:sz w:val="24"/>
        </w:rPr>
        <w:t xml:space="preserve">(2) Dočasný přídavek se stanoví jednotnou částkou, která odpovídá zvýšení průměrného starobního důchodu podle § 67a odst. 4. Výše dočasného přídavku se zaokrouhluje na celé koruny směrem nahoru. </w:t>
      </w:r>
    </w:p>
    <w:p w14:paraId="289CB94E" w14:textId="77777777" w:rsidR="001369B4" w:rsidRPr="001369B4" w:rsidRDefault="001369B4" w:rsidP="001369B4">
      <w:pPr>
        <w:pStyle w:val="Bezmezer"/>
        <w:ind w:left="426" w:firstLine="425"/>
        <w:jc w:val="both"/>
        <w:rPr>
          <w:rFonts w:ascii="Times New Roman" w:hAnsi="Times New Roman"/>
          <w:b/>
          <w:bCs/>
          <w:sz w:val="24"/>
        </w:rPr>
      </w:pPr>
    </w:p>
    <w:p w14:paraId="1F7DB13E" w14:textId="77777777" w:rsidR="001369B4" w:rsidRPr="001369B4" w:rsidRDefault="001369B4" w:rsidP="001369B4">
      <w:pPr>
        <w:pStyle w:val="Bezmezer"/>
        <w:ind w:left="426" w:firstLine="425"/>
        <w:jc w:val="both"/>
        <w:rPr>
          <w:rFonts w:ascii="Times New Roman" w:hAnsi="Times New Roman"/>
          <w:b/>
          <w:bCs/>
          <w:sz w:val="24"/>
        </w:rPr>
      </w:pPr>
      <w:r w:rsidRPr="001369B4">
        <w:rPr>
          <w:rFonts w:ascii="Times New Roman" w:hAnsi="Times New Roman"/>
          <w:b/>
          <w:bCs/>
          <w:sz w:val="24"/>
        </w:rPr>
        <w:t>(3) Jsou-li splněny podmínky nároku na výplatu více důchodů, náleží dočasný přídavek k tomu důchodu, který se vyplácí v plné výši (§ 4 odst. 2 věta první).</w:t>
      </w:r>
    </w:p>
    <w:p w14:paraId="34054B13" w14:textId="77777777" w:rsidR="001369B4" w:rsidRPr="001369B4" w:rsidRDefault="001369B4" w:rsidP="001369B4">
      <w:pPr>
        <w:pStyle w:val="Bezmezer"/>
        <w:ind w:left="426" w:firstLine="425"/>
        <w:jc w:val="both"/>
        <w:rPr>
          <w:rFonts w:ascii="Times New Roman" w:hAnsi="Times New Roman"/>
          <w:b/>
          <w:bCs/>
          <w:sz w:val="24"/>
        </w:rPr>
      </w:pPr>
    </w:p>
    <w:p w14:paraId="4A1DF08B" w14:textId="77777777" w:rsidR="001369B4" w:rsidRPr="001369B4" w:rsidRDefault="001369B4" w:rsidP="001369B4">
      <w:pPr>
        <w:pStyle w:val="Bezmezer"/>
        <w:ind w:left="426" w:firstLine="425"/>
        <w:jc w:val="both"/>
        <w:rPr>
          <w:rFonts w:ascii="Times New Roman" w:hAnsi="Times New Roman"/>
          <w:b/>
          <w:bCs/>
          <w:sz w:val="24"/>
        </w:rPr>
      </w:pPr>
      <w:r w:rsidRPr="001369B4">
        <w:rPr>
          <w:rFonts w:ascii="Times New Roman" w:hAnsi="Times New Roman"/>
          <w:b/>
          <w:bCs/>
          <w:sz w:val="24"/>
        </w:rPr>
        <w:lastRenderedPageBreak/>
        <w:t xml:space="preserve">(4) Dočasný přídavek náleží i k důchodům přiznávaným v tom kalendářním roce, do něhož spadá kalendářní měsíc uvedený v § 67a odst. 3. Dočasný přídavek náleží i ke starobním důchodům, na které vznikl nárok podle § 31. </w:t>
      </w:r>
    </w:p>
    <w:p w14:paraId="79A1D9C3" w14:textId="77777777" w:rsidR="001369B4" w:rsidRPr="001369B4" w:rsidRDefault="001369B4" w:rsidP="001369B4">
      <w:pPr>
        <w:pStyle w:val="Bezmezer"/>
        <w:jc w:val="both"/>
        <w:rPr>
          <w:rFonts w:ascii="Times New Roman" w:hAnsi="Times New Roman"/>
          <w:b/>
          <w:bCs/>
          <w:sz w:val="24"/>
        </w:rPr>
      </w:pPr>
    </w:p>
    <w:p w14:paraId="512C02CD" w14:textId="58E57350" w:rsidR="001369B4" w:rsidRPr="001369B4" w:rsidRDefault="001369B4" w:rsidP="001369B4">
      <w:pPr>
        <w:pStyle w:val="Bezmezer"/>
        <w:ind w:left="426" w:firstLine="425"/>
        <w:jc w:val="both"/>
        <w:rPr>
          <w:rFonts w:ascii="Times New Roman" w:hAnsi="Times New Roman"/>
          <w:b/>
          <w:bCs/>
          <w:sz w:val="24"/>
        </w:rPr>
      </w:pPr>
      <w:r w:rsidRPr="001369B4">
        <w:rPr>
          <w:rFonts w:ascii="Times New Roman" w:hAnsi="Times New Roman"/>
          <w:b/>
          <w:bCs/>
          <w:sz w:val="24"/>
        </w:rPr>
        <w:t>(5) Dočasný přídavek se vyplácí bez žádosti spolu s důchodem, a to stejným způsobem, jakým se vyplácí důchod. Dočasný přídavek se vyplatí poprvé se splátkou důchodu splatnou v kalendářním měsíci, v němž se zvyšují vyplácené důchody podle § 67a odst. 3 nebo 6, a naposledy se splátkou důchodu splatnou v prosinci kalendářního roku, v němž dočasný přídavek náleží.</w:t>
      </w:r>
    </w:p>
    <w:p w14:paraId="20746125" w14:textId="77777777" w:rsidR="001369B4" w:rsidRPr="001369B4" w:rsidRDefault="001369B4" w:rsidP="001369B4">
      <w:pPr>
        <w:pStyle w:val="Bezmezer"/>
        <w:ind w:left="426" w:firstLine="425"/>
        <w:jc w:val="both"/>
        <w:rPr>
          <w:rFonts w:ascii="Times New Roman" w:hAnsi="Times New Roman"/>
          <w:b/>
          <w:bCs/>
          <w:sz w:val="24"/>
        </w:rPr>
      </w:pPr>
    </w:p>
    <w:p w14:paraId="2BBF86C9" w14:textId="77777777" w:rsidR="001369B4" w:rsidRPr="001369B4" w:rsidRDefault="001369B4" w:rsidP="001369B4">
      <w:pPr>
        <w:pStyle w:val="Bezmezer"/>
        <w:ind w:left="426" w:firstLine="425"/>
        <w:jc w:val="both"/>
        <w:rPr>
          <w:rFonts w:ascii="Times New Roman" w:hAnsi="Times New Roman"/>
          <w:b/>
          <w:bCs/>
          <w:sz w:val="24"/>
        </w:rPr>
      </w:pPr>
      <w:r w:rsidRPr="001369B4">
        <w:rPr>
          <w:rFonts w:ascii="Times New Roman" w:hAnsi="Times New Roman"/>
          <w:b/>
          <w:bCs/>
          <w:sz w:val="24"/>
        </w:rPr>
        <w:t xml:space="preserve">(6) Na dočasný přídavek se pro účely § 55, § 56 odst. 1, § 58 až 61, § 62 a 63 a pro účely jiných právních předpisů hledí, jako by byl součástí základní výměry důchodu. </w:t>
      </w:r>
    </w:p>
    <w:p w14:paraId="6DA2854A" w14:textId="77777777" w:rsidR="001369B4" w:rsidRPr="001369B4" w:rsidRDefault="001369B4" w:rsidP="001369B4">
      <w:pPr>
        <w:pStyle w:val="Bezmezer"/>
        <w:ind w:left="426" w:firstLine="425"/>
        <w:jc w:val="both"/>
        <w:rPr>
          <w:rFonts w:ascii="Times New Roman" w:hAnsi="Times New Roman"/>
          <w:b/>
          <w:bCs/>
          <w:sz w:val="24"/>
        </w:rPr>
      </w:pPr>
    </w:p>
    <w:p w14:paraId="0EE05189" w14:textId="77777777" w:rsidR="001369B4" w:rsidRPr="001369B4" w:rsidRDefault="001369B4" w:rsidP="001369B4">
      <w:pPr>
        <w:pStyle w:val="Bezmezer"/>
        <w:ind w:left="426" w:firstLine="425"/>
        <w:jc w:val="both"/>
        <w:rPr>
          <w:rFonts w:ascii="Times New Roman" w:hAnsi="Times New Roman"/>
          <w:b/>
          <w:bCs/>
          <w:sz w:val="24"/>
        </w:rPr>
      </w:pPr>
      <w:r w:rsidRPr="001369B4">
        <w:rPr>
          <w:rFonts w:ascii="Times New Roman" w:hAnsi="Times New Roman"/>
          <w:b/>
          <w:bCs/>
          <w:sz w:val="24"/>
        </w:rPr>
        <w:t>(7) Výši dočasného přídavku stanoví prováděcí právní předpis do 30 dnů od posledního dne kalendářního měsíce, v němž růst cen podle § 67a odst. 1 a 2 dosáhl aspoň 5 %.</w:t>
      </w:r>
    </w:p>
    <w:p w14:paraId="4EA4ACBE" w14:textId="77777777" w:rsidR="001369B4" w:rsidRPr="001369B4" w:rsidRDefault="001369B4" w:rsidP="001369B4">
      <w:pPr>
        <w:pStyle w:val="Bezmezer"/>
        <w:tabs>
          <w:tab w:val="left" w:pos="142"/>
        </w:tabs>
        <w:jc w:val="both"/>
        <w:rPr>
          <w:rFonts w:ascii="Times New Roman" w:hAnsi="Times New Roman"/>
          <w:b/>
          <w:bCs/>
          <w:sz w:val="24"/>
        </w:rPr>
      </w:pPr>
      <w:r w:rsidRPr="001369B4">
        <w:rPr>
          <w:rFonts w:ascii="Times New Roman" w:hAnsi="Times New Roman"/>
          <w:b/>
          <w:bCs/>
          <w:sz w:val="24"/>
        </w:rPr>
        <w:t xml:space="preserve"> </w:t>
      </w:r>
    </w:p>
    <w:p w14:paraId="1E83C2CD" w14:textId="77777777" w:rsidR="001369B4" w:rsidRPr="001369B4" w:rsidRDefault="001369B4" w:rsidP="001369B4">
      <w:pPr>
        <w:pStyle w:val="Bezmezer"/>
        <w:tabs>
          <w:tab w:val="left" w:pos="142"/>
        </w:tabs>
        <w:jc w:val="both"/>
        <w:rPr>
          <w:rFonts w:ascii="Times New Roman" w:hAnsi="Times New Roman"/>
          <w:b/>
          <w:bCs/>
          <w:sz w:val="24"/>
        </w:rPr>
      </w:pPr>
      <w:r w:rsidRPr="001369B4">
        <w:rPr>
          <w:rFonts w:ascii="Times New Roman" w:hAnsi="Times New Roman"/>
          <w:b/>
          <w:bCs/>
          <w:sz w:val="24"/>
        </w:rPr>
        <w:t xml:space="preserve">                                                                      § 67ab</w:t>
      </w:r>
    </w:p>
    <w:p w14:paraId="3FD4FAC7" w14:textId="77777777" w:rsidR="001369B4" w:rsidRPr="001369B4" w:rsidRDefault="001369B4" w:rsidP="001369B4">
      <w:pPr>
        <w:pStyle w:val="Bezmezer"/>
        <w:tabs>
          <w:tab w:val="left" w:pos="142"/>
        </w:tabs>
        <w:jc w:val="both"/>
        <w:rPr>
          <w:rFonts w:ascii="Times New Roman" w:hAnsi="Times New Roman"/>
          <w:b/>
          <w:bCs/>
          <w:sz w:val="24"/>
        </w:rPr>
      </w:pPr>
    </w:p>
    <w:p w14:paraId="68A588FF" w14:textId="77777777" w:rsidR="001369B4" w:rsidRPr="001369B4" w:rsidRDefault="001369B4" w:rsidP="001369B4">
      <w:pPr>
        <w:pStyle w:val="Bezmezer"/>
        <w:tabs>
          <w:tab w:val="left" w:pos="142"/>
        </w:tabs>
        <w:ind w:left="426" w:hanging="426"/>
        <w:jc w:val="both"/>
        <w:rPr>
          <w:rFonts w:ascii="Times New Roman" w:hAnsi="Times New Roman"/>
          <w:b/>
          <w:bCs/>
          <w:sz w:val="24"/>
        </w:rPr>
      </w:pPr>
      <w:r w:rsidRPr="001369B4">
        <w:rPr>
          <w:rFonts w:ascii="Times New Roman" w:hAnsi="Times New Roman"/>
          <w:b/>
          <w:bCs/>
          <w:sz w:val="24"/>
        </w:rPr>
        <w:t xml:space="preserve">               (1) Procentní výměra vypláceného důchodu se zvyšuje o</w:t>
      </w:r>
    </w:p>
    <w:p w14:paraId="31857D46" w14:textId="77777777" w:rsidR="001369B4" w:rsidRPr="001369B4" w:rsidRDefault="001369B4" w:rsidP="001369B4">
      <w:pPr>
        <w:pStyle w:val="Bezmezer"/>
        <w:tabs>
          <w:tab w:val="left" w:pos="142"/>
        </w:tabs>
        <w:ind w:left="426" w:hanging="426"/>
        <w:jc w:val="both"/>
        <w:rPr>
          <w:rFonts w:ascii="Times New Roman" w:hAnsi="Times New Roman"/>
          <w:b/>
          <w:bCs/>
          <w:sz w:val="24"/>
        </w:rPr>
      </w:pPr>
    </w:p>
    <w:p w14:paraId="6923A9B7" w14:textId="77777777" w:rsidR="001369B4" w:rsidRPr="001369B4" w:rsidRDefault="001369B4" w:rsidP="001369B4">
      <w:pPr>
        <w:pStyle w:val="Bezmezer"/>
        <w:numPr>
          <w:ilvl w:val="0"/>
          <w:numId w:val="16"/>
        </w:numPr>
        <w:tabs>
          <w:tab w:val="left" w:pos="142"/>
        </w:tabs>
        <w:jc w:val="both"/>
        <w:rPr>
          <w:rFonts w:ascii="Times New Roman" w:hAnsi="Times New Roman"/>
          <w:b/>
          <w:bCs/>
          <w:sz w:val="24"/>
        </w:rPr>
      </w:pPr>
      <w:r w:rsidRPr="001369B4">
        <w:rPr>
          <w:rFonts w:ascii="Times New Roman" w:hAnsi="Times New Roman"/>
          <w:b/>
          <w:bCs/>
          <w:sz w:val="24"/>
        </w:rPr>
        <w:t>1 000 Kč měsíčně od splátky důchodu splatné v kalendářním měsíci, v němž poživatel důchodu dosáhl věku 85 let,</w:t>
      </w:r>
    </w:p>
    <w:p w14:paraId="1832AFAB" w14:textId="77777777" w:rsidR="001369B4" w:rsidRPr="001369B4" w:rsidRDefault="001369B4" w:rsidP="001369B4">
      <w:pPr>
        <w:pStyle w:val="Bezmezer"/>
        <w:tabs>
          <w:tab w:val="left" w:pos="142"/>
        </w:tabs>
        <w:jc w:val="both"/>
        <w:rPr>
          <w:rFonts w:ascii="Times New Roman" w:hAnsi="Times New Roman"/>
          <w:b/>
          <w:bCs/>
          <w:sz w:val="24"/>
        </w:rPr>
      </w:pPr>
    </w:p>
    <w:p w14:paraId="6B89F2F5" w14:textId="77777777" w:rsidR="001369B4" w:rsidRPr="001369B4" w:rsidRDefault="001369B4" w:rsidP="001369B4">
      <w:pPr>
        <w:pStyle w:val="Bezmezer"/>
        <w:numPr>
          <w:ilvl w:val="0"/>
          <w:numId w:val="16"/>
        </w:numPr>
        <w:tabs>
          <w:tab w:val="left" w:pos="142"/>
        </w:tabs>
        <w:jc w:val="both"/>
        <w:rPr>
          <w:rFonts w:ascii="Times New Roman" w:hAnsi="Times New Roman"/>
          <w:b/>
          <w:bCs/>
          <w:sz w:val="24"/>
        </w:rPr>
      </w:pPr>
      <w:r w:rsidRPr="001369B4">
        <w:rPr>
          <w:rFonts w:ascii="Times New Roman" w:hAnsi="Times New Roman"/>
          <w:b/>
          <w:bCs/>
          <w:sz w:val="24"/>
        </w:rPr>
        <w:t>2 000 Kč měsíčně ode dne, v němž poživatel důchodu dosáhl věku 100 let.</w:t>
      </w:r>
    </w:p>
    <w:p w14:paraId="263A97EB" w14:textId="77777777" w:rsidR="001369B4" w:rsidRPr="001369B4" w:rsidRDefault="001369B4" w:rsidP="001369B4">
      <w:pPr>
        <w:pStyle w:val="Odstavecseseznamem"/>
        <w:rPr>
          <w:rFonts w:ascii="Times New Roman" w:hAnsi="Times New Roman"/>
          <w:b/>
          <w:bCs/>
          <w:color w:val="auto"/>
          <w:sz w:val="24"/>
        </w:rPr>
      </w:pPr>
    </w:p>
    <w:p w14:paraId="30E2D00A" w14:textId="77777777" w:rsidR="001369B4" w:rsidRPr="001369B4" w:rsidRDefault="001369B4" w:rsidP="001369B4">
      <w:pPr>
        <w:pStyle w:val="Bezmezer"/>
        <w:tabs>
          <w:tab w:val="left" w:pos="142"/>
        </w:tabs>
        <w:ind w:left="426" w:firstLine="283"/>
        <w:jc w:val="both"/>
        <w:rPr>
          <w:rFonts w:ascii="Times New Roman" w:hAnsi="Times New Roman"/>
          <w:b/>
          <w:bCs/>
          <w:sz w:val="24"/>
        </w:rPr>
      </w:pPr>
      <w:r w:rsidRPr="001369B4">
        <w:rPr>
          <w:rFonts w:ascii="Times New Roman" w:hAnsi="Times New Roman"/>
          <w:b/>
          <w:bCs/>
          <w:sz w:val="24"/>
        </w:rPr>
        <w:t xml:space="preserve">    (2) Jsou-li splněny podmínky nároku na výplatu více důchodů, zvyšuje se podle odstavce </w:t>
      </w:r>
      <w:proofErr w:type="gramStart"/>
      <w:r w:rsidRPr="001369B4">
        <w:rPr>
          <w:rFonts w:ascii="Times New Roman" w:hAnsi="Times New Roman"/>
          <w:b/>
          <w:bCs/>
          <w:sz w:val="24"/>
        </w:rPr>
        <w:t>1 procentní</w:t>
      </w:r>
      <w:proofErr w:type="gramEnd"/>
      <w:r w:rsidRPr="001369B4">
        <w:rPr>
          <w:rFonts w:ascii="Times New Roman" w:hAnsi="Times New Roman"/>
          <w:b/>
          <w:bCs/>
          <w:sz w:val="24"/>
        </w:rPr>
        <w:t xml:space="preserve"> výměra starobního důchodu. Dosáhl-li poživatel důchodu věku 85 let v kalendářním měsíci, v němž se zvyšují důchody podle § 67 nebo § 67a, náleží zvýšení podle odstavce 1 písm. a) k procentní výměře zvýšené podle § 67 nebo § 67a.“.</w:t>
      </w:r>
    </w:p>
    <w:p w14:paraId="0853D5EB" w14:textId="77777777" w:rsidR="001369B4" w:rsidRPr="001369B4" w:rsidRDefault="001369B4" w:rsidP="001369B4">
      <w:pPr>
        <w:pStyle w:val="Bezmezer"/>
        <w:tabs>
          <w:tab w:val="left" w:pos="142"/>
        </w:tabs>
        <w:jc w:val="both"/>
        <w:rPr>
          <w:rFonts w:ascii="Times New Roman" w:hAnsi="Times New Roman"/>
          <w:b/>
          <w:bCs/>
          <w:sz w:val="24"/>
        </w:rPr>
      </w:pPr>
    </w:p>
    <w:p w14:paraId="4FC76E84" w14:textId="77777777" w:rsidR="00AE1594" w:rsidRDefault="00AE1594" w:rsidP="00AE1594">
      <w:pPr>
        <w:pStyle w:val="Bezmezer"/>
        <w:jc w:val="both"/>
        <w:rPr>
          <w:rFonts w:ascii="Times New Roman" w:hAnsi="Times New Roman" w:cs="Times New Roman"/>
          <w:bCs/>
          <w:sz w:val="24"/>
          <w:szCs w:val="24"/>
          <w:lang w:eastAsia="cs-CZ"/>
        </w:rPr>
      </w:pPr>
    </w:p>
    <w:p w14:paraId="30E7983E" w14:textId="77777777" w:rsidR="00AE1594" w:rsidRPr="00051F6B" w:rsidRDefault="00AE1594" w:rsidP="00AE1594">
      <w:pPr>
        <w:pStyle w:val="Bezmezer"/>
        <w:jc w:val="center"/>
        <w:rPr>
          <w:rFonts w:ascii="Times New Roman" w:hAnsi="Times New Roman" w:cs="Times New Roman"/>
          <w:b/>
          <w:sz w:val="32"/>
          <w:szCs w:val="32"/>
        </w:rPr>
      </w:pPr>
      <w:r w:rsidRPr="00B5444E">
        <w:rPr>
          <w:rFonts w:ascii="Times New Roman" w:hAnsi="Times New Roman" w:cs="Times New Roman"/>
          <w:b/>
          <w:sz w:val="32"/>
          <w:szCs w:val="32"/>
        </w:rPr>
        <w:t>* * * * * *</w:t>
      </w:r>
    </w:p>
    <w:p w14:paraId="7202559D" w14:textId="5E9B65D7" w:rsidR="00F067B6" w:rsidRDefault="00F067B6" w:rsidP="00051F6B">
      <w:pPr>
        <w:pStyle w:val="Bezmezer"/>
        <w:jc w:val="both"/>
        <w:rPr>
          <w:rFonts w:ascii="Times New Roman" w:hAnsi="Times New Roman" w:cs="Times New Roman"/>
          <w:bCs/>
          <w:sz w:val="24"/>
          <w:szCs w:val="24"/>
          <w:lang w:eastAsia="cs-CZ"/>
        </w:rPr>
      </w:pPr>
    </w:p>
    <w:p w14:paraId="3AAA084F" w14:textId="77777777" w:rsidR="0013125B" w:rsidRDefault="0013125B" w:rsidP="0013125B">
      <w:pPr>
        <w:pStyle w:val="Bezmezer"/>
        <w:jc w:val="center"/>
        <w:rPr>
          <w:rFonts w:ascii="Times New Roman" w:hAnsi="Times New Roman"/>
          <w:sz w:val="24"/>
        </w:rPr>
      </w:pPr>
      <w:r>
        <w:rPr>
          <w:rFonts w:ascii="Times New Roman" w:hAnsi="Times New Roman"/>
          <w:sz w:val="24"/>
        </w:rPr>
        <w:t>§ 67e</w:t>
      </w:r>
    </w:p>
    <w:p w14:paraId="280D7F37" w14:textId="29152F01" w:rsidR="0013125B" w:rsidRDefault="005D6020" w:rsidP="005D6020">
      <w:pPr>
        <w:pStyle w:val="Textodstavce"/>
        <w:numPr>
          <w:ilvl w:val="0"/>
          <w:numId w:val="0"/>
        </w:numPr>
        <w:ind w:left="284"/>
      </w:pPr>
      <w:r>
        <w:t xml:space="preserve">       </w:t>
      </w:r>
      <w:r w:rsidR="00DF4A3C">
        <w:t xml:space="preserve">(1) </w:t>
      </w:r>
      <w:r w:rsidR="0013125B">
        <w:t xml:space="preserve">Byl-li starobní důchod přiznán ode dne, který spadá do období po 29. únoru 2024, procentní výměra starobního důchodu stanovená podle § 34 až 36 se </w:t>
      </w:r>
      <w:proofErr w:type="gramStart"/>
      <w:r w:rsidR="0013125B">
        <w:t>sníží</w:t>
      </w:r>
      <w:proofErr w:type="gramEnd"/>
      <w:r w:rsidR="0013125B">
        <w:t xml:space="preserve"> o 300 Kč za každý i započatý rok doby, po kterou pojištěnec byl představitelem. Rokem této doby se pro účely této hlavy rozumí 365 kalendářních dnů.</w:t>
      </w:r>
    </w:p>
    <w:p w14:paraId="28D62385" w14:textId="744F77CE" w:rsidR="0013125B" w:rsidRDefault="00AE1594" w:rsidP="00DF4A3C">
      <w:pPr>
        <w:pStyle w:val="Textodstavce"/>
        <w:numPr>
          <w:ilvl w:val="0"/>
          <w:numId w:val="0"/>
        </w:numPr>
        <w:ind w:left="284"/>
      </w:pPr>
      <w:r>
        <w:t xml:space="preserve">        (2) </w:t>
      </w:r>
      <w:r w:rsidR="0013125B">
        <w:t xml:space="preserve">Vznikl-li po 29. únoru 2024 nárok na starobní důchod podle § 61a, </w:t>
      </w:r>
      <w:proofErr w:type="gramStart"/>
      <w:r w:rsidR="0013125B">
        <w:t>sníží</w:t>
      </w:r>
      <w:proofErr w:type="gramEnd"/>
      <w:r w:rsidR="0013125B">
        <w:t xml:space="preserve"> se procentní výměra tohoto starobního důchodu náležející podle § 61a odst. 2 obdobně podle odstavce 1.</w:t>
      </w:r>
    </w:p>
    <w:p w14:paraId="3A1D642F" w14:textId="1D2C16B4" w:rsidR="0013125B" w:rsidRDefault="00AE1594" w:rsidP="00DF4A3C">
      <w:pPr>
        <w:pStyle w:val="Textodstavce"/>
        <w:numPr>
          <w:ilvl w:val="0"/>
          <w:numId w:val="0"/>
        </w:numPr>
        <w:ind w:left="284" w:firstLine="284"/>
      </w:pPr>
      <w:bookmarkStart w:id="4" w:name="_Hlk115272742"/>
      <w:r>
        <w:t xml:space="preserve">   (3) </w:t>
      </w:r>
      <w:r w:rsidR="0013125B">
        <w:t xml:space="preserve">Podle odstavců 1 nebo 2 se nesnižují starobní důchody, jejichž procentní výměra nepřesahuje částku nejnižší procentní výměry stanovenou podle § 8 odst. 2 a odst. 3 písm. a) a d) zákona č. 262/2011 Sb., o účastnících odboje a odporu proti komunismu, platnou pro důchody přiznávané v roce, do něhož spadá den, od něhož se důchod přiznává podle odstavce 1 nebo náleží podle odstavce 2. Jde-li o důchod uvedený v odstavci 2, použije se částka stanovená podle § 8 odst. 3 písm. a) zákona č. 262/2011 Sb., o účastnících odboje a odporu proti komunismu. </w:t>
      </w:r>
      <w:bookmarkEnd w:id="4"/>
      <w:r w:rsidR="0013125B">
        <w:t xml:space="preserve">Pro účely stanovení částky podle věty první se nepřihlíží ke zvýšení vyplácených důchodů </w:t>
      </w:r>
      <w:r w:rsidR="0013125B" w:rsidRPr="001369B4">
        <w:rPr>
          <w:strike/>
        </w:rPr>
        <w:t>v mimořádném termínu</w:t>
      </w:r>
      <w:r w:rsidR="001369B4">
        <w:t xml:space="preserve"> </w:t>
      </w:r>
      <w:r w:rsidR="001369B4" w:rsidRPr="001369B4">
        <w:rPr>
          <w:b/>
          <w:bCs/>
        </w:rPr>
        <w:t>podle</w:t>
      </w:r>
      <w:r w:rsidR="001369B4">
        <w:rPr>
          <w:b/>
          <w:bCs/>
        </w:rPr>
        <w:t xml:space="preserve"> § 67a</w:t>
      </w:r>
      <w:r w:rsidR="0013125B">
        <w:t xml:space="preserve">, pokud by k tomuto </w:t>
      </w:r>
      <w:r w:rsidR="0013125B">
        <w:lastRenderedPageBreak/>
        <w:t>zvýšení došlo v kalendářním roce, do něhož spadá den, od něhož se starobní důchod přiznává nebo náleží.</w:t>
      </w:r>
    </w:p>
    <w:p w14:paraId="149921C3" w14:textId="5D981FE6" w:rsidR="0013125B" w:rsidRDefault="00AE1594" w:rsidP="00DF4A3C">
      <w:pPr>
        <w:pStyle w:val="Textodstavce"/>
        <w:numPr>
          <w:ilvl w:val="0"/>
          <w:numId w:val="0"/>
        </w:numPr>
        <w:ind w:left="284" w:firstLine="283"/>
      </w:pPr>
      <w:r>
        <w:t xml:space="preserve">(4) </w:t>
      </w:r>
      <w:r w:rsidR="0013125B">
        <w:t xml:space="preserve">Procentní výměra starobního důchodu po snížení podle odstavců 1 nebo 2 nesmí být nižší než částka uvedená v odstavci 3. </w:t>
      </w:r>
    </w:p>
    <w:p w14:paraId="51B102A4" w14:textId="61DDC83D" w:rsidR="0013125B" w:rsidRDefault="00AE1594" w:rsidP="00DF4A3C">
      <w:pPr>
        <w:pStyle w:val="Textodstavce"/>
        <w:numPr>
          <w:ilvl w:val="0"/>
          <w:numId w:val="0"/>
        </w:numPr>
        <w:ind w:left="284" w:firstLine="283"/>
      </w:pPr>
      <w:r>
        <w:t xml:space="preserve">(5) </w:t>
      </w:r>
      <w:r w:rsidR="0013125B">
        <w:t>Přiznává-li se podle právních předpisů Evropské unie nebo podle mezinárodní smlouvy starobní důchod vypočtený podle poměru dob pojištění získaných v České republice k celkové získané době pojištění, sníží se podle odstavců 1  až 4 nejprve procentní výměra důchodu stanovená podle celkové získané doby pojištění a poté se takto snížená procentní výměra důchodu vynásobí koeficientem stanoveným jako poměr dob získaných v České republice ke dni přiznání starobního důchodu k celkové získané době pojištění k témuž dni. Jde-li o starobní důchod podle odstavce 2, postupuje se obdobně podle § 67f odst. 7.</w:t>
      </w:r>
    </w:p>
    <w:p w14:paraId="0EBF2E64" w14:textId="77777777" w:rsidR="0013125B" w:rsidRDefault="0013125B" w:rsidP="00DF4A3C">
      <w:pPr>
        <w:pStyle w:val="Bezmezer"/>
        <w:ind w:left="284" w:firstLine="283"/>
        <w:rPr>
          <w:rFonts w:ascii="Times New Roman" w:hAnsi="Times New Roman"/>
          <w:sz w:val="24"/>
        </w:rPr>
      </w:pPr>
    </w:p>
    <w:p w14:paraId="57635984" w14:textId="77777777" w:rsidR="0013125B" w:rsidRDefault="0013125B" w:rsidP="0013125B">
      <w:pPr>
        <w:pStyle w:val="Bezmezer"/>
        <w:tabs>
          <w:tab w:val="left" w:pos="709"/>
        </w:tabs>
        <w:jc w:val="center"/>
        <w:rPr>
          <w:rFonts w:ascii="Times New Roman" w:hAnsi="Times New Roman"/>
          <w:sz w:val="24"/>
        </w:rPr>
      </w:pPr>
      <w:r>
        <w:rPr>
          <w:rFonts w:ascii="Times New Roman" w:hAnsi="Times New Roman"/>
          <w:sz w:val="24"/>
        </w:rPr>
        <w:t>§ 67f</w:t>
      </w:r>
    </w:p>
    <w:p w14:paraId="196DF6B8" w14:textId="7CCBF1BC" w:rsidR="0013125B" w:rsidRDefault="00DF4A3C" w:rsidP="00DF4A3C">
      <w:pPr>
        <w:pStyle w:val="Textodstavce"/>
        <w:numPr>
          <w:ilvl w:val="0"/>
          <w:numId w:val="13"/>
        </w:numPr>
        <w:ind w:left="284" w:firstLine="283"/>
      </w:pPr>
      <w:r>
        <w:t xml:space="preserve"> </w:t>
      </w:r>
      <w:r w:rsidR="0013125B">
        <w:t xml:space="preserve">Byl-li starobní důchod přiznán ode dne, který spadá do období před 1. březnem 2024, </w:t>
      </w:r>
      <w:proofErr w:type="gramStart"/>
      <w:r w:rsidR="0013125B">
        <w:t>sníží</w:t>
      </w:r>
      <w:proofErr w:type="gramEnd"/>
      <w:r w:rsidR="0013125B">
        <w:t xml:space="preserve"> se procentní výměra starobního důchodu náležející ke dni 29. února 2024 o 300 Kč za každý i započatý rok doby, po kterou byl pojištěnec představitelem. </w:t>
      </w:r>
    </w:p>
    <w:p w14:paraId="2A9EBB8D" w14:textId="22ED6E3F" w:rsidR="0013125B" w:rsidRDefault="005D6020" w:rsidP="005D6020">
      <w:pPr>
        <w:pStyle w:val="Textodstavce"/>
        <w:numPr>
          <w:ilvl w:val="0"/>
          <w:numId w:val="0"/>
        </w:numPr>
        <w:ind w:left="284" w:firstLine="142"/>
      </w:pPr>
      <w:bookmarkStart w:id="5" w:name="_Hlk115271734"/>
      <w:r>
        <w:t xml:space="preserve">    </w:t>
      </w:r>
      <w:r w:rsidR="00AE1594">
        <w:t xml:space="preserve">(2) </w:t>
      </w:r>
      <w:r w:rsidR="0013125B">
        <w:t>Podle odstavce 1 se nesnižují starobní důchody, které nepřesahují částku nejnižší procentní výměry stanovené podle § 8 odst. 2 a odst. 3 písm. a) a d) zákona č. 262/2011 Sb., o účastnících odboje a odporu proti komunismu, platnou pro důchody přiznávané v roce, do něhož spadá den, od něhož se důchod snižuje podle odstavce 5. Nejde-li o důchod přiznaný podle § 31, použije se vždy částka stanovená podle § 8 odst. 3 písm. a) zákona č.</w:t>
      </w:r>
      <w:r w:rsidR="003A32C0">
        <w:t> </w:t>
      </w:r>
      <w:r w:rsidR="0013125B">
        <w:t>262/2011 Sb., o účastnících odboje a odporu proti komunismu.</w:t>
      </w:r>
    </w:p>
    <w:p w14:paraId="268DC75F" w14:textId="3F6FA88B" w:rsidR="0013125B" w:rsidRDefault="005D6020" w:rsidP="005D6020">
      <w:pPr>
        <w:pStyle w:val="Textodstavce"/>
        <w:numPr>
          <w:ilvl w:val="0"/>
          <w:numId w:val="0"/>
        </w:numPr>
        <w:ind w:left="284" w:firstLine="283"/>
      </w:pPr>
      <w:r>
        <w:t xml:space="preserve"> </w:t>
      </w:r>
      <w:r w:rsidR="00AE1594">
        <w:t xml:space="preserve">(3) </w:t>
      </w:r>
      <w:r w:rsidR="0013125B">
        <w:t xml:space="preserve">Procentní výměra starobního důchodu po snížení podle odstavce 1 nesmí být nižší než částka nejnižší procentní výměry stanovená podle § 8 odst. 2 a odst. 3 písm. a) a d) zákona č. 262/2011 Sb., o účastnících odboje a odporu proti komunismu, platná pro důchody přiznávané v roce 2024, pokud splátka důchodu, od níž se důchod snižuje, spadá do roku 2024, a pro důchody přiznávané v roce 2025, pokud splátka důchodu, od níž se důchod snižuje, spadá do roku 2025. </w:t>
      </w:r>
      <w:bookmarkStart w:id="6" w:name="_Hlk115272598"/>
      <w:bookmarkEnd w:id="5"/>
    </w:p>
    <w:p w14:paraId="2826555D" w14:textId="4A069929" w:rsidR="0013125B" w:rsidRDefault="005D6020" w:rsidP="005D6020">
      <w:pPr>
        <w:pStyle w:val="Textodstavce"/>
        <w:numPr>
          <w:ilvl w:val="0"/>
          <w:numId w:val="0"/>
        </w:numPr>
        <w:ind w:left="284" w:firstLine="283"/>
      </w:pPr>
      <w:r>
        <w:t xml:space="preserve"> </w:t>
      </w:r>
      <w:r w:rsidR="00AE1594">
        <w:t xml:space="preserve">(4) </w:t>
      </w:r>
      <w:r w:rsidR="0013125B">
        <w:t xml:space="preserve">Pro účely postupu podle odstavců 2 a 3 se nepřihlíží ke zvýšení vyplácených důchodů </w:t>
      </w:r>
      <w:r w:rsidR="0013125B" w:rsidRPr="001369B4">
        <w:rPr>
          <w:strike/>
        </w:rPr>
        <w:t>v mimořádném termínu</w:t>
      </w:r>
      <w:r w:rsidR="001369B4">
        <w:t xml:space="preserve"> </w:t>
      </w:r>
      <w:r w:rsidR="001369B4" w:rsidRPr="001369B4">
        <w:rPr>
          <w:b/>
          <w:bCs/>
        </w:rPr>
        <w:t>podle § 67a</w:t>
      </w:r>
      <w:r w:rsidR="0013125B">
        <w:t>, pokud by k tomuto zvýšení došlo v kalendářním roce, do něhož spadá den, od něhož se starobní důchod snižuje.</w:t>
      </w:r>
      <w:bookmarkEnd w:id="6"/>
      <w:r w:rsidR="0013125B">
        <w:t xml:space="preserve"> </w:t>
      </w:r>
    </w:p>
    <w:p w14:paraId="61A5A00F" w14:textId="5D215142" w:rsidR="0013125B" w:rsidRDefault="00DF4A3C" w:rsidP="005D6020">
      <w:pPr>
        <w:pStyle w:val="Textodstavce"/>
        <w:numPr>
          <w:ilvl w:val="0"/>
          <w:numId w:val="0"/>
        </w:numPr>
        <w:ind w:left="284" w:firstLine="425"/>
      </w:pPr>
      <w:r>
        <w:t xml:space="preserve">(5) </w:t>
      </w:r>
      <w:r w:rsidR="0013125B">
        <w:t>Byl-li seznam představitelů předán plátci důchodů do 31. srpna 2023, popřípadě byl-li doplněk tohoto seznamu předán plátci důchodů do 31. prosince 2023, provede se snížení od splátky důchodu splatné v březnu 2024. Byl-li doplněk tohoto seznamu předán plátci důchodů v období od 1. ledna 2024 do 31. prosince 2024, provede se snížení od splátky důchodu splatné ve třetím kalendářním měsíci následujícím po kalendářním měsíci, v němž byl doplněk předán plátci důchodů; přitom se vychází z výše procentní výměry důchodu náležející k poslednímu dni kalendářního měsíce, který bezprostředně předchází kalendářní měsíc, od něhož se snížení provádí.</w:t>
      </w:r>
    </w:p>
    <w:p w14:paraId="29FA4009" w14:textId="596BC72D" w:rsidR="0013125B" w:rsidRDefault="005D6020" w:rsidP="005D6020">
      <w:pPr>
        <w:pStyle w:val="Textodstavce"/>
        <w:numPr>
          <w:ilvl w:val="0"/>
          <w:numId w:val="0"/>
        </w:numPr>
        <w:ind w:left="284" w:firstLine="142"/>
      </w:pPr>
      <w:r>
        <w:t xml:space="preserve">   </w:t>
      </w:r>
      <w:r w:rsidR="00DF4A3C">
        <w:t xml:space="preserve">(6) </w:t>
      </w:r>
      <w:r w:rsidR="0013125B">
        <w:t>Je-li starobní důchod, který se snižuje podle odstavce 1, vyplácen v souběhu s vdovským nebo vdoveckým důchodem, stanoví se snížení z té částky procentní výměry starobního důchodu, která by náležela ke dni, od něhož se snížení provádí, bez úpravy výše starobního důchodu pro tento souběh a poté se výše důchodů upraví podle § 59 vzhledem k nové výši procentní výměry starobního důchodu.</w:t>
      </w:r>
    </w:p>
    <w:p w14:paraId="007751EB" w14:textId="0542A1DC" w:rsidR="0013125B" w:rsidRDefault="005D6020" w:rsidP="005D6020">
      <w:pPr>
        <w:pStyle w:val="Textodstavce"/>
        <w:numPr>
          <w:ilvl w:val="0"/>
          <w:numId w:val="0"/>
        </w:numPr>
        <w:ind w:left="284" w:firstLine="142"/>
      </w:pPr>
      <w:r>
        <w:lastRenderedPageBreak/>
        <w:t xml:space="preserve">    </w:t>
      </w:r>
      <w:r w:rsidR="00DF4A3C">
        <w:t xml:space="preserve">(7) </w:t>
      </w:r>
      <w:r w:rsidR="0013125B">
        <w:t>Vyplácí-li se podle právních předpisů Evropské unie nebo podle mezinárodní smlouvy starobní důchod vypočtený podle poměru dob pojištění získaných v České republice k celkové získané době pojištění, vynásobí se pro účely snížení procentní výměry částka 300 Kč koeficientem stanoveným jako poměr dob pojištění získaných v České republice ke dni přiznání starobního důchodu k celkové získané době pojištění k témuž dni.</w:t>
      </w:r>
    </w:p>
    <w:p w14:paraId="0A9EC20D" w14:textId="07871124" w:rsidR="00F067B6" w:rsidRDefault="00F067B6" w:rsidP="005D6020">
      <w:pPr>
        <w:pStyle w:val="Bezmezer"/>
        <w:ind w:left="284" w:firstLine="142"/>
        <w:jc w:val="both"/>
        <w:rPr>
          <w:rFonts w:ascii="Times New Roman" w:hAnsi="Times New Roman" w:cs="Times New Roman"/>
          <w:bCs/>
          <w:sz w:val="24"/>
          <w:szCs w:val="24"/>
          <w:lang w:eastAsia="cs-CZ"/>
        </w:rPr>
      </w:pPr>
    </w:p>
    <w:p w14:paraId="0EF08DB3" w14:textId="77777777" w:rsidR="00AE1594" w:rsidRDefault="00AE1594" w:rsidP="00AE1594">
      <w:pPr>
        <w:pStyle w:val="Bezmezer"/>
        <w:jc w:val="both"/>
        <w:rPr>
          <w:rFonts w:ascii="Times New Roman" w:hAnsi="Times New Roman" w:cs="Times New Roman"/>
          <w:bCs/>
          <w:sz w:val="24"/>
          <w:szCs w:val="24"/>
          <w:lang w:eastAsia="cs-CZ"/>
        </w:rPr>
      </w:pPr>
    </w:p>
    <w:p w14:paraId="3D78C1C0" w14:textId="77777777" w:rsidR="00AE1594" w:rsidRPr="00051F6B" w:rsidRDefault="00AE1594" w:rsidP="00AE1594">
      <w:pPr>
        <w:pStyle w:val="Bezmezer"/>
        <w:jc w:val="center"/>
        <w:rPr>
          <w:rFonts w:ascii="Times New Roman" w:hAnsi="Times New Roman" w:cs="Times New Roman"/>
          <w:b/>
          <w:sz w:val="32"/>
          <w:szCs w:val="32"/>
        </w:rPr>
      </w:pPr>
      <w:r w:rsidRPr="00B5444E">
        <w:rPr>
          <w:rFonts w:ascii="Times New Roman" w:hAnsi="Times New Roman" w:cs="Times New Roman"/>
          <w:b/>
          <w:sz w:val="32"/>
          <w:szCs w:val="32"/>
        </w:rPr>
        <w:t>* * * * * *</w:t>
      </w:r>
    </w:p>
    <w:p w14:paraId="03731941" w14:textId="719C7680" w:rsidR="00F067B6" w:rsidRDefault="00F067B6" w:rsidP="00051F6B">
      <w:pPr>
        <w:pStyle w:val="Bezmezer"/>
        <w:jc w:val="both"/>
        <w:rPr>
          <w:rFonts w:ascii="Times New Roman" w:hAnsi="Times New Roman" w:cs="Times New Roman"/>
          <w:bCs/>
          <w:sz w:val="24"/>
          <w:szCs w:val="24"/>
          <w:lang w:eastAsia="cs-CZ"/>
        </w:rPr>
      </w:pPr>
    </w:p>
    <w:p w14:paraId="1C05D207" w14:textId="77777777" w:rsidR="00F067B6" w:rsidRDefault="00F067B6" w:rsidP="00F067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107</w:t>
      </w:r>
    </w:p>
    <w:p w14:paraId="26572166" w14:textId="77777777" w:rsidR="00F067B6" w:rsidRDefault="00F067B6" w:rsidP="00F067B6">
      <w:pPr>
        <w:widowControl w:val="0"/>
        <w:autoSpaceDE w:val="0"/>
        <w:autoSpaceDN w:val="0"/>
        <w:adjustRightInd w:val="0"/>
        <w:spacing w:after="0" w:line="240" w:lineRule="auto"/>
        <w:rPr>
          <w:rFonts w:ascii="Times New Roman" w:hAnsi="Times New Roman" w:cs="Times New Roman"/>
          <w:sz w:val="24"/>
          <w:szCs w:val="24"/>
        </w:rPr>
      </w:pPr>
    </w:p>
    <w:p w14:paraId="77A90B23" w14:textId="77777777" w:rsidR="00F067B6" w:rsidRDefault="00F067B6" w:rsidP="00F067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Vláda stanoví nařízením </w:t>
      </w:r>
    </w:p>
    <w:p w14:paraId="2B1D29B0" w14:textId="77777777" w:rsidR="00F067B6" w:rsidRDefault="00F067B6" w:rsidP="00F067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8D5150A" w14:textId="77777777" w:rsidR="00F067B6" w:rsidRDefault="00F067B6" w:rsidP="005D6020">
      <w:pPr>
        <w:widowControl w:val="0"/>
        <w:autoSpaceDE w:val="0"/>
        <w:autoSpaceDN w:val="0"/>
        <w:adjustRightInd w:val="0"/>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a) výši všeobecného vyměřovacího základu podle </w:t>
      </w:r>
      <w:hyperlink r:id="rId12" w:history="1">
        <w:r w:rsidRPr="00F067B6">
          <w:rPr>
            <w:rStyle w:val="Hypertextovodkaz"/>
            <w:rFonts w:ascii="Times New Roman" w:hAnsi="Times New Roman" w:cs="Times New Roman"/>
            <w:color w:val="auto"/>
            <w:sz w:val="24"/>
            <w:szCs w:val="24"/>
            <w:u w:val="none"/>
          </w:rPr>
          <w:t>§ 17 odst. 2</w:t>
        </w:r>
      </w:hyperlink>
      <w:r w:rsidRPr="00F067B6">
        <w:rPr>
          <w:rFonts w:ascii="Times New Roman" w:hAnsi="Times New Roman" w:cs="Times New Roman"/>
          <w:sz w:val="24"/>
          <w:szCs w:val="24"/>
        </w:rPr>
        <w:t xml:space="preserve"> </w:t>
      </w:r>
      <w:r>
        <w:rPr>
          <w:rFonts w:ascii="Times New Roman" w:hAnsi="Times New Roman" w:cs="Times New Roman"/>
          <w:sz w:val="24"/>
          <w:szCs w:val="24"/>
        </w:rPr>
        <w:t xml:space="preserve">a výši přepočítacího koeficientu podle </w:t>
      </w:r>
      <w:hyperlink r:id="rId13" w:history="1">
        <w:r w:rsidRPr="0013125B">
          <w:rPr>
            <w:rStyle w:val="Hypertextovodkaz"/>
            <w:rFonts w:ascii="Times New Roman" w:hAnsi="Times New Roman" w:cs="Times New Roman"/>
            <w:color w:val="auto"/>
            <w:sz w:val="24"/>
            <w:szCs w:val="24"/>
            <w:u w:val="none"/>
          </w:rPr>
          <w:t>§ 17 odst. 4</w:t>
        </w:r>
      </w:hyperlink>
      <w:r w:rsidRPr="0013125B">
        <w:rPr>
          <w:rFonts w:ascii="Times New Roman" w:hAnsi="Times New Roman" w:cs="Times New Roman"/>
          <w:sz w:val="24"/>
          <w:szCs w:val="24"/>
        </w:rPr>
        <w:t xml:space="preserve">, </w:t>
      </w:r>
    </w:p>
    <w:p w14:paraId="4194DAC7" w14:textId="77777777" w:rsidR="00F067B6" w:rsidRDefault="00F067B6" w:rsidP="005D6020">
      <w:pPr>
        <w:widowControl w:val="0"/>
        <w:autoSpaceDE w:val="0"/>
        <w:autoSpaceDN w:val="0"/>
        <w:adjustRightInd w:val="0"/>
        <w:spacing w:after="0" w:line="240" w:lineRule="auto"/>
        <w:ind w:left="426" w:hanging="142"/>
        <w:rPr>
          <w:rFonts w:ascii="Times New Roman" w:hAnsi="Times New Roman" w:cs="Times New Roman"/>
          <w:sz w:val="24"/>
          <w:szCs w:val="24"/>
        </w:rPr>
      </w:pPr>
      <w:r>
        <w:rPr>
          <w:rFonts w:ascii="Times New Roman" w:hAnsi="Times New Roman" w:cs="Times New Roman"/>
          <w:sz w:val="24"/>
          <w:szCs w:val="24"/>
        </w:rPr>
        <w:t xml:space="preserve"> </w:t>
      </w:r>
    </w:p>
    <w:p w14:paraId="0699DC56" w14:textId="77777777" w:rsidR="00F067B6" w:rsidRDefault="00F067B6" w:rsidP="005D6020">
      <w:pPr>
        <w:widowControl w:val="0"/>
        <w:autoSpaceDE w:val="0"/>
        <w:autoSpaceDN w:val="0"/>
        <w:adjustRightInd w:val="0"/>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b) výši částek redukčních hranic stanovených podle </w:t>
      </w:r>
      <w:hyperlink r:id="rId14" w:history="1">
        <w:r w:rsidRPr="0013125B">
          <w:rPr>
            <w:rStyle w:val="Hypertextovodkaz"/>
            <w:rFonts w:ascii="Times New Roman" w:hAnsi="Times New Roman" w:cs="Times New Roman"/>
            <w:color w:val="auto"/>
            <w:sz w:val="24"/>
            <w:szCs w:val="24"/>
            <w:u w:val="none"/>
          </w:rPr>
          <w:t>§ 15</w:t>
        </w:r>
      </w:hyperlink>
      <w:r>
        <w:rPr>
          <w:rFonts w:ascii="Times New Roman" w:hAnsi="Times New Roman" w:cs="Times New Roman"/>
          <w:sz w:val="24"/>
          <w:szCs w:val="24"/>
        </w:rPr>
        <w:t xml:space="preserve"> pro kalendářní rok, </w:t>
      </w:r>
    </w:p>
    <w:p w14:paraId="57A69320" w14:textId="77777777" w:rsidR="00F067B6" w:rsidRDefault="00F067B6" w:rsidP="005D6020">
      <w:pPr>
        <w:widowControl w:val="0"/>
        <w:autoSpaceDE w:val="0"/>
        <w:autoSpaceDN w:val="0"/>
        <w:adjustRightInd w:val="0"/>
        <w:spacing w:after="0" w:line="240" w:lineRule="auto"/>
        <w:ind w:left="426" w:hanging="142"/>
        <w:rPr>
          <w:rFonts w:ascii="Times New Roman" w:hAnsi="Times New Roman" w:cs="Times New Roman"/>
          <w:sz w:val="24"/>
          <w:szCs w:val="24"/>
        </w:rPr>
      </w:pPr>
      <w:r>
        <w:rPr>
          <w:rFonts w:ascii="Times New Roman" w:hAnsi="Times New Roman" w:cs="Times New Roman"/>
          <w:sz w:val="24"/>
          <w:szCs w:val="24"/>
        </w:rPr>
        <w:t xml:space="preserve"> </w:t>
      </w:r>
    </w:p>
    <w:p w14:paraId="2C672232" w14:textId="29221A0F" w:rsidR="00F067B6" w:rsidRDefault="00F067B6" w:rsidP="003727A0">
      <w:pPr>
        <w:widowControl w:val="0"/>
        <w:autoSpaceDE w:val="0"/>
        <w:autoSpaceDN w:val="0"/>
        <w:adjustRightInd w:val="0"/>
        <w:spacing w:after="0" w:line="240" w:lineRule="auto"/>
        <w:ind w:left="567" w:hanging="283"/>
        <w:jc w:val="both"/>
        <w:rPr>
          <w:rFonts w:ascii="Times New Roman" w:hAnsi="Times New Roman" w:cs="Times New Roman"/>
          <w:sz w:val="24"/>
          <w:szCs w:val="24"/>
        </w:rPr>
      </w:pPr>
      <w:r w:rsidRPr="0013125B">
        <w:rPr>
          <w:rFonts w:ascii="Times New Roman" w:hAnsi="Times New Roman" w:cs="Times New Roman"/>
          <w:sz w:val="24"/>
          <w:szCs w:val="24"/>
        </w:rPr>
        <w:t xml:space="preserve">c) </w:t>
      </w:r>
      <w:r w:rsidR="003727A0">
        <w:rPr>
          <w:rFonts w:ascii="Times New Roman" w:hAnsi="Times New Roman" w:cs="Times New Roman"/>
          <w:sz w:val="24"/>
          <w:szCs w:val="24"/>
        </w:rPr>
        <w:t xml:space="preserve"> </w:t>
      </w:r>
      <w:r w:rsidRPr="0013125B">
        <w:rPr>
          <w:rFonts w:ascii="Times New Roman" w:hAnsi="Times New Roman" w:cs="Times New Roman"/>
          <w:sz w:val="24"/>
          <w:szCs w:val="24"/>
        </w:rPr>
        <w:t xml:space="preserve">výši základní výměry důchodu stanovenou podle </w:t>
      </w:r>
      <w:hyperlink r:id="rId15" w:history="1">
        <w:r w:rsidRPr="0013125B">
          <w:rPr>
            <w:rStyle w:val="Hypertextovodkaz"/>
            <w:rFonts w:ascii="Times New Roman" w:hAnsi="Times New Roman" w:cs="Times New Roman"/>
            <w:color w:val="auto"/>
            <w:sz w:val="24"/>
            <w:szCs w:val="24"/>
            <w:u w:val="none"/>
          </w:rPr>
          <w:t>§ 33 odst. 1</w:t>
        </w:r>
      </w:hyperlink>
      <w:r w:rsidRPr="0013125B">
        <w:rPr>
          <w:rFonts w:ascii="Times New Roman" w:hAnsi="Times New Roman" w:cs="Times New Roman"/>
          <w:sz w:val="24"/>
          <w:szCs w:val="24"/>
        </w:rPr>
        <w:t xml:space="preserve">, </w:t>
      </w:r>
      <w:hyperlink r:id="rId16" w:history="1">
        <w:r w:rsidRPr="0013125B">
          <w:rPr>
            <w:rStyle w:val="Hypertextovodkaz"/>
            <w:rFonts w:ascii="Times New Roman" w:hAnsi="Times New Roman" w:cs="Times New Roman"/>
            <w:color w:val="auto"/>
            <w:sz w:val="24"/>
            <w:szCs w:val="24"/>
            <w:u w:val="none"/>
          </w:rPr>
          <w:t>§ 41 odst. 1</w:t>
        </w:r>
      </w:hyperlink>
      <w:r w:rsidRPr="0013125B">
        <w:rPr>
          <w:rFonts w:ascii="Times New Roman" w:hAnsi="Times New Roman" w:cs="Times New Roman"/>
          <w:sz w:val="24"/>
          <w:szCs w:val="24"/>
        </w:rPr>
        <w:t xml:space="preserve">, </w:t>
      </w:r>
      <w:hyperlink r:id="rId17" w:history="1">
        <w:r w:rsidRPr="0013125B">
          <w:rPr>
            <w:rStyle w:val="Hypertextovodkaz"/>
            <w:rFonts w:ascii="Times New Roman" w:hAnsi="Times New Roman" w:cs="Times New Roman"/>
            <w:color w:val="auto"/>
            <w:sz w:val="24"/>
            <w:szCs w:val="24"/>
            <w:u w:val="none"/>
          </w:rPr>
          <w:t>§ 51 odst. 1</w:t>
        </w:r>
      </w:hyperlink>
      <w:r w:rsidRPr="0013125B">
        <w:rPr>
          <w:rFonts w:ascii="Times New Roman" w:hAnsi="Times New Roman" w:cs="Times New Roman"/>
          <w:sz w:val="24"/>
          <w:szCs w:val="24"/>
        </w:rPr>
        <w:t xml:space="preserve">, </w:t>
      </w:r>
      <w:hyperlink r:id="rId18" w:history="1">
        <w:r w:rsidRPr="0013125B">
          <w:rPr>
            <w:rStyle w:val="Hypertextovodkaz"/>
            <w:rFonts w:ascii="Times New Roman" w:hAnsi="Times New Roman" w:cs="Times New Roman"/>
            <w:color w:val="auto"/>
            <w:sz w:val="24"/>
            <w:szCs w:val="24"/>
            <w:u w:val="none"/>
          </w:rPr>
          <w:t>§ 53 odst. 1</w:t>
        </w:r>
      </w:hyperlink>
      <w:r w:rsidRPr="0013125B">
        <w:rPr>
          <w:rFonts w:ascii="Times New Roman" w:hAnsi="Times New Roman" w:cs="Times New Roman"/>
          <w:sz w:val="24"/>
          <w:szCs w:val="24"/>
        </w:rPr>
        <w:t xml:space="preserve"> a </w:t>
      </w:r>
      <w:hyperlink r:id="rId19" w:history="1">
        <w:r w:rsidRPr="0013125B">
          <w:rPr>
            <w:rStyle w:val="Hypertextovodkaz"/>
            <w:rFonts w:ascii="Times New Roman" w:hAnsi="Times New Roman" w:cs="Times New Roman"/>
            <w:color w:val="auto"/>
            <w:sz w:val="24"/>
            <w:szCs w:val="24"/>
            <w:u w:val="none"/>
          </w:rPr>
          <w:t>§ 54 odst. 3</w:t>
        </w:r>
      </w:hyperlink>
      <w:r w:rsidRPr="0013125B">
        <w:rPr>
          <w:rFonts w:ascii="Times New Roman" w:hAnsi="Times New Roman" w:cs="Times New Roman"/>
          <w:sz w:val="24"/>
          <w:szCs w:val="24"/>
        </w:rPr>
        <w:t xml:space="preserve"> pro kalendářní rok, </w:t>
      </w:r>
    </w:p>
    <w:p w14:paraId="5D46F5AE" w14:textId="77777777" w:rsidR="00AE1594" w:rsidRDefault="00AE1594" w:rsidP="003727A0">
      <w:pPr>
        <w:widowControl w:val="0"/>
        <w:autoSpaceDE w:val="0"/>
        <w:autoSpaceDN w:val="0"/>
        <w:adjustRightInd w:val="0"/>
        <w:spacing w:after="0" w:line="240" w:lineRule="auto"/>
        <w:ind w:left="567" w:hanging="283"/>
        <w:jc w:val="both"/>
        <w:rPr>
          <w:rFonts w:ascii="Times New Roman" w:hAnsi="Times New Roman" w:cs="Times New Roman"/>
          <w:sz w:val="24"/>
          <w:szCs w:val="24"/>
        </w:rPr>
      </w:pPr>
    </w:p>
    <w:p w14:paraId="11848EE2" w14:textId="5718F164" w:rsidR="00AE1594" w:rsidRPr="0013125B" w:rsidRDefault="003727A0" w:rsidP="003727A0">
      <w:pPr>
        <w:widowControl w:val="0"/>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AE1594">
        <w:rPr>
          <w:rFonts w:ascii="Times New Roman" w:hAnsi="Times New Roman" w:cs="Times New Roman"/>
          <w:sz w:val="24"/>
          <w:szCs w:val="24"/>
        </w:rPr>
        <w:t xml:space="preserve">d) </w:t>
      </w:r>
      <w:r>
        <w:rPr>
          <w:rFonts w:ascii="Times New Roman" w:hAnsi="Times New Roman" w:cs="Times New Roman"/>
          <w:sz w:val="24"/>
          <w:szCs w:val="24"/>
        </w:rPr>
        <w:t xml:space="preserve"> </w:t>
      </w:r>
      <w:r w:rsidR="00AE1594">
        <w:rPr>
          <w:rFonts w:ascii="Times New Roman" w:hAnsi="Times New Roman" w:cs="Times New Roman"/>
          <w:sz w:val="24"/>
          <w:szCs w:val="24"/>
        </w:rPr>
        <w:t>výši částek zvýšení za 1 vychované dítě podle § 34a odst. 2 pro kalendářní rok,</w:t>
      </w:r>
    </w:p>
    <w:p w14:paraId="0B979D67" w14:textId="77777777" w:rsidR="00F067B6" w:rsidRDefault="00F067B6" w:rsidP="003727A0">
      <w:pPr>
        <w:widowControl w:val="0"/>
        <w:autoSpaceDE w:val="0"/>
        <w:autoSpaceDN w:val="0"/>
        <w:adjustRightInd w:val="0"/>
        <w:spacing w:after="0" w:line="240" w:lineRule="auto"/>
        <w:ind w:left="284" w:hanging="142"/>
        <w:jc w:val="both"/>
        <w:rPr>
          <w:rFonts w:ascii="Times New Roman" w:hAnsi="Times New Roman" w:cs="Times New Roman"/>
          <w:strike/>
          <w:sz w:val="24"/>
          <w:szCs w:val="24"/>
        </w:rPr>
      </w:pPr>
    </w:p>
    <w:p w14:paraId="527E2599" w14:textId="72F16629" w:rsidR="00F067B6" w:rsidRPr="0013125B" w:rsidRDefault="003727A0" w:rsidP="003727A0">
      <w:pPr>
        <w:widowControl w:val="0"/>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color w:val="002060"/>
          <w:sz w:val="24"/>
          <w:szCs w:val="24"/>
        </w:rPr>
        <w:t xml:space="preserve">  </w:t>
      </w:r>
      <w:r w:rsidR="00AE1594">
        <w:rPr>
          <w:rFonts w:ascii="Times New Roman" w:hAnsi="Times New Roman" w:cs="Times New Roman"/>
          <w:color w:val="002060"/>
          <w:sz w:val="24"/>
          <w:szCs w:val="24"/>
        </w:rPr>
        <w:t>e</w:t>
      </w:r>
      <w:r w:rsidR="00F067B6" w:rsidRPr="0013125B">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w:t>
      </w:r>
      <w:r w:rsidR="00F067B6" w:rsidRPr="0013125B">
        <w:rPr>
          <w:rFonts w:ascii="Times New Roman" w:hAnsi="Times New Roman" w:cs="Times New Roman"/>
          <w:sz w:val="24"/>
          <w:szCs w:val="24"/>
        </w:rPr>
        <w:t xml:space="preserve">zvýšení důchodů podle </w:t>
      </w:r>
      <w:hyperlink r:id="rId20" w:history="1">
        <w:r w:rsidR="00F067B6" w:rsidRPr="0013125B">
          <w:rPr>
            <w:rStyle w:val="Hypertextovodkaz"/>
            <w:rFonts w:ascii="Times New Roman" w:hAnsi="Times New Roman" w:cs="Times New Roman"/>
            <w:color w:val="auto"/>
            <w:sz w:val="24"/>
            <w:szCs w:val="24"/>
            <w:u w:val="none"/>
          </w:rPr>
          <w:t xml:space="preserve">§ 67 odst. </w:t>
        </w:r>
        <w:r w:rsidR="00F067B6" w:rsidRPr="001369B4">
          <w:rPr>
            <w:rStyle w:val="Hypertextovodkaz"/>
            <w:rFonts w:ascii="Times New Roman" w:hAnsi="Times New Roman" w:cs="Times New Roman"/>
            <w:strike/>
            <w:color w:val="auto"/>
            <w:sz w:val="24"/>
            <w:szCs w:val="24"/>
            <w:u w:val="none"/>
          </w:rPr>
          <w:t>16</w:t>
        </w:r>
      </w:hyperlink>
      <w:r w:rsidR="001369B4">
        <w:rPr>
          <w:rStyle w:val="Hypertextovodkaz"/>
          <w:rFonts w:ascii="Times New Roman" w:hAnsi="Times New Roman" w:cs="Times New Roman"/>
          <w:color w:val="auto"/>
          <w:sz w:val="24"/>
          <w:szCs w:val="24"/>
          <w:u w:val="none"/>
        </w:rPr>
        <w:t xml:space="preserve"> </w:t>
      </w:r>
      <w:r w:rsidR="001369B4" w:rsidRPr="001369B4">
        <w:rPr>
          <w:rStyle w:val="Hypertextovodkaz"/>
          <w:rFonts w:ascii="Times New Roman" w:hAnsi="Times New Roman" w:cs="Times New Roman"/>
          <w:b/>
          <w:bCs/>
          <w:color w:val="auto"/>
          <w:sz w:val="24"/>
          <w:szCs w:val="24"/>
          <w:u w:val="none"/>
        </w:rPr>
        <w:t>14</w:t>
      </w:r>
      <w:r w:rsidR="00F067B6" w:rsidRPr="0013125B">
        <w:rPr>
          <w:rFonts w:ascii="Times New Roman" w:hAnsi="Times New Roman" w:cs="Times New Roman"/>
          <w:sz w:val="24"/>
          <w:szCs w:val="24"/>
        </w:rPr>
        <w:t xml:space="preserve">, </w:t>
      </w:r>
    </w:p>
    <w:p w14:paraId="0C367465" w14:textId="78F37254" w:rsidR="00F067B6" w:rsidRDefault="00F067B6" w:rsidP="003727A0">
      <w:pPr>
        <w:widowControl w:val="0"/>
        <w:autoSpaceDE w:val="0"/>
        <w:autoSpaceDN w:val="0"/>
        <w:adjustRightInd w:val="0"/>
        <w:spacing w:after="0" w:line="240" w:lineRule="auto"/>
        <w:ind w:left="284" w:hanging="142"/>
        <w:rPr>
          <w:rFonts w:ascii="Times New Roman" w:hAnsi="Times New Roman" w:cs="Times New Roman"/>
          <w:sz w:val="24"/>
          <w:szCs w:val="24"/>
        </w:rPr>
      </w:pPr>
    </w:p>
    <w:p w14:paraId="201C0436" w14:textId="7B73EB98" w:rsidR="00F067B6" w:rsidRDefault="003727A0" w:rsidP="003727A0">
      <w:pPr>
        <w:widowControl w:val="0"/>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color w:val="002060"/>
          <w:sz w:val="24"/>
          <w:szCs w:val="24"/>
        </w:rPr>
        <w:t xml:space="preserve">  </w:t>
      </w:r>
      <w:r w:rsidR="00AE1594">
        <w:rPr>
          <w:rFonts w:ascii="Times New Roman" w:hAnsi="Times New Roman" w:cs="Times New Roman"/>
          <w:color w:val="002060"/>
          <w:sz w:val="24"/>
          <w:szCs w:val="24"/>
        </w:rPr>
        <w:t>f</w:t>
      </w:r>
      <w:r w:rsidR="00F067B6" w:rsidRPr="0013125B">
        <w:rPr>
          <w:rFonts w:ascii="Times New Roman" w:hAnsi="Times New Roman" w:cs="Times New Roman"/>
          <w:color w:val="002060"/>
          <w:sz w:val="24"/>
          <w:szCs w:val="24"/>
        </w:rPr>
        <w:t>)</w:t>
      </w:r>
      <w:r w:rsidR="00F067B6">
        <w:rPr>
          <w:rFonts w:ascii="Times New Roman" w:hAnsi="Times New Roman" w:cs="Times New Roman"/>
          <w:color w:val="002060"/>
          <w:sz w:val="24"/>
          <w:szCs w:val="24"/>
        </w:rPr>
        <w:t xml:space="preserve"> </w:t>
      </w:r>
      <w:r w:rsidR="00F067B6">
        <w:rPr>
          <w:rFonts w:ascii="Times New Roman" w:hAnsi="Times New Roman" w:cs="Times New Roman"/>
          <w:sz w:val="24"/>
          <w:szCs w:val="24"/>
        </w:rPr>
        <w:t xml:space="preserve"> které nemoci se považují za nemoci z povolání a seznam těchto nemocí. </w:t>
      </w:r>
    </w:p>
    <w:p w14:paraId="6DDA43F6" w14:textId="77777777" w:rsidR="00F067B6" w:rsidRDefault="00F067B6" w:rsidP="003727A0">
      <w:pPr>
        <w:widowControl w:val="0"/>
        <w:autoSpaceDE w:val="0"/>
        <w:autoSpaceDN w:val="0"/>
        <w:adjustRightInd w:val="0"/>
        <w:spacing w:after="0" w:line="240" w:lineRule="auto"/>
        <w:ind w:left="284" w:hanging="142"/>
        <w:jc w:val="both"/>
        <w:rPr>
          <w:rFonts w:ascii="Times New Roman" w:hAnsi="Times New Roman" w:cs="Times New Roman"/>
          <w:sz w:val="24"/>
          <w:szCs w:val="24"/>
        </w:rPr>
      </w:pPr>
    </w:p>
    <w:p w14:paraId="696E24FB" w14:textId="77777777" w:rsidR="00F067B6" w:rsidRDefault="00F067B6" w:rsidP="003727A0">
      <w:pPr>
        <w:widowControl w:val="0"/>
        <w:autoSpaceDE w:val="0"/>
        <w:autoSpaceDN w:val="0"/>
        <w:adjustRightInd w:val="0"/>
        <w:spacing w:after="0" w:line="240" w:lineRule="auto"/>
        <w:ind w:left="284" w:hanging="142"/>
        <w:jc w:val="both"/>
        <w:rPr>
          <w:rFonts w:ascii="Times New Roman" w:hAnsi="Times New Roman" w:cs="Times New Roman"/>
          <w:sz w:val="24"/>
          <w:szCs w:val="24"/>
        </w:rPr>
      </w:pPr>
    </w:p>
    <w:p w14:paraId="418DB1B0" w14:textId="251C0E07" w:rsidR="00F067B6" w:rsidRDefault="00F067B6" w:rsidP="003727A0">
      <w:pPr>
        <w:widowControl w:val="0"/>
        <w:autoSpaceDE w:val="0"/>
        <w:autoSpaceDN w:val="0"/>
        <w:adjustRightInd w:val="0"/>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5D6020">
        <w:rPr>
          <w:rFonts w:ascii="Times New Roman" w:hAnsi="Times New Roman" w:cs="Times New Roman"/>
          <w:sz w:val="24"/>
          <w:szCs w:val="24"/>
        </w:rPr>
        <w:t xml:space="preserve">    </w:t>
      </w:r>
      <w:r>
        <w:rPr>
          <w:rFonts w:ascii="Times New Roman" w:hAnsi="Times New Roman" w:cs="Times New Roman"/>
          <w:sz w:val="24"/>
          <w:szCs w:val="24"/>
        </w:rPr>
        <w:tab/>
        <w:t>(2) Vláda může nařízením stanovit, že u pojištěnců, kteří začali před 1. lednem 1993 vykonávat zaměstnání v hornictví, uvedené v</w:t>
      </w:r>
      <w:r w:rsidRPr="0013125B">
        <w:rPr>
          <w:rFonts w:ascii="Times New Roman" w:hAnsi="Times New Roman" w:cs="Times New Roman"/>
          <w:sz w:val="24"/>
          <w:szCs w:val="24"/>
        </w:rPr>
        <w:t xml:space="preserve"> </w:t>
      </w:r>
      <w:hyperlink r:id="rId21" w:history="1">
        <w:r w:rsidRPr="0013125B">
          <w:rPr>
            <w:rStyle w:val="Hypertextovodkaz"/>
            <w:rFonts w:ascii="Times New Roman" w:hAnsi="Times New Roman" w:cs="Times New Roman"/>
            <w:color w:val="auto"/>
            <w:sz w:val="24"/>
            <w:szCs w:val="24"/>
            <w:u w:val="none"/>
          </w:rPr>
          <w:t>§ 76a</w:t>
        </w:r>
      </w:hyperlink>
      <w:r>
        <w:rPr>
          <w:rFonts w:ascii="Times New Roman" w:hAnsi="Times New Roman" w:cs="Times New Roman"/>
          <w:sz w:val="24"/>
          <w:szCs w:val="24"/>
        </w:rPr>
        <w:t xml:space="preserve"> větě první, se důchodový věk s</w:t>
      </w:r>
      <w:r w:rsidR="003A32C0">
        <w:rPr>
          <w:rFonts w:ascii="Times New Roman" w:hAnsi="Times New Roman" w:cs="Times New Roman"/>
          <w:sz w:val="24"/>
          <w:szCs w:val="24"/>
        </w:rPr>
        <w:t> </w:t>
      </w:r>
      <w:r>
        <w:rPr>
          <w:rFonts w:ascii="Times New Roman" w:hAnsi="Times New Roman" w:cs="Times New Roman"/>
          <w:sz w:val="24"/>
          <w:szCs w:val="24"/>
        </w:rPr>
        <w:t>přihlédnutím k délce zaměstnání v hornictví stanoví v nižších věkových hranicích, než jsou věkové hranice stanovené podle tohoto zákona, podmínky pro stanovení těchto nižších věkových hranic, přičemž tyto nižší věkové hranice a podmínky pro jejich stanovení nebudou stanoveny výhodněji, než tomu bylo podle právních předpisů účinných</w:t>
      </w:r>
      <w:r w:rsidR="003727A0">
        <w:rPr>
          <w:rFonts w:ascii="Times New Roman" w:hAnsi="Times New Roman" w:cs="Times New Roman"/>
          <w:sz w:val="24"/>
          <w:szCs w:val="24"/>
        </w:rPr>
        <w:t xml:space="preserve"> </w:t>
      </w:r>
      <w:r>
        <w:rPr>
          <w:rFonts w:ascii="Times New Roman" w:hAnsi="Times New Roman" w:cs="Times New Roman"/>
          <w:sz w:val="24"/>
          <w:szCs w:val="24"/>
        </w:rPr>
        <w:t>k</w:t>
      </w:r>
      <w:r w:rsidR="003A32C0">
        <w:rPr>
          <w:rFonts w:ascii="Times New Roman" w:hAnsi="Times New Roman" w:cs="Times New Roman"/>
          <w:sz w:val="24"/>
          <w:szCs w:val="24"/>
        </w:rPr>
        <w:t> </w:t>
      </w:r>
      <w:r>
        <w:rPr>
          <w:rFonts w:ascii="Times New Roman" w:hAnsi="Times New Roman" w:cs="Times New Roman"/>
          <w:sz w:val="24"/>
          <w:szCs w:val="24"/>
        </w:rPr>
        <w:t>31.</w:t>
      </w:r>
      <w:r w:rsidR="003A32C0">
        <w:rPr>
          <w:rFonts w:ascii="Times New Roman" w:hAnsi="Times New Roman" w:cs="Times New Roman"/>
          <w:sz w:val="24"/>
          <w:szCs w:val="24"/>
        </w:rPr>
        <w:t> </w:t>
      </w:r>
      <w:r>
        <w:rPr>
          <w:rFonts w:ascii="Times New Roman" w:hAnsi="Times New Roman" w:cs="Times New Roman"/>
          <w:sz w:val="24"/>
          <w:szCs w:val="24"/>
        </w:rPr>
        <w:t xml:space="preserve">prosinci 1992, a dále způsob, jak se toto zaměstnání vykonávané po 31. prosinci 1992 prokazuje; zaměstnavatelé, kteří po 31. prosinci 1992 zaměstnávali tyto pojištěnce, jsou přitom povinni výkon tohoto zaměstnání potvrzovat. Vláda dále může stanovit, jakým způsobem se přepočtou starobní důchody pojištěnců uvedených ve větě první, kteří splnili podmínky pro stanovení těchto nižších věkových hranic. </w:t>
      </w:r>
    </w:p>
    <w:p w14:paraId="73E6741E" w14:textId="77777777" w:rsidR="00F067B6" w:rsidRDefault="00F067B6" w:rsidP="005D6020">
      <w:pPr>
        <w:widowControl w:val="0"/>
        <w:autoSpaceDE w:val="0"/>
        <w:autoSpaceDN w:val="0"/>
        <w:adjustRightInd w:val="0"/>
        <w:spacing w:after="0" w:line="24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w:t>
      </w:r>
    </w:p>
    <w:p w14:paraId="6B01922A" w14:textId="77777777" w:rsidR="00F067B6" w:rsidRDefault="00F067B6" w:rsidP="005D6020">
      <w:pPr>
        <w:widowControl w:val="0"/>
        <w:autoSpaceDE w:val="0"/>
        <w:autoSpaceDN w:val="0"/>
        <w:adjustRightInd w:val="0"/>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 108</w:t>
      </w:r>
    </w:p>
    <w:p w14:paraId="36514B6C" w14:textId="77777777" w:rsidR="00F067B6" w:rsidRDefault="00F067B6" w:rsidP="005D6020">
      <w:pPr>
        <w:widowControl w:val="0"/>
        <w:autoSpaceDE w:val="0"/>
        <w:autoSpaceDN w:val="0"/>
        <w:adjustRightInd w:val="0"/>
        <w:spacing w:after="0" w:line="240" w:lineRule="auto"/>
        <w:ind w:left="142" w:hanging="142"/>
        <w:rPr>
          <w:rFonts w:ascii="Times New Roman" w:hAnsi="Times New Roman" w:cs="Times New Roman"/>
          <w:sz w:val="24"/>
          <w:szCs w:val="24"/>
        </w:rPr>
      </w:pPr>
    </w:p>
    <w:p w14:paraId="67C732F1" w14:textId="77777777" w:rsidR="00F067B6" w:rsidRDefault="00F067B6" w:rsidP="00F067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Ministerstvo práce a sociálních věcí stanoví vyhláškou, </w:t>
      </w:r>
    </w:p>
    <w:p w14:paraId="36F922CB" w14:textId="54B12B2B" w:rsidR="00F067B6" w:rsidRPr="00AE1594" w:rsidRDefault="00F067B6" w:rsidP="00AE159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EB88D28" w14:textId="4BE36A69" w:rsidR="00F067B6" w:rsidRDefault="00AE1594" w:rsidP="003727A0">
      <w:pPr>
        <w:widowControl w:val="0"/>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color w:val="002060"/>
          <w:sz w:val="24"/>
          <w:szCs w:val="24"/>
        </w:rPr>
        <w:t>a</w:t>
      </w:r>
      <w:r w:rsidR="00F067B6">
        <w:rPr>
          <w:rFonts w:ascii="Times New Roman" w:hAnsi="Times New Roman" w:cs="Times New Roman"/>
          <w:color w:val="002060"/>
          <w:sz w:val="24"/>
          <w:szCs w:val="24"/>
        </w:rPr>
        <w:t xml:space="preserve">) </w:t>
      </w:r>
      <w:r w:rsidR="00F067B6">
        <w:rPr>
          <w:rFonts w:ascii="Times New Roman" w:hAnsi="Times New Roman" w:cs="Times New Roman"/>
          <w:sz w:val="24"/>
          <w:szCs w:val="24"/>
        </w:rPr>
        <w:t xml:space="preserve">způsob posouzení a procentní míry poklesu pracovní schopnosti, co se rozumí zcela mimořádnými podmínkami, za nichž je pojištěnec, jehož pracovní schopnost poklesla nejméně o 70 %, schopen výdělečné činnosti, a způsob zhodnocení a využití zachované pracovní schopnosti podle § 39 odst. 4 písm. e), </w:t>
      </w:r>
    </w:p>
    <w:p w14:paraId="590BEEFA" w14:textId="77777777" w:rsidR="00F067B6" w:rsidRDefault="00F067B6" w:rsidP="003727A0">
      <w:pPr>
        <w:widowControl w:val="0"/>
        <w:autoSpaceDE w:val="0"/>
        <w:autoSpaceDN w:val="0"/>
        <w:adjustRightInd w:val="0"/>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 xml:space="preserve"> </w:t>
      </w:r>
    </w:p>
    <w:p w14:paraId="39DBD68B" w14:textId="7CB5680E" w:rsidR="00F067B6" w:rsidRDefault="00AE1594" w:rsidP="003A32C0">
      <w:pPr>
        <w:widowControl w:val="0"/>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color w:val="002060"/>
          <w:sz w:val="24"/>
          <w:szCs w:val="24"/>
        </w:rPr>
        <w:lastRenderedPageBreak/>
        <w:t>b</w:t>
      </w:r>
      <w:r w:rsidR="00F067B6">
        <w:rPr>
          <w:rFonts w:ascii="Times New Roman" w:hAnsi="Times New Roman" w:cs="Times New Roman"/>
          <w:color w:val="002060"/>
          <w:sz w:val="24"/>
          <w:szCs w:val="24"/>
        </w:rPr>
        <w:t xml:space="preserve">) </w:t>
      </w:r>
      <w:r w:rsidR="00F067B6">
        <w:rPr>
          <w:rFonts w:ascii="Times New Roman" w:hAnsi="Times New Roman" w:cs="Times New Roman"/>
          <w:sz w:val="24"/>
          <w:szCs w:val="24"/>
        </w:rPr>
        <w:t xml:space="preserve">co se rozumí výdělečnou činností v cizině a způsob přepočtu příjmů z výdělečné činnosti v cizině na českou měnu, </w:t>
      </w:r>
    </w:p>
    <w:p w14:paraId="41C277A6" w14:textId="77777777" w:rsidR="00F067B6" w:rsidRDefault="00F067B6" w:rsidP="003727A0">
      <w:pPr>
        <w:widowControl w:val="0"/>
        <w:autoSpaceDE w:val="0"/>
        <w:autoSpaceDN w:val="0"/>
        <w:adjustRightInd w:val="0"/>
        <w:spacing w:after="0" w:line="240" w:lineRule="auto"/>
        <w:ind w:left="567" w:hanging="425"/>
        <w:rPr>
          <w:rFonts w:ascii="Times New Roman" w:hAnsi="Times New Roman" w:cs="Times New Roman"/>
          <w:sz w:val="24"/>
          <w:szCs w:val="24"/>
        </w:rPr>
      </w:pPr>
      <w:r>
        <w:rPr>
          <w:rFonts w:ascii="Times New Roman" w:hAnsi="Times New Roman" w:cs="Times New Roman"/>
          <w:sz w:val="24"/>
          <w:szCs w:val="24"/>
        </w:rPr>
        <w:t xml:space="preserve"> </w:t>
      </w:r>
    </w:p>
    <w:p w14:paraId="5C74FD62" w14:textId="09AB29A7" w:rsidR="00F067B6" w:rsidRDefault="00AE1594" w:rsidP="003727A0">
      <w:pPr>
        <w:widowControl w:val="0"/>
        <w:autoSpaceDE w:val="0"/>
        <w:autoSpaceDN w:val="0"/>
        <w:adjustRightInd w:val="0"/>
        <w:spacing w:after="0" w:line="240" w:lineRule="auto"/>
        <w:ind w:left="426" w:hanging="284"/>
        <w:jc w:val="both"/>
        <w:rPr>
          <w:rFonts w:ascii="Times New Roman" w:hAnsi="Times New Roman" w:cs="Times New Roman"/>
          <w:b/>
          <w:bCs/>
          <w:strike/>
          <w:sz w:val="24"/>
          <w:szCs w:val="24"/>
        </w:rPr>
      </w:pPr>
      <w:r>
        <w:rPr>
          <w:rFonts w:ascii="Times New Roman" w:hAnsi="Times New Roman" w:cs="Times New Roman"/>
          <w:color w:val="002060"/>
          <w:sz w:val="24"/>
          <w:szCs w:val="24"/>
        </w:rPr>
        <w:t>c</w:t>
      </w:r>
      <w:r w:rsidR="00F067B6">
        <w:rPr>
          <w:rFonts w:ascii="Times New Roman" w:hAnsi="Times New Roman" w:cs="Times New Roman"/>
          <w:color w:val="002060"/>
          <w:sz w:val="24"/>
          <w:szCs w:val="24"/>
        </w:rPr>
        <w:t xml:space="preserve">) </w:t>
      </w:r>
      <w:r w:rsidR="00F067B6">
        <w:rPr>
          <w:rFonts w:ascii="Times New Roman" w:hAnsi="Times New Roman" w:cs="Times New Roman"/>
          <w:sz w:val="24"/>
          <w:szCs w:val="24"/>
        </w:rPr>
        <w:t>postup při zjišťování ročního vyměřovacího základu pojištěnce ve vztahu k vyloučeným dobám</w:t>
      </w:r>
      <w:r w:rsidR="001369B4">
        <w:rPr>
          <w:rFonts w:ascii="Times New Roman" w:hAnsi="Times New Roman" w:cs="Times New Roman"/>
          <w:b/>
          <w:bCs/>
          <w:strike/>
          <w:sz w:val="24"/>
          <w:szCs w:val="24"/>
        </w:rPr>
        <w:t>,</w:t>
      </w:r>
    </w:p>
    <w:p w14:paraId="562B0653" w14:textId="4B9E70B9" w:rsidR="001369B4" w:rsidRDefault="001369B4" w:rsidP="003727A0">
      <w:pPr>
        <w:widowControl w:val="0"/>
        <w:autoSpaceDE w:val="0"/>
        <w:autoSpaceDN w:val="0"/>
        <w:adjustRightInd w:val="0"/>
        <w:spacing w:after="0" w:line="240" w:lineRule="auto"/>
        <w:ind w:left="426" w:hanging="284"/>
        <w:jc w:val="both"/>
        <w:rPr>
          <w:rFonts w:ascii="Times New Roman" w:hAnsi="Times New Roman" w:cs="Times New Roman"/>
          <w:sz w:val="24"/>
          <w:szCs w:val="24"/>
        </w:rPr>
      </w:pPr>
    </w:p>
    <w:p w14:paraId="1857497E" w14:textId="28C096CB" w:rsidR="001369B4" w:rsidRDefault="001369B4" w:rsidP="005D6020">
      <w:pPr>
        <w:widowControl w:val="0"/>
        <w:autoSpaceDE w:val="0"/>
        <w:autoSpaceDN w:val="0"/>
        <w:adjustRightInd w:val="0"/>
        <w:spacing w:after="0" w:line="240" w:lineRule="auto"/>
        <w:ind w:left="284" w:hanging="142"/>
        <w:jc w:val="both"/>
        <w:rPr>
          <w:rFonts w:ascii="Times New Roman" w:hAnsi="Times New Roman" w:cs="Times New Roman"/>
          <w:sz w:val="24"/>
          <w:szCs w:val="24"/>
        </w:rPr>
      </w:pPr>
      <w:r w:rsidRPr="001369B4">
        <w:rPr>
          <w:rFonts w:ascii="Times New Roman" w:hAnsi="Times New Roman"/>
          <w:b/>
          <w:bCs/>
          <w:sz w:val="24"/>
        </w:rPr>
        <w:t>d) zvýšení důchodů podle § 67a odst.8 a výši dočasného přídavku podle § 67aa odst.7.</w:t>
      </w:r>
    </w:p>
    <w:p w14:paraId="0F298FE4" w14:textId="77777777" w:rsidR="00F067B6" w:rsidRDefault="00F067B6" w:rsidP="005D6020">
      <w:pPr>
        <w:widowControl w:val="0"/>
        <w:autoSpaceDE w:val="0"/>
        <w:autoSpaceDN w:val="0"/>
        <w:adjustRightInd w:val="0"/>
        <w:spacing w:after="0" w:line="240" w:lineRule="auto"/>
        <w:ind w:left="284" w:hanging="142"/>
        <w:rPr>
          <w:rFonts w:ascii="Times New Roman" w:hAnsi="Times New Roman" w:cs="Times New Roman"/>
          <w:sz w:val="24"/>
          <w:szCs w:val="24"/>
        </w:rPr>
      </w:pPr>
      <w:r>
        <w:rPr>
          <w:rFonts w:ascii="Times New Roman" w:hAnsi="Times New Roman" w:cs="Times New Roman"/>
          <w:sz w:val="24"/>
          <w:szCs w:val="24"/>
        </w:rPr>
        <w:t xml:space="preserve"> </w:t>
      </w:r>
    </w:p>
    <w:p w14:paraId="4881D7E6" w14:textId="77777777" w:rsidR="00F067B6" w:rsidRDefault="00F067B6" w:rsidP="003727A0">
      <w:pPr>
        <w:widowControl w:val="0"/>
        <w:autoSpaceDE w:val="0"/>
        <w:autoSpaceDN w:val="0"/>
        <w:adjustRightInd w:val="0"/>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ab/>
        <w:t xml:space="preserve">(2) Ministerstvo školství, mládeže a tělovýchovy v dohodě s Ministerstvem práce a sociálních věcí stanoví prováděcím právním předpisem náležitosti a termíny předložení žádosti o zápis do seznamu, doklady k žádosti, obsah, rozsah a organizaci studia, podmínky odborné a pedagogické způsobilosti osob, které se budou podílet na zajišťování studia podle </w:t>
      </w:r>
      <w:hyperlink r:id="rId22" w:history="1">
        <w:r w:rsidRPr="0013125B">
          <w:rPr>
            <w:rStyle w:val="Hypertextovodkaz"/>
            <w:rFonts w:ascii="Times New Roman" w:hAnsi="Times New Roman" w:cs="Times New Roman"/>
            <w:color w:val="auto"/>
            <w:sz w:val="24"/>
            <w:szCs w:val="24"/>
            <w:u w:val="none"/>
          </w:rPr>
          <w:t>§ 21 odst. 1 písm. c)</w:t>
        </w:r>
      </w:hyperlink>
      <w:r>
        <w:rPr>
          <w:rFonts w:ascii="Times New Roman" w:hAnsi="Times New Roman" w:cs="Times New Roman"/>
          <w:sz w:val="24"/>
          <w:szCs w:val="24"/>
        </w:rPr>
        <w:t xml:space="preserve">, materiálně technické podmínky prostor, ve kterých se bude uskutečňovat studium, podmínky ukončování studia, obsah a způsob vedení dokumentace, způsob a termíny předávání údajů z dokumentace Ministerstvu školství, mládeže a tělovýchovy. </w:t>
      </w:r>
    </w:p>
    <w:p w14:paraId="384463A1" w14:textId="77777777" w:rsidR="00F067B6" w:rsidRDefault="00F067B6" w:rsidP="003727A0">
      <w:pPr>
        <w:widowControl w:val="0"/>
        <w:autoSpaceDE w:val="0"/>
        <w:autoSpaceDN w:val="0"/>
        <w:adjustRightInd w:val="0"/>
        <w:spacing w:after="0" w:line="240" w:lineRule="auto"/>
        <w:ind w:left="142" w:firstLine="142"/>
        <w:jc w:val="both"/>
        <w:rPr>
          <w:rFonts w:ascii="Times New Roman" w:hAnsi="Times New Roman" w:cs="Times New Roman"/>
          <w:sz w:val="24"/>
          <w:szCs w:val="24"/>
        </w:rPr>
      </w:pPr>
    </w:p>
    <w:p w14:paraId="32AEDF7F" w14:textId="77777777" w:rsidR="00F067B6" w:rsidRDefault="00F067B6" w:rsidP="003727A0">
      <w:pPr>
        <w:widowControl w:val="0"/>
        <w:autoSpaceDE w:val="0"/>
        <w:autoSpaceDN w:val="0"/>
        <w:adjustRightInd w:val="0"/>
        <w:spacing w:after="0" w:line="240" w:lineRule="auto"/>
        <w:ind w:left="142" w:firstLine="142"/>
        <w:jc w:val="both"/>
        <w:rPr>
          <w:rFonts w:ascii="Times New Roman" w:hAnsi="Times New Roman" w:cs="Times New Roman"/>
          <w:sz w:val="24"/>
          <w:szCs w:val="24"/>
        </w:rPr>
      </w:pPr>
    </w:p>
    <w:p w14:paraId="79C0D3F7" w14:textId="77777777" w:rsidR="00F067B6" w:rsidRDefault="00F067B6" w:rsidP="005D6020">
      <w:pPr>
        <w:widowControl w:val="0"/>
        <w:autoSpaceDE w:val="0"/>
        <w:autoSpaceDN w:val="0"/>
        <w:adjustRightInd w:val="0"/>
        <w:spacing w:after="0" w:line="240" w:lineRule="auto"/>
        <w:ind w:left="284"/>
        <w:jc w:val="both"/>
        <w:rPr>
          <w:rFonts w:ascii="Times New Roman" w:hAnsi="Times New Roman" w:cs="Times New Roman"/>
          <w:sz w:val="24"/>
          <w:szCs w:val="24"/>
        </w:rPr>
      </w:pPr>
    </w:p>
    <w:p w14:paraId="759099D9" w14:textId="77777777" w:rsidR="00F067B6" w:rsidRDefault="00F067B6" w:rsidP="00F067B6">
      <w:pPr>
        <w:widowControl w:val="0"/>
        <w:autoSpaceDE w:val="0"/>
        <w:autoSpaceDN w:val="0"/>
        <w:adjustRightInd w:val="0"/>
        <w:spacing w:after="0" w:line="240" w:lineRule="auto"/>
        <w:jc w:val="both"/>
        <w:rPr>
          <w:rFonts w:ascii="Times New Roman" w:hAnsi="Times New Roman" w:cs="Times New Roman"/>
          <w:sz w:val="24"/>
          <w:szCs w:val="24"/>
        </w:rPr>
      </w:pPr>
    </w:p>
    <w:p w14:paraId="476B020F" w14:textId="77777777" w:rsidR="00F067B6" w:rsidRDefault="00F067B6" w:rsidP="00F067B6">
      <w:pPr>
        <w:widowControl w:val="0"/>
        <w:autoSpaceDE w:val="0"/>
        <w:autoSpaceDN w:val="0"/>
        <w:adjustRightInd w:val="0"/>
        <w:spacing w:after="0" w:line="240" w:lineRule="auto"/>
        <w:jc w:val="both"/>
        <w:rPr>
          <w:rFonts w:ascii="Times New Roman" w:hAnsi="Times New Roman" w:cs="Times New Roman"/>
          <w:sz w:val="24"/>
          <w:szCs w:val="24"/>
        </w:rPr>
      </w:pPr>
    </w:p>
    <w:p w14:paraId="1A7B0CEE" w14:textId="77777777" w:rsidR="00F067B6" w:rsidRDefault="00F067B6" w:rsidP="00051F6B">
      <w:pPr>
        <w:pStyle w:val="Bezmezer"/>
        <w:jc w:val="both"/>
        <w:rPr>
          <w:rFonts w:ascii="Times New Roman" w:hAnsi="Times New Roman" w:cs="Times New Roman"/>
          <w:bCs/>
          <w:sz w:val="24"/>
          <w:szCs w:val="24"/>
          <w:lang w:eastAsia="cs-CZ"/>
        </w:rPr>
      </w:pPr>
    </w:p>
    <w:sectPr w:rsidR="00F067B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390C" w14:textId="77777777" w:rsidR="00D76DB7" w:rsidRDefault="00D76DB7" w:rsidP="006B1A08">
      <w:pPr>
        <w:spacing w:after="0" w:line="240" w:lineRule="auto"/>
      </w:pPr>
      <w:r>
        <w:separator/>
      </w:r>
    </w:p>
  </w:endnote>
  <w:endnote w:type="continuationSeparator" w:id="0">
    <w:p w14:paraId="12035688" w14:textId="77777777" w:rsidR="00D76DB7" w:rsidRDefault="00D76DB7" w:rsidP="006B1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867608"/>
      <w:docPartObj>
        <w:docPartGallery w:val="Page Numbers (Bottom of Page)"/>
        <w:docPartUnique/>
      </w:docPartObj>
    </w:sdtPr>
    <w:sdtContent>
      <w:p w14:paraId="7728BAF9" w14:textId="77777777" w:rsidR="006B1A08" w:rsidRDefault="006B1A08">
        <w:pPr>
          <w:pStyle w:val="Zpat"/>
          <w:jc w:val="center"/>
        </w:pPr>
        <w:r>
          <w:fldChar w:fldCharType="begin"/>
        </w:r>
        <w:r>
          <w:instrText>PAGE   \* MERGEFORMAT</w:instrText>
        </w:r>
        <w:r>
          <w:fldChar w:fldCharType="separate"/>
        </w:r>
        <w:r w:rsidR="009B7457">
          <w:rPr>
            <w:noProof/>
          </w:rPr>
          <w:t>1</w:t>
        </w:r>
        <w:r>
          <w:fldChar w:fldCharType="end"/>
        </w:r>
      </w:p>
    </w:sdtContent>
  </w:sdt>
  <w:p w14:paraId="7099DEC3" w14:textId="77777777" w:rsidR="006B1A08" w:rsidRDefault="006B1A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D89F" w14:textId="77777777" w:rsidR="00D76DB7" w:rsidRDefault="00D76DB7" w:rsidP="006B1A08">
      <w:pPr>
        <w:spacing w:after="0" w:line="240" w:lineRule="auto"/>
      </w:pPr>
      <w:r>
        <w:separator/>
      </w:r>
    </w:p>
  </w:footnote>
  <w:footnote w:type="continuationSeparator" w:id="0">
    <w:p w14:paraId="0AB78B80" w14:textId="77777777" w:rsidR="00D76DB7" w:rsidRDefault="00D76DB7" w:rsidP="006B1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152"/>
    <w:multiLevelType w:val="hybridMultilevel"/>
    <w:tmpl w:val="BF7C7FFE"/>
    <w:lvl w:ilvl="0" w:tplc="40B26DE0">
      <w:start w:val="14"/>
      <w:numFmt w:val="decimal"/>
      <w:lvlText w:val="%1."/>
      <w:lvlJc w:val="left"/>
      <w:pPr>
        <w:ind w:left="360" w:hanging="360"/>
      </w:pPr>
      <w:rPr>
        <w:color w:val="auto"/>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 w15:restartNumberingAfterBreak="0">
    <w:nsid w:val="0B6C526B"/>
    <w:multiLevelType w:val="hybridMultilevel"/>
    <w:tmpl w:val="985C8DE0"/>
    <w:lvl w:ilvl="0" w:tplc="77C8B87A">
      <w:start w:val="1"/>
      <w:numFmt w:val="lowerLetter"/>
      <w:lvlText w:val="%1)"/>
      <w:lvlJc w:val="left"/>
      <w:pPr>
        <w:ind w:left="840" w:hanging="360"/>
      </w:pPr>
    </w:lvl>
    <w:lvl w:ilvl="1" w:tplc="04050019">
      <w:start w:val="1"/>
      <w:numFmt w:val="lowerLetter"/>
      <w:lvlText w:val="%2."/>
      <w:lvlJc w:val="left"/>
      <w:pPr>
        <w:ind w:left="1560" w:hanging="360"/>
      </w:pPr>
    </w:lvl>
    <w:lvl w:ilvl="2" w:tplc="0405001B">
      <w:start w:val="1"/>
      <w:numFmt w:val="lowerRoman"/>
      <w:lvlText w:val="%3."/>
      <w:lvlJc w:val="right"/>
      <w:pPr>
        <w:ind w:left="2280" w:hanging="180"/>
      </w:pPr>
    </w:lvl>
    <w:lvl w:ilvl="3" w:tplc="0405000F">
      <w:start w:val="1"/>
      <w:numFmt w:val="decimal"/>
      <w:lvlText w:val="%4."/>
      <w:lvlJc w:val="left"/>
      <w:pPr>
        <w:ind w:left="3000" w:hanging="360"/>
      </w:pPr>
    </w:lvl>
    <w:lvl w:ilvl="4" w:tplc="04050019">
      <w:start w:val="1"/>
      <w:numFmt w:val="lowerLetter"/>
      <w:lvlText w:val="%5."/>
      <w:lvlJc w:val="left"/>
      <w:pPr>
        <w:ind w:left="3720" w:hanging="360"/>
      </w:pPr>
    </w:lvl>
    <w:lvl w:ilvl="5" w:tplc="0405001B">
      <w:start w:val="1"/>
      <w:numFmt w:val="lowerRoman"/>
      <w:lvlText w:val="%6."/>
      <w:lvlJc w:val="right"/>
      <w:pPr>
        <w:ind w:left="4440" w:hanging="180"/>
      </w:pPr>
    </w:lvl>
    <w:lvl w:ilvl="6" w:tplc="0405000F">
      <w:start w:val="1"/>
      <w:numFmt w:val="decimal"/>
      <w:lvlText w:val="%7."/>
      <w:lvlJc w:val="left"/>
      <w:pPr>
        <w:ind w:left="5160" w:hanging="360"/>
      </w:pPr>
    </w:lvl>
    <w:lvl w:ilvl="7" w:tplc="04050019">
      <w:start w:val="1"/>
      <w:numFmt w:val="lowerLetter"/>
      <w:lvlText w:val="%8."/>
      <w:lvlJc w:val="left"/>
      <w:pPr>
        <w:ind w:left="5880" w:hanging="360"/>
      </w:pPr>
    </w:lvl>
    <w:lvl w:ilvl="8" w:tplc="0405001B">
      <w:start w:val="1"/>
      <w:numFmt w:val="lowerRoman"/>
      <w:lvlText w:val="%9."/>
      <w:lvlJc w:val="right"/>
      <w:pPr>
        <w:ind w:left="6600" w:hanging="180"/>
      </w:pPr>
    </w:lvl>
  </w:abstractNum>
  <w:abstractNum w:abstractNumId="2" w15:restartNumberingAfterBreak="0">
    <w:nsid w:val="248E14F9"/>
    <w:multiLevelType w:val="hybridMultilevel"/>
    <w:tmpl w:val="BF300692"/>
    <w:lvl w:ilvl="0" w:tplc="994432A2">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 w15:restartNumberingAfterBreak="0">
    <w:nsid w:val="290C73DB"/>
    <w:multiLevelType w:val="hybridMultilevel"/>
    <w:tmpl w:val="3DAEBB88"/>
    <w:lvl w:ilvl="0" w:tplc="8C9474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2879C0"/>
    <w:multiLevelType w:val="hybridMultilevel"/>
    <w:tmpl w:val="890896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39732F"/>
    <w:multiLevelType w:val="hybridMultilevel"/>
    <w:tmpl w:val="43F0B46E"/>
    <w:lvl w:ilvl="0" w:tplc="834C8DCC">
      <w:start w:val="1"/>
      <w:numFmt w:val="decimal"/>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6" w15:restartNumberingAfterBreak="0">
    <w:nsid w:val="388A4843"/>
    <w:multiLevelType w:val="hybridMultilevel"/>
    <w:tmpl w:val="A0F8C230"/>
    <w:lvl w:ilvl="0" w:tplc="EE7805B0">
      <w:start w:val="3"/>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7B46BD"/>
    <w:multiLevelType w:val="hybridMultilevel"/>
    <w:tmpl w:val="505A19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28265B"/>
    <w:multiLevelType w:val="hybridMultilevel"/>
    <w:tmpl w:val="B4A6FB80"/>
    <w:lvl w:ilvl="0" w:tplc="343AFD80">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9" w15:restartNumberingAfterBreak="0">
    <w:nsid w:val="5A541CA8"/>
    <w:multiLevelType w:val="hybridMultilevel"/>
    <w:tmpl w:val="4028CB1C"/>
    <w:lvl w:ilvl="0" w:tplc="803AB938">
      <w:start w:val="1"/>
      <w:numFmt w:val="decimal"/>
      <w:lvlText w:val="%1."/>
      <w:lvlJc w:val="left"/>
      <w:pPr>
        <w:ind w:left="36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C003E11"/>
    <w:multiLevelType w:val="hybridMultilevel"/>
    <w:tmpl w:val="514C6594"/>
    <w:lvl w:ilvl="0" w:tplc="D346A0E8">
      <w:start w:val="1"/>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1"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15:restartNumberingAfterBreak="0">
    <w:nsid w:val="6C221450"/>
    <w:multiLevelType w:val="hybridMultilevel"/>
    <w:tmpl w:val="3D5C763E"/>
    <w:lvl w:ilvl="0" w:tplc="515A69EE">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3" w15:restartNumberingAfterBreak="0">
    <w:nsid w:val="74E07855"/>
    <w:multiLevelType w:val="hybridMultilevel"/>
    <w:tmpl w:val="39ACF19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85737347">
    <w:abstractNumId w:val="6"/>
  </w:num>
  <w:num w:numId="2" w16cid:durableId="920480001">
    <w:abstractNumId w:val="7"/>
  </w:num>
  <w:num w:numId="3" w16cid:durableId="1914388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9311519">
    <w:abstractNumId w:val="4"/>
  </w:num>
  <w:num w:numId="5" w16cid:durableId="2091344950">
    <w:abstractNumId w:val="3"/>
  </w:num>
  <w:num w:numId="6" w16cid:durableId="2104833571">
    <w:abstractNumId w:val="10"/>
  </w:num>
  <w:num w:numId="7" w16cid:durableId="1021128079">
    <w:abstractNumId w:val="2"/>
  </w:num>
  <w:num w:numId="8" w16cid:durableId="16457019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70018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89715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32818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32222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11872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83763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5955025">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29203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F0"/>
    <w:rsid w:val="000106DB"/>
    <w:rsid w:val="00012D01"/>
    <w:rsid w:val="00015769"/>
    <w:rsid w:val="00015E12"/>
    <w:rsid w:val="000167D2"/>
    <w:rsid w:val="00021635"/>
    <w:rsid w:val="00021BCC"/>
    <w:rsid w:val="0002214D"/>
    <w:rsid w:val="00026C59"/>
    <w:rsid w:val="000275E4"/>
    <w:rsid w:val="000334CE"/>
    <w:rsid w:val="00045C4D"/>
    <w:rsid w:val="00045F31"/>
    <w:rsid w:val="00047F74"/>
    <w:rsid w:val="00050199"/>
    <w:rsid w:val="00051822"/>
    <w:rsid w:val="00051F6B"/>
    <w:rsid w:val="00053A18"/>
    <w:rsid w:val="000559CD"/>
    <w:rsid w:val="00064685"/>
    <w:rsid w:val="00073417"/>
    <w:rsid w:val="00075A0F"/>
    <w:rsid w:val="00081992"/>
    <w:rsid w:val="00096D8B"/>
    <w:rsid w:val="00097C6E"/>
    <w:rsid w:val="000A4AAA"/>
    <w:rsid w:val="000B3EB5"/>
    <w:rsid w:val="000C02C3"/>
    <w:rsid w:val="000C4E12"/>
    <w:rsid w:val="000D13E4"/>
    <w:rsid w:val="000D3449"/>
    <w:rsid w:val="000D4E2A"/>
    <w:rsid w:val="000D500B"/>
    <w:rsid w:val="000D6114"/>
    <w:rsid w:val="000E1A92"/>
    <w:rsid w:val="000E7EA9"/>
    <w:rsid w:val="001108B1"/>
    <w:rsid w:val="00112BEA"/>
    <w:rsid w:val="00113EC1"/>
    <w:rsid w:val="0012233C"/>
    <w:rsid w:val="0013125B"/>
    <w:rsid w:val="00132512"/>
    <w:rsid w:val="001335D8"/>
    <w:rsid w:val="00133AD1"/>
    <w:rsid w:val="001348DC"/>
    <w:rsid w:val="00136393"/>
    <w:rsid w:val="001369B4"/>
    <w:rsid w:val="00137976"/>
    <w:rsid w:val="00140BC9"/>
    <w:rsid w:val="00143F31"/>
    <w:rsid w:val="00152A93"/>
    <w:rsid w:val="00152F0E"/>
    <w:rsid w:val="00153922"/>
    <w:rsid w:val="00154AFA"/>
    <w:rsid w:val="001558EE"/>
    <w:rsid w:val="0015689D"/>
    <w:rsid w:val="00160459"/>
    <w:rsid w:val="00161661"/>
    <w:rsid w:val="00161FA1"/>
    <w:rsid w:val="001622A8"/>
    <w:rsid w:val="00173972"/>
    <w:rsid w:val="00175D07"/>
    <w:rsid w:val="00177A37"/>
    <w:rsid w:val="001820B3"/>
    <w:rsid w:val="0018272A"/>
    <w:rsid w:val="00183B6F"/>
    <w:rsid w:val="0019542E"/>
    <w:rsid w:val="001A1364"/>
    <w:rsid w:val="001A1FD5"/>
    <w:rsid w:val="001A6694"/>
    <w:rsid w:val="001B1F8E"/>
    <w:rsid w:val="001B36DD"/>
    <w:rsid w:val="001B3E66"/>
    <w:rsid w:val="001B72AB"/>
    <w:rsid w:val="001D2427"/>
    <w:rsid w:val="001D2497"/>
    <w:rsid w:val="001D34B2"/>
    <w:rsid w:val="001D3CF5"/>
    <w:rsid w:val="001E487C"/>
    <w:rsid w:val="001F41FC"/>
    <w:rsid w:val="001F5259"/>
    <w:rsid w:val="00206BB2"/>
    <w:rsid w:val="00211F28"/>
    <w:rsid w:val="0021363C"/>
    <w:rsid w:val="0021402B"/>
    <w:rsid w:val="00214A8F"/>
    <w:rsid w:val="00214DA1"/>
    <w:rsid w:val="00217CF5"/>
    <w:rsid w:val="00224CA4"/>
    <w:rsid w:val="0023195D"/>
    <w:rsid w:val="002322AF"/>
    <w:rsid w:val="002358D0"/>
    <w:rsid w:val="00236A60"/>
    <w:rsid w:val="00243E25"/>
    <w:rsid w:val="0024660A"/>
    <w:rsid w:val="00254321"/>
    <w:rsid w:val="00256806"/>
    <w:rsid w:val="00262CB2"/>
    <w:rsid w:val="002665E8"/>
    <w:rsid w:val="00266804"/>
    <w:rsid w:val="00267416"/>
    <w:rsid w:val="002759B1"/>
    <w:rsid w:val="002763FA"/>
    <w:rsid w:val="0028086F"/>
    <w:rsid w:val="00284A56"/>
    <w:rsid w:val="00285FD1"/>
    <w:rsid w:val="00294AB7"/>
    <w:rsid w:val="002A29EC"/>
    <w:rsid w:val="002B4A26"/>
    <w:rsid w:val="002B7EA3"/>
    <w:rsid w:val="002C05FA"/>
    <w:rsid w:val="002C1ADE"/>
    <w:rsid w:val="002C7CB8"/>
    <w:rsid w:val="002D0FBD"/>
    <w:rsid w:val="002D105C"/>
    <w:rsid w:val="002D41E4"/>
    <w:rsid w:val="002E0234"/>
    <w:rsid w:val="002E31EA"/>
    <w:rsid w:val="002E3DC7"/>
    <w:rsid w:val="002E4C6B"/>
    <w:rsid w:val="002F5139"/>
    <w:rsid w:val="0030263F"/>
    <w:rsid w:val="00302EBF"/>
    <w:rsid w:val="00303F65"/>
    <w:rsid w:val="00305B35"/>
    <w:rsid w:val="003073D7"/>
    <w:rsid w:val="0031468A"/>
    <w:rsid w:val="00324459"/>
    <w:rsid w:val="00327C13"/>
    <w:rsid w:val="00333E9D"/>
    <w:rsid w:val="003351A6"/>
    <w:rsid w:val="00337EAC"/>
    <w:rsid w:val="00342AEB"/>
    <w:rsid w:val="0035012E"/>
    <w:rsid w:val="00351180"/>
    <w:rsid w:val="00354D12"/>
    <w:rsid w:val="003601C1"/>
    <w:rsid w:val="0036602B"/>
    <w:rsid w:val="00366D13"/>
    <w:rsid w:val="0036772E"/>
    <w:rsid w:val="003727A0"/>
    <w:rsid w:val="003772DB"/>
    <w:rsid w:val="003852CD"/>
    <w:rsid w:val="00391C90"/>
    <w:rsid w:val="00391CB0"/>
    <w:rsid w:val="003926B6"/>
    <w:rsid w:val="0039432E"/>
    <w:rsid w:val="0039432F"/>
    <w:rsid w:val="00397D4C"/>
    <w:rsid w:val="00397F67"/>
    <w:rsid w:val="003A1BCA"/>
    <w:rsid w:val="003A32C0"/>
    <w:rsid w:val="003A5D08"/>
    <w:rsid w:val="003A6AF8"/>
    <w:rsid w:val="003A757C"/>
    <w:rsid w:val="003A7680"/>
    <w:rsid w:val="003A7A5B"/>
    <w:rsid w:val="003B741A"/>
    <w:rsid w:val="003C4FE9"/>
    <w:rsid w:val="003D3155"/>
    <w:rsid w:val="003D4E5B"/>
    <w:rsid w:val="003D7A14"/>
    <w:rsid w:val="003E1577"/>
    <w:rsid w:val="003E4832"/>
    <w:rsid w:val="003E4851"/>
    <w:rsid w:val="003E75AC"/>
    <w:rsid w:val="003F0C24"/>
    <w:rsid w:val="003F1393"/>
    <w:rsid w:val="003F18EA"/>
    <w:rsid w:val="003F656E"/>
    <w:rsid w:val="003F7DA0"/>
    <w:rsid w:val="00403BB6"/>
    <w:rsid w:val="0042037C"/>
    <w:rsid w:val="0042107F"/>
    <w:rsid w:val="00423545"/>
    <w:rsid w:val="0042759A"/>
    <w:rsid w:val="00434C2A"/>
    <w:rsid w:val="00437AD7"/>
    <w:rsid w:val="00441EF0"/>
    <w:rsid w:val="00441F06"/>
    <w:rsid w:val="00442967"/>
    <w:rsid w:val="004430F6"/>
    <w:rsid w:val="00446223"/>
    <w:rsid w:val="004522CD"/>
    <w:rsid w:val="00463693"/>
    <w:rsid w:val="004663BF"/>
    <w:rsid w:val="004874AF"/>
    <w:rsid w:val="0049285A"/>
    <w:rsid w:val="004A0252"/>
    <w:rsid w:val="004A04EB"/>
    <w:rsid w:val="004A3E77"/>
    <w:rsid w:val="004A480F"/>
    <w:rsid w:val="004A504D"/>
    <w:rsid w:val="004A5212"/>
    <w:rsid w:val="004B5F52"/>
    <w:rsid w:val="004C2102"/>
    <w:rsid w:val="004D1EB0"/>
    <w:rsid w:val="004D395E"/>
    <w:rsid w:val="004D3C49"/>
    <w:rsid w:val="004E01E5"/>
    <w:rsid w:val="004E187F"/>
    <w:rsid w:val="004E4D01"/>
    <w:rsid w:val="004E529E"/>
    <w:rsid w:val="004E531C"/>
    <w:rsid w:val="004E579B"/>
    <w:rsid w:val="005023BC"/>
    <w:rsid w:val="0051117E"/>
    <w:rsid w:val="00513345"/>
    <w:rsid w:val="00513B85"/>
    <w:rsid w:val="00516B45"/>
    <w:rsid w:val="0051786B"/>
    <w:rsid w:val="005239D3"/>
    <w:rsid w:val="00530C48"/>
    <w:rsid w:val="005310BD"/>
    <w:rsid w:val="0053198E"/>
    <w:rsid w:val="0053626C"/>
    <w:rsid w:val="005432AD"/>
    <w:rsid w:val="00545D8D"/>
    <w:rsid w:val="005549A4"/>
    <w:rsid w:val="00561286"/>
    <w:rsid w:val="005645F3"/>
    <w:rsid w:val="00570DFE"/>
    <w:rsid w:val="005711E6"/>
    <w:rsid w:val="005712FD"/>
    <w:rsid w:val="00573CCF"/>
    <w:rsid w:val="00583BEB"/>
    <w:rsid w:val="00584290"/>
    <w:rsid w:val="00585555"/>
    <w:rsid w:val="005857B5"/>
    <w:rsid w:val="005937A1"/>
    <w:rsid w:val="00595DCA"/>
    <w:rsid w:val="00596FC8"/>
    <w:rsid w:val="005A2F83"/>
    <w:rsid w:val="005A67FD"/>
    <w:rsid w:val="005B1358"/>
    <w:rsid w:val="005B1D96"/>
    <w:rsid w:val="005B3A55"/>
    <w:rsid w:val="005B7B03"/>
    <w:rsid w:val="005C7AC5"/>
    <w:rsid w:val="005D2F08"/>
    <w:rsid w:val="005D2F18"/>
    <w:rsid w:val="005D4D40"/>
    <w:rsid w:val="005D6020"/>
    <w:rsid w:val="005D7B49"/>
    <w:rsid w:val="005E0577"/>
    <w:rsid w:val="005E458A"/>
    <w:rsid w:val="005E5F5C"/>
    <w:rsid w:val="005F3890"/>
    <w:rsid w:val="00602C82"/>
    <w:rsid w:val="00616653"/>
    <w:rsid w:val="00616F57"/>
    <w:rsid w:val="0062207C"/>
    <w:rsid w:val="006250AB"/>
    <w:rsid w:val="00635394"/>
    <w:rsid w:val="006367CC"/>
    <w:rsid w:val="00637E92"/>
    <w:rsid w:val="00642C6D"/>
    <w:rsid w:val="00645A24"/>
    <w:rsid w:val="00646827"/>
    <w:rsid w:val="0065185F"/>
    <w:rsid w:val="006528D3"/>
    <w:rsid w:val="0066292E"/>
    <w:rsid w:val="00663628"/>
    <w:rsid w:val="00663E12"/>
    <w:rsid w:val="006677E7"/>
    <w:rsid w:val="00673B6E"/>
    <w:rsid w:val="00677CA4"/>
    <w:rsid w:val="00684248"/>
    <w:rsid w:val="00684DFB"/>
    <w:rsid w:val="006856A2"/>
    <w:rsid w:val="00691384"/>
    <w:rsid w:val="006A002A"/>
    <w:rsid w:val="006A0D14"/>
    <w:rsid w:val="006A49AC"/>
    <w:rsid w:val="006A74E8"/>
    <w:rsid w:val="006B1A08"/>
    <w:rsid w:val="006B52AA"/>
    <w:rsid w:val="006B60D1"/>
    <w:rsid w:val="006C2D81"/>
    <w:rsid w:val="006C434F"/>
    <w:rsid w:val="006C467A"/>
    <w:rsid w:val="006D2EA9"/>
    <w:rsid w:val="006D4068"/>
    <w:rsid w:val="006D4393"/>
    <w:rsid w:val="006E0653"/>
    <w:rsid w:val="006E16B8"/>
    <w:rsid w:val="006E2578"/>
    <w:rsid w:val="006E5DF0"/>
    <w:rsid w:val="006F1E2B"/>
    <w:rsid w:val="006F3E96"/>
    <w:rsid w:val="0070146F"/>
    <w:rsid w:val="0070437D"/>
    <w:rsid w:val="0070487A"/>
    <w:rsid w:val="007071AB"/>
    <w:rsid w:val="00713506"/>
    <w:rsid w:val="00715BBD"/>
    <w:rsid w:val="00716EB4"/>
    <w:rsid w:val="0071756A"/>
    <w:rsid w:val="007254A2"/>
    <w:rsid w:val="00727E26"/>
    <w:rsid w:val="00732386"/>
    <w:rsid w:val="0073240D"/>
    <w:rsid w:val="00733AC1"/>
    <w:rsid w:val="00750BA5"/>
    <w:rsid w:val="00751703"/>
    <w:rsid w:val="007520AF"/>
    <w:rsid w:val="00754DA0"/>
    <w:rsid w:val="00756B6E"/>
    <w:rsid w:val="00762B0C"/>
    <w:rsid w:val="00762F80"/>
    <w:rsid w:val="00764706"/>
    <w:rsid w:val="007703BA"/>
    <w:rsid w:val="007723F7"/>
    <w:rsid w:val="0077290C"/>
    <w:rsid w:val="00774632"/>
    <w:rsid w:val="007751B5"/>
    <w:rsid w:val="00781677"/>
    <w:rsid w:val="007824C9"/>
    <w:rsid w:val="00782C88"/>
    <w:rsid w:val="00782CF9"/>
    <w:rsid w:val="00783521"/>
    <w:rsid w:val="00785204"/>
    <w:rsid w:val="0078707F"/>
    <w:rsid w:val="00790222"/>
    <w:rsid w:val="007A13EB"/>
    <w:rsid w:val="007A28BF"/>
    <w:rsid w:val="007A75B0"/>
    <w:rsid w:val="007B06C4"/>
    <w:rsid w:val="007B1FD6"/>
    <w:rsid w:val="007B5DCD"/>
    <w:rsid w:val="007C2879"/>
    <w:rsid w:val="007C328D"/>
    <w:rsid w:val="007D283A"/>
    <w:rsid w:val="007D396D"/>
    <w:rsid w:val="007E120D"/>
    <w:rsid w:val="007E48BF"/>
    <w:rsid w:val="00802FBB"/>
    <w:rsid w:val="00803D63"/>
    <w:rsid w:val="008118F7"/>
    <w:rsid w:val="00812679"/>
    <w:rsid w:val="008206ED"/>
    <w:rsid w:val="00821D87"/>
    <w:rsid w:val="00821E0E"/>
    <w:rsid w:val="0082310D"/>
    <w:rsid w:val="00823A3A"/>
    <w:rsid w:val="0084067B"/>
    <w:rsid w:val="0085169B"/>
    <w:rsid w:val="008611C8"/>
    <w:rsid w:val="00862E0B"/>
    <w:rsid w:val="00866EEF"/>
    <w:rsid w:val="00880050"/>
    <w:rsid w:val="00881C71"/>
    <w:rsid w:val="00884635"/>
    <w:rsid w:val="00890CBF"/>
    <w:rsid w:val="00891F2A"/>
    <w:rsid w:val="0089342C"/>
    <w:rsid w:val="00893852"/>
    <w:rsid w:val="00895CAA"/>
    <w:rsid w:val="008A0BA9"/>
    <w:rsid w:val="008A184F"/>
    <w:rsid w:val="008A39E0"/>
    <w:rsid w:val="008A47C8"/>
    <w:rsid w:val="008A6A50"/>
    <w:rsid w:val="008C10D7"/>
    <w:rsid w:val="008C3B62"/>
    <w:rsid w:val="008C3F1E"/>
    <w:rsid w:val="008C4659"/>
    <w:rsid w:val="008C4A5E"/>
    <w:rsid w:val="008C5FEB"/>
    <w:rsid w:val="008C74A8"/>
    <w:rsid w:val="008C7DEC"/>
    <w:rsid w:val="008D70C5"/>
    <w:rsid w:val="008E1A59"/>
    <w:rsid w:val="008E78D1"/>
    <w:rsid w:val="008F4959"/>
    <w:rsid w:val="008F7DBA"/>
    <w:rsid w:val="0090396C"/>
    <w:rsid w:val="00910D20"/>
    <w:rsid w:val="00916BB8"/>
    <w:rsid w:val="00917079"/>
    <w:rsid w:val="009174AA"/>
    <w:rsid w:val="0092366F"/>
    <w:rsid w:val="0092376F"/>
    <w:rsid w:val="009273D6"/>
    <w:rsid w:val="00933FF4"/>
    <w:rsid w:val="009365F0"/>
    <w:rsid w:val="00943C21"/>
    <w:rsid w:val="009475A0"/>
    <w:rsid w:val="00951655"/>
    <w:rsid w:val="009524E5"/>
    <w:rsid w:val="009528E6"/>
    <w:rsid w:val="00956F21"/>
    <w:rsid w:val="009611D9"/>
    <w:rsid w:val="009637F8"/>
    <w:rsid w:val="0097101C"/>
    <w:rsid w:val="0097426C"/>
    <w:rsid w:val="00974AF3"/>
    <w:rsid w:val="00977D94"/>
    <w:rsid w:val="0098168F"/>
    <w:rsid w:val="00984979"/>
    <w:rsid w:val="00984AA0"/>
    <w:rsid w:val="00985491"/>
    <w:rsid w:val="009902BF"/>
    <w:rsid w:val="00990505"/>
    <w:rsid w:val="00992461"/>
    <w:rsid w:val="0099382E"/>
    <w:rsid w:val="009A07E1"/>
    <w:rsid w:val="009A172D"/>
    <w:rsid w:val="009A3A1C"/>
    <w:rsid w:val="009A3A9E"/>
    <w:rsid w:val="009A7F16"/>
    <w:rsid w:val="009B4517"/>
    <w:rsid w:val="009B7457"/>
    <w:rsid w:val="009C3DD6"/>
    <w:rsid w:val="009C7D23"/>
    <w:rsid w:val="009D00F1"/>
    <w:rsid w:val="009D6BE2"/>
    <w:rsid w:val="009D75E2"/>
    <w:rsid w:val="009E2114"/>
    <w:rsid w:val="009E4E29"/>
    <w:rsid w:val="009E4F16"/>
    <w:rsid w:val="009E6E90"/>
    <w:rsid w:val="009F1FCC"/>
    <w:rsid w:val="009F3606"/>
    <w:rsid w:val="009F7C91"/>
    <w:rsid w:val="00A03023"/>
    <w:rsid w:val="00A10F15"/>
    <w:rsid w:val="00A119DD"/>
    <w:rsid w:val="00A157DF"/>
    <w:rsid w:val="00A1663D"/>
    <w:rsid w:val="00A20723"/>
    <w:rsid w:val="00A24BA8"/>
    <w:rsid w:val="00A35258"/>
    <w:rsid w:val="00A3729E"/>
    <w:rsid w:val="00A44158"/>
    <w:rsid w:val="00A44ED8"/>
    <w:rsid w:val="00A4519F"/>
    <w:rsid w:val="00A54ABD"/>
    <w:rsid w:val="00A54DC6"/>
    <w:rsid w:val="00A57579"/>
    <w:rsid w:val="00A61115"/>
    <w:rsid w:val="00A62408"/>
    <w:rsid w:val="00A62925"/>
    <w:rsid w:val="00A66AC0"/>
    <w:rsid w:val="00A70BCA"/>
    <w:rsid w:val="00A7310D"/>
    <w:rsid w:val="00A779E4"/>
    <w:rsid w:val="00A83C5E"/>
    <w:rsid w:val="00A901CA"/>
    <w:rsid w:val="00AA0549"/>
    <w:rsid w:val="00AA34AD"/>
    <w:rsid w:val="00AA7166"/>
    <w:rsid w:val="00AB114A"/>
    <w:rsid w:val="00AB2C47"/>
    <w:rsid w:val="00AB3210"/>
    <w:rsid w:val="00AB3D42"/>
    <w:rsid w:val="00AB4A77"/>
    <w:rsid w:val="00AB65B6"/>
    <w:rsid w:val="00AC35B7"/>
    <w:rsid w:val="00AC5013"/>
    <w:rsid w:val="00AD4CFA"/>
    <w:rsid w:val="00AD65B5"/>
    <w:rsid w:val="00AE1594"/>
    <w:rsid w:val="00AE4851"/>
    <w:rsid w:val="00AF3464"/>
    <w:rsid w:val="00AF38D3"/>
    <w:rsid w:val="00B001B6"/>
    <w:rsid w:val="00B004EA"/>
    <w:rsid w:val="00B00540"/>
    <w:rsid w:val="00B03021"/>
    <w:rsid w:val="00B053D2"/>
    <w:rsid w:val="00B055EC"/>
    <w:rsid w:val="00B07938"/>
    <w:rsid w:val="00B11FB4"/>
    <w:rsid w:val="00B1285C"/>
    <w:rsid w:val="00B12C1E"/>
    <w:rsid w:val="00B167D5"/>
    <w:rsid w:val="00B177BD"/>
    <w:rsid w:val="00B31740"/>
    <w:rsid w:val="00B328EF"/>
    <w:rsid w:val="00B339D3"/>
    <w:rsid w:val="00B34A5D"/>
    <w:rsid w:val="00B40C5D"/>
    <w:rsid w:val="00B415C1"/>
    <w:rsid w:val="00B418AF"/>
    <w:rsid w:val="00B438B5"/>
    <w:rsid w:val="00B43F74"/>
    <w:rsid w:val="00B448EE"/>
    <w:rsid w:val="00B51D20"/>
    <w:rsid w:val="00B5444E"/>
    <w:rsid w:val="00B577C8"/>
    <w:rsid w:val="00B617DD"/>
    <w:rsid w:val="00B621C8"/>
    <w:rsid w:val="00B623E7"/>
    <w:rsid w:val="00B6286B"/>
    <w:rsid w:val="00B6337F"/>
    <w:rsid w:val="00B63792"/>
    <w:rsid w:val="00B66557"/>
    <w:rsid w:val="00B67149"/>
    <w:rsid w:val="00B678EB"/>
    <w:rsid w:val="00B706F3"/>
    <w:rsid w:val="00B706F5"/>
    <w:rsid w:val="00B70D6A"/>
    <w:rsid w:val="00B72414"/>
    <w:rsid w:val="00B74C76"/>
    <w:rsid w:val="00B817D2"/>
    <w:rsid w:val="00B92D11"/>
    <w:rsid w:val="00B94107"/>
    <w:rsid w:val="00BA2645"/>
    <w:rsid w:val="00BA4233"/>
    <w:rsid w:val="00BA4FFB"/>
    <w:rsid w:val="00BA50FD"/>
    <w:rsid w:val="00BA6407"/>
    <w:rsid w:val="00BA797A"/>
    <w:rsid w:val="00BB3C3A"/>
    <w:rsid w:val="00BB5175"/>
    <w:rsid w:val="00BB742D"/>
    <w:rsid w:val="00BC06A4"/>
    <w:rsid w:val="00BC3DE5"/>
    <w:rsid w:val="00BC58B5"/>
    <w:rsid w:val="00BC674C"/>
    <w:rsid w:val="00BD04B3"/>
    <w:rsid w:val="00BD1030"/>
    <w:rsid w:val="00BD6702"/>
    <w:rsid w:val="00BE60CD"/>
    <w:rsid w:val="00BE6D91"/>
    <w:rsid w:val="00BF0C2C"/>
    <w:rsid w:val="00BF2748"/>
    <w:rsid w:val="00BF5DA1"/>
    <w:rsid w:val="00C01E45"/>
    <w:rsid w:val="00C0387A"/>
    <w:rsid w:val="00C03A2E"/>
    <w:rsid w:val="00C12CCA"/>
    <w:rsid w:val="00C17961"/>
    <w:rsid w:val="00C214F6"/>
    <w:rsid w:val="00C21F91"/>
    <w:rsid w:val="00C23FB4"/>
    <w:rsid w:val="00C26BE4"/>
    <w:rsid w:val="00C32A79"/>
    <w:rsid w:val="00C3555E"/>
    <w:rsid w:val="00C37FAB"/>
    <w:rsid w:val="00C45947"/>
    <w:rsid w:val="00C50A64"/>
    <w:rsid w:val="00C517CA"/>
    <w:rsid w:val="00C53771"/>
    <w:rsid w:val="00C673F3"/>
    <w:rsid w:val="00C70266"/>
    <w:rsid w:val="00C77703"/>
    <w:rsid w:val="00C812DF"/>
    <w:rsid w:val="00C81505"/>
    <w:rsid w:val="00C81DF9"/>
    <w:rsid w:val="00C85D7D"/>
    <w:rsid w:val="00C97E15"/>
    <w:rsid w:val="00CA1272"/>
    <w:rsid w:val="00CB664B"/>
    <w:rsid w:val="00CC48B8"/>
    <w:rsid w:val="00CC61F4"/>
    <w:rsid w:val="00CD4916"/>
    <w:rsid w:val="00CE04A7"/>
    <w:rsid w:val="00CE3B04"/>
    <w:rsid w:val="00CE5400"/>
    <w:rsid w:val="00CF1240"/>
    <w:rsid w:val="00CF2601"/>
    <w:rsid w:val="00CF4600"/>
    <w:rsid w:val="00CF5583"/>
    <w:rsid w:val="00D0134E"/>
    <w:rsid w:val="00D06A67"/>
    <w:rsid w:val="00D076E5"/>
    <w:rsid w:val="00D1431F"/>
    <w:rsid w:val="00D147A8"/>
    <w:rsid w:val="00D15B9D"/>
    <w:rsid w:val="00D177D2"/>
    <w:rsid w:val="00D23972"/>
    <w:rsid w:val="00D25D1C"/>
    <w:rsid w:val="00D27A54"/>
    <w:rsid w:val="00D306E3"/>
    <w:rsid w:val="00D31E36"/>
    <w:rsid w:val="00D33015"/>
    <w:rsid w:val="00D3494F"/>
    <w:rsid w:val="00D34D84"/>
    <w:rsid w:val="00D35C60"/>
    <w:rsid w:val="00D519D0"/>
    <w:rsid w:val="00D540E2"/>
    <w:rsid w:val="00D56D55"/>
    <w:rsid w:val="00D60F49"/>
    <w:rsid w:val="00D63E74"/>
    <w:rsid w:val="00D65E61"/>
    <w:rsid w:val="00D676BA"/>
    <w:rsid w:val="00D7426B"/>
    <w:rsid w:val="00D7562E"/>
    <w:rsid w:val="00D76512"/>
    <w:rsid w:val="00D76DB7"/>
    <w:rsid w:val="00D800AC"/>
    <w:rsid w:val="00D81A28"/>
    <w:rsid w:val="00D82222"/>
    <w:rsid w:val="00D82B53"/>
    <w:rsid w:val="00D84A50"/>
    <w:rsid w:val="00D84F92"/>
    <w:rsid w:val="00D86133"/>
    <w:rsid w:val="00D87B40"/>
    <w:rsid w:val="00D90AA6"/>
    <w:rsid w:val="00D956B5"/>
    <w:rsid w:val="00D962B5"/>
    <w:rsid w:val="00DA6792"/>
    <w:rsid w:val="00DB088E"/>
    <w:rsid w:val="00DB1190"/>
    <w:rsid w:val="00DB11DD"/>
    <w:rsid w:val="00DB43B9"/>
    <w:rsid w:val="00DC531A"/>
    <w:rsid w:val="00DC6CEE"/>
    <w:rsid w:val="00DD03B8"/>
    <w:rsid w:val="00DD34AA"/>
    <w:rsid w:val="00DE42CF"/>
    <w:rsid w:val="00DF4A3C"/>
    <w:rsid w:val="00DF5639"/>
    <w:rsid w:val="00DF6F1D"/>
    <w:rsid w:val="00DF7D65"/>
    <w:rsid w:val="00E06C13"/>
    <w:rsid w:val="00E115D3"/>
    <w:rsid w:val="00E16BD0"/>
    <w:rsid w:val="00E21FB0"/>
    <w:rsid w:val="00E317CD"/>
    <w:rsid w:val="00E36CDC"/>
    <w:rsid w:val="00E376C6"/>
    <w:rsid w:val="00E41F07"/>
    <w:rsid w:val="00E47848"/>
    <w:rsid w:val="00E50F22"/>
    <w:rsid w:val="00E51FF2"/>
    <w:rsid w:val="00E55869"/>
    <w:rsid w:val="00E66F31"/>
    <w:rsid w:val="00E730FC"/>
    <w:rsid w:val="00E8341C"/>
    <w:rsid w:val="00E83866"/>
    <w:rsid w:val="00E844DA"/>
    <w:rsid w:val="00E84C32"/>
    <w:rsid w:val="00E853E4"/>
    <w:rsid w:val="00E85F1C"/>
    <w:rsid w:val="00E86CC6"/>
    <w:rsid w:val="00E90A61"/>
    <w:rsid w:val="00E9205F"/>
    <w:rsid w:val="00E92AA9"/>
    <w:rsid w:val="00E93434"/>
    <w:rsid w:val="00E964AF"/>
    <w:rsid w:val="00E9669B"/>
    <w:rsid w:val="00E97B74"/>
    <w:rsid w:val="00EA32FB"/>
    <w:rsid w:val="00EA407A"/>
    <w:rsid w:val="00EA50CE"/>
    <w:rsid w:val="00EB17AD"/>
    <w:rsid w:val="00EB7B84"/>
    <w:rsid w:val="00EC4527"/>
    <w:rsid w:val="00EC4F2B"/>
    <w:rsid w:val="00EC58D4"/>
    <w:rsid w:val="00EC6FFC"/>
    <w:rsid w:val="00EC75F0"/>
    <w:rsid w:val="00ED7F90"/>
    <w:rsid w:val="00EE1860"/>
    <w:rsid w:val="00EE3CBE"/>
    <w:rsid w:val="00EF1B05"/>
    <w:rsid w:val="00EF7E61"/>
    <w:rsid w:val="00F067B6"/>
    <w:rsid w:val="00F107CD"/>
    <w:rsid w:val="00F10954"/>
    <w:rsid w:val="00F14229"/>
    <w:rsid w:val="00F237EC"/>
    <w:rsid w:val="00F31E53"/>
    <w:rsid w:val="00F37119"/>
    <w:rsid w:val="00F41AD3"/>
    <w:rsid w:val="00F47838"/>
    <w:rsid w:val="00F51144"/>
    <w:rsid w:val="00F51329"/>
    <w:rsid w:val="00F5190E"/>
    <w:rsid w:val="00F55853"/>
    <w:rsid w:val="00F55EDD"/>
    <w:rsid w:val="00F579FB"/>
    <w:rsid w:val="00F64EDC"/>
    <w:rsid w:val="00F66DF9"/>
    <w:rsid w:val="00F743F1"/>
    <w:rsid w:val="00F75AA6"/>
    <w:rsid w:val="00F85908"/>
    <w:rsid w:val="00F86241"/>
    <w:rsid w:val="00F90A50"/>
    <w:rsid w:val="00F9151F"/>
    <w:rsid w:val="00F92B96"/>
    <w:rsid w:val="00F94221"/>
    <w:rsid w:val="00F950B9"/>
    <w:rsid w:val="00F95B22"/>
    <w:rsid w:val="00FA06A7"/>
    <w:rsid w:val="00FA3CA9"/>
    <w:rsid w:val="00FA658C"/>
    <w:rsid w:val="00FB192F"/>
    <w:rsid w:val="00FB6393"/>
    <w:rsid w:val="00FB724C"/>
    <w:rsid w:val="00FC0614"/>
    <w:rsid w:val="00FC1432"/>
    <w:rsid w:val="00FC1D10"/>
    <w:rsid w:val="00FD1BF3"/>
    <w:rsid w:val="00FD2DB3"/>
    <w:rsid w:val="00FD43A5"/>
    <w:rsid w:val="00FD7289"/>
    <w:rsid w:val="00FD72D2"/>
    <w:rsid w:val="00FF54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F5494"/>
  <w15:chartTrackingRefBased/>
  <w15:docId w15:val="{716A2C99-6B5D-438D-86B3-1FAFDA87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6528D3"/>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B11FB4"/>
    <w:pPr>
      <w:spacing w:after="0" w:line="240" w:lineRule="auto"/>
    </w:pPr>
  </w:style>
  <w:style w:type="paragraph" w:styleId="Zhlav">
    <w:name w:val="header"/>
    <w:basedOn w:val="Normln"/>
    <w:link w:val="ZhlavChar"/>
    <w:uiPriority w:val="99"/>
    <w:unhideWhenUsed/>
    <w:rsid w:val="006B1A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1A08"/>
  </w:style>
  <w:style w:type="paragraph" w:styleId="Zpat">
    <w:name w:val="footer"/>
    <w:basedOn w:val="Normln"/>
    <w:link w:val="ZpatChar"/>
    <w:uiPriority w:val="99"/>
    <w:unhideWhenUsed/>
    <w:rsid w:val="006B1A08"/>
    <w:pPr>
      <w:tabs>
        <w:tab w:val="center" w:pos="4536"/>
        <w:tab w:val="right" w:pos="9072"/>
      </w:tabs>
      <w:spacing w:after="0" w:line="240" w:lineRule="auto"/>
    </w:pPr>
  </w:style>
  <w:style w:type="character" w:customStyle="1" w:styleId="ZpatChar">
    <w:name w:val="Zápatí Char"/>
    <w:basedOn w:val="Standardnpsmoodstavce"/>
    <w:link w:val="Zpat"/>
    <w:uiPriority w:val="99"/>
    <w:rsid w:val="006B1A08"/>
  </w:style>
  <w:style w:type="paragraph" w:styleId="Textbubliny">
    <w:name w:val="Balloon Text"/>
    <w:basedOn w:val="Normln"/>
    <w:link w:val="TextbublinyChar"/>
    <w:uiPriority w:val="99"/>
    <w:semiHidden/>
    <w:unhideWhenUsed/>
    <w:rsid w:val="001A66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6694"/>
    <w:rPr>
      <w:rFonts w:ascii="Segoe UI" w:hAnsi="Segoe UI" w:cs="Segoe UI"/>
      <w:sz w:val="18"/>
      <w:szCs w:val="18"/>
    </w:rPr>
  </w:style>
  <w:style w:type="paragraph" w:styleId="Odstavecseseznamem">
    <w:name w:val="List Paragraph"/>
    <w:basedOn w:val="Normln"/>
    <w:uiPriority w:val="34"/>
    <w:qFormat/>
    <w:rsid w:val="009F1FCC"/>
    <w:pPr>
      <w:spacing w:after="0" w:line="300" w:lineRule="exact"/>
      <w:ind w:left="720"/>
      <w:contextualSpacing/>
      <w:jc w:val="both"/>
    </w:pPr>
    <w:rPr>
      <w:rFonts w:ascii="Arial" w:eastAsia="Times New Roman" w:hAnsi="Arial" w:cs="Times New Roman"/>
      <w:color w:val="000000"/>
      <w:szCs w:val="24"/>
      <w:lang w:eastAsia="cs-CZ"/>
    </w:rPr>
  </w:style>
  <w:style w:type="character" w:customStyle="1" w:styleId="BezmezerChar">
    <w:name w:val="Bez mezer Char"/>
    <w:link w:val="Bezmezer"/>
    <w:uiPriority w:val="1"/>
    <w:locked/>
    <w:rsid w:val="00943C21"/>
  </w:style>
  <w:style w:type="character" w:styleId="Hypertextovodkaz">
    <w:name w:val="Hyperlink"/>
    <w:basedOn w:val="Standardnpsmoodstavce"/>
    <w:uiPriority w:val="99"/>
    <w:semiHidden/>
    <w:unhideWhenUsed/>
    <w:rsid w:val="00C45947"/>
    <w:rPr>
      <w:color w:val="0000FF"/>
      <w:u w:val="single"/>
    </w:rPr>
  </w:style>
  <w:style w:type="paragraph" w:customStyle="1" w:styleId="Textbodu">
    <w:name w:val="Text bodu"/>
    <w:basedOn w:val="Normln"/>
    <w:rsid w:val="0013125B"/>
    <w:pPr>
      <w:numPr>
        <w:ilvl w:val="2"/>
        <w:numId w:val="11"/>
      </w:numPr>
      <w:spacing w:after="0" w:line="240" w:lineRule="auto"/>
      <w:jc w:val="both"/>
      <w:outlineLvl w:val="8"/>
    </w:pPr>
    <w:rPr>
      <w:rFonts w:ascii="Times New Roman" w:eastAsia="Times New Roman" w:hAnsi="Times New Roman" w:cs="Times New Roman"/>
      <w:sz w:val="24"/>
      <w:szCs w:val="24"/>
      <w:lang w:eastAsia="cs-CZ"/>
    </w:rPr>
  </w:style>
  <w:style w:type="paragraph" w:customStyle="1" w:styleId="Textpsmene">
    <w:name w:val="Text písmene"/>
    <w:basedOn w:val="Normln"/>
    <w:rsid w:val="0013125B"/>
    <w:pPr>
      <w:numPr>
        <w:ilvl w:val="1"/>
        <w:numId w:val="11"/>
      </w:numPr>
      <w:spacing w:after="0" w:line="240" w:lineRule="auto"/>
      <w:jc w:val="both"/>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rsid w:val="0013125B"/>
    <w:pPr>
      <w:numPr>
        <w:numId w:val="11"/>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3953">
      <w:bodyDiv w:val="1"/>
      <w:marLeft w:val="0"/>
      <w:marRight w:val="0"/>
      <w:marTop w:val="0"/>
      <w:marBottom w:val="0"/>
      <w:divBdr>
        <w:top w:val="none" w:sz="0" w:space="0" w:color="auto"/>
        <w:left w:val="none" w:sz="0" w:space="0" w:color="auto"/>
        <w:bottom w:val="none" w:sz="0" w:space="0" w:color="auto"/>
        <w:right w:val="none" w:sz="0" w:space="0" w:color="auto"/>
      </w:divBdr>
    </w:div>
    <w:div w:id="249119710">
      <w:bodyDiv w:val="1"/>
      <w:marLeft w:val="0"/>
      <w:marRight w:val="0"/>
      <w:marTop w:val="0"/>
      <w:marBottom w:val="0"/>
      <w:divBdr>
        <w:top w:val="none" w:sz="0" w:space="0" w:color="auto"/>
        <w:left w:val="none" w:sz="0" w:space="0" w:color="auto"/>
        <w:bottom w:val="none" w:sz="0" w:space="0" w:color="auto"/>
        <w:right w:val="none" w:sz="0" w:space="0" w:color="auto"/>
      </w:divBdr>
    </w:div>
    <w:div w:id="279914916">
      <w:bodyDiv w:val="1"/>
      <w:marLeft w:val="0"/>
      <w:marRight w:val="0"/>
      <w:marTop w:val="0"/>
      <w:marBottom w:val="0"/>
      <w:divBdr>
        <w:top w:val="none" w:sz="0" w:space="0" w:color="auto"/>
        <w:left w:val="none" w:sz="0" w:space="0" w:color="auto"/>
        <w:bottom w:val="none" w:sz="0" w:space="0" w:color="auto"/>
        <w:right w:val="none" w:sz="0" w:space="0" w:color="auto"/>
      </w:divBdr>
    </w:div>
    <w:div w:id="374932407">
      <w:bodyDiv w:val="1"/>
      <w:marLeft w:val="0"/>
      <w:marRight w:val="0"/>
      <w:marTop w:val="0"/>
      <w:marBottom w:val="0"/>
      <w:divBdr>
        <w:top w:val="none" w:sz="0" w:space="0" w:color="auto"/>
        <w:left w:val="none" w:sz="0" w:space="0" w:color="auto"/>
        <w:bottom w:val="none" w:sz="0" w:space="0" w:color="auto"/>
        <w:right w:val="none" w:sz="0" w:space="0" w:color="auto"/>
      </w:divBdr>
    </w:div>
    <w:div w:id="445930258">
      <w:bodyDiv w:val="1"/>
      <w:marLeft w:val="0"/>
      <w:marRight w:val="0"/>
      <w:marTop w:val="0"/>
      <w:marBottom w:val="0"/>
      <w:divBdr>
        <w:top w:val="none" w:sz="0" w:space="0" w:color="auto"/>
        <w:left w:val="none" w:sz="0" w:space="0" w:color="auto"/>
        <w:bottom w:val="none" w:sz="0" w:space="0" w:color="auto"/>
        <w:right w:val="none" w:sz="0" w:space="0" w:color="auto"/>
      </w:divBdr>
    </w:div>
    <w:div w:id="837575904">
      <w:bodyDiv w:val="1"/>
      <w:marLeft w:val="0"/>
      <w:marRight w:val="0"/>
      <w:marTop w:val="0"/>
      <w:marBottom w:val="0"/>
      <w:divBdr>
        <w:top w:val="none" w:sz="0" w:space="0" w:color="auto"/>
        <w:left w:val="none" w:sz="0" w:space="0" w:color="auto"/>
        <w:bottom w:val="none" w:sz="0" w:space="0" w:color="auto"/>
        <w:right w:val="none" w:sz="0" w:space="0" w:color="auto"/>
      </w:divBdr>
    </w:div>
    <w:div w:id="859667069">
      <w:bodyDiv w:val="1"/>
      <w:marLeft w:val="0"/>
      <w:marRight w:val="0"/>
      <w:marTop w:val="0"/>
      <w:marBottom w:val="0"/>
      <w:divBdr>
        <w:top w:val="none" w:sz="0" w:space="0" w:color="auto"/>
        <w:left w:val="none" w:sz="0" w:space="0" w:color="auto"/>
        <w:bottom w:val="none" w:sz="0" w:space="0" w:color="auto"/>
        <w:right w:val="none" w:sz="0" w:space="0" w:color="auto"/>
      </w:divBdr>
    </w:div>
    <w:div w:id="1121998530">
      <w:bodyDiv w:val="1"/>
      <w:marLeft w:val="0"/>
      <w:marRight w:val="0"/>
      <w:marTop w:val="0"/>
      <w:marBottom w:val="0"/>
      <w:divBdr>
        <w:top w:val="none" w:sz="0" w:space="0" w:color="auto"/>
        <w:left w:val="none" w:sz="0" w:space="0" w:color="auto"/>
        <w:bottom w:val="none" w:sz="0" w:space="0" w:color="auto"/>
        <w:right w:val="none" w:sz="0" w:space="0" w:color="auto"/>
      </w:divBdr>
    </w:div>
    <w:div w:id="1257178591">
      <w:bodyDiv w:val="1"/>
      <w:marLeft w:val="0"/>
      <w:marRight w:val="0"/>
      <w:marTop w:val="0"/>
      <w:marBottom w:val="0"/>
      <w:divBdr>
        <w:top w:val="none" w:sz="0" w:space="0" w:color="auto"/>
        <w:left w:val="none" w:sz="0" w:space="0" w:color="auto"/>
        <w:bottom w:val="none" w:sz="0" w:space="0" w:color="auto"/>
        <w:right w:val="none" w:sz="0" w:space="0" w:color="auto"/>
      </w:divBdr>
    </w:div>
    <w:div w:id="1316688180">
      <w:bodyDiv w:val="1"/>
      <w:marLeft w:val="0"/>
      <w:marRight w:val="0"/>
      <w:marTop w:val="0"/>
      <w:marBottom w:val="0"/>
      <w:divBdr>
        <w:top w:val="none" w:sz="0" w:space="0" w:color="auto"/>
        <w:left w:val="none" w:sz="0" w:space="0" w:color="auto"/>
        <w:bottom w:val="none" w:sz="0" w:space="0" w:color="auto"/>
        <w:right w:val="none" w:sz="0" w:space="0" w:color="auto"/>
      </w:divBdr>
      <w:divsChild>
        <w:div w:id="687105507">
          <w:marLeft w:val="0"/>
          <w:marRight w:val="0"/>
          <w:marTop w:val="0"/>
          <w:marBottom w:val="100"/>
          <w:divBdr>
            <w:top w:val="none" w:sz="0" w:space="0" w:color="auto"/>
            <w:left w:val="none" w:sz="0" w:space="0" w:color="auto"/>
            <w:bottom w:val="none" w:sz="0" w:space="0" w:color="auto"/>
            <w:right w:val="none" w:sz="0" w:space="0" w:color="auto"/>
          </w:divBdr>
        </w:div>
      </w:divsChild>
    </w:div>
    <w:div w:id="1389382578">
      <w:bodyDiv w:val="1"/>
      <w:marLeft w:val="0"/>
      <w:marRight w:val="0"/>
      <w:marTop w:val="0"/>
      <w:marBottom w:val="0"/>
      <w:divBdr>
        <w:top w:val="none" w:sz="0" w:space="0" w:color="auto"/>
        <w:left w:val="none" w:sz="0" w:space="0" w:color="auto"/>
        <w:bottom w:val="none" w:sz="0" w:space="0" w:color="auto"/>
        <w:right w:val="none" w:sz="0" w:space="0" w:color="auto"/>
      </w:divBdr>
    </w:div>
    <w:div w:id="1476995570">
      <w:bodyDiv w:val="1"/>
      <w:marLeft w:val="0"/>
      <w:marRight w:val="0"/>
      <w:marTop w:val="0"/>
      <w:marBottom w:val="0"/>
      <w:divBdr>
        <w:top w:val="none" w:sz="0" w:space="0" w:color="auto"/>
        <w:left w:val="none" w:sz="0" w:space="0" w:color="auto"/>
        <w:bottom w:val="none" w:sz="0" w:space="0" w:color="auto"/>
        <w:right w:val="none" w:sz="0" w:space="0" w:color="auto"/>
      </w:divBdr>
    </w:div>
    <w:div w:id="1515001385">
      <w:bodyDiv w:val="1"/>
      <w:marLeft w:val="0"/>
      <w:marRight w:val="0"/>
      <w:marTop w:val="0"/>
      <w:marBottom w:val="0"/>
      <w:divBdr>
        <w:top w:val="none" w:sz="0" w:space="0" w:color="auto"/>
        <w:left w:val="none" w:sz="0" w:space="0" w:color="auto"/>
        <w:bottom w:val="none" w:sz="0" w:space="0" w:color="auto"/>
        <w:right w:val="none" w:sz="0" w:space="0" w:color="auto"/>
      </w:divBdr>
    </w:div>
    <w:div w:id="1550653908">
      <w:bodyDiv w:val="1"/>
      <w:marLeft w:val="0"/>
      <w:marRight w:val="0"/>
      <w:marTop w:val="0"/>
      <w:marBottom w:val="0"/>
      <w:divBdr>
        <w:top w:val="none" w:sz="0" w:space="0" w:color="auto"/>
        <w:left w:val="none" w:sz="0" w:space="0" w:color="auto"/>
        <w:bottom w:val="none" w:sz="0" w:space="0" w:color="auto"/>
        <w:right w:val="none" w:sz="0" w:space="0" w:color="auto"/>
      </w:divBdr>
    </w:div>
    <w:div w:id="17237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55/1995%20Sb.%252331'&amp;ucin-k-dni='30.12.9999'" TargetMode="External"/><Relationship Id="rId13" Type="http://schemas.openxmlformats.org/officeDocument/2006/relationships/hyperlink" Target="aspi://module='ASPI'&amp;link='155/1995%20Sb.%252317'&amp;ucin-k-dni='30.12.9999'" TargetMode="External"/><Relationship Id="rId18" Type="http://schemas.openxmlformats.org/officeDocument/2006/relationships/hyperlink" Target="aspi://module='ASPI'&amp;link='155/1995%20Sb.%252353'&amp;ucin-k-dni='30.12.9999'" TargetMode="External"/><Relationship Id="rId3" Type="http://schemas.openxmlformats.org/officeDocument/2006/relationships/styles" Target="styles.xml"/><Relationship Id="rId21" Type="http://schemas.openxmlformats.org/officeDocument/2006/relationships/hyperlink" Target="aspi://module='ASPI'&amp;link='155/1995%20Sb.%252376a'&amp;ucin-k-dni='30.12.9999'" TargetMode="External"/><Relationship Id="rId7" Type="http://schemas.openxmlformats.org/officeDocument/2006/relationships/endnotes" Target="endnotes.xml"/><Relationship Id="rId12" Type="http://schemas.openxmlformats.org/officeDocument/2006/relationships/hyperlink" Target="aspi://module='ASPI'&amp;link='155/1995%20Sb.%252317'&amp;ucin-k-dni='30.12.9999'" TargetMode="External"/><Relationship Id="rId17" Type="http://schemas.openxmlformats.org/officeDocument/2006/relationships/hyperlink" Target="aspi://module='ASPI'&amp;link='155/1995%20Sb.%252351'&amp;ucin-k-dni='30.12.999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spi://module='ASPI'&amp;link='155/1995%20Sb.%252341'&amp;ucin-k-dni='30.12.9999'" TargetMode="External"/><Relationship Id="rId20" Type="http://schemas.openxmlformats.org/officeDocument/2006/relationships/hyperlink" Target="aspi://module='ASPI'&amp;link='155/1995%20Sb.%252367'&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55/1995%20Sb.%252334'&amp;ucin-k-dni='30.12.999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spi://module='ASPI'&amp;link='155/1995%20Sb.%252333'&amp;ucin-k-dni='30.12.9999'" TargetMode="External"/><Relationship Id="rId23" Type="http://schemas.openxmlformats.org/officeDocument/2006/relationships/footer" Target="footer1.xml"/><Relationship Id="rId10" Type="http://schemas.openxmlformats.org/officeDocument/2006/relationships/hyperlink" Target="aspi://module='ASPI'&amp;link='155/1995%20Sb.%252333'&amp;ucin-k-dni='30.12.9999'" TargetMode="External"/><Relationship Id="rId19" Type="http://schemas.openxmlformats.org/officeDocument/2006/relationships/hyperlink" Target="aspi://module='ASPI'&amp;link='155/1995%20Sb.%252354'&amp;ucin-k-dni='30.12.9999'" TargetMode="External"/><Relationship Id="rId4" Type="http://schemas.openxmlformats.org/officeDocument/2006/relationships/settings" Target="settings.xml"/><Relationship Id="rId9" Type="http://schemas.openxmlformats.org/officeDocument/2006/relationships/hyperlink" Target="aspi://module='ASPI'&amp;link='155/1995%20Sb.%252334'&amp;ucin-k-dni='30.12.9999'" TargetMode="External"/><Relationship Id="rId14" Type="http://schemas.openxmlformats.org/officeDocument/2006/relationships/hyperlink" Target="aspi://module='ASPI'&amp;link='155/1995%20Sb.%252315'&amp;ucin-k-dni='30.12.9999'" TargetMode="External"/><Relationship Id="rId22" Type="http://schemas.openxmlformats.org/officeDocument/2006/relationships/hyperlink" Target="aspi://module='ASPI'&amp;link='117/1995%20Sb.%252321'&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FD30C-3852-431B-8FAD-27116064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3973</Words>
  <Characters>23447</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Kapounova Ilona</dc:creator>
  <cp:keywords/>
  <dc:description/>
  <cp:lastModifiedBy>Přib Jan JUDr., CSc. (MPSV)</cp:lastModifiedBy>
  <cp:revision>3</cp:revision>
  <cp:lastPrinted>2023-04-14T10:24:00Z</cp:lastPrinted>
  <dcterms:created xsi:type="dcterms:W3CDTF">2023-04-17T11:23:00Z</dcterms:created>
  <dcterms:modified xsi:type="dcterms:W3CDTF">2023-04-17T11:23:00Z</dcterms:modified>
</cp:coreProperties>
</file>