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CA" w:rsidRDefault="00EA61CA" w:rsidP="009357B2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  <w:lang w:eastAsia="cs-CZ"/>
        </w:rPr>
        <w:drawing>
          <wp:inline distT="0" distB="0" distL="0" distR="0">
            <wp:extent cx="2926080" cy="1092336"/>
            <wp:effectExtent l="0" t="0" r="7620" b="0"/>
            <wp:docPr id="1" name="Obrázek 1" descr="C:\Users\m.kubickova\Desktop\LOGA\Logo NR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ubickova\Desktop\LOGA\Logo NRZ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100" cy="10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B2" w:rsidRPr="00065DD4" w:rsidRDefault="009357B2" w:rsidP="009357B2">
      <w:pPr>
        <w:spacing w:after="0"/>
        <w:jc w:val="center"/>
        <w:rPr>
          <w:rFonts w:cs="Times New Roman"/>
          <w:b/>
          <w:sz w:val="32"/>
          <w:szCs w:val="32"/>
        </w:rPr>
      </w:pPr>
      <w:r w:rsidRPr="00065DD4">
        <w:rPr>
          <w:rFonts w:cs="Times New Roman"/>
          <w:b/>
          <w:sz w:val="32"/>
          <w:szCs w:val="32"/>
        </w:rPr>
        <w:t>Zásadní připomínky NRZP ČR</w:t>
      </w:r>
    </w:p>
    <w:p w:rsidR="009357B2" w:rsidRPr="00065DD4" w:rsidRDefault="009357B2" w:rsidP="009357B2">
      <w:pPr>
        <w:spacing w:after="0"/>
        <w:jc w:val="center"/>
        <w:rPr>
          <w:rFonts w:cs="Times New Roman"/>
          <w:b/>
          <w:sz w:val="28"/>
          <w:szCs w:val="28"/>
        </w:rPr>
      </w:pPr>
      <w:r w:rsidRPr="00065DD4">
        <w:rPr>
          <w:rFonts w:cs="Times New Roman"/>
          <w:b/>
          <w:sz w:val="32"/>
          <w:szCs w:val="32"/>
        </w:rPr>
        <w:t>k návrhu zákona, kterým se mění zákon č. 283/2021 Sb., stavební zákon a některé další související zákony</w:t>
      </w:r>
      <w:r w:rsidRPr="00065DD4">
        <w:rPr>
          <w:rFonts w:cs="Times New Roman"/>
          <w:b/>
          <w:sz w:val="28"/>
          <w:szCs w:val="28"/>
        </w:rPr>
        <w:t>.</w:t>
      </w:r>
    </w:p>
    <w:p w:rsidR="009357B2" w:rsidRPr="00065DD4" w:rsidRDefault="009357B2" w:rsidP="009357B2">
      <w:pPr>
        <w:spacing w:after="120"/>
        <w:rPr>
          <w:rFonts w:cs="Times New Roman"/>
        </w:rPr>
      </w:pPr>
    </w:p>
    <w:p w:rsidR="009357B2" w:rsidRPr="00065DD4" w:rsidRDefault="009357B2" w:rsidP="009357B2">
      <w:pPr>
        <w:spacing w:after="120" w:line="240" w:lineRule="auto"/>
        <w:rPr>
          <w:rFonts w:cs="Times New Roman"/>
          <w:b/>
          <w:sz w:val="28"/>
          <w:szCs w:val="28"/>
          <w:u w:val="single"/>
        </w:rPr>
      </w:pPr>
      <w:r w:rsidRPr="00065DD4">
        <w:rPr>
          <w:rFonts w:cs="Times New Roman"/>
          <w:b/>
          <w:sz w:val="28"/>
          <w:szCs w:val="28"/>
          <w:u w:val="single"/>
        </w:rPr>
        <w:t>OBECNÉ ZÁSADNÍ PŘIPOMÍNKY</w:t>
      </w:r>
      <w:r>
        <w:rPr>
          <w:rFonts w:cs="Times New Roman"/>
          <w:b/>
          <w:sz w:val="28"/>
          <w:szCs w:val="28"/>
          <w:u w:val="single"/>
        </w:rPr>
        <w:t>:</w:t>
      </w:r>
    </w:p>
    <w:p w:rsidR="009357B2" w:rsidRPr="00065DD4" w:rsidRDefault="009357B2" w:rsidP="009357B2">
      <w:pPr>
        <w:spacing w:after="120" w:line="240" w:lineRule="auto"/>
        <w:rPr>
          <w:rFonts w:cs="Times New Roman"/>
        </w:rPr>
      </w:pPr>
    </w:p>
    <w:p w:rsidR="009357B2" w:rsidRPr="00065DD4" w:rsidRDefault="009357B2" w:rsidP="009357B2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Times New Roman"/>
        </w:rPr>
      </w:pPr>
      <w:r w:rsidRPr="00065DD4">
        <w:rPr>
          <w:rFonts w:cs="Times New Roman"/>
        </w:rPr>
        <w:t>K bodu 34. - § 30 odst. 1, písm. a), který zní:</w:t>
      </w:r>
    </w:p>
    <w:p w:rsidR="009357B2" w:rsidRPr="00065DD4" w:rsidRDefault="009357B2" w:rsidP="009357B2">
      <w:pPr>
        <w:pStyle w:val="Odstavecseseznamem"/>
        <w:spacing w:after="120" w:line="240" w:lineRule="auto"/>
        <w:contextualSpacing w:val="0"/>
        <w:jc w:val="both"/>
        <w:rPr>
          <w:rFonts w:cs="Times New Roman"/>
        </w:rPr>
      </w:pPr>
      <w:r w:rsidRPr="00065DD4">
        <w:rPr>
          <w:rFonts w:cs="Times New Roman"/>
        </w:rPr>
        <w:t>„</w:t>
      </w:r>
      <w:r w:rsidRPr="00065DD4">
        <w:rPr>
          <w:rFonts w:cs="Times New Roman"/>
          <w:i/>
        </w:rPr>
        <w:t>a) ministerstvo</w:t>
      </w:r>
      <w:r w:rsidRPr="00065DD4">
        <w:rPr>
          <w:rFonts w:cs="Times New Roman"/>
        </w:rPr>
        <w:t>,“.</w:t>
      </w:r>
    </w:p>
    <w:p w:rsidR="009357B2" w:rsidRPr="00065DD4" w:rsidRDefault="009357B2" w:rsidP="009357B2">
      <w:pPr>
        <w:pStyle w:val="Odstavecseseznamem"/>
        <w:spacing w:after="120" w:line="240" w:lineRule="auto"/>
        <w:contextualSpacing w:val="0"/>
        <w:jc w:val="both"/>
        <w:rPr>
          <w:rFonts w:cs="Times New Roman"/>
          <w:b/>
        </w:rPr>
      </w:pPr>
      <w:r w:rsidRPr="00065DD4">
        <w:rPr>
          <w:rFonts w:cs="Times New Roman"/>
          <w:b/>
        </w:rPr>
        <w:t>NRZP ČR požaduje tuto úpravu zcela vyjmout a ponechat původní znění zákona.</w:t>
      </w:r>
    </w:p>
    <w:p w:rsidR="009357B2" w:rsidRPr="00065DD4" w:rsidRDefault="009357B2" w:rsidP="009357B2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Times New Roman"/>
        </w:rPr>
      </w:pPr>
      <w:r w:rsidRPr="00065DD4">
        <w:rPr>
          <w:rFonts w:cs="Times New Roman"/>
        </w:rPr>
        <w:t>K bodu 35. - § 30 odst. 1, písm. c), kde se slovo „</w:t>
      </w:r>
      <w:r w:rsidRPr="00065DD4">
        <w:rPr>
          <w:rFonts w:cs="Times New Roman"/>
          <w:i/>
        </w:rPr>
        <w:t>stavební</w:t>
      </w:r>
      <w:r w:rsidRPr="00065DD4">
        <w:rPr>
          <w:rFonts w:cs="Times New Roman"/>
        </w:rPr>
        <w:t>“ a slovo „</w:t>
      </w:r>
      <w:r w:rsidRPr="00065DD4">
        <w:rPr>
          <w:rFonts w:cs="Times New Roman"/>
          <w:i/>
        </w:rPr>
        <w:t>a</w:t>
      </w:r>
      <w:r w:rsidRPr="00065DD4">
        <w:rPr>
          <w:rFonts w:cs="Times New Roman"/>
        </w:rPr>
        <w:t>“ zrušují.</w:t>
      </w:r>
    </w:p>
    <w:p w:rsidR="009357B2" w:rsidRPr="00065DD4" w:rsidRDefault="009357B2" w:rsidP="009357B2">
      <w:pPr>
        <w:pStyle w:val="Odstavecseseznamem"/>
        <w:spacing w:after="120" w:line="240" w:lineRule="auto"/>
        <w:contextualSpacing w:val="0"/>
        <w:jc w:val="both"/>
        <w:rPr>
          <w:rFonts w:cs="Times New Roman"/>
        </w:rPr>
      </w:pPr>
      <w:r w:rsidRPr="00065DD4">
        <w:rPr>
          <w:rFonts w:cs="Times New Roman"/>
          <w:b/>
        </w:rPr>
        <w:t>NRZP ČR požaduje tuto úpravu zcela vyjmout a ponechat původní znění zákona.</w:t>
      </w:r>
    </w:p>
    <w:p w:rsidR="009357B2" w:rsidRPr="00065DD4" w:rsidRDefault="009357B2" w:rsidP="009357B2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Times New Roman"/>
        </w:rPr>
      </w:pPr>
      <w:r w:rsidRPr="00065DD4">
        <w:rPr>
          <w:rFonts w:cs="Times New Roman"/>
        </w:rPr>
        <w:t>K bodu 36. - § 30 odst. 1, se za písm. c), vkládá nové písmeno d), které zní:</w:t>
      </w:r>
    </w:p>
    <w:p w:rsidR="009357B2" w:rsidRPr="00065DD4" w:rsidRDefault="009357B2" w:rsidP="009357B2">
      <w:pPr>
        <w:pStyle w:val="Odstavecseseznamem"/>
        <w:spacing w:after="120" w:line="240" w:lineRule="auto"/>
        <w:contextualSpacing w:val="0"/>
        <w:jc w:val="both"/>
        <w:rPr>
          <w:rFonts w:cs="Times New Roman"/>
        </w:rPr>
      </w:pPr>
      <w:r w:rsidRPr="00065DD4">
        <w:rPr>
          <w:rFonts w:cs="Times New Roman"/>
        </w:rPr>
        <w:t>„</w:t>
      </w:r>
      <w:r w:rsidRPr="00065DD4">
        <w:rPr>
          <w:rFonts w:cs="Times New Roman"/>
          <w:i/>
        </w:rPr>
        <w:t>d) obecní stavební úřady</w:t>
      </w:r>
      <w:r w:rsidRPr="00065DD4">
        <w:rPr>
          <w:rFonts w:cs="Times New Roman"/>
        </w:rPr>
        <w:t xml:space="preserve"> a“. </w:t>
      </w:r>
    </w:p>
    <w:p w:rsidR="009357B2" w:rsidRPr="00065DD4" w:rsidRDefault="009357B2" w:rsidP="009357B2">
      <w:pPr>
        <w:pStyle w:val="Odstavecseseznamem"/>
        <w:spacing w:after="120" w:line="240" w:lineRule="auto"/>
        <w:contextualSpacing w:val="0"/>
        <w:jc w:val="both"/>
        <w:rPr>
          <w:rFonts w:cs="Times New Roman"/>
        </w:rPr>
      </w:pPr>
      <w:r w:rsidRPr="00065DD4">
        <w:rPr>
          <w:rFonts w:cs="Times New Roman"/>
        </w:rPr>
        <w:t>Dosavadní písmeno d) se označuje jako písmeno e).</w:t>
      </w:r>
    </w:p>
    <w:p w:rsidR="009357B2" w:rsidRPr="00065DD4" w:rsidRDefault="009357B2" w:rsidP="009357B2">
      <w:pPr>
        <w:pStyle w:val="Odstavecseseznamem"/>
        <w:spacing w:after="120" w:line="240" w:lineRule="auto"/>
        <w:contextualSpacing w:val="0"/>
        <w:jc w:val="both"/>
        <w:rPr>
          <w:rFonts w:cs="Times New Roman"/>
        </w:rPr>
      </w:pPr>
      <w:r w:rsidRPr="00065DD4">
        <w:rPr>
          <w:rFonts w:cs="Times New Roman"/>
          <w:b/>
        </w:rPr>
        <w:t>NRZP ČR požaduje tuto úpravu zcela vyjmout a ponechat původní znění zákona.</w:t>
      </w:r>
    </w:p>
    <w:p w:rsidR="009357B2" w:rsidRPr="00065DD4" w:rsidRDefault="009357B2" w:rsidP="009357B2">
      <w:pPr>
        <w:pStyle w:val="Odstavecseseznamem"/>
        <w:numPr>
          <w:ilvl w:val="0"/>
          <w:numId w:val="1"/>
        </w:numPr>
        <w:autoSpaceDE w:val="0"/>
        <w:autoSpaceDN w:val="0"/>
        <w:spacing w:after="120" w:line="240" w:lineRule="auto"/>
        <w:contextualSpacing w:val="0"/>
        <w:jc w:val="both"/>
        <w:rPr>
          <w:rFonts w:cs="Times New Roman"/>
        </w:rPr>
      </w:pPr>
      <w:r w:rsidRPr="00065DD4">
        <w:rPr>
          <w:rFonts w:cs="Times New Roman"/>
        </w:rPr>
        <w:t>K bodu 37. -  § 30 se za odstavec 1 vkládají nové odstavce 2 a 3, které znějí:</w:t>
      </w:r>
    </w:p>
    <w:p w:rsidR="009357B2" w:rsidRPr="00065DD4" w:rsidRDefault="009357B2" w:rsidP="009357B2">
      <w:pPr>
        <w:autoSpaceDE w:val="0"/>
        <w:autoSpaceDN w:val="0"/>
        <w:spacing w:after="120" w:line="240" w:lineRule="auto"/>
        <w:ind w:left="709"/>
        <w:jc w:val="both"/>
        <w:rPr>
          <w:rFonts w:cs="Times New Roman"/>
          <w:i/>
        </w:rPr>
      </w:pPr>
      <w:r w:rsidRPr="00065DD4">
        <w:rPr>
          <w:rFonts w:cs="Times New Roman"/>
          <w:i/>
        </w:rPr>
        <w:t xml:space="preserve">„(2) Obecními stavebními úřady jsou obecní úřady obcí s rozšířenou působností a obecní úřady obcí stanovených v příloze č. 11 k tomuto zákonu. </w:t>
      </w:r>
    </w:p>
    <w:p w:rsidR="009357B2" w:rsidRPr="00065DD4" w:rsidRDefault="009357B2" w:rsidP="009357B2">
      <w:pPr>
        <w:autoSpaceDE w:val="0"/>
        <w:autoSpaceDN w:val="0"/>
        <w:spacing w:after="120" w:line="240" w:lineRule="auto"/>
        <w:ind w:left="709"/>
        <w:jc w:val="both"/>
        <w:rPr>
          <w:rFonts w:cs="Times New Roman"/>
        </w:rPr>
      </w:pPr>
      <w:r w:rsidRPr="00065DD4">
        <w:rPr>
          <w:rFonts w:cs="Times New Roman"/>
          <w:i/>
        </w:rPr>
        <w:t>(3) Správní obvody obecních stavebních úřadů stanoví ministerstvo prováděcím právním předpisem</w:t>
      </w:r>
      <w:r w:rsidRPr="00065DD4">
        <w:rPr>
          <w:rFonts w:cs="Times New Roman"/>
        </w:rPr>
        <w:t>.“.</w:t>
      </w:r>
    </w:p>
    <w:p w:rsidR="009357B2" w:rsidRPr="00065DD4" w:rsidRDefault="009357B2" w:rsidP="009357B2">
      <w:pPr>
        <w:pStyle w:val="Odstavecseseznamem"/>
        <w:autoSpaceDE w:val="0"/>
        <w:autoSpaceDN w:val="0"/>
        <w:spacing w:after="120" w:line="240" w:lineRule="auto"/>
        <w:contextualSpacing w:val="0"/>
        <w:jc w:val="both"/>
        <w:rPr>
          <w:rFonts w:cs="Times New Roman"/>
        </w:rPr>
      </w:pPr>
      <w:r w:rsidRPr="00065DD4">
        <w:rPr>
          <w:rFonts w:cs="Times New Roman"/>
        </w:rPr>
        <w:t>Dosavadní odstavec 2 se označuje jako odstavec 4.</w:t>
      </w:r>
    </w:p>
    <w:p w:rsidR="009357B2" w:rsidRPr="00065DD4" w:rsidRDefault="009357B2" w:rsidP="009357B2">
      <w:pPr>
        <w:pStyle w:val="Odstavecseseznamem"/>
        <w:spacing w:after="120" w:line="240" w:lineRule="auto"/>
        <w:contextualSpacing w:val="0"/>
        <w:jc w:val="both"/>
        <w:rPr>
          <w:rFonts w:cs="Times New Roman"/>
          <w:b/>
        </w:rPr>
      </w:pPr>
      <w:r w:rsidRPr="00065DD4">
        <w:rPr>
          <w:rFonts w:cs="Times New Roman"/>
          <w:b/>
        </w:rPr>
        <w:t>NRZP ČR požaduje tuto úpravu zcela vyjmout a ponechat původní znění zákona.</w:t>
      </w:r>
    </w:p>
    <w:p w:rsidR="009357B2" w:rsidRPr="00065DD4" w:rsidRDefault="009357B2" w:rsidP="009357B2">
      <w:pPr>
        <w:pStyle w:val="Odstavecseseznamem"/>
        <w:spacing w:after="120" w:line="240" w:lineRule="auto"/>
        <w:contextualSpacing w:val="0"/>
        <w:jc w:val="both"/>
        <w:rPr>
          <w:rFonts w:cs="Times New Roman"/>
          <w:b/>
        </w:rPr>
      </w:pPr>
    </w:p>
    <w:p w:rsidR="009357B2" w:rsidRPr="00065DD4" w:rsidRDefault="009357B2" w:rsidP="009357B2">
      <w:pPr>
        <w:spacing w:after="120" w:line="240" w:lineRule="auto"/>
        <w:jc w:val="both"/>
        <w:rPr>
          <w:rFonts w:cs="Times New Roman"/>
          <w:b/>
        </w:rPr>
      </w:pPr>
      <w:r w:rsidRPr="00065DD4">
        <w:rPr>
          <w:rFonts w:cs="Times New Roman"/>
          <w:b/>
        </w:rPr>
        <w:t xml:space="preserve">Odůvodnění: </w:t>
      </w:r>
    </w:p>
    <w:p w:rsidR="009357B2" w:rsidRPr="00065DD4" w:rsidRDefault="009357B2" w:rsidP="009357B2">
      <w:pPr>
        <w:spacing w:after="120" w:line="240" w:lineRule="auto"/>
        <w:jc w:val="both"/>
        <w:rPr>
          <w:rFonts w:cs="Times New Roman"/>
        </w:rPr>
      </w:pPr>
      <w:r w:rsidRPr="00065DD4">
        <w:rPr>
          <w:rFonts w:cs="Times New Roman"/>
        </w:rPr>
        <w:t xml:space="preserve">NRZP ČR zásadně nesouhlasí s navrhovanými novelizačními body 34 – 37, podle kterých se přenáší působnost stavebních úřadů na ministerstvo a obecní stavební úřady, kterými jsou obecní úřady obcí s rozšířenou působností a obecní úřady obcí stanovených v příloze č. 11 k tomuto zákonu a požaduje zachování stávající právní úpravy v této oblasti. Podle zkušeností NRZP ČR není již v současné době v celém procesu stavebního řízení důsledně dodržována zásada monitorování a kontroly přístupnosti budov a staveb určených k užívání veřejností z pohledu užívání osob se sníženou schopností pohybu a orientace. Zjednodušeně řečeno v drtivé většině případů není dodržována plná bezbariérovost nově budovaných nebo zásadním způsobem rekonstruovaných budov. Z tohoto pohledu je dlouhodobě nedodržován čl. 9 mezinárodní Úmluvy o právech osob se zdravotním postižením, kterou ČR ratifikovala a která z tohoto důvodu má přednost před vnitrostátní úpravou. </w:t>
      </w:r>
    </w:p>
    <w:p w:rsidR="009357B2" w:rsidRPr="00065DD4" w:rsidRDefault="009357B2" w:rsidP="009357B2">
      <w:pPr>
        <w:spacing w:after="120" w:line="240" w:lineRule="auto"/>
        <w:jc w:val="both"/>
        <w:rPr>
          <w:rFonts w:cs="Times New Roman"/>
        </w:rPr>
      </w:pPr>
      <w:r w:rsidRPr="00065DD4">
        <w:rPr>
          <w:rFonts w:cs="Times New Roman"/>
        </w:rPr>
        <w:lastRenderedPageBreak/>
        <w:t xml:space="preserve">Přenesením působnosti stavebních úřadů ze státu na obecní úřady obcí s rozšířenou působností a obecní úřady obcí stanovených v příloze č. 11, jak navrhuje novela, by došlo k ještě mnohem výraznějšímu zhoršení situace v této oblasti. S ohledem na naprostou absenci jakékoli zákonné úpravy, metodiky a sjednocených pravidel pro bezbariérové stavění, včetně důsledných kontrol celého přípravného a již probíhajícího stavebního řízení a provádění staveb orgánem využívajícím platný zákon, jednotná pravidla a zásady, je víc než pravděpodobný předpoklad, že by v budoucnu za asistence takovýchto stavebních úřadů vznikaly stavby, které by byly pro osoby se sníženou schopností pohybu a orientace naprosto nepoužitelné. </w:t>
      </w:r>
    </w:p>
    <w:p w:rsidR="009357B2" w:rsidRPr="00065DD4" w:rsidRDefault="009357B2" w:rsidP="009357B2">
      <w:pPr>
        <w:spacing w:line="240" w:lineRule="auto"/>
        <w:jc w:val="both"/>
        <w:rPr>
          <w:rFonts w:cs="Times New Roman"/>
        </w:rPr>
      </w:pPr>
      <w:r w:rsidRPr="00065DD4">
        <w:rPr>
          <w:rFonts w:cs="Times New Roman"/>
        </w:rPr>
        <w:t>V této souvislosti je důležité velmi naléhavě zdůraznit:</w:t>
      </w:r>
    </w:p>
    <w:p w:rsidR="009357B2" w:rsidRPr="00065DD4" w:rsidRDefault="009357B2" w:rsidP="009357B2">
      <w:pPr>
        <w:pStyle w:val="Odstavecseseznamem"/>
        <w:autoSpaceDE w:val="0"/>
        <w:autoSpaceDN w:val="0"/>
        <w:spacing w:after="0" w:line="240" w:lineRule="auto"/>
        <w:ind w:left="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Pr="00065DD4">
        <w:rPr>
          <w:rFonts w:cs="Times New Roman"/>
        </w:rPr>
        <w:t>V současnosti přetrvává nejednotné metodické vedení obecných stavebních úřadů (MMR metodicky vede pouze krajské úřady, které následně metodicky vedou obecní stavební úřady) a současně absence jakékoliv metodiky u speciálních stavebních a jiných úřadů. Např. MD se ve své odpovědi na dotaz, kdo metodicky vede speciální úřad dopravní, odpovědělo, že nikdo, MD k metodickému vedení nemá žádné zmocnění a MMR k metodickému vedení nemá legislativně žádné oprávnění!</w:t>
      </w:r>
    </w:p>
    <w:p w:rsidR="009357B2" w:rsidRPr="00065DD4" w:rsidRDefault="009357B2" w:rsidP="009357B2">
      <w:pPr>
        <w:pStyle w:val="Odstavecseseznamem"/>
        <w:autoSpaceDE w:val="0"/>
        <w:autoSpaceDN w:val="0"/>
        <w:spacing w:after="0" w:line="240" w:lineRule="auto"/>
        <w:ind w:left="0"/>
        <w:contextualSpacing w:val="0"/>
        <w:jc w:val="both"/>
        <w:rPr>
          <w:rFonts w:cs="Times New Roman"/>
        </w:rPr>
      </w:pPr>
      <w:r w:rsidRPr="00065DD4">
        <w:rPr>
          <w:rFonts w:cs="Times New Roman"/>
        </w:rPr>
        <w:t>Ačkoliv v důvodové zprávě zaznívá, že MMR bude posíleno v pravomocích jednotného metodickéh</w:t>
      </w:r>
      <w:r w:rsidR="00EA61CA">
        <w:rPr>
          <w:rFonts w:cs="Times New Roman"/>
        </w:rPr>
        <w:t>o vedení všech stavebních úřadů</w:t>
      </w:r>
      <w:r w:rsidRPr="00065DD4">
        <w:rPr>
          <w:rFonts w:cs="Times New Roman"/>
        </w:rPr>
        <w:t xml:space="preserve"> tak</w:t>
      </w:r>
      <w:r w:rsidR="00EA61CA">
        <w:rPr>
          <w:rFonts w:cs="Times New Roman"/>
        </w:rPr>
        <w:t>,</w:t>
      </w:r>
      <w:r w:rsidRPr="00065DD4">
        <w:rPr>
          <w:rFonts w:cs="Times New Roman"/>
        </w:rPr>
        <w:t xml:space="preserve"> aby byla umožněna efektivita jednotlivých řízení a zajištěno jednotné, předvídatelné a přezkoumatelné rozhodování, v paragrafovém znění jsme žádné posílení pravomocí nenalezli. Navíc není zcela jasné, jak bude řešeno zmocnění MMR k rozhodování o dopravních stavbách neuvedených v příloze 3.</w:t>
      </w:r>
    </w:p>
    <w:p w:rsidR="009357B2" w:rsidRPr="00065DD4" w:rsidRDefault="009357B2" w:rsidP="009357B2">
      <w:pPr>
        <w:spacing w:after="0" w:line="240" w:lineRule="auto"/>
        <w:jc w:val="both"/>
        <w:rPr>
          <w:rFonts w:cs="Times New Roman"/>
        </w:rPr>
      </w:pPr>
      <w:r w:rsidRPr="00065DD4">
        <w:rPr>
          <w:rFonts w:cs="Times New Roman"/>
        </w:rPr>
        <w:t>2.  NRZP ČR získala v mnoha případech velmi negativní zkušenosti, jak politická reprezentace obce často hrubě zasahuje do územních a stavebních řízení a řízení jsou tak poté v hrubém rozporu se stavebním právem! Taková rozhodování jsou zcela nepředvídatelná. Jako příklad lze uvést několik staveb v Praze 12, kde vedení městské části brání Kontrolnímu výboru prověřovat legitimitu správních postupů stavebních úřadů a stavebním úřadům nařizuje postupy v rozporu se stavebním zákonem a metodikami MMR. Stavební úřad např. zahájí řízení o odstranění stavby, ale po zásahu vedení obce řízení zastavuje nebo nepřiměřeně odkládá a stavbu nakonec bez předepsaných náležitostí povoluje. (Konkrétní stavby již řeší Veřejný ochránce práv). Další případy jsou např. z jižní Moravy.</w:t>
      </w:r>
    </w:p>
    <w:p w:rsidR="009357B2" w:rsidRDefault="009357B2" w:rsidP="009357B2">
      <w:pPr>
        <w:spacing w:after="0" w:line="240" w:lineRule="auto"/>
        <w:jc w:val="both"/>
        <w:rPr>
          <w:rFonts w:cs="Times New Roman"/>
        </w:rPr>
      </w:pPr>
      <w:r w:rsidRPr="00065DD4">
        <w:rPr>
          <w:rFonts w:cs="Times New Roman"/>
        </w:rPr>
        <w:t>S ohledem na tento oprávněný zájem uvedené cílové skupiny osob a s ohledem na zmíněnou mezinárodní Úmluvu, k jejímuž dodržování se ČR zavázala, požadujeme zachování stávajícího znění zákona, které má potenciál uvedené zásady lépe monitorovat a v praxi prosazovat. V případě, že se námi uvedená zásada vedení stavebního řízení promítá i do jiných částí stavebního zákona, NRZP ČR vyžaduje úpravu i těchto souvisejících částí. Pro bližší zdůvodnění přikládáme jako přílohu „Situační analýzu“, která lépe celou situaci popisuje.</w:t>
      </w:r>
    </w:p>
    <w:p w:rsidR="009357B2" w:rsidRDefault="009357B2" w:rsidP="009357B2">
      <w:pPr>
        <w:spacing w:after="120" w:line="240" w:lineRule="auto"/>
        <w:jc w:val="both"/>
        <w:rPr>
          <w:rFonts w:cs="Times New Roman"/>
        </w:rPr>
      </w:pPr>
    </w:p>
    <w:p w:rsidR="009357B2" w:rsidRPr="00065DD4" w:rsidRDefault="009357B2" w:rsidP="009357B2">
      <w:pPr>
        <w:spacing w:after="120" w:line="240" w:lineRule="auto"/>
        <w:jc w:val="both"/>
        <w:rPr>
          <w:rFonts w:cs="Times New Roman"/>
        </w:rPr>
      </w:pPr>
    </w:p>
    <w:p w:rsidR="009357B2" w:rsidRPr="00065DD4" w:rsidRDefault="009357B2" w:rsidP="009357B2">
      <w:pPr>
        <w:pStyle w:val="Odstavecseseznamem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bCs/>
        </w:rPr>
      </w:pPr>
      <w:r w:rsidRPr="00065DD4">
        <w:rPr>
          <w:bCs/>
        </w:rPr>
        <w:t>V ČÁSTI OSMÉ se za text „</w:t>
      </w:r>
      <w:r w:rsidRPr="00065DD4">
        <w:rPr>
          <w:bCs/>
          <w:i/>
        </w:rPr>
        <w:t>Výkon činnosti autorizovaných inspektorů</w:t>
      </w:r>
      <w:r w:rsidRPr="00065DD4">
        <w:rPr>
          <w:bCs/>
        </w:rPr>
        <w:t>“ vkládá text „</w:t>
      </w:r>
      <w:r w:rsidRPr="00065DD4">
        <w:rPr>
          <w:bCs/>
          <w:i/>
        </w:rPr>
        <w:t>a auditorů přístupnosti</w:t>
      </w:r>
      <w:r w:rsidRPr="00065DD4">
        <w:rPr>
          <w:bCs/>
        </w:rPr>
        <w:t>“.</w:t>
      </w:r>
    </w:p>
    <w:p w:rsidR="009357B2" w:rsidRPr="00065DD4" w:rsidRDefault="009357B2" w:rsidP="009357B2">
      <w:pPr>
        <w:pStyle w:val="Odstavecseseznamem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bCs/>
        </w:rPr>
      </w:pPr>
      <w:r w:rsidRPr="00065DD4">
        <w:rPr>
          <w:bCs/>
        </w:rPr>
        <w:t>V ČÁSTI OSMÉ se za § 285 vkládá text:</w:t>
      </w:r>
    </w:p>
    <w:p w:rsidR="009357B2" w:rsidRPr="00065DD4" w:rsidRDefault="009357B2" w:rsidP="009357B2">
      <w:pPr>
        <w:pStyle w:val="Odstavecseseznamem"/>
        <w:widowControl w:val="0"/>
        <w:suppressAutoHyphens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bCs/>
        </w:rPr>
      </w:pPr>
    </w:p>
    <w:p w:rsidR="009357B2" w:rsidRPr="008779AF" w:rsidRDefault="009357B2" w:rsidP="009357B2">
      <w:pPr>
        <w:pStyle w:val="Odstavecseseznamem"/>
        <w:spacing w:after="0" w:line="240" w:lineRule="auto"/>
        <w:jc w:val="center"/>
        <w:rPr>
          <w:rFonts w:eastAsia="Times New Roman" w:cs="Times New Roman"/>
          <w:b/>
          <w:bCs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§ 286</w:t>
      </w:r>
    </w:p>
    <w:p w:rsidR="009357B2" w:rsidRPr="008779AF" w:rsidRDefault="009357B2" w:rsidP="009357B2">
      <w:pPr>
        <w:pStyle w:val="Odstavecseseznamem"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 xml:space="preserve">Posouzení </w:t>
      </w:r>
      <w:r w:rsidR="00A0719C">
        <w:rPr>
          <w:rFonts w:eastAsia="Times New Roman" w:cs="Times New Roman"/>
          <w:b/>
          <w:bCs/>
          <w:color w:val="FF0000"/>
          <w:lang w:eastAsia="cs-CZ"/>
        </w:rPr>
        <w:t>vybraných staveb veřejností užívaných a</w:t>
      </w:r>
      <w:r w:rsidRPr="008779AF">
        <w:rPr>
          <w:rFonts w:eastAsia="Times New Roman" w:cs="Times New Roman"/>
          <w:b/>
          <w:bCs/>
          <w:color w:val="FF0000"/>
          <w:lang w:eastAsia="cs-CZ"/>
        </w:rPr>
        <w:t xml:space="preserve"> její dokumentace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(1)</w:t>
      </w:r>
      <w:r w:rsidRPr="008779AF">
        <w:rPr>
          <w:rFonts w:eastAsia="Times New Roman" w:cs="Times New Roman"/>
          <w:color w:val="FF0000"/>
          <w:lang w:eastAsia="cs-CZ"/>
        </w:rPr>
        <w:t> Osoba, která žádá o vydání stavebního povolení, společného povolení, kterým se stavba umisťuje a povoluje, nebo o kolaudaci stavby je povinna zajistit posouzení dokumentace podle zvláštních předpisů o územním plánování a stavebním řádu</w:t>
      </w:r>
      <w:hyperlink r:id="rId7" w:anchor="f1733255" w:history="1">
        <w:r w:rsidRPr="008779AF">
          <w:rPr>
            <w:rFonts w:eastAsia="Times New Roman" w:cs="Times New Roman"/>
            <w:b/>
            <w:bCs/>
            <w:color w:val="FF0000"/>
            <w:vertAlign w:val="superscript"/>
            <w:lang w:eastAsia="cs-CZ"/>
          </w:rPr>
          <w:t>5</w:t>
        </w:r>
        <w:r w:rsidRPr="008779AF">
          <w:rPr>
            <w:rFonts w:eastAsia="Times New Roman" w:cs="Times New Roman"/>
            <w:b/>
            <w:bCs/>
            <w:color w:val="FF0000"/>
            <w:lang w:eastAsia="cs-CZ"/>
          </w:rPr>
          <w:t>)</w:t>
        </w:r>
      </w:hyperlink>
      <w:r w:rsidRPr="008779AF">
        <w:rPr>
          <w:rFonts w:eastAsia="Times New Roman" w:cs="Times New Roman"/>
          <w:color w:val="FF0000"/>
          <w:lang w:eastAsia="cs-CZ"/>
        </w:rPr>
        <w:t> a stavby samotné z hlediska dodržení přístupnosti (dále jen „audit přístupnosti stavby “).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(2)</w:t>
      </w:r>
      <w:r w:rsidRPr="008779AF">
        <w:rPr>
          <w:rFonts w:eastAsia="Times New Roman" w:cs="Times New Roman"/>
          <w:color w:val="FF0000"/>
          <w:lang w:eastAsia="cs-CZ"/>
        </w:rPr>
        <w:t> Auditu přístupnosti stavby podle odstavce 1 podléhá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color w:val="FF0000"/>
          <w:lang w:eastAsia="cs-CZ"/>
        </w:rPr>
        <w:lastRenderedPageBreak/>
        <w:t>a) návrh dokumentace záměru,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color w:val="FF0000"/>
          <w:lang w:eastAsia="cs-CZ"/>
        </w:rPr>
        <w:t>b) návrh projektové dokumentace,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color w:val="FF0000"/>
          <w:lang w:eastAsia="cs-CZ"/>
        </w:rPr>
        <w:t>c) provedená stavba pro zkušební provoz a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color w:val="FF0000"/>
          <w:lang w:eastAsia="cs-CZ"/>
        </w:rPr>
        <w:t>d) dokončená stavba pro kolaudaci,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color w:val="FF0000"/>
          <w:lang w:eastAsia="cs-CZ"/>
        </w:rPr>
        <w:t>e) změna stavby nebo změna v užívání stavby.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(3)</w:t>
      </w:r>
      <w:r w:rsidRPr="008779AF">
        <w:rPr>
          <w:rFonts w:eastAsia="Times New Roman" w:cs="Times New Roman"/>
          <w:color w:val="FF0000"/>
          <w:lang w:eastAsia="cs-CZ"/>
        </w:rPr>
        <w:t> Výsledkem auditu přístupnosti stavby je zpráva, která obsahuje zejména souhrnný popis předpokládaných dopadů stavebních, technických a provozních vlastností stavby na přístupnost a bezpečnost stavby při jejím užívání a návrhy na odstranění nebo snížení předpokládaných rizik, která mohou při užívání stavby zejména pro osoby s omezenou schopností pohybu a orientace vyplynout. Osoba uvedená v odstavci 1 doplní zprávu o vyhodnocení, jakým způsobem vyhověla návrhům obsažených ve zprávě, případně u návrhů, kterým nevyhověla, uvede územně technické nebo stavebně technické důvody jejich nepřijetí.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(4)</w:t>
      </w:r>
      <w:r w:rsidRPr="008779AF">
        <w:rPr>
          <w:rFonts w:eastAsia="Times New Roman" w:cs="Times New Roman"/>
          <w:color w:val="FF0000"/>
          <w:lang w:eastAsia="cs-CZ"/>
        </w:rPr>
        <w:t> Osoba uvedená v odstavci 1 předloží stavebnímu úřadu k žádosti o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color w:val="FF0000"/>
          <w:lang w:eastAsia="cs-CZ"/>
        </w:rPr>
        <w:t>a) stavební povolení nebo společné povolení, kterým se stavba umisťuje a povoluje, zprávu a zapracování návrhů na úpravu dokumentace podle odstavce 2 písm. a) a b) a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color w:val="FF0000"/>
          <w:lang w:eastAsia="cs-CZ"/>
        </w:rPr>
        <w:t>b) kolaudaci zprávu a vyhodnocení u stavby podle odstavce 2 písm. c) a d).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(5)</w:t>
      </w:r>
      <w:r w:rsidRPr="008779AF">
        <w:rPr>
          <w:rFonts w:eastAsia="Times New Roman" w:cs="Times New Roman"/>
          <w:color w:val="FF0000"/>
          <w:lang w:eastAsia="cs-CZ"/>
        </w:rPr>
        <w:t> Ve stavebním povolení nebo společném povolení, kterým se stavba umisťuje a povoluje, pro stavbu podle odstavce 1 stavební úřad uloží provedení zkušebního provozu podle zvláštních předpisů o územním plánování a stavebním řádu</w:t>
      </w:r>
      <w:hyperlink r:id="rId8" w:anchor="f1733255" w:history="1">
        <w:r w:rsidRPr="008779AF">
          <w:rPr>
            <w:rFonts w:eastAsia="Times New Roman" w:cs="Times New Roman"/>
            <w:b/>
            <w:bCs/>
            <w:color w:val="FF0000"/>
            <w:vertAlign w:val="superscript"/>
            <w:lang w:eastAsia="cs-CZ"/>
          </w:rPr>
          <w:t>5</w:t>
        </w:r>
        <w:r w:rsidRPr="008779AF">
          <w:rPr>
            <w:rFonts w:eastAsia="Times New Roman" w:cs="Times New Roman"/>
            <w:b/>
            <w:bCs/>
            <w:color w:val="FF0000"/>
            <w:lang w:eastAsia="cs-CZ"/>
          </w:rPr>
          <w:t>)</w:t>
        </w:r>
      </w:hyperlink>
      <w:r w:rsidRPr="008779AF">
        <w:rPr>
          <w:rFonts w:eastAsia="Times New Roman" w:cs="Times New Roman"/>
          <w:color w:val="FF0000"/>
          <w:lang w:eastAsia="cs-CZ"/>
        </w:rPr>
        <w:t>.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(6)</w:t>
      </w:r>
      <w:r w:rsidRPr="008779AF">
        <w:rPr>
          <w:rFonts w:eastAsia="Times New Roman" w:cs="Times New Roman"/>
          <w:color w:val="FF0000"/>
          <w:lang w:eastAsia="cs-CZ"/>
        </w:rPr>
        <w:t>  Stavební úřad ve stavebním nebo ve společném územním a stavebním a při kolaudaci podle zvláštních předpisů o územním plánování a stavebním řádu</w:t>
      </w:r>
      <w:hyperlink r:id="rId9" w:anchor="f1733255" w:history="1">
        <w:r w:rsidRPr="008779AF">
          <w:rPr>
            <w:rFonts w:eastAsia="Times New Roman" w:cs="Times New Roman"/>
            <w:b/>
            <w:bCs/>
            <w:color w:val="FF0000"/>
            <w:vertAlign w:val="superscript"/>
            <w:lang w:eastAsia="cs-CZ"/>
          </w:rPr>
          <w:t>5</w:t>
        </w:r>
        <w:r w:rsidRPr="008779AF">
          <w:rPr>
            <w:rFonts w:eastAsia="Times New Roman" w:cs="Times New Roman"/>
            <w:b/>
            <w:bCs/>
            <w:color w:val="FF0000"/>
            <w:lang w:eastAsia="cs-CZ"/>
          </w:rPr>
          <w:t>)</w:t>
        </w:r>
      </w:hyperlink>
      <w:r w:rsidRPr="008779AF">
        <w:rPr>
          <w:rFonts w:eastAsia="Times New Roman" w:cs="Times New Roman"/>
          <w:color w:val="FF0000"/>
          <w:lang w:eastAsia="cs-CZ"/>
        </w:rPr>
        <w:t> ověří, zda je předložená zpráva a vyhodnocení podle odstavce 4 úplná a zda zpráva byla zpracována k tomu oprávněnou osobou.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(7)</w:t>
      </w:r>
      <w:r w:rsidRPr="008779AF">
        <w:rPr>
          <w:rFonts w:eastAsia="Times New Roman" w:cs="Times New Roman"/>
          <w:color w:val="FF0000"/>
          <w:lang w:eastAsia="cs-CZ"/>
        </w:rPr>
        <w:t> Při zpracování auditu se zohlední zejména vliv stavby a jejího okolí na přístupnost zejména pro osoby s omezenou schopností pohybu a orientace. Minimální obsah auditu stavby stanoví prováděcí právní předpis.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</w:p>
    <w:p w:rsidR="009357B2" w:rsidRPr="008779AF" w:rsidRDefault="009357B2" w:rsidP="009357B2">
      <w:pPr>
        <w:pStyle w:val="Odstavecseseznamem"/>
        <w:spacing w:after="0" w:line="240" w:lineRule="auto"/>
        <w:jc w:val="center"/>
        <w:rPr>
          <w:rFonts w:eastAsia="Times New Roman" w:cs="Times New Roman"/>
          <w:b/>
          <w:bCs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§ 287</w:t>
      </w:r>
    </w:p>
    <w:p w:rsidR="009357B2" w:rsidRPr="008779AF" w:rsidRDefault="009357B2" w:rsidP="009357B2">
      <w:pPr>
        <w:pStyle w:val="Odstavecseseznamem"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Auditor přístupnosti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(1)</w:t>
      </w:r>
      <w:r w:rsidRPr="008779AF">
        <w:rPr>
          <w:rFonts w:eastAsia="Times New Roman" w:cs="Times New Roman"/>
          <w:color w:val="FF0000"/>
          <w:lang w:eastAsia="cs-CZ"/>
        </w:rPr>
        <w:t> Provádět audit přístupnosti a zpracovávat zprávu o výsledku auditu podle může pouze fyzická osoba s platným povolením (dále jen „auditor přístupnosti “).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(2)</w:t>
      </w:r>
      <w:r w:rsidRPr="008779AF">
        <w:rPr>
          <w:rFonts w:eastAsia="Times New Roman" w:cs="Times New Roman"/>
          <w:color w:val="FF0000"/>
          <w:lang w:eastAsia="cs-CZ"/>
        </w:rPr>
        <w:t> Povolení podle odstavce 1 vydá Ministerstvo pro místní rozvoj na žádost žadateli, který je bezúhonný a prokázal odbornou způsobilost k provádění auditu přístupnosti.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(3)</w:t>
      </w:r>
      <w:r w:rsidRPr="008779AF">
        <w:rPr>
          <w:rFonts w:eastAsia="Times New Roman" w:cs="Times New Roman"/>
          <w:color w:val="FF0000"/>
          <w:lang w:eastAsia="cs-CZ"/>
        </w:rPr>
        <w:t> Ministerstvo dopravy zveřejní způsobem umožňujícím dálkový přístup seznam jmen a příjmení, identifikačních čísel osoby a sídla nebo místa podnikání auditorů přístupnosti, kteří jsou držiteli platného osvědčení, a pravidelně jej aktualizuje.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(4)</w:t>
      </w:r>
      <w:r w:rsidRPr="008779AF">
        <w:rPr>
          <w:rFonts w:eastAsia="Times New Roman" w:cs="Times New Roman"/>
          <w:color w:val="FF0000"/>
          <w:lang w:eastAsia="cs-CZ"/>
        </w:rPr>
        <w:t> Za bezúhonného podle odstavce 2 se nepovažuje ten, kdo byl pravomocně odsouzen pro trestný čin spáchaný úmyslně, ať již samostatně nebo v souběhu s jinými trestnými činy, a byl mu uložen nepodmíněný trest odnětí svobody v trvání nejméně jednoho roku.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(5)</w:t>
      </w:r>
      <w:r w:rsidRPr="008779AF">
        <w:rPr>
          <w:rFonts w:eastAsia="Times New Roman" w:cs="Times New Roman"/>
          <w:color w:val="FF0000"/>
          <w:lang w:eastAsia="cs-CZ"/>
        </w:rPr>
        <w:t> Za účelem zjištění, zda je žadatel bezúhonný, si Ministerstvo dopravy vyžádá podle zvláštního právního předpisu</w:t>
      </w:r>
      <w:hyperlink r:id="rId10" w:anchor="f4218594" w:history="1">
        <w:r w:rsidRPr="008779AF">
          <w:rPr>
            <w:rFonts w:eastAsia="Times New Roman" w:cs="Times New Roman"/>
            <w:b/>
            <w:bCs/>
            <w:color w:val="FF0000"/>
            <w:vertAlign w:val="superscript"/>
            <w:lang w:eastAsia="cs-CZ"/>
          </w:rPr>
          <w:t>23</w:t>
        </w:r>
        <w:r w:rsidRPr="008779AF">
          <w:rPr>
            <w:rFonts w:eastAsia="Times New Roman" w:cs="Times New Roman"/>
            <w:b/>
            <w:bCs/>
            <w:color w:val="FF0000"/>
            <w:lang w:eastAsia="cs-CZ"/>
          </w:rPr>
          <w:t>)</w:t>
        </w:r>
      </w:hyperlink>
      <w:r w:rsidRPr="008779AF">
        <w:rPr>
          <w:rFonts w:eastAsia="Times New Roman" w:cs="Times New Roman"/>
          <w:color w:val="FF0000"/>
          <w:lang w:eastAsia="cs-CZ"/>
        </w:rPr>
        <w:t> výpis z evidence Rejstříku trestů. Žádost o vydání výpisu z evidence Rejstříku trestů a výpis z evidence Rejstříku trestů se předávají v elektronické podobě, a to způsobem umožňujícím dálkový přístup.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</w:p>
    <w:p w:rsidR="009357B2" w:rsidRPr="008779AF" w:rsidRDefault="009357B2" w:rsidP="009357B2">
      <w:pPr>
        <w:pStyle w:val="Odstavecseseznamem"/>
        <w:spacing w:after="0" w:line="240" w:lineRule="auto"/>
        <w:jc w:val="center"/>
        <w:rPr>
          <w:rFonts w:eastAsia="Times New Roman" w:cs="Times New Roman"/>
          <w:b/>
          <w:bCs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§ 288</w:t>
      </w:r>
    </w:p>
    <w:p w:rsidR="009357B2" w:rsidRPr="008779AF" w:rsidRDefault="009357B2" w:rsidP="009357B2">
      <w:pPr>
        <w:pStyle w:val="Odstavecseseznamem"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Odborná způsobilost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(1)</w:t>
      </w:r>
      <w:r w:rsidRPr="008779AF">
        <w:rPr>
          <w:rFonts w:eastAsia="Times New Roman" w:cs="Times New Roman"/>
          <w:color w:val="FF0000"/>
          <w:lang w:eastAsia="cs-CZ"/>
        </w:rPr>
        <w:t> Odbornou způsobilost prokazuje žadatel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a)</w:t>
      </w:r>
      <w:r w:rsidRPr="008779AF">
        <w:rPr>
          <w:rFonts w:eastAsia="Times New Roman" w:cs="Times New Roman"/>
          <w:color w:val="FF0000"/>
          <w:lang w:eastAsia="cs-CZ"/>
        </w:rPr>
        <w:t> absolvováním bakalářského, magisterského nebo doktorského studijního programu</w:t>
      </w:r>
      <w:hyperlink r:id="rId11" w:anchor="f4218595" w:history="1">
        <w:r w:rsidRPr="008779AF">
          <w:rPr>
            <w:rFonts w:eastAsia="Times New Roman" w:cs="Times New Roman"/>
            <w:b/>
            <w:bCs/>
            <w:color w:val="FF0000"/>
            <w:vertAlign w:val="superscript"/>
            <w:lang w:eastAsia="cs-CZ"/>
          </w:rPr>
          <w:t>24</w:t>
        </w:r>
        <w:r w:rsidRPr="008779AF">
          <w:rPr>
            <w:rFonts w:eastAsia="Times New Roman" w:cs="Times New Roman"/>
            <w:b/>
            <w:bCs/>
            <w:color w:val="FF0000"/>
            <w:lang w:eastAsia="cs-CZ"/>
          </w:rPr>
          <w:t>)</w:t>
        </w:r>
      </w:hyperlink>
      <w:r w:rsidRPr="008779AF">
        <w:rPr>
          <w:rFonts w:eastAsia="Times New Roman" w:cs="Times New Roman"/>
          <w:color w:val="FF0000"/>
          <w:lang w:eastAsia="cs-CZ"/>
        </w:rPr>
        <w:t> v oblasti technických věd a technologií nebo ukončeným vyšším odborným vzděláním nebo středním vzděláním s maturitní zkouškou v oborech stavebních a souvisejících,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lastRenderedPageBreak/>
        <w:t>b)</w:t>
      </w:r>
      <w:r w:rsidRPr="008779AF">
        <w:rPr>
          <w:rFonts w:eastAsia="Times New Roman" w:cs="Times New Roman"/>
          <w:color w:val="FF0000"/>
          <w:lang w:eastAsia="cs-CZ"/>
        </w:rPr>
        <w:t xml:space="preserve"> praxí v oblasti stavebnictví 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1.</w:t>
      </w:r>
      <w:r w:rsidRPr="008779AF">
        <w:rPr>
          <w:rFonts w:eastAsia="Times New Roman" w:cs="Times New Roman"/>
          <w:color w:val="FF0000"/>
          <w:lang w:eastAsia="cs-CZ"/>
        </w:rPr>
        <w:t> 3 roky, pokud absolvoval bakalářský, magisterský nebo doktorský studijní program</w:t>
      </w:r>
      <w:hyperlink r:id="rId12" w:anchor="f4218595" w:history="1">
        <w:r w:rsidRPr="008779AF">
          <w:rPr>
            <w:rFonts w:eastAsia="Times New Roman" w:cs="Times New Roman"/>
            <w:b/>
            <w:bCs/>
            <w:color w:val="FF0000"/>
            <w:vertAlign w:val="superscript"/>
            <w:lang w:eastAsia="cs-CZ"/>
          </w:rPr>
          <w:t>24</w:t>
        </w:r>
        <w:r w:rsidRPr="008779AF">
          <w:rPr>
            <w:rFonts w:eastAsia="Times New Roman" w:cs="Times New Roman"/>
            <w:b/>
            <w:bCs/>
            <w:color w:val="FF0000"/>
            <w:lang w:eastAsia="cs-CZ"/>
          </w:rPr>
          <w:t>)</w:t>
        </w:r>
      </w:hyperlink>
      <w:r w:rsidRPr="008779AF">
        <w:rPr>
          <w:rFonts w:eastAsia="Times New Roman" w:cs="Times New Roman"/>
          <w:color w:val="FF0000"/>
          <w:lang w:eastAsia="cs-CZ"/>
        </w:rPr>
        <w:t>,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2.</w:t>
      </w:r>
      <w:r w:rsidRPr="008779AF">
        <w:rPr>
          <w:rFonts w:eastAsia="Times New Roman" w:cs="Times New Roman"/>
          <w:color w:val="FF0000"/>
          <w:lang w:eastAsia="cs-CZ"/>
        </w:rPr>
        <w:t> 4 roky, pokud absolvoval vyšší odborné vzdělání, nebo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3.</w:t>
      </w:r>
      <w:r w:rsidRPr="008779AF">
        <w:rPr>
          <w:rFonts w:eastAsia="Times New Roman" w:cs="Times New Roman"/>
          <w:color w:val="FF0000"/>
          <w:lang w:eastAsia="cs-CZ"/>
        </w:rPr>
        <w:t> 5 let, pokud absolvoval střední vzdělání s maturitní zkouškou, a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c)</w:t>
      </w:r>
      <w:r w:rsidRPr="008779AF">
        <w:rPr>
          <w:rFonts w:eastAsia="Times New Roman" w:cs="Times New Roman"/>
          <w:color w:val="FF0000"/>
          <w:lang w:eastAsia="cs-CZ"/>
        </w:rPr>
        <w:t> úspěšným složením zkoušky.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(2)</w:t>
      </w:r>
      <w:r w:rsidRPr="008779AF">
        <w:rPr>
          <w:rFonts w:eastAsia="Times New Roman" w:cs="Times New Roman"/>
          <w:color w:val="FF0000"/>
          <w:lang w:eastAsia="cs-CZ"/>
        </w:rPr>
        <w:t> Zkouška zahrnuje ověření znalostí potřebných pro provedení auditu bezpečnosti v rozsahu podle § 286 odst. 7. Zkoušku skládá žadatel před komisí jmenovanou Ministerstvem dopravy. Komise musí být nejméně tříčlenná a mít lichý počet členů. Předsedou komise musí být zaměstnanec zařazený k výkonu práce v Ministerstvu pro místní rozvoj. O výsledku zkoušky vyhotoví komise protokol, který její předseda předá bez zbytečného odkladu Ministerstvu pro místní rozvoj a oznámí výsledky zkoušky žadateli.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(3)</w:t>
      </w:r>
      <w:r w:rsidRPr="008779AF">
        <w:rPr>
          <w:rFonts w:eastAsia="Times New Roman" w:cs="Times New Roman"/>
          <w:color w:val="FF0000"/>
          <w:lang w:eastAsia="cs-CZ"/>
        </w:rPr>
        <w:t xml:space="preserve"> Skládat zkoušku může pouze žadatel, který absolvoval školení pro získání potřebných znalostí, dovedností a postupů pro provádění auditu přístupnosti v rozsahu podle § 286 odst. 7. a složil závěrečný test 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(4)</w:t>
      </w:r>
      <w:r w:rsidRPr="008779AF">
        <w:rPr>
          <w:rFonts w:eastAsia="Times New Roman" w:cs="Times New Roman"/>
          <w:color w:val="FF0000"/>
          <w:lang w:eastAsia="cs-CZ"/>
        </w:rPr>
        <w:t xml:space="preserve"> Prováděcí právní předpis stanoví rozsah, obsah a způsob provádění zkoušky, způsob hodnocení výsledků zkoušky, rozsah a obsah školení a obory související s auditem přístupnosti 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</w:p>
    <w:p w:rsidR="009357B2" w:rsidRPr="008779AF" w:rsidRDefault="009357B2" w:rsidP="009357B2">
      <w:pPr>
        <w:pStyle w:val="Odstavecseseznamem"/>
        <w:spacing w:after="0" w:line="240" w:lineRule="auto"/>
        <w:jc w:val="center"/>
        <w:rPr>
          <w:rFonts w:eastAsia="Times New Roman" w:cs="Times New Roman"/>
          <w:b/>
          <w:bCs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§ 289</w:t>
      </w:r>
    </w:p>
    <w:p w:rsidR="009357B2" w:rsidRPr="008779AF" w:rsidRDefault="009357B2" w:rsidP="009357B2">
      <w:pPr>
        <w:pStyle w:val="Odstavecseseznamem"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Povinnosti auditora přístupnosti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(1)</w:t>
      </w:r>
      <w:r w:rsidRPr="008779AF">
        <w:rPr>
          <w:rFonts w:eastAsia="Times New Roman" w:cs="Times New Roman"/>
          <w:color w:val="FF0000"/>
          <w:lang w:eastAsia="cs-CZ"/>
        </w:rPr>
        <w:t> Auditor přístupnosti nesmí provádět audit přístupnosti u staveb, na jejichž přípravě anebo provádění se podílel, podílí nebo má podílet sám nebo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a)</w:t>
      </w:r>
      <w:r w:rsidRPr="008779AF">
        <w:rPr>
          <w:rFonts w:eastAsia="Times New Roman" w:cs="Times New Roman"/>
          <w:color w:val="FF0000"/>
          <w:lang w:eastAsia="cs-CZ"/>
        </w:rPr>
        <w:t> jeho příbuzný v řadě přímé, sourozenec, manžel nebo partner, nebo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b)</w:t>
      </w:r>
      <w:r w:rsidRPr="008779AF">
        <w:rPr>
          <w:rFonts w:eastAsia="Times New Roman" w:cs="Times New Roman"/>
          <w:color w:val="FF0000"/>
          <w:lang w:eastAsia="cs-CZ"/>
        </w:rPr>
        <w:t> osoba, s níž je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1.</w:t>
      </w:r>
      <w:r w:rsidRPr="008779AF">
        <w:rPr>
          <w:rFonts w:eastAsia="Times New Roman" w:cs="Times New Roman"/>
          <w:color w:val="FF0000"/>
          <w:lang w:eastAsia="cs-CZ"/>
        </w:rPr>
        <w:t> ve vztahu jako společník, člen orgánů společnosti, družstva nebo jako účastník sdružení,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2.</w:t>
      </w:r>
      <w:r w:rsidRPr="008779AF">
        <w:rPr>
          <w:rFonts w:eastAsia="Times New Roman" w:cs="Times New Roman"/>
          <w:color w:val="FF0000"/>
          <w:lang w:eastAsia="cs-CZ"/>
        </w:rPr>
        <w:t> v základním pracovněprávním vztahu, nebo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3.</w:t>
      </w:r>
      <w:r w:rsidRPr="008779AF">
        <w:rPr>
          <w:rFonts w:eastAsia="Times New Roman" w:cs="Times New Roman"/>
          <w:color w:val="FF0000"/>
          <w:lang w:eastAsia="cs-CZ"/>
        </w:rPr>
        <w:t> ve vztahu obchodním nebo obdobném a tento vztah by mohl ohrozit nezávislost nebo nestrannost auditora přístupnosti.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(2)</w:t>
      </w:r>
      <w:r w:rsidRPr="008779AF">
        <w:rPr>
          <w:rFonts w:eastAsia="Times New Roman" w:cs="Times New Roman"/>
          <w:color w:val="FF0000"/>
          <w:lang w:eastAsia="cs-CZ"/>
        </w:rPr>
        <w:t> Auditor přístupnosti je povinen postupovat při auditu přístupnosti a vyhotovení zprávy podle § 286 odst. 3 nestranně a s řádnou odbornou péčí.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(3)</w:t>
      </w:r>
      <w:r w:rsidRPr="008779AF">
        <w:rPr>
          <w:rFonts w:eastAsia="Times New Roman" w:cs="Times New Roman"/>
          <w:color w:val="FF0000"/>
          <w:lang w:eastAsia="cs-CZ"/>
        </w:rPr>
        <w:t> Auditor přístupnosti je povinen Ministerstvu pro místní rozvoj sdělit, že přestal splňovat podmínku bezúhonnosti podle § 287 odst. 4, bez zbytečného odkladu poté, co se o této skutečnosti dozví.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(4)</w:t>
      </w:r>
      <w:r w:rsidRPr="008779AF">
        <w:rPr>
          <w:rFonts w:eastAsia="Times New Roman" w:cs="Times New Roman"/>
          <w:color w:val="FF0000"/>
          <w:lang w:eastAsia="cs-CZ"/>
        </w:rPr>
        <w:t> Auditor přístupnosti je povinen účastnit se pravidelného školení, jehož předmětem je udržování a prohlubování potřebných znalostí, dovedností a postupů pro provádění auditu přístupnosti. Pravidelného školení se auditor přístupnosti zúčastní do konce třetího roku ode dne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a)</w:t>
      </w:r>
      <w:r w:rsidRPr="008779AF">
        <w:rPr>
          <w:rFonts w:eastAsia="Times New Roman" w:cs="Times New Roman"/>
          <w:color w:val="FF0000"/>
          <w:lang w:eastAsia="cs-CZ"/>
        </w:rPr>
        <w:t> vydání povolení podle § 287 odst. 1, nebo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b)</w:t>
      </w:r>
      <w:r w:rsidRPr="008779AF">
        <w:rPr>
          <w:rFonts w:eastAsia="Times New Roman" w:cs="Times New Roman"/>
          <w:color w:val="FF0000"/>
          <w:lang w:eastAsia="cs-CZ"/>
        </w:rPr>
        <w:t> konání předchozího pravidelného školení.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(5)</w:t>
      </w:r>
      <w:r w:rsidRPr="008779AF">
        <w:rPr>
          <w:rFonts w:eastAsia="Times New Roman" w:cs="Times New Roman"/>
          <w:color w:val="FF0000"/>
          <w:lang w:eastAsia="cs-CZ"/>
        </w:rPr>
        <w:t> Rozsah a obsah pravidelného školení stanoví prováděcí právní předpis.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</w:p>
    <w:p w:rsidR="009357B2" w:rsidRPr="008779AF" w:rsidRDefault="009357B2" w:rsidP="009357B2">
      <w:pPr>
        <w:pStyle w:val="Odstavecseseznamem"/>
        <w:spacing w:after="0" w:line="240" w:lineRule="auto"/>
        <w:jc w:val="center"/>
        <w:rPr>
          <w:rFonts w:eastAsia="Times New Roman" w:cs="Times New Roman"/>
          <w:b/>
          <w:bCs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§ 290</w:t>
      </w:r>
    </w:p>
    <w:p w:rsidR="009357B2" w:rsidRPr="008779AF" w:rsidRDefault="009357B2" w:rsidP="009357B2">
      <w:pPr>
        <w:pStyle w:val="Odstavecseseznamem"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Odnětí povolení auditora přístupnosti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(1)</w:t>
      </w:r>
      <w:r>
        <w:rPr>
          <w:rFonts w:eastAsia="Times New Roman" w:cs="Times New Roman"/>
          <w:b/>
          <w:bCs/>
          <w:color w:val="FF0000"/>
          <w:lang w:eastAsia="cs-CZ"/>
        </w:rPr>
        <w:t xml:space="preserve"> </w:t>
      </w:r>
      <w:r w:rsidRPr="008779AF">
        <w:rPr>
          <w:rFonts w:eastAsia="Times New Roman" w:cs="Times New Roman"/>
          <w:color w:val="FF0000"/>
          <w:lang w:eastAsia="cs-CZ"/>
        </w:rPr>
        <w:t>Ministerstvo pro místní rozvoj odejme povolení podle  auditoru přístupnosti, který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a)</w:t>
      </w:r>
      <w:r w:rsidRPr="008779AF">
        <w:rPr>
          <w:rFonts w:eastAsia="Times New Roman" w:cs="Times New Roman"/>
          <w:color w:val="FF0000"/>
          <w:lang w:eastAsia="cs-CZ"/>
        </w:rPr>
        <w:t> přestal být bezúhonný,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b)</w:t>
      </w:r>
      <w:r w:rsidRPr="008779AF">
        <w:rPr>
          <w:rFonts w:eastAsia="Times New Roman" w:cs="Times New Roman"/>
          <w:color w:val="FF0000"/>
          <w:lang w:eastAsia="cs-CZ"/>
        </w:rPr>
        <w:t> opakovaně nebo hrubým způsobem porušil povinnosti podle § 289 odst. 1 nebo 2,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c)</w:t>
      </w:r>
      <w:r w:rsidRPr="008779AF">
        <w:rPr>
          <w:rFonts w:eastAsia="Times New Roman" w:cs="Times New Roman"/>
          <w:color w:val="FF0000"/>
          <w:lang w:eastAsia="cs-CZ"/>
        </w:rPr>
        <w:t> nezúčastnil se pravidelného školení podle § 289 odst. 4, nebo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d)</w:t>
      </w:r>
      <w:r w:rsidRPr="008779AF">
        <w:rPr>
          <w:rFonts w:eastAsia="Times New Roman" w:cs="Times New Roman"/>
          <w:color w:val="FF0000"/>
          <w:lang w:eastAsia="cs-CZ"/>
        </w:rPr>
        <w:t> o odnětí požádal.</w:t>
      </w:r>
    </w:p>
    <w:p w:rsidR="009357B2" w:rsidRPr="008779AF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FF0000"/>
          <w:lang w:eastAsia="cs-CZ"/>
        </w:rPr>
      </w:pPr>
      <w:r w:rsidRPr="008779AF">
        <w:rPr>
          <w:rFonts w:eastAsia="Times New Roman" w:cs="Times New Roman"/>
          <w:b/>
          <w:bCs/>
          <w:color w:val="FF0000"/>
          <w:lang w:eastAsia="cs-CZ"/>
        </w:rPr>
        <w:t>(2)</w:t>
      </w:r>
      <w:r w:rsidRPr="008779AF">
        <w:rPr>
          <w:rFonts w:eastAsia="Times New Roman" w:cs="Times New Roman"/>
          <w:color w:val="FF0000"/>
          <w:lang w:eastAsia="cs-CZ"/>
        </w:rPr>
        <w:t> Auditor bezpečnosti pozemních komunikací, kterému bylo povolení odejmuto podle odstavce 1 písm. b), může o vydání nového povolení požádat až po uplynutí 3 let ode dne nabytí právní moci rozhodnutí o odnětí povolení.</w:t>
      </w:r>
    </w:p>
    <w:p w:rsidR="009357B2" w:rsidRPr="00065DD4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</w:p>
    <w:p w:rsidR="009357B2" w:rsidRPr="00065DD4" w:rsidRDefault="009357B2" w:rsidP="009357B2">
      <w:pPr>
        <w:pStyle w:val="Odstavecseseznamem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</w:p>
    <w:p w:rsidR="009357B2" w:rsidRPr="00065DD4" w:rsidRDefault="009357B2" w:rsidP="009357B2">
      <w:pPr>
        <w:pStyle w:val="Odstavecseseznamem"/>
        <w:numPr>
          <w:ilvl w:val="0"/>
          <w:numId w:val="1"/>
        </w:numPr>
        <w:spacing w:line="240" w:lineRule="auto"/>
        <w:rPr>
          <w:rFonts w:cs="Times New Roman"/>
        </w:rPr>
      </w:pPr>
      <w:r w:rsidRPr="00065DD4">
        <w:rPr>
          <w:rFonts w:cs="Times New Roman"/>
          <w:bCs/>
        </w:rPr>
        <w:t>V ČÁSTI OSMÉ se původní § 286 přečísluje na „§ 291“.</w:t>
      </w:r>
    </w:p>
    <w:p w:rsidR="009357B2" w:rsidRPr="00065DD4" w:rsidRDefault="009357B2" w:rsidP="009357B2">
      <w:pPr>
        <w:spacing w:line="240" w:lineRule="auto"/>
        <w:rPr>
          <w:rFonts w:cs="Times New Roman"/>
          <w:b/>
          <w:bCs/>
        </w:rPr>
      </w:pPr>
    </w:p>
    <w:p w:rsidR="009357B2" w:rsidRPr="00065DD4" w:rsidRDefault="009357B2" w:rsidP="009357B2">
      <w:pPr>
        <w:spacing w:line="240" w:lineRule="auto"/>
        <w:rPr>
          <w:rFonts w:cs="Times New Roman"/>
          <w:b/>
          <w:bCs/>
        </w:rPr>
      </w:pPr>
      <w:r w:rsidRPr="00065DD4">
        <w:rPr>
          <w:rFonts w:cs="Times New Roman"/>
          <w:b/>
          <w:bCs/>
        </w:rPr>
        <w:t>Odůvodnění:</w:t>
      </w:r>
    </w:p>
    <w:p w:rsidR="009357B2" w:rsidRPr="00065DD4" w:rsidRDefault="009357B2" w:rsidP="009357B2">
      <w:pPr>
        <w:spacing w:after="0" w:line="240" w:lineRule="auto"/>
        <w:jc w:val="both"/>
        <w:rPr>
          <w:rFonts w:cs="Times New Roman"/>
        </w:rPr>
      </w:pPr>
      <w:r w:rsidRPr="00065DD4">
        <w:rPr>
          <w:rFonts w:cs="Times New Roman"/>
        </w:rPr>
        <w:t xml:space="preserve">Podle zkušeností NRZP ČR není již v současné době v celém procesu stavebního řízení důsledně dodržována zásada monitorování a kontroly přístupnosti budov a staveb určených k užívání veřejností z pohledu užívání osob se sníženou schopností pohybu a orientace. Zjednodušeně řečeno v drtivé většině případů není dodržována plná </w:t>
      </w:r>
      <w:r w:rsidR="004D6036">
        <w:rPr>
          <w:rFonts w:cs="Times New Roman"/>
        </w:rPr>
        <w:t>přístupnost</w:t>
      </w:r>
      <w:r w:rsidRPr="00065DD4">
        <w:rPr>
          <w:rFonts w:cs="Times New Roman"/>
        </w:rPr>
        <w:t xml:space="preserve"> nově budovaných nebo zásadním způsobem rekonstruovaných budov. Z tohoto pohledu je dlouhodobě nedodržován čl. 9 mezinárodní Úmluvy o právech osob se zdravotním postižením, kterou ČR ratifikovala a která z tohoto důvodu má přednost před vnitrostátní úpravou.</w:t>
      </w:r>
    </w:p>
    <w:p w:rsidR="009357B2" w:rsidRDefault="009357B2" w:rsidP="009357B2">
      <w:pPr>
        <w:spacing w:after="0" w:line="240" w:lineRule="auto"/>
        <w:jc w:val="both"/>
        <w:rPr>
          <w:rFonts w:cs="Times New Roman"/>
        </w:rPr>
      </w:pPr>
      <w:r w:rsidRPr="00065DD4">
        <w:rPr>
          <w:rFonts w:cs="Times New Roman"/>
        </w:rPr>
        <w:t xml:space="preserve">Především s přihlédnutím k naprosté absenci jakékoli zákonné úpravy, metodiky a sjednocených pravidel pro bezbariérové </w:t>
      </w:r>
      <w:r w:rsidR="003E0467">
        <w:rPr>
          <w:rFonts w:cs="Times New Roman"/>
        </w:rPr>
        <w:t>užívání staveb</w:t>
      </w:r>
      <w:r w:rsidRPr="00065DD4">
        <w:rPr>
          <w:rFonts w:cs="Times New Roman"/>
        </w:rPr>
        <w:t xml:space="preserve">, včetně důsledných kontrol celého přípravného </w:t>
      </w:r>
      <w:r w:rsidR="003E0467">
        <w:rPr>
          <w:rFonts w:cs="Times New Roman"/>
        </w:rPr>
        <w:t>i</w:t>
      </w:r>
      <w:r w:rsidRPr="00065DD4">
        <w:rPr>
          <w:rFonts w:cs="Times New Roman"/>
        </w:rPr>
        <w:t xml:space="preserve"> již probíhajícího stavebního řízení a provádění staveb orgánem využívajícím platný zákon, jednotná pravidla a zásady, NRZP ČR navrhuje nově zavést institut kvalifikovaných „Auditorů přístupnosti“ jejichž úkolem by bylo, mimo jiné, pečlivě sledovat dodržování </w:t>
      </w:r>
      <w:r w:rsidR="003945FC">
        <w:rPr>
          <w:rFonts w:cs="Times New Roman"/>
        </w:rPr>
        <w:t>přístupnosti a bezbariérového užívání</w:t>
      </w:r>
      <w:r w:rsidRPr="00065DD4">
        <w:rPr>
          <w:rFonts w:cs="Times New Roman"/>
        </w:rPr>
        <w:t xml:space="preserve"> staveb, včetně možnosti </w:t>
      </w:r>
      <w:r w:rsidR="003945FC">
        <w:rPr>
          <w:rFonts w:cs="Times New Roman"/>
        </w:rPr>
        <w:t xml:space="preserve">a pravomoci </w:t>
      </w:r>
      <w:r w:rsidRPr="00065DD4">
        <w:rPr>
          <w:rFonts w:cs="Times New Roman"/>
        </w:rPr>
        <w:t>požadovat nápravu nevyhovujícího stavu a včetně příp</w:t>
      </w:r>
      <w:r w:rsidR="003945FC">
        <w:rPr>
          <w:rFonts w:cs="Times New Roman"/>
        </w:rPr>
        <w:t>adného</w:t>
      </w:r>
      <w:r w:rsidRPr="00065DD4">
        <w:rPr>
          <w:rFonts w:cs="Times New Roman"/>
        </w:rPr>
        <w:t xml:space="preserve"> postihu za nedodržení stanovených pravidel o přístupnosti.</w:t>
      </w:r>
      <w:r w:rsidR="004D6036">
        <w:rPr>
          <w:rFonts w:cs="Times New Roman"/>
        </w:rPr>
        <w:t xml:space="preserve"> Jako vzor pro vytvoření institutu byl použitý model ze zákona č. 13/1997 Sb. o pozemních komunikacích v části </w:t>
      </w:r>
      <w:r w:rsidR="00831A8F">
        <w:rPr>
          <w:rFonts w:cs="Times New Roman"/>
        </w:rPr>
        <w:t xml:space="preserve">páté Bezpečnost pozemních komunikací, kde je legislativně ukotvena kontrola projektových dokumentací i staveb z hlediska bezpečnosti, stanoveny jsou nároky a požadavky kladené na získání certifikátu </w:t>
      </w:r>
      <w:r w:rsidR="004D6036">
        <w:rPr>
          <w:rFonts w:cs="Times New Roman"/>
        </w:rPr>
        <w:t>auditor</w:t>
      </w:r>
      <w:r w:rsidR="00831A8F">
        <w:rPr>
          <w:rFonts w:cs="Times New Roman"/>
        </w:rPr>
        <w:t xml:space="preserve"> </w:t>
      </w:r>
      <w:r w:rsidR="004D6036">
        <w:rPr>
          <w:rFonts w:cs="Times New Roman"/>
        </w:rPr>
        <w:t>bezpečnosti pozemních komunikací</w:t>
      </w:r>
      <w:r w:rsidR="003945FC">
        <w:rPr>
          <w:rFonts w:cs="Times New Roman"/>
        </w:rPr>
        <w:t xml:space="preserve"> a další náležitosti</w:t>
      </w:r>
      <w:r w:rsidR="004D6036">
        <w:rPr>
          <w:rFonts w:cs="Times New Roman"/>
        </w:rPr>
        <w:t xml:space="preserve">. </w:t>
      </w:r>
      <w:r w:rsidR="00831A8F">
        <w:rPr>
          <w:rFonts w:cs="Times New Roman"/>
        </w:rPr>
        <w:t xml:space="preserve">Jako další </w:t>
      </w:r>
      <w:r w:rsidR="003945FC">
        <w:rPr>
          <w:rFonts w:cs="Times New Roman"/>
        </w:rPr>
        <w:t xml:space="preserve">vzor a </w:t>
      </w:r>
      <w:r w:rsidR="00831A8F">
        <w:rPr>
          <w:rFonts w:cs="Times New Roman"/>
        </w:rPr>
        <w:t xml:space="preserve">model je možné použít ve stavebním zákoně definovaný institut </w:t>
      </w:r>
      <w:r w:rsidR="007B49DE">
        <w:rPr>
          <w:rFonts w:cs="Times New Roman"/>
        </w:rPr>
        <w:t xml:space="preserve">pozice </w:t>
      </w:r>
      <w:r w:rsidR="00831A8F">
        <w:rPr>
          <w:rFonts w:cs="Times New Roman"/>
        </w:rPr>
        <w:t>„Autorizovaný inspektor“ a dodefinovat požadavky</w:t>
      </w:r>
      <w:r w:rsidR="007B49DE">
        <w:rPr>
          <w:rFonts w:cs="Times New Roman"/>
        </w:rPr>
        <w:t xml:space="preserve"> na získání certifikátu, rozsah působnosti pro oblast přístupnosti atp.</w:t>
      </w:r>
    </w:p>
    <w:p w:rsidR="007B49DE" w:rsidRPr="00065DD4" w:rsidRDefault="007B49DE" w:rsidP="009357B2">
      <w:pPr>
        <w:spacing w:after="0" w:line="240" w:lineRule="auto"/>
        <w:jc w:val="both"/>
        <w:rPr>
          <w:rFonts w:cs="Times New Roman"/>
        </w:rPr>
      </w:pPr>
    </w:p>
    <w:p w:rsidR="009357B2" w:rsidRPr="00065DD4" w:rsidRDefault="007B49DE" w:rsidP="009357B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Zavedení institutu a kvalifikace auditorů přístupnosti je nutností. </w:t>
      </w:r>
      <w:r w:rsidR="009357B2" w:rsidRPr="00065DD4">
        <w:rPr>
          <w:rFonts w:cs="Times New Roman"/>
        </w:rPr>
        <w:t xml:space="preserve">Je totiž víc než pravděpodobné, že bez této odbornosti by v budoucnu za asistence místních stavebních úřadů neustále vznikaly </w:t>
      </w:r>
      <w:r>
        <w:rPr>
          <w:rFonts w:cs="Times New Roman"/>
        </w:rPr>
        <w:t xml:space="preserve">další </w:t>
      </w:r>
      <w:r w:rsidR="009357B2" w:rsidRPr="00065DD4">
        <w:rPr>
          <w:rFonts w:cs="Times New Roman"/>
        </w:rPr>
        <w:t xml:space="preserve">stavby, které </w:t>
      </w:r>
      <w:r w:rsidR="003945FC">
        <w:rPr>
          <w:rFonts w:cs="Times New Roman"/>
        </w:rPr>
        <w:t xml:space="preserve">nebudou přístupné a </w:t>
      </w:r>
      <w:r w:rsidR="009357B2" w:rsidRPr="00065DD4">
        <w:rPr>
          <w:rFonts w:cs="Times New Roman"/>
        </w:rPr>
        <w:t xml:space="preserve">pro osoby se sníženou schopností pohybu a orientace </w:t>
      </w:r>
      <w:r w:rsidR="003945FC">
        <w:rPr>
          <w:rFonts w:cs="Times New Roman"/>
        </w:rPr>
        <w:t xml:space="preserve">budou </w:t>
      </w:r>
      <w:r w:rsidR="009357B2" w:rsidRPr="00065DD4">
        <w:rPr>
          <w:rFonts w:cs="Times New Roman"/>
        </w:rPr>
        <w:t>naprosto nepoužitelné</w:t>
      </w:r>
      <w:r w:rsidR="003945FC">
        <w:rPr>
          <w:rFonts w:cs="Times New Roman"/>
        </w:rPr>
        <w:t xml:space="preserve"> nebo </w:t>
      </w:r>
      <w:r w:rsidR="00F36564">
        <w:rPr>
          <w:rFonts w:cs="Times New Roman"/>
        </w:rPr>
        <w:t xml:space="preserve">dokonce </w:t>
      </w:r>
      <w:r w:rsidR="003945FC">
        <w:rPr>
          <w:rFonts w:cs="Times New Roman"/>
        </w:rPr>
        <w:t>nebezpečné</w:t>
      </w:r>
      <w:r w:rsidR="009357B2" w:rsidRPr="00065DD4">
        <w:rPr>
          <w:rFonts w:cs="Times New Roman"/>
        </w:rPr>
        <w:t>. Zavedení</w:t>
      </w:r>
      <w:r w:rsidR="003945FC">
        <w:rPr>
          <w:rFonts w:cs="Times New Roman"/>
        </w:rPr>
        <w:t>m</w:t>
      </w:r>
      <w:r w:rsidR="009357B2" w:rsidRPr="00065DD4">
        <w:rPr>
          <w:rFonts w:cs="Times New Roman"/>
        </w:rPr>
        <w:t xml:space="preserve"> </w:t>
      </w:r>
      <w:r w:rsidR="003945FC">
        <w:rPr>
          <w:rFonts w:cs="Times New Roman"/>
        </w:rPr>
        <w:t>a ukotvením institutu přístupnosti</w:t>
      </w:r>
      <w:r w:rsidR="009357B2" w:rsidRPr="00065DD4">
        <w:rPr>
          <w:rFonts w:cs="Times New Roman"/>
        </w:rPr>
        <w:t xml:space="preserve"> sleduje</w:t>
      </w:r>
      <w:r w:rsidR="003945FC">
        <w:rPr>
          <w:rFonts w:cs="Times New Roman"/>
        </w:rPr>
        <w:t>me</w:t>
      </w:r>
      <w:r w:rsidR="009357B2" w:rsidRPr="00065DD4">
        <w:rPr>
          <w:rFonts w:cs="Times New Roman"/>
        </w:rPr>
        <w:t xml:space="preserve"> především přísné dodržování čl. 9 mezinárodní Úmluvy o právech osob se zdravotním postižením, kterou ČR ratifikovala a která z tohoto důvodu má přednost před vnitrostátní úpravou. Tento dokument je v současnosti dlouhodobě nedodržován a stavebními úřadu </w:t>
      </w:r>
      <w:r w:rsidR="003945FC">
        <w:rPr>
          <w:rFonts w:cs="Times New Roman"/>
        </w:rPr>
        <w:t>i</w:t>
      </w:r>
      <w:r w:rsidR="009357B2" w:rsidRPr="00065DD4">
        <w:rPr>
          <w:rFonts w:cs="Times New Roman"/>
        </w:rPr>
        <w:t xml:space="preserve"> státem v podstatě ignorován. </w:t>
      </w:r>
    </w:p>
    <w:p w:rsidR="009357B2" w:rsidRDefault="009357B2" w:rsidP="009357B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Nutnost zavést důslednou kontrolu projektové dokumentace i stavby, vznik profesní organizace a vytvoření jednotné metodiky posuzování a monitorování stavu přístupnosti vyplývá ze závěrečných doporučení Výboru OSN pro práva osob se zdravotním postižením </w:t>
      </w:r>
      <w:r w:rsidR="00F36564">
        <w:rPr>
          <w:rFonts w:cs="Times New Roman"/>
        </w:rPr>
        <w:t xml:space="preserve">a </w:t>
      </w:r>
      <w:r>
        <w:rPr>
          <w:rFonts w:cs="Times New Roman"/>
        </w:rPr>
        <w:t>je jednoznačně stanoveno v bodě 17. výše uvedené zprávy:</w:t>
      </w:r>
    </w:p>
    <w:p w:rsidR="009357B2" w:rsidRDefault="009357B2" w:rsidP="009357B2">
      <w:pPr>
        <w:pStyle w:val="SingleTxtG"/>
        <w:tabs>
          <w:tab w:val="left" w:pos="1701"/>
        </w:tabs>
        <w:spacing w:after="0"/>
        <w:ind w:left="426"/>
        <w:rPr>
          <w:rFonts w:asciiTheme="minorHAnsi" w:hAnsiTheme="minorHAnsi" w:cs="Arial"/>
          <w:b/>
          <w:i/>
          <w:sz w:val="22"/>
          <w:szCs w:val="22"/>
        </w:rPr>
      </w:pPr>
    </w:p>
    <w:p w:rsidR="009357B2" w:rsidRPr="001C6320" w:rsidRDefault="009357B2" w:rsidP="009357B2">
      <w:pPr>
        <w:pStyle w:val="SingleTxtG"/>
        <w:numPr>
          <w:ilvl w:val="0"/>
          <w:numId w:val="3"/>
        </w:numPr>
        <w:tabs>
          <w:tab w:val="left" w:pos="1701"/>
        </w:tabs>
        <w:spacing w:after="0"/>
        <w:ind w:left="426" w:hanging="426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1C6320">
        <w:rPr>
          <w:rFonts w:asciiTheme="minorHAnsi" w:hAnsiTheme="minorHAnsi" w:cs="Arial"/>
          <w:b/>
          <w:i/>
          <w:sz w:val="22"/>
          <w:szCs w:val="22"/>
          <w:u w:val="single"/>
        </w:rPr>
        <w:t>Výbor naléhavě vyzývá smluvní stranu, aby posílila monitorování v souvislosti s prováděním standardů přístupnosti tím, že:</w:t>
      </w:r>
    </w:p>
    <w:p w:rsidR="009357B2" w:rsidRPr="001C6320" w:rsidRDefault="009357B2" w:rsidP="009357B2">
      <w:pPr>
        <w:pStyle w:val="SingleTxtG"/>
        <w:numPr>
          <w:ilvl w:val="0"/>
          <w:numId w:val="2"/>
        </w:numPr>
        <w:spacing w:after="0"/>
        <w:ind w:left="426" w:hanging="426"/>
        <w:rPr>
          <w:rFonts w:asciiTheme="minorHAnsi" w:hAnsiTheme="minorHAnsi" w:cs="Arial"/>
          <w:b/>
          <w:i/>
          <w:sz w:val="22"/>
          <w:szCs w:val="22"/>
        </w:rPr>
      </w:pPr>
      <w:r w:rsidRPr="001C6320">
        <w:rPr>
          <w:rFonts w:asciiTheme="minorHAnsi" w:hAnsiTheme="minorHAnsi" w:cs="Arial"/>
          <w:b/>
          <w:i/>
          <w:sz w:val="22"/>
          <w:szCs w:val="22"/>
        </w:rPr>
        <w:t>jasně stanoví orgány, které mají oprávnění monitorovat provádění;</w:t>
      </w:r>
    </w:p>
    <w:p w:rsidR="009357B2" w:rsidRPr="001C6320" w:rsidRDefault="009357B2" w:rsidP="009357B2">
      <w:pPr>
        <w:pStyle w:val="SingleTxtG"/>
        <w:numPr>
          <w:ilvl w:val="0"/>
          <w:numId w:val="2"/>
        </w:numPr>
        <w:spacing w:after="0"/>
        <w:ind w:left="426" w:hanging="426"/>
        <w:rPr>
          <w:rFonts w:asciiTheme="minorHAnsi" w:hAnsiTheme="minorHAnsi" w:cs="Arial"/>
          <w:b/>
          <w:i/>
          <w:sz w:val="22"/>
          <w:szCs w:val="22"/>
        </w:rPr>
      </w:pPr>
      <w:r w:rsidRPr="001C6320">
        <w:rPr>
          <w:rFonts w:asciiTheme="minorHAnsi" w:hAnsiTheme="minorHAnsi" w:cs="Arial"/>
          <w:b/>
          <w:i/>
          <w:sz w:val="22"/>
          <w:szCs w:val="22"/>
        </w:rPr>
        <w:t xml:space="preserve">bude budovat kapacity a poskytovat průběžné školení osobám odpovědným za monitorování; </w:t>
      </w:r>
    </w:p>
    <w:p w:rsidR="009357B2" w:rsidRPr="001C6320" w:rsidRDefault="009357B2" w:rsidP="009357B2">
      <w:pPr>
        <w:pStyle w:val="SingleTxtG"/>
        <w:numPr>
          <w:ilvl w:val="0"/>
          <w:numId w:val="2"/>
        </w:numPr>
        <w:spacing w:after="0"/>
        <w:ind w:left="426" w:hanging="426"/>
        <w:rPr>
          <w:rFonts w:asciiTheme="minorHAnsi" w:hAnsiTheme="minorHAnsi" w:cs="Arial"/>
          <w:b/>
          <w:i/>
          <w:sz w:val="22"/>
          <w:szCs w:val="22"/>
        </w:rPr>
      </w:pPr>
      <w:r w:rsidRPr="001C6320">
        <w:rPr>
          <w:rFonts w:asciiTheme="minorHAnsi" w:hAnsiTheme="minorHAnsi" w:cs="Arial"/>
          <w:b/>
          <w:i/>
          <w:sz w:val="22"/>
          <w:szCs w:val="22"/>
        </w:rPr>
        <w:t xml:space="preserve">zapojí do tohoto monitorování organizace osob se zdravotním postižením a </w:t>
      </w:r>
    </w:p>
    <w:p w:rsidR="009357B2" w:rsidRDefault="009357B2" w:rsidP="009357B2">
      <w:pPr>
        <w:pStyle w:val="SingleTxtG"/>
        <w:numPr>
          <w:ilvl w:val="0"/>
          <w:numId w:val="2"/>
        </w:numPr>
        <w:spacing w:after="0"/>
        <w:ind w:left="426" w:hanging="426"/>
        <w:rPr>
          <w:rFonts w:asciiTheme="minorHAnsi" w:hAnsiTheme="minorHAnsi" w:cs="Arial"/>
          <w:b/>
          <w:i/>
          <w:sz w:val="22"/>
          <w:szCs w:val="22"/>
        </w:rPr>
      </w:pPr>
      <w:r w:rsidRPr="001C6320">
        <w:rPr>
          <w:rFonts w:asciiTheme="minorHAnsi" w:hAnsiTheme="minorHAnsi" w:cs="Arial"/>
          <w:b/>
          <w:i/>
          <w:sz w:val="22"/>
          <w:szCs w:val="22"/>
        </w:rPr>
        <w:t>bude postihovat osoby, které nebudou uplatňovat standardy přístupnosti.</w:t>
      </w:r>
    </w:p>
    <w:p w:rsidR="009357B2" w:rsidRPr="001C6320" w:rsidRDefault="009357B2" w:rsidP="009357B2">
      <w:pPr>
        <w:pStyle w:val="SingleTxtG"/>
        <w:spacing w:after="0"/>
        <w:ind w:left="426"/>
        <w:rPr>
          <w:rFonts w:asciiTheme="minorHAnsi" w:hAnsiTheme="minorHAnsi" w:cs="Arial"/>
          <w:b/>
          <w:i/>
          <w:sz w:val="22"/>
          <w:szCs w:val="22"/>
        </w:rPr>
      </w:pPr>
    </w:p>
    <w:p w:rsidR="009357B2" w:rsidRDefault="009357B2" w:rsidP="009357B2">
      <w:pPr>
        <w:spacing w:after="0" w:line="240" w:lineRule="auto"/>
        <w:jc w:val="both"/>
        <w:rPr>
          <w:rFonts w:cs="Times New Roman"/>
        </w:rPr>
      </w:pPr>
      <w:r w:rsidRPr="00065DD4">
        <w:rPr>
          <w:rFonts w:cs="Times New Roman"/>
        </w:rPr>
        <w:t xml:space="preserve">Pro bližší zdůvodnění přikládáme jako přílohu „Situační analýzu“, která </w:t>
      </w:r>
      <w:r>
        <w:rPr>
          <w:rFonts w:cs="Times New Roman"/>
        </w:rPr>
        <w:t xml:space="preserve">na prvních třech stránkách v kapitole Výchozí předpoklady </w:t>
      </w:r>
      <w:r w:rsidRPr="00065DD4">
        <w:rPr>
          <w:rFonts w:cs="Times New Roman"/>
        </w:rPr>
        <w:t xml:space="preserve">celou situaci </w:t>
      </w:r>
      <w:r>
        <w:rPr>
          <w:rFonts w:cs="Times New Roman"/>
        </w:rPr>
        <w:t xml:space="preserve">podrobně </w:t>
      </w:r>
      <w:r w:rsidRPr="00065DD4">
        <w:rPr>
          <w:rFonts w:cs="Times New Roman"/>
        </w:rPr>
        <w:t>popisuje.</w:t>
      </w:r>
      <w:r>
        <w:rPr>
          <w:rFonts w:cs="Times New Roman"/>
        </w:rPr>
        <w:t xml:space="preserve"> </w:t>
      </w:r>
    </w:p>
    <w:p w:rsidR="009357B2" w:rsidRDefault="009357B2" w:rsidP="009357B2">
      <w:pPr>
        <w:spacing w:after="0" w:line="240" w:lineRule="auto"/>
        <w:jc w:val="both"/>
        <w:rPr>
          <w:rFonts w:cs="Times New Roman"/>
        </w:rPr>
      </w:pPr>
    </w:p>
    <w:p w:rsidR="009357B2" w:rsidRDefault="009357B2" w:rsidP="009357B2">
      <w:pPr>
        <w:spacing w:after="0" w:line="240" w:lineRule="auto"/>
        <w:jc w:val="both"/>
        <w:rPr>
          <w:rFonts w:cs="Times New Roman"/>
        </w:rPr>
      </w:pPr>
    </w:p>
    <w:p w:rsidR="009357B2" w:rsidRDefault="009357B2">
      <w:pPr>
        <w:rPr>
          <w:b/>
          <w:u w:val="single"/>
        </w:rPr>
      </w:pPr>
    </w:p>
    <w:p w:rsidR="00D84E2E" w:rsidRDefault="00D84E2E">
      <w:pPr>
        <w:rPr>
          <w:b/>
          <w:u w:val="single"/>
        </w:rPr>
      </w:pPr>
    </w:p>
    <w:p w:rsidR="009357B2" w:rsidRDefault="009357B2" w:rsidP="009357B2">
      <w:pPr>
        <w:spacing w:after="120" w:line="240" w:lineRule="auto"/>
        <w:rPr>
          <w:rFonts w:cs="Times New Roman"/>
          <w:b/>
          <w:sz w:val="28"/>
          <w:szCs w:val="28"/>
          <w:u w:val="single"/>
        </w:rPr>
      </w:pPr>
      <w:r w:rsidRPr="00065DD4">
        <w:rPr>
          <w:rFonts w:cs="Times New Roman"/>
          <w:b/>
          <w:sz w:val="28"/>
          <w:szCs w:val="28"/>
          <w:u w:val="single"/>
        </w:rPr>
        <w:t xml:space="preserve">ZÁSADNÍ </w:t>
      </w:r>
      <w:r>
        <w:rPr>
          <w:rFonts w:cs="Times New Roman"/>
          <w:b/>
          <w:sz w:val="28"/>
          <w:szCs w:val="28"/>
          <w:u w:val="single"/>
        </w:rPr>
        <w:t xml:space="preserve">KONKRÉTNÍ </w:t>
      </w:r>
      <w:r w:rsidRPr="00065DD4">
        <w:rPr>
          <w:rFonts w:cs="Times New Roman"/>
          <w:b/>
          <w:sz w:val="28"/>
          <w:szCs w:val="28"/>
          <w:u w:val="single"/>
        </w:rPr>
        <w:t>PŘIPOMÍNKY</w:t>
      </w:r>
      <w:r>
        <w:rPr>
          <w:rFonts w:cs="Times New Roman"/>
          <w:b/>
          <w:sz w:val="28"/>
          <w:szCs w:val="28"/>
          <w:u w:val="single"/>
        </w:rPr>
        <w:t>:</w:t>
      </w:r>
    </w:p>
    <w:p w:rsidR="009357B2" w:rsidRPr="009357B2" w:rsidRDefault="009357B2" w:rsidP="009357B2">
      <w:pPr>
        <w:spacing w:after="120" w:line="240" w:lineRule="auto"/>
        <w:rPr>
          <w:rFonts w:cs="Times New Roman"/>
          <w:b/>
          <w:sz w:val="28"/>
          <w:szCs w:val="28"/>
          <w:u w:val="single"/>
        </w:rPr>
      </w:pPr>
    </w:p>
    <w:p w:rsidR="00512C36" w:rsidRPr="0051260B" w:rsidRDefault="006957F4">
      <w:pPr>
        <w:rPr>
          <w:b/>
          <w:u w:val="single"/>
        </w:rPr>
      </w:pPr>
      <w:r w:rsidRPr="0051260B">
        <w:rPr>
          <w:b/>
          <w:u w:val="single"/>
        </w:rPr>
        <w:t>Zásadní p</w:t>
      </w:r>
      <w:r w:rsidR="00292795" w:rsidRPr="0051260B">
        <w:rPr>
          <w:b/>
          <w:u w:val="single"/>
        </w:rPr>
        <w:t>řipomínk</w:t>
      </w:r>
      <w:r w:rsidR="0033664E" w:rsidRPr="0051260B">
        <w:rPr>
          <w:b/>
          <w:u w:val="single"/>
        </w:rPr>
        <w:t>a č. 1</w:t>
      </w:r>
    </w:p>
    <w:p w:rsidR="0051260B" w:rsidRDefault="0051260B" w:rsidP="0051260B">
      <w:pPr>
        <w:spacing w:after="0"/>
        <w:rPr>
          <w:b/>
        </w:rPr>
      </w:pPr>
      <w:r>
        <w:rPr>
          <w:b/>
        </w:rPr>
        <w:t>Úprava definice „změna dokončené stavby“</w:t>
      </w:r>
    </w:p>
    <w:p w:rsidR="000C52F8" w:rsidRPr="0033664E" w:rsidRDefault="0051260B" w:rsidP="0051260B">
      <w:pPr>
        <w:spacing w:after="0"/>
        <w:rPr>
          <w:b/>
        </w:rPr>
      </w:pPr>
      <w:r>
        <w:rPr>
          <w:b/>
        </w:rPr>
        <w:t xml:space="preserve">Navrhujeme </w:t>
      </w:r>
      <w:r w:rsidR="000C52F8">
        <w:rPr>
          <w:b/>
        </w:rPr>
        <w:t>§6 odst. 1) písm. b) doplnit následovně:</w:t>
      </w:r>
    </w:p>
    <w:p w:rsidR="00292795" w:rsidRDefault="00292795" w:rsidP="00292795">
      <w:pPr>
        <w:spacing w:after="0" w:line="240" w:lineRule="auto"/>
      </w:pPr>
      <w:r>
        <w:t xml:space="preserve">§ 6  </w:t>
      </w:r>
    </w:p>
    <w:p w:rsidR="00292795" w:rsidRPr="00292795" w:rsidRDefault="00292795" w:rsidP="00292795">
      <w:pPr>
        <w:spacing w:after="0" w:line="240" w:lineRule="auto"/>
        <w:rPr>
          <w:i/>
        </w:rPr>
      </w:pPr>
      <w:r w:rsidRPr="00292795">
        <w:rPr>
          <w:i/>
        </w:rPr>
        <w:t xml:space="preserve">Změna a údržba dokončené stavby </w:t>
      </w:r>
    </w:p>
    <w:p w:rsidR="00292795" w:rsidRPr="00292795" w:rsidRDefault="00292795" w:rsidP="00292795">
      <w:pPr>
        <w:spacing w:after="0" w:line="240" w:lineRule="auto"/>
        <w:rPr>
          <w:i/>
        </w:rPr>
      </w:pPr>
      <w:r w:rsidRPr="00292795">
        <w:rPr>
          <w:i/>
        </w:rPr>
        <w:tab/>
        <w:t xml:space="preserve">(1) Změnou dokončené stavby se v tomto zákoně rozumí </w:t>
      </w:r>
    </w:p>
    <w:p w:rsidR="00292795" w:rsidRPr="00292795" w:rsidRDefault="00292795" w:rsidP="00292795">
      <w:pPr>
        <w:spacing w:after="0" w:line="240" w:lineRule="auto"/>
        <w:rPr>
          <w:i/>
        </w:rPr>
      </w:pPr>
      <w:r w:rsidRPr="00292795">
        <w:rPr>
          <w:i/>
        </w:rPr>
        <w:t xml:space="preserve">a) nástavba, kterou se stavba zvyšuje, </w:t>
      </w:r>
    </w:p>
    <w:p w:rsidR="00292795" w:rsidRPr="00292795" w:rsidRDefault="00292795" w:rsidP="00292795">
      <w:pPr>
        <w:spacing w:after="0" w:line="240" w:lineRule="auto"/>
        <w:rPr>
          <w:i/>
        </w:rPr>
      </w:pPr>
      <w:r w:rsidRPr="00292795">
        <w:rPr>
          <w:i/>
        </w:rPr>
        <w:t xml:space="preserve">b) přístavba, kterou se stavba půdorysně rozšiřuje a která je vzájemně provozně propojena s dosavadní stavbou </w:t>
      </w:r>
      <w:r w:rsidR="000C52F8" w:rsidRPr="000C52F8">
        <w:rPr>
          <w:b/>
          <w:i/>
          <w:color w:val="FF0000"/>
        </w:rPr>
        <w:t>„</w:t>
      </w:r>
      <w:r w:rsidRPr="000C52F8">
        <w:rPr>
          <w:b/>
          <w:color w:val="FF0000"/>
        </w:rPr>
        <w:t>pokud přístavba rozlohou nepřevyšuje 50% původní hmoty</w:t>
      </w:r>
      <w:r w:rsidR="000C52F8">
        <w:rPr>
          <w:b/>
          <w:color w:val="FF0000"/>
        </w:rPr>
        <w:t>“</w:t>
      </w:r>
      <w:r w:rsidRPr="00292795">
        <w:rPr>
          <w:i/>
        </w:rPr>
        <w:t xml:space="preserve">, a </w:t>
      </w:r>
    </w:p>
    <w:p w:rsidR="00292795" w:rsidRDefault="00292795" w:rsidP="00292795">
      <w:pPr>
        <w:spacing w:after="0" w:line="240" w:lineRule="auto"/>
        <w:rPr>
          <w:i/>
        </w:rPr>
      </w:pPr>
      <w:r w:rsidRPr="00292795">
        <w:rPr>
          <w:i/>
        </w:rPr>
        <w:t>c) stavební úprava, při které se zachovává vnější půdorysné i výškové ohraničení stavby.</w:t>
      </w:r>
    </w:p>
    <w:p w:rsidR="00292795" w:rsidRDefault="00292795" w:rsidP="00292795">
      <w:pPr>
        <w:spacing w:after="0" w:line="240" w:lineRule="auto"/>
        <w:rPr>
          <w:i/>
        </w:rPr>
      </w:pPr>
    </w:p>
    <w:p w:rsidR="00292795" w:rsidRPr="000C52F8" w:rsidRDefault="002019A5" w:rsidP="00292795">
      <w:pPr>
        <w:spacing w:after="0" w:line="240" w:lineRule="auto"/>
        <w:rPr>
          <w:b/>
        </w:rPr>
      </w:pPr>
      <w:r>
        <w:rPr>
          <w:b/>
        </w:rPr>
        <w:t>Odůvodnění</w:t>
      </w:r>
      <w:r w:rsidR="00292795" w:rsidRPr="000C52F8">
        <w:rPr>
          <w:b/>
        </w:rPr>
        <w:t>:</w:t>
      </w:r>
    </w:p>
    <w:p w:rsidR="00C10AA3" w:rsidRDefault="00C10AA3" w:rsidP="000C52F8">
      <w:pPr>
        <w:spacing w:after="0" w:line="240" w:lineRule="auto"/>
        <w:jc w:val="both"/>
      </w:pPr>
      <w:r>
        <w:t>V praxi se velice často stává, že nelze zcela jednoznačně definovat, zda jde o novostavbu nebo o změnu stavby. Vzhledem ke zcela rozdílným požadavkům pro změnu stavby a pro novostavbu dle stávající vyhlášky č. 398/2009 Sb.</w:t>
      </w:r>
      <w:r w:rsidR="0033664E">
        <w:t xml:space="preserve"> (pro novostavbu a změnu stavby jsou definovány nejen rozdílné technické parametry, ale rovněž různé postupy p</w:t>
      </w:r>
      <w:r w:rsidR="00732442">
        <w:t>ři</w:t>
      </w:r>
      <w:r w:rsidR="0033664E">
        <w:t xml:space="preserve"> nedodržení parametrů – výjimky nebo úlevová řešení s odůvodněním)</w:t>
      </w:r>
      <w:r>
        <w:t>, je nutné lépe a přesněji definovat pojem změna stavby.</w:t>
      </w:r>
    </w:p>
    <w:p w:rsidR="00C10AA3" w:rsidRDefault="00C10AA3" w:rsidP="000C52F8">
      <w:pPr>
        <w:spacing w:after="0" w:line="240" w:lineRule="auto"/>
        <w:jc w:val="both"/>
      </w:pPr>
      <w:r>
        <w:t xml:space="preserve">Příklady z praxe: </w:t>
      </w:r>
    </w:p>
    <w:p w:rsidR="00C10AA3" w:rsidRDefault="00C10AA3" w:rsidP="000C52F8">
      <w:pPr>
        <w:spacing w:after="0" w:line="240" w:lineRule="auto"/>
        <w:jc w:val="both"/>
      </w:pPr>
      <w:r>
        <w:t xml:space="preserve">Pozemní stavby – ke stávajícímu objektu je </w:t>
      </w:r>
      <w:r w:rsidR="006957F4">
        <w:t xml:space="preserve">přistavěn objekt, který svojí hmotou mnohonásobně převyšuje původní stavbu, se kterou je spojen propojovacím „krčkem“. Přesto dle ustanovení stavebního zákona projektant stavbu označuje jako „změnu stavby“ a například bezbariérovou kabinu WC v celém objektu o mnoha provozech řeší pouze jednu, bezbariérové sprchy a šatny neřeší vůbec. Jde přitom o zcela nový projekt a o novou stavbu, která umožňuje splnit všechny požadavky i jednotlivé detaily plynoucí z vyhl. č. 398/2009 Sb. Není žádný opravný prostředek, jak nařídit úpravu dokumentace nebo realizované stavby. Případné doplnění textové části a </w:t>
      </w:r>
      <w:r w:rsidR="002019A5">
        <w:t>odůvodnění</w:t>
      </w:r>
      <w:r w:rsidR="006957F4">
        <w:t xml:space="preserve"> proč nebyla některá ustanovení vyhlášky dodržena, sice budou v souladu s legislativou, ale nezajistí plnohodnotné užívání stavby a nezajistí přístupnost pro všechny!</w:t>
      </w:r>
    </w:p>
    <w:p w:rsidR="0033664E" w:rsidRDefault="006957F4" w:rsidP="000C52F8">
      <w:pPr>
        <w:spacing w:after="0" w:line="240" w:lineRule="auto"/>
        <w:jc w:val="both"/>
      </w:pPr>
      <w:r>
        <w:t xml:space="preserve">Dopravní stavby – projekt řeší </w:t>
      </w:r>
      <w:r w:rsidR="0033664E">
        <w:t>pěší trasy</w:t>
      </w:r>
      <w:r>
        <w:t xml:space="preserve"> v</w:t>
      </w:r>
      <w:r w:rsidR="0033664E">
        <w:t> </w:t>
      </w:r>
      <w:r>
        <w:t>obci</w:t>
      </w:r>
      <w:r w:rsidR="0033664E">
        <w:t xml:space="preserve">, část stávajících chodníků bude přeložena a upravena (změna nivelety a šířkového uspořádání chodníku), v místech, kde chodníky nejsou a chodci chodí po krajnici, jsou navrženy a budou dostavěny nové úseky. Jak se bude stavba posuzovat, jako </w:t>
      </w:r>
      <w:r w:rsidR="0033664E" w:rsidRPr="0033664E">
        <w:t>změn</w:t>
      </w:r>
      <w:r w:rsidR="0033664E">
        <w:t xml:space="preserve">a </w:t>
      </w:r>
      <w:r w:rsidR="0033664E" w:rsidRPr="0033664E">
        <w:t xml:space="preserve">stavby </w:t>
      </w:r>
      <w:r w:rsidR="0033664E">
        <w:t>nebo jako novostavba, případně rozděleně část jako změna stavby a část jako novostavba?</w:t>
      </w:r>
    </w:p>
    <w:p w:rsidR="0033664E" w:rsidRDefault="0033664E" w:rsidP="000C52F8">
      <w:pPr>
        <w:spacing w:after="0" w:line="240" w:lineRule="auto"/>
        <w:jc w:val="both"/>
      </w:pPr>
      <w:r>
        <w:t>Metodiku je nutné upřesnit.</w:t>
      </w:r>
    </w:p>
    <w:p w:rsidR="0033664E" w:rsidRDefault="0033664E" w:rsidP="00292795">
      <w:pPr>
        <w:spacing w:after="0" w:line="240" w:lineRule="auto"/>
      </w:pPr>
    </w:p>
    <w:p w:rsidR="006957F4" w:rsidRPr="00732442" w:rsidRDefault="000C52F8" w:rsidP="00292795">
      <w:pPr>
        <w:spacing w:after="0" w:line="240" w:lineRule="auto"/>
        <w:rPr>
          <w:b/>
          <w:u w:val="single"/>
        </w:rPr>
      </w:pPr>
      <w:r w:rsidRPr="00732442">
        <w:rPr>
          <w:b/>
          <w:u w:val="single"/>
        </w:rPr>
        <w:t>Zásadní připomínka č. 2</w:t>
      </w:r>
      <w:r w:rsidR="0033664E" w:rsidRPr="00732442">
        <w:rPr>
          <w:b/>
          <w:u w:val="single"/>
        </w:rPr>
        <w:t xml:space="preserve">  </w:t>
      </w:r>
    </w:p>
    <w:p w:rsidR="000C52F8" w:rsidRDefault="000C52F8" w:rsidP="00292795">
      <w:pPr>
        <w:spacing w:after="0" w:line="240" w:lineRule="auto"/>
        <w:rPr>
          <w:b/>
        </w:rPr>
      </w:pPr>
    </w:p>
    <w:p w:rsidR="0051260B" w:rsidRPr="0051260B" w:rsidRDefault="0051260B" w:rsidP="0051260B">
      <w:pPr>
        <w:spacing w:after="0" w:line="240" w:lineRule="auto"/>
        <w:rPr>
          <w:b/>
        </w:rPr>
      </w:pPr>
      <w:r w:rsidRPr="0051260B">
        <w:rPr>
          <w:b/>
        </w:rPr>
        <w:t>Úprava definice „</w:t>
      </w:r>
      <w:r>
        <w:rPr>
          <w:b/>
        </w:rPr>
        <w:t>přístupnost</w:t>
      </w:r>
      <w:r w:rsidRPr="0051260B">
        <w:rPr>
          <w:b/>
        </w:rPr>
        <w:t>“</w:t>
      </w:r>
    </w:p>
    <w:p w:rsidR="0051260B" w:rsidRDefault="0051260B" w:rsidP="0051260B">
      <w:pPr>
        <w:spacing w:after="0" w:line="240" w:lineRule="auto"/>
        <w:rPr>
          <w:b/>
        </w:rPr>
      </w:pPr>
      <w:r w:rsidRPr="0051260B">
        <w:rPr>
          <w:b/>
        </w:rPr>
        <w:t>Navrhujeme §</w:t>
      </w:r>
      <w:r>
        <w:rPr>
          <w:b/>
        </w:rPr>
        <w:t xml:space="preserve"> 13</w:t>
      </w:r>
      <w:r w:rsidRPr="0051260B">
        <w:rPr>
          <w:b/>
        </w:rPr>
        <w:t xml:space="preserve"> písm. </w:t>
      </w:r>
      <w:r>
        <w:rPr>
          <w:b/>
        </w:rPr>
        <w:t>d</w:t>
      </w:r>
      <w:r w:rsidRPr="0051260B">
        <w:rPr>
          <w:b/>
        </w:rPr>
        <w:t xml:space="preserve">) </w:t>
      </w:r>
      <w:r>
        <w:rPr>
          <w:b/>
        </w:rPr>
        <w:t>změnit v souladu s důvodovou zprávou nás</w:t>
      </w:r>
      <w:r w:rsidRPr="0051260B">
        <w:rPr>
          <w:b/>
        </w:rPr>
        <w:t>ledovně:</w:t>
      </w:r>
    </w:p>
    <w:p w:rsidR="000C52F8" w:rsidRPr="0051260B" w:rsidRDefault="000C52F8" w:rsidP="000C52F8">
      <w:pPr>
        <w:spacing w:after="0" w:line="240" w:lineRule="auto"/>
        <w:rPr>
          <w:i/>
        </w:rPr>
      </w:pPr>
      <w:r w:rsidRPr="0051260B">
        <w:rPr>
          <w:i/>
        </w:rPr>
        <w:t xml:space="preserve">§ 13  </w:t>
      </w:r>
    </w:p>
    <w:p w:rsidR="000C52F8" w:rsidRPr="0051260B" w:rsidRDefault="000C52F8" w:rsidP="000C52F8">
      <w:pPr>
        <w:spacing w:after="0" w:line="240" w:lineRule="auto"/>
        <w:rPr>
          <w:i/>
        </w:rPr>
      </w:pPr>
      <w:r w:rsidRPr="0051260B">
        <w:rPr>
          <w:i/>
        </w:rPr>
        <w:t>V tomto zákoně se dále rozumí</w:t>
      </w:r>
    </w:p>
    <w:p w:rsidR="0051260B" w:rsidRPr="0051260B" w:rsidRDefault="0051260B" w:rsidP="000C52F8">
      <w:pPr>
        <w:spacing w:after="0" w:line="240" w:lineRule="auto"/>
        <w:rPr>
          <w:i/>
        </w:rPr>
      </w:pPr>
      <w:r w:rsidRPr="0051260B">
        <w:rPr>
          <w:i/>
        </w:rPr>
        <w:t xml:space="preserve">d) přístupností vytváření podmínek pro samostatné a bezpečné </w:t>
      </w:r>
      <w:r w:rsidRPr="002807B8">
        <w:rPr>
          <w:b/>
          <w:i/>
          <w:color w:val="FF0000"/>
        </w:rPr>
        <w:t>„</w:t>
      </w:r>
      <w:r w:rsidRPr="002807B8">
        <w:rPr>
          <w:b/>
          <w:color w:val="FF0000"/>
        </w:rPr>
        <w:t>a důstojné“</w:t>
      </w:r>
      <w:r w:rsidRPr="0051260B">
        <w:rPr>
          <w:b/>
          <w:color w:val="FF0000"/>
          <w:u w:val="single"/>
        </w:rPr>
        <w:t xml:space="preserve"> </w:t>
      </w:r>
      <w:r w:rsidRPr="0051260B">
        <w:rPr>
          <w:i/>
        </w:rPr>
        <w:t>využití pozemků</w:t>
      </w:r>
      <w:r w:rsidR="002807B8" w:rsidRPr="002807B8">
        <w:rPr>
          <w:b/>
          <w:color w:val="FF0000"/>
        </w:rPr>
        <w:t>,</w:t>
      </w:r>
      <w:r w:rsidRPr="0051260B">
        <w:rPr>
          <w:i/>
        </w:rPr>
        <w:t xml:space="preserve"> </w:t>
      </w:r>
      <w:r w:rsidRPr="002807B8">
        <w:rPr>
          <w:i/>
          <w:strike/>
        </w:rPr>
        <w:t xml:space="preserve">a </w:t>
      </w:r>
      <w:r w:rsidRPr="0051260B">
        <w:rPr>
          <w:i/>
        </w:rPr>
        <w:t xml:space="preserve">staveb </w:t>
      </w:r>
      <w:r w:rsidR="002807B8" w:rsidRPr="002807B8">
        <w:rPr>
          <w:i/>
          <w:color w:val="FF0000"/>
        </w:rPr>
        <w:t>„</w:t>
      </w:r>
      <w:r w:rsidR="002807B8" w:rsidRPr="002807B8">
        <w:rPr>
          <w:b/>
          <w:color w:val="FF0000"/>
        </w:rPr>
        <w:t xml:space="preserve">a jejich částí všemi potenciálními uživateli bez ohledu na zdravotní stav, věk a pohlaví, </w:t>
      </w:r>
      <w:r w:rsidR="002807B8">
        <w:rPr>
          <w:b/>
          <w:color w:val="FF0000"/>
        </w:rPr>
        <w:t xml:space="preserve">a to </w:t>
      </w:r>
      <w:r w:rsidR="002807B8" w:rsidRPr="002807B8">
        <w:rPr>
          <w:b/>
          <w:color w:val="FF0000"/>
        </w:rPr>
        <w:lastRenderedPageBreak/>
        <w:t>včetně</w:t>
      </w:r>
      <w:r w:rsidR="002807B8">
        <w:rPr>
          <w:b/>
          <w:color w:val="FF0000"/>
        </w:rPr>
        <w:t xml:space="preserve"> osob</w:t>
      </w:r>
      <w:r w:rsidR="002807B8" w:rsidRPr="002807B8">
        <w:rPr>
          <w:b/>
          <w:color w:val="FF0000"/>
        </w:rPr>
        <w:t>“</w:t>
      </w:r>
      <w:r w:rsidR="002807B8">
        <w:rPr>
          <w:b/>
          <w:color w:val="FF0000"/>
        </w:rPr>
        <w:t xml:space="preserve"> </w:t>
      </w:r>
      <w:r w:rsidRPr="002807B8">
        <w:rPr>
          <w:i/>
          <w:strike/>
        </w:rPr>
        <w:t xml:space="preserve">osobami </w:t>
      </w:r>
      <w:r w:rsidRPr="0051260B">
        <w:rPr>
          <w:i/>
        </w:rPr>
        <w:t xml:space="preserve">s pohybovým, zrakovým nebo sluchovým postižením, </w:t>
      </w:r>
      <w:r w:rsidRPr="002807B8">
        <w:rPr>
          <w:i/>
          <w:strike/>
        </w:rPr>
        <w:t>osobami</w:t>
      </w:r>
      <w:r w:rsidR="002807B8">
        <w:rPr>
          <w:i/>
        </w:rPr>
        <w:t xml:space="preserve"> </w:t>
      </w:r>
      <w:r w:rsidR="002807B8" w:rsidRPr="002807B8">
        <w:rPr>
          <w:b/>
          <w:color w:val="FF0000"/>
        </w:rPr>
        <w:t>„osob“</w:t>
      </w:r>
      <w:r w:rsidRPr="002807B8">
        <w:rPr>
          <w:i/>
          <w:color w:val="FF0000"/>
        </w:rPr>
        <w:t xml:space="preserve"> </w:t>
      </w:r>
      <w:r w:rsidRPr="0051260B">
        <w:rPr>
          <w:i/>
        </w:rPr>
        <w:t>pokročilého věku, těhotnými ženami a osobami doprovázejícími dítě v kočárku nebo dítě do 3 let (dále jen „osoba s omezenou schopností pohybu nebo orientace“)</w:t>
      </w:r>
      <w:r w:rsidR="002807B8">
        <w:rPr>
          <w:i/>
        </w:rPr>
        <w:t xml:space="preserve">, </w:t>
      </w:r>
      <w:r w:rsidR="002807B8" w:rsidRPr="002807B8">
        <w:rPr>
          <w:b/>
          <w:i/>
          <w:color w:val="FF0000"/>
        </w:rPr>
        <w:t>„</w:t>
      </w:r>
      <w:r w:rsidRPr="002807B8">
        <w:rPr>
          <w:b/>
          <w:i/>
          <w:color w:val="FF0000"/>
        </w:rPr>
        <w:t xml:space="preserve"> </w:t>
      </w:r>
      <w:r w:rsidR="002807B8" w:rsidRPr="002807B8">
        <w:rPr>
          <w:b/>
          <w:color w:val="FF0000"/>
        </w:rPr>
        <w:t>opatření musí umožnit jednoduchý a samostatný přístup, vstup, užívání venkovních ploch, budov, zařízení a služeb a opuštění objektu s ohledem na zajištění zdraví, bezpečnosti a důstojnosti uživatelů těchto staveb</w:t>
      </w:r>
      <w:r w:rsidR="002807B8">
        <w:rPr>
          <w:b/>
          <w:color w:val="FF0000"/>
        </w:rPr>
        <w:t xml:space="preserve"> a musí umožnit jeho bezbariérové užívání</w:t>
      </w:r>
      <w:r w:rsidR="00732442">
        <w:rPr>
          <w:b/>
          <w:color w:val="FF0000"/>
        </w:rPr>
        <w:t>,</w:t>
      </w:r>
      <w:r w:rsidR="009414CF">
        <w:rPr>
          <w:b/>
          <w:color w:val="FF0000"/>
        </w:rPr>
        <w:t>“</w:t>
      </w:r>
      <w:r w:rsidR="002807B8">
        <w:rPr>
          <w:b/>
          <w:color w:val="FF0000"/>
        </w:rPr>
        <w:t xml:space="preserve"> </w:t>
      </w:r>
      <w:r w:rsidR="002807B8" w:rsidRPr="002807B8">
        <w:rPr>
          <w:i/>
          <w:strike/>
        </w:rPr>
        <w:t>.</w:t>
      </w:r>
      <w:r w:rsidRPr="002807B8">
        <w:rPr>
          <w:i/>
          <w:strike/>
        </w:rPr>
        <w:t>s cílem bezbariérového užívání</w:t>
      </w:r>
      <w:r w:rsidRPr="0051260B">
        <w:rPr>
          <w:i/>
        </w:rPr>
        <w:t>,</w:t>
      </w:r>
    </w:p>
    <w:p w:rsidR="0051260B" w:rsidRDefault="0051260B" w:rsidP="000C52F8">
      <w:pPr>
        <w:spacing w:after="0" w:line="240" w:lineRule="auto"/>
        <w:rPr>
          <w:b/>
          <w:color w:val="FF0000"/>
        </w:rPr>
      </w:pPr>
    </w:p>
    <w:p w:rsidR="002807B8" w:rsidRDefault="002019A5" w:rsidP="000C52F8">
      <w:pPr>
        <w:spacing w:after="0" w:line="240" w:lineRule="auto"/>
        <w:rPr>
          <w:b/>
        </w:rPr>
      </w:pPr>
      <w:r>
        <w:rPr>
          <w:b/>
        </w:rPr>
        <w:t>Odůvodnění</w:t>
      </w:r>
      <w:r w:rsidR="002807B8" w:rsidRPr="002807B8">
        <w:rPr>
          <w:b/>
        </w:rPr>
        <w:t>:</w:t>
      </w:r>
    </w:p>
    <w:p w:rsidR="000E3EC1" w:rsidRPr="00270343" w:rsidRDefault="00270343" w:rsidP="00732442">
      <w:pPr>
        <w:spacing w:after="0" w:line="240" w:lineRule="auto"/>
        <w:jc w:val="both"/>
        <w:rPr>
          <w:i/>
        </w:rPr>
      </w:pPr>
      <w:r>
        <w:t xml:space="preserve">Dle důvodové zprávy je </w:t>
      </w:r>
      <w:r w:rsidRPr="00270343">
        <w:rPr>
          <w:i/>
        </w:rPr>
        <w:t>„p</w:t>
      </w:r>
      <w:r w:rsidR="000E3EC1" w:rsidRPr="00270343">
        <w:rPr>
          <w:i/>
        </w:rPr>
        <w:t xml:space="preserve">ojem zaváděn v kontinuu změny náhledu na problematiku přístupnosti staveb pro osoby se sníženou schopností orientace a pohybu. </w:t>
      </w:r>
    </w:p>
    <w:p w:rsidR="000E3EC1" w:rsidRPr="00270343" w:rsidRDefault="000E3EC1" w:rsidP="00732442">
      <w:pPr>
        <w:spacing w:after="0" w:line="240" w:lineRule="auto"/>
        <w:jc w:val="both"/>
        <w:rPr>
          <w:i/>
        </w:rPr>
      </w:pPr>
      <w:r w:rsidRPr="00270343">
        <w:rPr>
          <w:i/>
        </w:rPr>
        <w:t>Smyslem přístupnosti je samostatné, bezpečné a důstojné užívání pozemků, staveb a jejich částí všemi potenciálními uživateli zejména bez ohledu na zdravotní stav, věk a pohlaví. Opatření musí umožnit jednoduchý a samostatný přístup, vstup, užívání venkovních ploch, budov, zařízení a služeb a opuštění objektu s ohledem na zajištění zdraví, bezpečnosti a důstojnosti uživatelů těchto staveb.</w:t>
      </w:r>
    </w:p>
    <w:p w:rsidR="000E3EC1" w:rsidRDefault="000E3EC1" w:rsidP="00732442">
      <w:pPr>
        <w:spacing w:after="0" w:line="240" w:lineRule="auto"/>
        <w:jc w:val="both"/>
        <w:rPr>
          <w:i/>
        </w:rPr>
      </w:pPr>
      <w:r w:rsidRPr="00270343">
        <w:rPr>
          <w:i/>
        </w:rPr>
        <w:t>Tento popis vychází z definice uvedené v evropské normě ČSN EN 17210 Přístupnost a využitelnost zastavěného prostředí – Funkční požadavky. Rozsah je přizpůsoben předmětu stavebního zákona a s pojmem budou dále pracovat prováděcí právní předpisy ke stavebnímu zákonu, zejména vyhláška o požadavcích na výstavbu a vyhláška o dokumentaci staveb</w:t>
      </w:r>
      <w:r w:rsidR="00270343" w:rsidRPr="00270343">
        <w:rPr>
          <w:i/>
        </w:rPr>
        <w:t>“</w:t>
      </w:r>
      <w:r w:rsidRPr="00270343">
        <w:rPr>
          <w:i/>
        </w:rPr>
        <w:t>.</w:t>
      </w:r>
    </w:p>
    <w:p w:rsidR="00270343" w:rsidRDefault="00270343" w:rsidP="00732442">
      <w:pPr>
        <w:spacing w:after="0" w:line="240" w:lineRule="auto"/>
        <w:jc w:val="both"/>
      </w:pPr>
      <w:r>
        <w:t>V § 13 navržené vysvětlení pojmu „přístupnost“, se ale zásadně od důvodové zprávy odlišuje a hovoří o specifických úpravách prostředí pro zdravotně postižené osoby, seniory a děti. Přístupnost je dle evropské legislativy a dle evropských norem vnímána jako prostředí, které je bezpečné, použitelné a přátelské pro každého uživatele, nikoliv pouze pro úzkou skupinu osob s dlouhodobým omezením pohybu nebo orientace. Z tohoto důvodu trváme na změně definice tak, aby byla v souladu s evropským právem, normativy a vnímáním přístupnosti včetně sociálních a ekonomických dopadů.</w:t>
      </w:r>
    </w:p>
    <w:p w:rsidR="00A730ED" w:rsidRDefault="00A730ED" w:rsidP="000E3EC1">
      <w:pPr>
        <w:spacing w:after="0" w:line="240" w:lineRule="auto"/>
      </w:pPr>
    </w:p>
    <w:p w:rsidR="00A730ED" w:rsidRPr="00732442" w:rsidRDefault="00A730ED" w:rsidP="00A730ED">
      <w:pPr>
        <w:spacing w:after="0" w:line="240" w:lineRule="auto"/>
        <w:rPr>
          <w:b/>
          <w:u w:val="single"/>
        </w:rPr>
      </w:pPr>
      <w:r w:rsidRPr="00732442">
        <w:rPr>
          <w:b/>
          <w:u w:val="single"/>
        </w:rPr>
        <w:t xml:space="preserve">Zásadní připomínka č. 3 </w:t>
      </w:r>
    </w:p>
    <w:p w:rsidR="00A730ED" w:rsidRDefault="00A730ED" w:rsidP="00A730ED">
      <w:pPr>
        <w:spacing w:after="0" w:line="240" w:lineRule="auto"/>
        <w:rPr>
          <w:b/>
        </w:rPr>
      </w:pPr>
    </w:p>
    <w:p w:rsidR="00A730ED" w:rsidRPr="0051260B" w:rsidRDefault="00A730ED" w:rsidP="00A730ED">
      <w:pPr>
        <w:spacing w:after="0" w:line="240" w:lineRule="auto"/>
        <w:rPr>
          <w:b/>
        </w:rPr>
      </w:pPr>
      <w:r>
        <w:rPr>
          <w:b/>
        </w:rPr>
        <w:t>Nejednoznačná kompetence a působnost stávajících speciálních stavebních úřadů</w:t>
      </w:r>
      <w:r w:rsidR="009658B9">
        <w:rPr>
          <w:b/>
        </w:rPr>
        <w:t xml:space="preserve">, vzdělání pracovníků krajských a obecních úřadů, kteří převezmou působnost ve věcech stavebního řádu </w:t>
      </w:r>
    </w:p>
    <w:p w:rsidR="00A730ED" w:rsidRPr="00A730ED" w:rsidRDefault="00A730ED" w:rsidP="00A730ED">
      <w:pPr>
        <w:spacing w:after="0" w:line="240" w:lineRule="auto"/>
        <w:rPr>
          <w:b/>
        </w:rPr>
      </w:pPr>
      <w:r>
        <w:rPr>
          <w:b/>
        </w:rPr>
        <w:t>Otázka k § 30</w:t>
      </w:r>
      <w:r w:rsidR="009658B9">
        <w:rPr>
          <w:b/>
        </w:rPr>
        <w:t xml:space="preserve">, § 30a, </w:t>
      </w:r>
      <w:r>
        <w:rPr>
          <w:b/>
        </w:rPr>
        <w:t xml:space="preserve"> </w:t>
      </w:r>
    </w:p>
    <w:p w:rsidR="00A730ED" w:rsidRDefault="00A730ED" w:rsidP="00A730ED">
      <w:pPr>
        <w:spacing w:after="0" w:line="240" w:lineRule="auto"/>
      </w:pPr>
    </w:p>
    <w:p w:rsidR="00A730ED" w:rsidRPr="00A730ED" w:rsidRDefault="00A730ED" w:rsidP="00A730ED">
      <w:pPr>
        <w:spacing w:after="0" w:line="240" w:lineRule="auto"/>
        <w:rPr>
          <w:rFonts w:ascii="Calibri" w:hAnsi="Calibri" w:cs="Calibri"/>
          <w:i/>
        </w:rPr>
      </w:pPr>
      <w:r w:rsidRPr="00A730ED">
        <w:rPr>
          <w:rFonts w:ascii="Calibri" w:hAnsi="Calibri" w:cs="Calibri"/>
          <w:i/>
        </w:rPr>
        <w:t xml:space="preserve">§ 30  </w:t>
      </w:r>
    </w:p>
    <w:p w:rsidR="00A730ED" w:rsidRPr="00A730ED" w:rsidRDefault="00A730ED" w:rsidP="00A730ED">
      <w:pPr>
        <w:spacing w:after="0" w:line="240" w:lineRule="auto"/>
        <w:rPr>
          <w:rFonts w:ascii="Calibri" w:hAnsi="Calibri" w:cs="Calibri"/>
          <w:i/>
        </w:rPr>
      </w:pPr>
      <w:r w:rsidRPr="00A730ED">
        <w:rPr>
          <w:rFonts w:ascii="Calibri" w:hAnsi="Calibri" w:cs="Calibri"/>
          <w:i/>
        </w:rPr>
        <w:t>Obecná ustanovení</w:t>
      </w:r>
    </w:p>
    <w:p w:rsidR="002D17B5" w:rsidRDefault="002D17B5" w:rsidP="002D1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</w:p>
    <w:p w:rsidR="002D17B5" w:rsidRPr="002D17B5" w:rsidRDefault="002D17B5" w:rsidP="002D1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 w:rsidRPr="002D17B5">
        <w:rPr>
          <w:rFonts w:ascii="Calibri" w:hAnsi="Calibri" w:cs="Calibri"/>
          <w:i/>
        </w:rPr>
        <w:t>§ 30a</w:t>
      </w:r>
    </w:p>
    <w:p w:rsidR="00A730ED" w:rsidRPr="000931B9" w:rsidRDefault="002D17B5" w:rsidP="002D1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 w:rsidRPr="002D17B5">
        <w:rPr>
          <w:rFonts w:ascii="Calibri" w:hAnsi="Calibri" w:cs="Calibri"/>
          <w:i/>
        </w:rPr>
        <w:t xml:space="preserve">Kvalifikační požadavky pro výkon činnosti na úseku stavebního řádu </w:t>
      </w:r>
    </w:p>
    <w:p w:rsidR="00A730ED" w:rsidRPr="000931B9" w:rsidRDefault="00A730ED" w:rsidP="002D17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0931B9">
        <w:rPr>
          <w:rFonts w:ascii="Calibri" w:hAnsi="Calibri" w:cs="Calibri"/>
          <w:i/>
        </w:rPr>
        <w:t xml:space="preserve"> </w:t>
      </w:r>
    </w:p>
    <w:p w:rsidR="00A730ED" w:rsidRDefault="00A730ED" w:rsidP="00A730ED">
      <w:pPr>
        <w:spacing w:after="0" w:line="240" w:lineRule="auto"/>
      </w:pPr>
    </w:p>
    <w:p w:rsidR="00A730ED" w:rsidRDefault="002019A5" w:rsidP="00732442">
      <w:pPr>
        <w:spacing w:after="0" w:line="240" w:lineRule="auto"/>
        <w:jc w:val="both"/>
        <w:rPr>
          <w:b/>
        </w:rPr>
      </w:pPr>
      <w:r>
        <w:rPr>
          <w:b/>
        </w:rPr>
        <w:t>Odůvodnění</w:t>
      </w:r>
      <w:r w:rsidR="00A730ED" w:rsidRPr="00A730ED">
        <w:rPr>
          <w:b/>
        </w:rPr>
        <w:t>:</w:t>
      </w:r>
    </w:p>
    <w:p w:rsidR="00A730ED" w:rsidRDefault="00A730ED" w:rsidP="00732442">
      <w:pPr>
        <w:spacing w:after="0" w:line="240" w:lineRule="auto"/>
        <w:jc w:val="both"/>
      </w:pPr>
      <w:r w:rsidRPr="00A730ED">
        <w:t>Z ustanovení § 30</w:t>
      </w:r>
      <w:r w:rsidR="002D17B5">
        <w:t>a</w:t>
      </w:r>
      <w:r w:rsidRPr="00A730ED">
        <w:t xml:space="preserve"> neplyn</w:t>
      </w:r>
      <w:r w:rsidR="002D17B5">
        <w:t>ou požadavky na vzdělání úředníků</w:t>
      </w:r>
      <w:r w:rsidRPr="00A730ED">
        <w:t xml:space="preserve">, </w:t>
      </w:r>
      <w:r w:rsidR="000931B9">
        <w:t>kte</w:t>
      </w:r>
      <w:r w:rsidR="002D17B5">
        <w:t xml:space="preserve">ří budou povolovat dopravní a vodní stavby, v textu ustanovení není problematika stávajících pracovníků tzv. speciálních stavebních úřadů, řešena. </w:t>
      </w:r>
      <w:r>
        <w:t xml:space="preserve"> </w:t>
      </w:r>
    </w:p>
    <w:p w:rsidR="000931B9" w:rsidRDefault="000931B9" w:rsidP="00A730ED">
      <w:pPr>
        <w:spacing w:after="0" w:line="240" w:lineRule="auto"/>
      </w:pPr>
    </w:p>
    <w:p w:rsidR="000931B9" w:rsidRPr="00732442" w:rsidRDefault="000931B9" w:rsidP="00A730ED">
      <w:pPr>
        <w:spacing w:after="0" w:line="240" w:lineRule="auto"/>
        <w:rPr>
          <w:b/>
          <w:u w:val="single"/>
        </w:rPr>
      </w:pPr>
      <w:r w:rsidRPr="00732442">
        <w:rPr>
          <w:b/>
          <w:u w:val="single"/>
        </w:rPr>
        <w:t>Zásadní připomínka č. 4</w:t>
      </w:r>
    </w:p>
    <w:p w:rsidR="000931B9" w:rsidRDefault="000931B9" w:rsidP="00A730ED">
      <w:pPr>
        <w:spacing w:after="0" w:line="240" w:lineRule="auto"/>
        <w:rPr>
          <w:b/>
        </w:rPr>
      </w:pPr>
    </w:p>
    <w:p w:rsidR="000931B9" w:rsidRDefault="000931B9" w:rsidP="00A730ED">
      <w:pPr>
        <w:spacing w:after="0" w:line="240" w:lineRule="auto"/>
        <w:rPr>
          <w:b/>
        </w:rPr>
      </w:pPr>
      <w:r>
        <w:rPr>
          <w:b/>
        </w:rPr>
        <w:t xml:space="preserve">Nejasné metodické vedení MMR vůči krajským, obecním a jiným stavebním úřadům </w:t>
      </w:r>
    </w:p>
    <w:p w:rsidR="000931B9" w:rsidRDefault="000931B9" w:rsidP="00A730ED">
      <w:pPr>
        <w:spacing w:after="0" w:line="240" w:lineRule="auto"/>
        <w:rPr>
          <w:b/>
        </w:rPr>
      </w:pPr>
      <w:r>
        <w:rPr>
          <w:b/>
        </w:rPr>
        <w:t>Otázka k § 31</w:t>
      </w:r>
    </w:p>
    <w:p w:rsidR="000931B9" w:rsidRDefault="000931B9" w:rsidP="000931B9">
      <w:pPr>
        <w:spacing w:after="0" w:line="240" w:lineRule="auto"/>
        <w:rPr>
          <w:b/>
        </w:rPr>
      </w:pPr>
    </w:p>
    <w:p w:rsidR="000931B9" w:rsidRPr="000931B9" w:rsidRDefault="000931B9" w:rsidP="000931B9">
      <w:pPr>
        <w:spacing w:after="0" w:line="240" w:lineRule="auto"/>
        <w:rPr>
          <w:i/>
        </w:rPr>
      </w:pPr>
      <w:r w:rsidRPr="000931B9">
        <w:rPr>
          <w:i/>
        </w:rPr>
        <w:t>§ 31</w:t>
      </w:r>
    </w:p>
    <w:p w:rsidR="000931B9" w:rsidRPr="000931B9" w:rsidRDefault="000931B9" w:rsidP="000931B9">
      <w:pPr>
        <w:spacing w:after="0" w:line="240" w:lineRule="auto"/>
        <w:rPr>
          <w:i/>
        </w:rPr>
      </w:pPr>
      <w:r w:rsidRPr="000931B9">
        <w:rPr>
          <w:i/>
        </w:rPr>
        <w:t>Metodická a kontrolní činnost</w:t>
      </w:r>
      <w:r w:rsidRPr="000931B9">
        <w:rPr>
          <w:i/>
        </w:rPr>
        <w:tab/>
      </w:r>
    </w:p>
    <w:p w:rsidR="000931B9" w:rsidRPr="000931B9" w:rsidRDefault="000931B9" w:rsidP="000931B9">
      <w:pPr>
        <w:spacing w:after="0" w:line="240" w:lineRule="auto"/>
        <w:ind w:firstLine="709"/>
        <w:rPr>
          <w:i/>
        </w:rPr>
      </w:pPr>
      <w:r w:rsidRPr="000931B9">
        <w:rPr>
          <w:i/>
        </w:rPr>
        <w:lastRenderedPageBreak/>
        <w:t xml:space="preserve">(1) Ministerstvo metodicky sjednocuje výkladovou a aplikační činnost stavebních úřadů v oblasti stavebního řádu a požadavků na výstavbu </w:t>
      </w:r>
      <w:r w:rsidRPr="000931B9">
        <w:rPr>
          <w:b/>
          <w:i/>
        </w:rPr>
        <w:t>s výjimkou požadavků na výstavbu stanovených odchylně prováděcím právním předpisem územně samosprávného celku.</w:t>
      </w:r>
      <w:r w:rsidRPr="000931B9">
        <w:rPr>
          <w:i/>
        </w:rPr>
        <w:t xml:space="preserve"> </w:t>
      </w:r>
    </w:p>
    <w:p w:rsidR="000931B9" w:rsidRDefault="000931B9" w:rsidP="000931B9">
      <w:pPr>
        <w:spacing w:after="0" w:line="240" w:lineRule="auto"/>
        <w:rPr>
          <w:i/>
        </w:rPr>
      </w:pPr>
      <w:r w:rsidRPr="000931B9">
        <w:rPr>
          <w:i/>
        </w:rPr>
        <w:tab/>
        <w:t>(2) Stanoví-li dotčené orgány ve svém stanovisku, vyjádření, koordinovaném vyjádření nebo závazném stanovisku podmínky, jsou příslušné kontrolovat jejich dodržování.</w:t>
      </w:r>
    </w:p>
    <w:p w:rsidR="000931B9" w:rsidRDefault="000931B9" w:rsidP="000931B9">
      <w:pPr>
        <w:spacing w:after="0" w:line="240" w:lineRule="auto"/>
        <w:rPr>
          <w:i/>
        </w:rPr>
      </w:pPr>
    </w:p>
    <w:p w:rsidR="000931B9" w:rsidRDefault="002019A5" w:rsidP="000931B9">
      <w:pPr>
        <w:spacing w:after="0" w:line="240" w:lineRule="auto"/>
        <w:rPr>
          <w:b/>
        </w:rPr>
      </w:pPr>
      <w:r>
        <w:rPr>
          <w:b/>
        </w:rPr>
        <w:t>Odůvodnění</w:t>
      </w:r>
      <w:r w:rsidR="000931B9" w:rsidRPr="000931B9">
        <w:rPr>
          <w:b/>
        </w:rPr>
        <w:t>:</w:t>
      </w:r>
    </w:p>
    <w:p w:rsidR="000931B9" w:rsidRDefault="009658B9" w:rsidP="00732442">
      <w:pPr>
        <w:spacing w:after="0" w:line="240" w:lineRule="auto"/>
        <w:jc w:val="both"/>
      </w:pPr>
      <w:r>
        <w:t>V novele zákona je a</w:t>
      </w:r>
      <w:r w:rsidR="000931B9" w:rsidRPr="000931B9">
        <w:t>bsence</w:t>
      </w:r>
      <w:r>
        <w:t xml:space="preserve"> možností a postupů</w:t>
      </w:r>
      <w:r w:rsidR="000931B9" w:rsidRPr="000931B9">
        <w:t xml:space="preserve"> </w:t>
      </w:r>
      <w:r w:rsidR="000931B9">
        <w:t xml:space="preserve">metodického vedení </w:t>
      </w:r>
      <w:r>
        <w:t>MMR zejména v oblasti</w:t>
      </w:r>
      <w:r w:rsidR="000931B9">
        <w:t xml:space="preserve"> </w:t>
      </w:r>
      <w:r w:rsidR="00D96417">
        <w:t>dopravní</w:t>
      </w:r>
      <w:r>
        <w:t xml:space="preserve">ch staveb </w:t>
      </w:r>
      <w:r w:rsidR="00D96417">
        <w:t>a vodoprávní</w:t>
      </w:r>
      <w:r>
        <w:t>ho</w:t>
      </w:r>
      <w:r w:rsidR="00D96417">
        <w:t xml:space="preserve"> řízení</w:t>
      </w:r>
      <w:r>
        <w:t>. N</w:t>
      </w:r>
      <w:r w:rsidR="00D96417">
        <w:t xml:space="preserve">a základě jakých kompetencí bude umožněno metodické vedení </w:t>
      </w:r>
      <w:r>
        <w:t xml:space="preserve">stavebních úřadů </w:t>
      </w:r>
      <w:r w:rsidR="00D96417">
        <w:t xml:space="preserve">ze strany MMR ve věcech podléhajících Ministerstvu dopravy a </w:t>
      </w:r>
      <w:r>
        <w:t>Ž</w:t>
      </w:r>
      <w:r w:rsidR="00D96417">
        <w:t>ivotního prostředí?</w:t>
      </w:r>
    </w:p>
    <w:p w:rsidR="00D96417" w:rsidRDefault="00D96417" w:rsidP="000931B9">
      <w:pPr>
        <w:spacing w:after="0" w:line="240" w:lineRule="auto"/>
      </w:pPr>
    </w:p>
    <w:p w:rsidR="00D96417" w:rsidRPr="00732442" w:rsidRDefault="00D96417" w:rsidP="00D96417">
      <w:pPr>
        <w:spacing w:after="0" w:line="240" w:lineRule="auto"/>
        <w:rPr>
          <w:b/>
          <w:u w:val="single"/>
        </w:rPr>
      </w:pPr>
      <w:r w:rsidRPr="00732442">
        <w:rPr>
          <w:b/>
          <w:u w:val="single"/>
        </w:rPr>
        <w:t>Zásadní připomínka č. 5</w:t>
      </w:r>
    </w:p>
    <w:p w:rsidR="00D96417" w:rsidRDefault="00D96417" w:rsidP="00D96417">
      <w:pPr>
        <w:spacing w:after="0" w:line="240" w:lineRule="auto"/>
        <w:rPr>
          <w:b/>
        </w:rPr>
      </w:pPr>
    </w:p>
    <w:p w:rsidR="00D96417" w:rsidRDefault="00D96417" w:rsidP="00D96417">
      <w:pPr>
        <w:spacing w:after="0" w:line="240" w:lineRule="auto"/>
        <w:rPr>
          <w:b/>
        </w:rPr>
      </w:pPr>
      <w:r>
        <w:rPr>
          <w:b/>
        </w:rPr>
        <w:t>Doplnění § 32 odst. 2) písm. c)</w:t>
      </w:r>
    </w:p>
    <w:p w:rsidR="00D96417" w:rsidRPr="00D96417" w:rsidRDefault="00D96417" w:rsidP="00D96417">
      <w:pPr>
        <w:spacing w:after="0" w:line="240" w:lineRule="auto"/>
        <w:rPr>
          <w:b/>
        </w:rPr>
      </w:pPr>
    </w:p>
    <w:p w:rsidR="00D96417" w:rsidRPr="00D96417" w:rsidRDefault="00D96417" w:rsidP="00D96417">
      <w:pPr>
        <w:spacing w:after="0" w:line="240" w:lineRule="auto"/>
        <w:rPr>
          <w:i/>
        </w:rPr>
      </w:pPr>
      <w:r w:rsidRPr="00D96417">
        <w:rPr>
          <w:i/>
        </w:rPr>
        <w:t xml:space="preserve">§ 32  </w:t>
      </w:r>
    </w:p>
    <w:p w:rsidR="00D96417" w:rsidRPr="00D96417" w:rsidRDefault="00D96417" w:rsidP="00D96417">
      <w:pPr>
        <w:spacing w:after="0" w:line="240" w:lineRule="auto"/>
        <w:rPr>
          <w:i/>
        </w:rPr>
      </w:pPr>
      <w:r w:rsidRPr="00D96417">
        <w:rPr>
          <w:i/>
        </w:rPr>
        <w:t>Ministerstvo</w:t>
      </w:r>
    </w:p>
    <w:p w:rsidR="00D96417" w:rsidRPr="00D96417" w:rsidRDefault="00D96417" w:rsidP="00D96417">
      <w:pPr>
        <w:spacing w:after="0" w:line="240" w:lineRule="auto"/>
        <w:rPr>
          <w:i/>
        </w:rPr>
      </w:pPr>
      <w:r w:rsidRPr="00D96417">
        <w:rPr>
          <w:i/>
        </w:rPr>
        <w:t xml:space="preserve">(2) Ministerstvo </w:t>
      </w:r>
    </w:p>
    <w:p w:rsidR="00D96417" w:rsidRDefault="00D96417" w:rsidP="00D96417">
      <w:pPr>
        <w:spacing w:after="0" w:line="240" w:lineRule="auto"/>
        <w:rPr>
          <w:i/>
        </w:rPr>
      </w:pPr>
      <w:r w:rsidRPr="00D96417">
        <w:rPr>
          <w:i/>
        </w:rPr>
        <w:t xml:space="preserve">c) navrhuje úpravy požadavků na stavby, jejich části, funkce, prvky a stavební výrobky a podává podněty k úpravě českých technických norem nebo certifikace stavebních výrobků, </w:t>
      </w:r>
      <w:r w:rsidRPr="00D96417">
        <w:rPr>
          <w:b/>
          <w:i/>
          <w:color w:val="FF0000"/>
        </w:rPr>
        <w:t>„</w:t>
      </w:r>
      <w:r w:rsidRPr="00D96417">
        <w:rPr>
          <w:b/>
          <w:color w:val="FF0000"/>
        </w:rPr>
        <w:t>zkušebním metodám</w:t>
      </w:r>
      <w:r>
        <w:rPr>
          <w:b/>
          <w:color w:val="FF0000"/>
        </w:rPr>
        <w:t>“</w:t>
      </w:r>
      <w:r w:rsidRPr="00D96417">
        <w:rPr>
          <w:i/>
        </w:rPr>
        <w:t xml:space="preserve"> anebo k jiným stavebně technickým opatřením,</w:t>
      </w:r>
    </w:p>
    <w:p w:rsidR="00D96417" w:rsidRDefault="00D96417" w:rsidP="00D96417">
      <w:pPr>
        <w:spacing w:after="0" w:line="240" w:lineRule="auto"/>
        <w:rPr>
          <w:i/>
        </w:rPr>
      </w:pPr>
    </w:p>
    <w:p w:rsidR="00D96417" w:rsidRPr="00D96417" w:rsidRDefault="002019A5" w:rsidP="00D96417">
      <w:pPr>
        <w:spacing w:after="0" w:line="240" w:lineRule="auto"/>
        <w:rPr>
          <w:b/>
        </w:rPr>
      </w:pPr>
      <w:r>
        <w:rPr>
          <w:b/>
        </w:rPr>
        <w:t>Odůvodnění</w:t>
      </w:r>
      <w:r w:rsidR="00D96417" w:rsidRPr="00D96417">
        <w:rPr>
          <w:b/>
        </w:rPr>
        <w:t>:</w:t>
      </w:r>
    </w:p>
    <w:p w:rsidR="00D96417" w:rsidRDefault="00D96417" w:rsidP="00732442">
      <w:pPr>
        <w:spacing w:after="0" w:line="240" w:lineRule="auto"/>
        <w:jc w:val="both"/>
      </w:pPr>
      <w:r w:rsidRPr="00D96417">
        <w:t>Mimo certifikace sta</w:t>
      </w:r>
      <w:r>
        <w:t>veb</w:t>
      </w:r>
      <w:r w:rsidRPr="00D96417">
        <w:t>ních výrobků</w:t>
      </w:r>
      <w:r>
        <w:t xml:space="preserve"> je nutné rovněž řešit zkušební metody pro stavební výrobky, z tohoto důvodu je do Úřadu pro normalizaci zařazena i metrologie a zkušebnictví. Rovněž zkušební metody je nutné monitorovat a navrhovat jejich úpravy, které budou reflektovat nové poznatky vědy, výzkumu a stavební praxe.</w:t>
      </w:r>
    </w:p>
    <w:p w:rsidR="00D96417" w:rsidRDefault="00D96417" w:rsidP="00D96417">
      <w:pPr>
        <w:spacing w:after="0" w:line="240" w:lineRule="auto"/>
      </w:pPr>
    </w:p>
    <w:p w:rsidR="00D96417" w:rsidRPr="00732442" w:rsidRDefault="00D96417" w:rsidP="00D96417">
      <w:pPr>
        <w:spacing w:after="0" w:line="240" w:lineRule="auto"/>
        <w:rPr>
          <w:b/>
          <w:u w:val="single"/>
        </w:rPr>
      </w:pPr>
      <w:r w:rsidRPr="00732442">
        <w:rPr>
          <w:b/>
          <w:u w:val="single"/>
        </w:rPr>
        <w:t xml:space="preserve">Zásadní připomínka č. 6 </w:t>
      </w:r>
    </w:p>
    <w:p w:rsidR="00D73C32" w:rsidRDefault="00D73C32" w:rsidP="00D96417">
      <w:pPr>
        <w:spacing w:after="0" w:line="240" w:lineRule="auto"/>
        <w:rPr>
          <w:b/>
        </w:rPr>
      </w:pPr>
    </w:p>
    <w:p w:rsidR="00D73C32" w:rsidRDefault="00D73C32" w:rsidP="00D96417">
      <w:pPr>
        <w:spacing w:after="0" w:line="240" w:lineRule="auto"/>
        <w:rPr>
          <w:b/>
        </w:rPr>
      </w:pPr>
      <w:r>
        <w:rPr>
          <w:b/>
        </w:rPr>
        <w:t>Doplnění Hlavy IV, § 136 a</w:t>
      </w:r>
    </w:p>
    <w:p w:rsidR="00D73C32" w:rsidRDefault="00D73C32" w:rsidP="00D96417">
      <w:pPr>
        <w:spacing w:after="0" w:line="240" w:lineRule="auto"/>
        <w:rPr>
          <w:b/>
        </w:rPr>
      </w:pPr>
    </w:p>
    <w:p w:rsidR="00D73C32" w:rsidRPr="00D73C32" w:rsidRDefault="00D73C32" w:rsidP="00D73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</w:rPr>
      </w:pPr>
      <w:r w:rsidRPr="00D73C32">
        <w:rPr>
          <w:rFonts w:ascii="Calibri" w:hAnsi="Calibri" w:cs="Calibri"/>
          <w:bCs/>
          <w:i/>
        </w:rPr>
        <w:t>HLAVA IV</w:t>
      </w:r>
    </w:p>
    <w:p w:rsidR="00D73C32" w:rsidRPr="00D73C32" w:rsidRDefault="00D73C32" w:rsidP="00D73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</w:rPr>
      </w:pPr>
      <w:r w:rsidRPr="00D73C32">
        <w:rPr>
          <w:rFonts w:ascii="Calibri" w:hAnsi="Calibri" w:cs="Calibri"/>
          <w:bCs/>
          <w:i/>
        </w:rPr>
        <w:t>POLITIKA ARCHITEKTURY A STAVEBNÍ KULTURY ČESKÉ REPUBLIKY</w:t>
      </w:r>
    </w:p>
    <w:p w:rsidR="00D73C32" w:rsidRPr="00D73C32" w:rsidRDefault="00D73C32" w:rsidP="00D73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</w:rPr>
      </w:pPr>
      <w:r w:rsidRPr="00D73C32">
        <w:rPr>
          <w:rFonts w:ascii="Calibri" w:hAnsi="Calibri" w:cs="Calibri"/>
          <w:bCs/>
          <w:i/>
        </w:rPr>
        <w:t>§ 136a</w:t>
      </w:r>
    </w:p>
    <w:p w:rsidR="00D73C32" w:rsidRPr="00D73C32" w:rsidRDefault="00D73C32" w:rsidP="00D73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</w:rPr>
      </w:pPr>
      <w:r w:rsidRPr="00D73C32">
        <w:rPr>
          <w:rFonts w:ascii="Calibri" w:hAnsi="Calibri" w:cs="Calibri"/>
          <w:bCs/>
          <w:i/>
        </w:rPr>
        <w:tab/>
        <w:t xml:space="preserve">(1) Politika architektury a stavební kultury České republiky je strategickým dokumentem s celostátní působností, který určuje vizi, cíle a opatření k dosažení kvality </w:t>
      </w:r>
      <w:r>
        <w:rPr>
          <w:rFonts w:ascii="Calibri" w:hAnsi="Calibri" w:cs="Calibri"/>
          <w:b/>
          <w:bCs/>
          <w:color w:val="FF0000"/>
        </w:rPr>
        <w:t xml:space="preserve">„a přístupnosti“ </w:t>
      </w:r>
      <w:r w:rsidRPr="00D73C32">
        <w:rPr>
          <w:rFonts w:ascii="Calibri" w:hAnsi="Calibri" w:cs="Calibri"/>
          <w:bCs/>
          <w:i/>
        </w:rPr>
        <w:t>vystavěného prostředí.</w:t>
      </w:r>
    </w:p>
    <w:p w:rsidR="00D73C32" w:rsidRDefault="00D73C32" w:rsidP="00D96417">
      <w:pPr>
        <w:spacing w:after="0" w:line="240" w:lineRule="auto"/>
        <w:rPr>
          <w:b/>
        </w:rPr>
      </w:pPr>
    </w:p>
    <w:p w:rsidR="00D73C32" w:rsidRDefault="002019A5" w:rsidP="00D96417">
      <w:pPr>
        <w:spacing w:after="0" w:line="240" w:lineRule="auto"/>
        <w:rPr>
          <w:b/>
        </w:rPr>
      </w:pPr>
      <w:r>
        <w:rPr>
          <w:b/>
        </w:rPr>
        <w:t>Odůvodnění</w:t>
      </w:r>
      <w:r w:rsidR="00D73C32" w:rsidRPr="00D73C32">
        <w:rPr>
          <w:b/>
        </w:rPr>
        <w:t>:</w:t>
      </w:r>
    </w:p>
    <w:p w:rsidR="00D73C32" w:rsidRDefault="00D73C32" w:rsidP="00732442">
      <w:pPr>
        <w:spacing w:after="0" w:line="240" w:lineRule="auto"/>
        <w:jc w:val="both"/>
      </w:pPr>
      <w:r w:rsidRPr="00D73C32">
        <w:t xml:space="preserve">Přístupnost prostředí je jedním z hlavních </w:t>
      </w:r>
      <w:r>
        <w:t xml:space="preserve">parametrů kvality vystavěného prostředí, ale v našem národním prostředí velice přístupnost opomíjeným, nedodržovaným a zanedbávaným standardem. </w:t>
      </w:r>
    </w:p>
    <w:p w:rsidR="00D73C32" w:rsidRDefault="00D73C32" w:rsidP="00732442">
      <w:pPr>
        <w:spacing w:after="0" w:line="240" w:lineRule="auto"/>
        <w:jc w:val="both"/>
      </w:pPr>
      <w:r>
        <w:t>Pokud se podíváme na každoročně oceňované stavby roku, drtivá většina oceněných a veřejnosti přístupných staveb, nesplňuje legislativou dané parametry pro bezbariérové užívání</w:t>
      </w:r>
      <w:r w:rsidR="002B1F33">
        <w:t>. T</w:t>
      </w:r>
      <w:r>
        <w:t>ento diskriminující trend je nutné zastavit</w:t>
      </w:r>
    </w:p>
    <w:p w:rsidR="00047079" w:rsidRDefault="00047079" w:rsidP="00D96417">
      <w:pPr>
        <w:spacing w:after="0" w:line="240" w:lineRule="auto"/>
      </w:pPr>
    </w:p>
    <w:p w:rsidR="00047079" w:rsidRPr="00732442" w:rsidRDefault="00047079" w:rsidP="00047079">
      <w:pPr>
        <w:spacing w:after="0" w:line="240" w:lineRule="auto"/>
        <w:rPr>
          <w:b/>
          <w:u w:val="single"/>
        </w:rPr>
      </w:pPr>
      <w:r w:rsidRPr="00732442">
        <w:rPr>
          <w:b/>
          <w:u w:val="single"/>
        </w:rPr>
        <w:t>Zásadní připomínka č. 7</w:t>
      </w:r>
    </w:p>
    <w:p w:rsidR="00047079" w:rsidRDefault="00047079" w:rsidP="00047079">
      <w:pPr>
        <w:spacing w:after="0" w:line="240" w:lineRule="auto"/>
        <w:rPr>
          <w:b/>
        </w:rPr>
      </w:pPr>
    </w:p>
    <w:p w:rsidR="00047079" w:rsidRDefault="00DE715C" w:rsidP="00047079">
      <w:pPr>
        <w:spacing w:after="0" w:line="240" w:lineRule="auto"/>
        <w:rPr>
          <w:b/>
        </w:rPr>
      </w:pPr>
      <w:r>
        <w:rPr>
          <w:b/>
        </w:rPr>
        <w:t>Změna formulace pro (ne)dodržení požadavků na výstavbu v případě ochrany jiných veřejných zájmů v § 137 nový odst. 4)</w:t>
      </w:r>
    </w:p>
    <w:p w:rsidR="00047079" w:rsidRDefault="00047079" w:rsidP="00047079">
      <w:pPr>
        <w:spacing w:after="0" w:line="240" w:lineRule="auto"/>
        <w:rPr>
          <w:b/>
        </w:rPr>
      </w:pPr>
    </w:p>
    <w:p w:rsidR="00047079" w:rsidRPr="00DE715C" w:rsidRDefault="00047079" w:rsidP="00DE7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</w:rPr>
      </w:pPr>
      <w:r w:rsidRPr="00DE715C">
        <w:rPr>
          <w:rFonts w:ascii="Calibri" w:hAnsi="Calibri" w:cs="Calibri"/>
          <w:b/>
          <w:bCs/>
          <w:i/>
        </w:rPr>
        <w:lastRenderedPageBreak/>
        <w:t xml:space="preserve">(4) </w:t>
      </w:r>
      <w:r w:rsidRPr="00DE715C">
        <w:rPr>
          <w:rFonts w:ascii="Calibri" w:hAnsi="Calibri" w:cs="Calibri"/>
          <w:bCs/>
          <w:i/>
        </w:rPr>
        <w:t xml:space="preserve">Pokud to závažné územně technické nebo stavebně technické důvody </w:t>
      </w:r>
      <w:r w:rsidRPr="00C33381">
        <w:rPr>
          <w:rFonts w:ascii="Calibri" w:hAnsi="Calibri" w:cs="Calibri"/>
          <w:bCs/>
          <w:i/>
          <w:strike/>
          <w:color w:val="FF0000"/>
        </w:rPr>
        <w:t>nebo jiný veřejný zájem nevylučují</w:t>
      </w:r>
      <w:r w:rsidRPr="00C33381">
        <w:rPr>
          <w:rFonts w:ascii="Calibri" w:hAnsi="Calibri" w:cs="Calibri"/>
          <w:bCs/>
          <w:i/>
          <w:color w:val="FF0000"/>
        </w:rPr>
        <w:t xml:space="preserve">, </w:t>
      </w:r>
      <w:r w:rsidRPr="00DE715C">
        <w:rPr>
          <w:rFonts w:ascii="Calibri" w:hAnsi="Calibri" w:cs="Calibri"/>
          <w:bCs/>
          <w:i/>
        </w:rPr>
        <w:t>požadavky na výstavbu se uplatní u</w:t>
      </w:r>
    </w:p>
    <w:p w:rsidR="00047079" w:rsidRPr="00DE715C" w:rsidRDefault="00047079" w:rsidP="00047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</w:rPr>
      </w:pPr>
      <w:r w:rsidRPr="00DE715C">
        <w:rPr>
          <w:rFonts w:ascii="Calibri" w:hAnsi="Calibri" w:cs="Calibri"/>
          <w:bCs/>
          <w:i/>
        </w:rPr>
        <w:t>a) změny dokončené stavby,</w:t>
      </w:r>
    </w:p>
    <w:p w:rsidR="00047079" w:rsidRPr="00DE715C" w:rsidRDefault="00047079" w:rsidP="00047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</w:rPr>
      </w:pPr>
      <w:r w:rsidRPr="00DE715C">
        <w:rPr>
          <w:rFonts w:ascii="Calibri" w:hAnsi="Calibri" w:cs="Calibri"/>
          <w:bCs/>
          <w:i/>
        </w:rPr>
        <w:t>b) údržby dokončené stavby,</w:t>
      </w:r>
    </w:p>
    <w:p w:rsidR="00047079" w:rsidRPr="00DE715C" w:rsidRDefault="00047079" w:rsidP="00047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</w:rPr>
      </w:pPr>
      <w:r w:rsidRPr="00DE715C">
        <w:rPr>
          <w:rFonts w:ascii="Calibri" w:hAnsi="Calibri" w:cs="Calibri"/>
          <w:bCs/>
          <w:i/>
        </w:rPr>
        <w:t>c) změny v užívání sta</w:t>
      </w:r>
      <w:r w:rsidR="00DE715C" w:rsidRPr="00DE715C">
        <w:rPr>
          <w:rFonts w:ascii="Calibri" w:hAnsi="Calibri" w:cs="Calibri"/>
          <w:bCs/>
          <w:i/>
        </w:rPr>
        <w:t>vby,</w:t>
      </w:r>
    </w:p>
    <w:p w:rsidR="00047079" w:rsidRPr="00DE715C" w:rsidRDefault="00047079" w:rsidP="00047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</w:rPr>
      </w:pPr>
      <w:r w:rsidRPr="00DE715C">
        <w:rPr>
          <w:rFonts w:ascii="Calibri" w:hAnsi="Calibri" w:cs="Calibri"/>
          <w:bCs/>
          <w:i/>
        </w:rPr>
        <w:t>d) dočasné stavby,</w:t>
      </w:r>
    </w:p>
    <w:p w:rsidR="00047079" w:rsidRPr="00DE715C" w:rsidRDefault="00047079" w:rsidP="00047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</w:rPr>
      </w:pPr>
      <w:r w:rsidRPr="00DE715C">
        <w:rPr>
          <w:rFonts w:ascii="Calibri" w:hAnsi="Calibri" w:cs="Calibri"/>
          <w:bCs/>
          <w:i/>
        </w:rPr>
        <w:t>e) zařízení staveniště,</w:t>
      </w:r>
    </w:p>
    <w:p w:rsidR="00047079" w:rsidRPr="00DE715C" w:rsidRDefault="00047079" w:rsidP="00047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 w:rsidRPr="00DE715C">
        <w:rPr>
          <w:rFonts w:ascii="Calibri" w:hAnsi="Calibri" w:cs="Calibri"/>
          <w:bCs/>
          <w:i/>
        </w:rPr>
        <w:t>f) pozemku nebo stavby, které jsou kulturní památkou nebo se nacházejí v památkové rezervaci nebo památkové zóně.</w:t>
      </w:r>
    </w:p>
    <w:p w:rsidR="00047079" w:rsidRDefault="00DE715C" w:rsidP="00047079">
      <w:pPr>
        <w:spacing w:after="0" w:line="240" w:lineRule="auto"/>
        <w:rPr>
          <w:rFonts w:ascii="Calibri" w:hAnsi="Calibri" w:cs="Calibri"/>
        </w:rPr>
      </w:pPr>
      <w:r w:rsidRPr="00DE715C">
        <w:rPr>
          <w:rFonts w:ascii="Calibri" w:hAnsi="Calibri" w:cs="Calibri"/>
        </w:rPr>
        <w:t xml:space="preserve">Nebo ponechání původní </w:t>
      </w:r>
      <w:r w:rsidR="00C33381">
        <w:rPr>
          <w:rFonts w:ascii="Calibri" w:hAnsi="Calibri" w:cs="Calibri"/>
        </w:rPr>
        <w:t xml:space="preserve">koncepce </w:t>
      </w:r>
      <w:r w:rsidRPr="00DE715C">
        <w:rPr>
          <w:rFonts w:ascii="Calibri" w:hAnsi="Calibri" w:cs="Calibri"/>
        </w:rPr>
        <w:t>dle vyhl. č. 398/2009 Sb.</w:t>
      </w:r>
      <w:r>
        <w:rPr>
          <w:rFonts w:ascii="Calibri" w:hAnsi="Calibri" w:cs="Calibri"/>
        </w:rPr>
        <w:t xml:space="preserve"> např.:</w:t>
      </w:r>
    </w:p>
    <w:p w:rsidR="00DD1A88" w:rsidRDefault="00DD1A88" w:rsidP="00047079">
      <w:pPr>
        <w:spacing w:after="0" w:line="240" w:lineRule="auto"/>
        <w:rPr>
          <w:rFonts w:ascii="Calibri" w:hAnsi="Calibri" w:cs="Calibri"/>
        </w:rPr>
      </w:pPr>
    </w:p>
    <w:p w:rsidR="00DD1A88" w:rsidRPr="00DD1A88" w:rsidRDefault="00265B11" w:rsidP="00DD1A88">
      <w:pPr>
        <w:pStyle w:val="l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FF0000"/>
          <w:sz w:val="20"/>
          <w:szCs w:val="20"/>
        </w:rPr>
        <w:t>„</w:t>
      </w:r>
      <w:r w:rsidR="00DD1A88" w:rsidRPr="00DD1A88">
        <w:rPr>
          <w:rStyle w:val="PromnnHTML"/>
          <w:rFonts w:ascii="Arial" w:hAnsi="Arial" w:cs="Arial"/>
          <w:b/>
          <w:bCs/>
          <w:i w:val="0"/>
          <w:iCs w:val="0"/>
          <w:color w:val="FF0000"/>
          <w:sz w:val="20"/>
          <w:szCs w:val="20"/>
        </w:rPr>
        <w:t>(</w:t>
      </w:r>
      <w:r w:rsidR="00DD1A88">
        <w:rPr>
          <w:rStyle w:val="PromnnHTML"/>
          <w:rFonts w:ascii="Arial" w:hAnsi="Arial" w:cs="Arial"/>
          <w:b/>
          <w:bCs/>
          <w:i w:val="0"/>
          <w:iCs w:val="0"/>
          <w:color w:val="FF0000"/>
          <w:sz w:val="20"/>
          <w:szCs w:val="20"/>
        </w:rPr>
        <w:t>4</w:t>
      </w:r>
      <w:r w:rsidR="00DD1A88" w:rsidRPr="00DD1A88">
        <w:rPr>
          <w:rStyle w:val="PromnnHTML"/>
          <w:rFonts w:ascii="Arial" w:hAnsi="Arial" w:cs="Arial"/>
          <w:b/>
          <w:bCs/>
          <w:i w:val="0"/>
          <w:iCs w:val="0"/>
          <w:color w:val="FF0000"/>
          <w:sz w:val="20"/>
          <w:szCs w:val="20"/>
        </w:rPr>
        <w:t>)</w:t>
      </w:r>
      <w:r w:rsidR="00DD1A88" w:rsidRPr="00DD1A88">
        <w:rPr>
          <w:rFonts w:ascii="Arial" w:hAnsi="Arial" w:cs="Arial"/>
          <w:b/>
          <w:color w:val="FF0000"/>
          <w:sz w:val="20"/>
          <w:szCs w:val="20"/>
        </w:rPr>
        <w:t> Požadavky na výstavbu se uplatní též u</w:t>
      </w:r>
      <w:r>
        <w:rPr>
          <w:rFonts w:ascii="Arial" w:hAnsi="Arial" w:cs="Arial"/>
          <w:b/>
          <w:color w:val="FF0000"/>
          <w:sz w:val="20"/>
          <w:szCs w:val="20"/>
        </w:rPr>
        <w:t>“</w:t>
      </w:r>
      <w:r w:rsidR="00DD1A88" w:rsidRPr="00DD1A88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DD1A88" w:rsidRPr="00DE715C" w:rsidRDefault="00DD1A88" w:rsidP="00DD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</w:rPr>
      </w:pPr>
      <w:r w:rsidRPr="00DE715C">
        <w:rPr>
          <w:rFonts w:ascii="Calibri" w:hAnsi="Calibri" w:cs="Calibri"/>
          <w:bCs/>
          <w:i/>
        </w:rPr>
        <w:t>a) změny dokončené stavby,</w:t>
      </w:r>
    </w:p>
    <w:p w:rsidR="00DD1A88" w:rsidRPr="00DE715C" w:rsidRDefault="00DD1A88" w:rsidP="00DD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</w:rPr>
      </w:pPr>
      <w:r w:rsidRPr="00DE715C">
        <w:rPr>
          <w:rFonts w:ascii="Calibri" w:hAnsi="Calibri" w:cs="Calibri"/>
          <w:bCs/>
          <w:i/>
        </w:rPr>
        <w:t>b) údržby dokončené stavby,</w:t>
      </w:r>
    </w:p>
    <w:p w:rsidR="00DD1A88" w:rsidRPr="00DE715C" w:rsidRDefault="00DD1A88" w:rsidP="00DD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</w:rPr>
      </w:pPr>
      <w:r w:rsidRPr="00DE715C">
        <w:rPr>
          <w:rFonts w:ascii="Calibri" w:hAnsi="Calibri" w:cs="Calibri"/>
          <w:bCs/>
          <w:i/>
        </w:rPr>
        <w:t>c) změny v užívání stavby,</w:t>
      </w:r>
    </w:p>
    <w:p w:rsidR="00DD1A88" w:rsidRPr="00DE715C" w:rsidRDefault="00DD1A88" w:rsidP="00DD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</w:rPr>
      </w:pPr>
      <w:r w:rsidRPr="00DE715C">
        <w:rPr>
          <w:rFonts w:ascii="Calibri" w:hAnsi="Calibri" w:cs="Calibri"/>
          <w:bCs/>
          <w:i/>
        </w:rPr>
        <w:t>d) dočasné stavby,</w:t>
      </w:r>
    </w:p>
    <w:p w:rsidR="00DD1A88" w:rsidRDefault="00DD1A88" w:rsidP="00DD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</w:rPr>
      </w:pPr>
      <w:r w:rsidRPr="00DE715C">
        <w:rPr>
          <w:rFonts w:ascii="Calibri" w:hAnsi="Calibri" w:cs="Calibri"/>
          <w:bCs/>
          <w:i/>
        </w:rPr>
        <w:t>e) zařízení staveniště,</w:t>
      </w:r>
    </w:p>
    <w:p w:rsidR="00DD1A88" w:rsidRPr="00DD1A88" w:rsidRDefault="00265B11" w:rsidP="00DD1A88">
      <w:pPr>
        <w:pStyle w:val="l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„</w:t>
      </w:r>
      <w:r w:rsidR="00DD1A88" w:rsidRPr="00DD1A88">
        <w:rPr>
          <w:rFonts w:ascii="Arial" w:hAnsi="Arial" w:cs="Arial"/>
          <w:b/>
          <w:color w:val="FF0000"/>
          <w:sz w:val="20"/>
          <w:szCs w:val="20"/>
        </w:rPr>
        <w:t>pokud to závažné územně technické nebo stavebně technické důvody nevylučují.</w:t>
      </w:r>
    </w:p>
    <w:p w:rsidR="00DD1A88" w:rsidRPr="00DD1A88" w:rsidRDefault="00DD1A88" w:rsidP="00DD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FF0000"/>
        </w:rPr>
      </w:pPr>
      <w:r w:rsidRPr="00DD1A88">
        <w:rPr>
          <w:rFonts w:ascii="Calibri" w:hAnsi="Calibri" w:cs="Calibri"/>
          <w:b/>
          <w:bCs/>
          <w:color w:val="FF0000"/>
        </w:rPr>
        <w:t>V</w:t>
      </w:r>
      <w:r w:rsidR="00265B11">
        <w:rPr>
          <w:rFonts w:ascii="Calibri" w:hAnsi="Calibri" w:cs="Calibri"/>
          <w:b/>
          <w:bCs/>
          <w:color w:val="FF0000"/>
        </w:rPr>
        <w:t> </w:t>
      </w:r>
      <w:r>
        <w:rPr>
          <w:rFonts w:ascii="Calibri" w:hAnsi="Calibri" w:cs="Calibri"/>
          <w:b/>
          <w:bCs/>
          <w:color w:val="FF0000"/>
        </w:rPr>
        <w:t>případě</w:t>
      </w:r>
      <w:r w:rsidR="00265B11">
        <w:rPr>
          <w:rFonts w:ascii="Calibri" w:hAnsi="Calibri" w:cs="Calibri"/>
          <w:b/>
          <w:bCs/>
          <w:color w:val="FF0000"/>
        </w:rPr>
        <w:t>“</w:t>
      </w:r>
      <w:r w:rsidRPr="00DE715C">
        <w:rPr>
          <w:rFonts w:ascii="Calibri" w:hAnsi="Calibri" w:cs="Calibri"/>
          <w:bCs/>
          <w:i/>
        </w:rPr>
        <w:t xml:space="preserve"> pozemku nebo stavby, které jsou kulturní památkou nebo se nacházejí v památkov</w:t>
      </w:r>
      <w:r>
        <w:rPr>
          <w:rFonts w:ascii="Calibri" w:hAnsi="Calibri" w:cs="Calibri"/>
          <w:bCs/>
          <w:i/>
        </w:rPr>
        <w:t xml:space="preserve">é rezervaci nebo památkové zóně </w:t>
      </w:r>
      <w:r w:rsidR="00265B11" w:rsidRPr="00265B11">
        <w:rPr>
          <w:rFonts w:ascii="Calibri" w:hAnsi="Calibri" w:cs="Calibri"/>
          <w:b/>
          <w:bCs/>
          <w:color w:val="FF0000"/>
        </w:rPr>
        <w:t>„</w:t>
      </w:r>
      <w:r w:rsidRPr="00265B11">
        <w:rPr>
          <w:rFonts w:ascii="Arial" w:hAnsi="Arial" w:cs="Arial"/>
          <w:b/>
          <w:color w:val="FF0000"/>
          <w:sz w:val="20"/>
          <w:szCs w:val="20"/>
        </w:rPr>
        <w:t>s</w:t>
      </w:r>
      <w:r w:rsidRPr="00DD1A88">
        <w:rPr>
          <w:rFonts w:ascii="Arial" w:hAnsi="Arial" w:cs="Arial"/>
          <w:b/>
          <w:color w:val="FF0000"/>
          <w:sz w:val="20"/>
          <w:szCs w:val="20"/>
        </w:rPr>
        <w:t>e požadavky na výstavbu použijí s ohledem na zájmy státní památkové péče.</w:t>
      </w:r>
      <w:r w:rsidR="00265B11">
        <w:rPr>
          <w:rFonts w:ascii="Arial" w:hAnsi="Arial" w:cs="Arial"/>
          <w:b/>
          <w:color w:val="FF0000"/>
          <w:sz w:val="20"/>
          <w:szCs w:val="20"/>
        </w:rPr>
        <w:t>“</w:t>
      </w:r>
    </w:p>
    <w:p w:rsidR="00DD1A88" w:rsidRDefault="00DD1A88" w:rsidP="00047079">
      <w:pPr>
        <w:spacing w:after="0" w:line="240" w:lineRule="auto"/>
        <w:rPr>
          <w:rFonts w:ascii="Calibri" w:hAnsi="Calibri" w:cs="Calibri"/>
        </w:rPr>
      </w:pPr>
    </w:p>
    <w:p w:rsidR="00DD1A88" w:rsidRDefault="002019A5" w:rsidP="00DD1A88">
      <w:pPr>
        <w:spacing w:after="0" w:line="240" w:lineRule="auto"/>
        <w:rPr>
          <w:b/>
        </w:rPr>
      </w:pPr>
      <w:r>
        <w:rPr>
          <w:b/>
        </w:rPr>
        <w:t>Odůvodnění</w:t>
      </w:r>
      <w:r w:rsidR="00DD1A88" w:rsidRPr="00D73C32">
        <w:rPr>
          <w:b/>
        </w:rPr>
        <w:t>:</w:t>
      </w:r>
    </w:p>
    <w:p w:rsidR="00DE715C" w:rsidRDefault="00DD1A88" w:rsidP="00732442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Možnost, že z důvodu ochrany jiného veřejného zájmu nemusí být dodržovány požadavky na výstavbu, povede k zásadním </w:t>
      </w:r>
      <w:r w:rsidR="00057266">
        <w:rPr>
          <w:rFonts w:ascii="Calibri" w:hAnsi="Calibri" w:cs="Calibri"/>
        </w:rPr>
        <w:t>rozporům. Z hlediska dodržování požadavků na bezbariérové užívání staveb lze jako příklad uvést situaci, kdy například HZS prosadí řešení, které jednoznačně povede k ohrožení bezpečného a samostatného pohybu některých uživatelů stavby</w:t>
      </w:r>
      <w:r w:rsidR="00732442">
        <w:rPr>
          <w:rFonts w:ascii="Calibri" w:hAnsi="Calibri" w:cs="Calibri"/>
        </w:rPr>
        <w:t xml:space="preserve"> (například osazování samozavíračů s velkým odporem pružin zcela znemožňuje samostatný pohyb osob a ohrožuje jejich bezpečnost)</w:t>
      </w:r>
      <w:r w:rsidR="00057266">
        <w:rPr>
          <w:rFonts w:ascii="Calibri" w:hAnsi="Calibri" w:cs="Calibri"/>
        </w:rPr>
        <w:t xml:space="preserve">. </w:t>
      </w:r>
      <w:r w:rsidR="00732442">
        <w:rPr>
          <w:rFonts w:ascii="Calibri" w:hAnsi="Calibri" w:cs="Calibri"/>
        </w:rPr>
        <w:t>Z</w:t>
      </w:r>
      <w:r w:rsidR="00057266">
        <w:rPr>
          <w:rFonts w:ascii="Calibri" w:hAnsi="Calibri" w:cs="Calibri"/>
        </w:rPr>
        <w:t>e stávající praxe je jednoznačné, že požadavky HZS jsou nadřazeny nad bezbariérové užívání staveb. Návrhem ustanovení § 137 odst.</w:t>
      </w:r>
      <w:r w:rsidR="00732442">
        <w:rPr>
          <w:rFonts w:ascii="Calibri" w:hAnsi="Calibri" w:cs="Calibri"/>
        </w:rPr>
        <w:t xml:space="preserve"> </w:t>
      </w:r>
      <w:r w:rsidR="00057266">
        <w:rPr>
          <w:rFonts w:ascii="Calibri" w:hAnsi="Calibri" w:cs="Calibri"/>
        </w:rPr>
        <w:t>4) se situace zcela legalizuje, a jakýkoliv dotčený orgán bude moci nad rámec svých kompetencí požadovat nedodržení požadavků na stavby.</w:t>
      </w:r>
    </w:p>
    <w:p w:rsidR="00057266" w:rsidRDefault="00057266" w:rsidP="00047079">
      <w:pPr>
        <w:spacing w:after="0" w:line="240" w:lineRule="auto"/>
        <w:rPr>
          <w:rFonts w:ascii="Calibri" w:hAnsi="Calibri" w:cs="Calibri"/>
        </w:rPr>
      </w:pPr>
    </w:p>
    <w:p w:rsidR="00057266" w:rsidRPr="00732442" w:rsidRDefault="00057266" w:rsidP="00057266">
      <w:pPr>
        <w:spacing w:after="0" w:line="240" w:lineRule="auto"/>
        <w:rPr>
          <w:b/>
          <w:u w:val="single"/>
        </w:rPr>
      </w:pPr>
      <w:r w:rsidRPr="00732442">
        <w:rPr>
          <w:b/>
          <w:u w:val="single"/>
        </w:rPr>
        <w:t>Zásadní připomínka č. 8</w:t>
      </w:r>
    </w:p>
    <w:p w:rsidR="00057266" w:rsidRDefault="00057266" w:rsidP="00057266">
      <w:pPr>
        <w:spacing w:after="0" w:line="240" w:lineRule="auto"/>
        <w:rPr>
          <w:b/>
        </w:rPr>
      </w:pPr>
    </w:p>
    <w:p w:rsidR="00057266" w:rsidRDefault="00057266" w:rsidP="00057266">
      <w:pPr>
        <w:spacing w:after="0" w:line="240" w:lineRule="auto"/>
        <w:rPr>
          <w:b/>
        </w:rPr>
      </w:pPr>
      <w:r>
        <w:rPr>
          <w:b/>
        </w:rPr>
        <w:t>Doplnění § 138 odst. 1) podmínky pro udělení výjimky</w:t>
      </w:r>
      <w:r w:rsidR="00265B11">
        <w:rPr>
          <w:b/>
        </w:rPr>
        <w:t xml:space="preserve"> o požadavek na dodržení přístupnosti stavby</w:t>
      </w:r>
    </w:p>
    <w:p w:rsidR="00057266" w:rsidRPr="00DE715C" w:rsidRDefault="00057266" w:rsidP="00047079">
      <w:pPr>
        <w:spacing w:after="0" w:line="240" w:lineRule="auto"/>
        <w:rPr>
          <w:rFonts w:ascii="Calibri" w:hAnsi="Calibri" w:cs="Calibri"/>
        </w:rPr>
      </w:pPr>
    </w:p>
    <w:p w:rsidR="00047079" w:rsidRPr="002019A5" w:rsidRDefault="00047079" w:rsidP="00057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2019A5">
        <w:rPr>
          <w:rFonts w:ascii="Calibri" w:hAnsi="Calibri" w:cs="Calibri"/>
          <w:i/>
        </w:rPr>
        <w:t xml:space="preserve">§ 138 </w:t>
      </w:r>
      <w:hyperlink r:id="rId13" w:history="1"/>
      <w:r w:rsidRPr="002019A5">
        <w:rPr>
          <w:rFonts w:ascii="Calibri" w:hAnsi="Calibri" w:cs="Calibri"/>
          <w:i/>
        </w:rPr>
        <w:t xml:space="preserve"> </w:t>
      </w:r>
    </w:p>
    <w:p w:rsidR="00047079" w:rsidRPr="002019A5" w:rsidRDefault="00047079" w:rsidP="00057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</w:rPr>
      </w:pPr>
      <w:r w:rsidRPr="002019A5">
        <w:rPr>
          <w:rFonts w:ascii="Calibri" w:hAnsi="Calibri" w:cs="Calibri"/>
          <w:bCs/>
          <w:i/>
        </w:rPr>
        <w:t>Výjimky z požadavků na výstavbu a odchylné řešení</w:t>
      </w:r>
    </w:p>
    <w:p w:rsidR="00047079" w:rsidRPr="002019A5" w:rsidRDefault="00047079" w:rsidP="000572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2019A5">
        <w:rPr>
          <w:rFonts w:ascii="Calibri" w:hAnsi="Calibri" w:cs="Calibri"/>
          <w:i/>
        </w:rPr>
        <w:t xml:space="preserve">(1) Výjimku z požadavků na výstavbu lze povolit pouze z těch ustanovení prováděcího právního předpisu, ze kterých tento předpis povolení výjimky výslovně umožňuje, a jen pokud se </w:t>
      </w:r>
      <w:r w:rsidRPr="002019A5">
        <w:rPr>
          <w:rFonts w:ascii="Calibri" w:hAnsi="Calibri" w:cs="Calibri"/>
          <w:i/>
          <w:strike/>
        </w:rPr>
        <w:t>tím</w:t>
      </w:r>
      <w:r w:rsidRPr="002019A5">
        <w:rPr>
          <w:rFonts w:ascii="Calibri" w:hAnsi="Calibri" w:cs="Calibri"/>
          <w:i/>
        </w:rPr>
        <w:t xml:space="preserve"> </w:t>
      </w:r>
      <w:r w:rsidR="00265B11" w:rsidRPr="002019A5">
        <w:rPr>
          <w:rFonts w:ascii="Calibri" w:hAnsi="Calibri" w:cs="Calibri"/>
          <w:b/>
          <w:color w:val="FF0000"/>
        </w:rPr>
        <w:t>„</w:t>
      </w:r>
      <w:r w:rsidR="00732442" w:rsidRPr="002019A5">
        <w:rPr>
          <w:rFonts w:ascii="Calibri" w:hAnsi="Calibri" w:cs="Calibri"/>
          <w:b/>
          <w:color w:val="FF0000"/>
        </w:rPr>
        <w:t>dodrží</w:t>
      </w:r>
      <w:r w:rsidR="00265B11" w:rsidRPr="002019A5">
        <w:rPr>
          <w:rFonts w:ascii="Calibri" w:hAnsi="Calibri" w:cs="Calibri"/>
          <w:b/>
          <w:color w:val="FF0000"/>
        </w:rPr>
        <w:t xml:space="preserve"> přístupnost“, </w:t>
      </w:r>
      <w:r w:rsidRPr="002019A5">
        <w:rPr>
          <w:rFonts w:ascii="Calibri" w:hAnsi="Calibri" w:cs="Calibri"/>
          <w:i/>
        </w:rPr>
        <w:t xml:space="preserve">neohrozí bezpečnost, ochrana zdraví nebo života osob nebo zvířat, životní prostředí, sousední pozemky nebo stavby. Řešením podle povolené výjimky musí být dosaženo účelu sledovaného požadavky na výstavbu stanovenými tímto zákonem. </w:t>
      </w:r>
    </w:p>
    <w:p w:rsidR="00047079" w:rsidRPr="003511F1" w:rsidRDefault="00047079" w:rsidP="00047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11F1">
        <w:rPr>
          <w:rFonts w:ascii="Times New Roman" w:hAnsi="Times New Roman"/>
          <w:sz w:val="24"/>
          <w:szCs w:val="24"/>
        </w:rPr>
        <w:t xml:space="preserve"> </w:t>
      </w:r>
    </w:p>
    <w:p w:rsidR="00265B11" w:rsidRDefault="002019A5" w:rsidP="00265B11">
      <w:pPr>
        <w:spacing w:after="0" w:line="240" w:lineRule="auto"/>
        <w:rPr>
          <w:b/>
        </w:rPr>
      </w:pPr>
      <w:r>
        <w:rPr>
          <w:b/>
        </w:rPr>
        <w:t>Odůvodnění</w:t>
      </w:r>
      <w:r w:rsidR="00265B11" w:rsidRPr="00D73C32">
        <w:rPr>
          <w:b/>
        </w:rPr>
        <w:t>:</w:t>
      </w:r>
    </w:p>
    <w:p w:rsidR="00047079" w:rsidRDefault="00265B11" w:rsidP="00732442">
      <w:pPr>
        <w:spacing w:after="0" w:line="240" w:lineRule="auto"/>
        <w:jc w:val="both"/>
      </w:pPr>
      <w:r>
        <w:t>Na základě zkušeností z</w:t>
      </w:r>
      <w:r w:rsidRPr="00265B11">
        <w:t xml:space="preserve"> dlouholeté aplikační praxe je nutné zajistit, aby mezi taxativně uvedené požadavky</w:t>
      </w:r>
      <w:r>
        <w:t xml:space="preserve"> (aby</w:t>
      </w:r>
      <w:r w:rsidRPr="00265B11">
        <w:t xml:space="preserve"> výjimečným řešením</w:t>
      </w:r>
      <w:r>
        <w:t xml:space="preserve"> nebyla </w:t>
      </w:r>
      <w:r w:rsidRPr="00265B11">
        <w:t>ohrožena bezpečnost, ochrana zdraví nebo života osob nebo zvířat, životní prostředí, sousední pozemky nebo stavby</w:t>
      </w:r>
      <w:r>
        <w:t xml:space="preserve">), byla zařazena i přístupnost jako nedílná součást vystavěného prostředí. </w:t>
      </w:r>
    </w:p>
    <w:p w:rsidR="00265B11" w:rsidRDefault="00265B11" w:rsidP="00732442">
      <w:pPr>
        <w:spacing w:after="0" w:line="240" w:lineRule="auto"/>
        <w:jc w:val="both"/>
      </w:pPr>
      <w:r>
        <w:t xml:space="preserve">Existuje mnoho případů, kdy při udělování výjimky nebyl požadavek na samostatné a bezpečné užívání stavby zejména pro osoby s omezenou schopností pohybu a orientace ani řešen ani dodržen. </w:t>
      </w:r>
      <w:r>
        <w:lastRenderedPageBreak/>
        <w:t>Tuto běžnou praxi je nutné zrušit a posílit tak ochranu pro zajištění bezbariérového a bezpečného užívání stavby.</w:t>
      </w:r>
    </w:p>
    <w:p w:rsidR="00265B11" w:rsidRDefault="00265B11" w:rsidP="00047079">
      <w:pPr>
        <w:spacing w:after="0" w:line="240" w:lineRule="auto"/>
      </w:pPr>
    </w:p>
    <w:p w:rsidR="00265B11" w:rsidRPr="009F2211" w:rsidRDefault="00265B11" w:rsidP="00265B11">
      <w:pPr>
        <w:spacing w:after="0" w:line="240" w:lineRule="auto"/>
        <w:rPr>
          <w:b/>
          <w:u w:val="single"/>
        </w:rPr>
      </w:pPr>
      <w:r w:rsidRPr="009F2211">
        <w:rPr>
          <w:b/>
          <w:u w:val="single"/>
        </w:rPr>
        <w:t>Zásadní připomínka č. 9</w:t>
      </w:r>
    </w:p>
    <w:p w:rsidR="00B61C13" w:rsidRDefault="00B61C13" w:rsidP="00265B11">
      <w:pPr>
        <w:spacing w:after="0" w:line="240" w:lineRule="auto"/>
        <w:rPr>
          <w:b/>
        </w:rPr>
      </w:pPr>
    </w:p>
    <w:p w:rsidR="00DE47B2" w:rsidRDefault="00DE47B2" w:rsidP="00DE47B2">
      <w:pPr>
        <w:spacing w:after="0" w:line="240" w:lineRule="auto"/>
        <w:rPr>
          <w:b/>
        </w:rPr>
      </w:pPr>
      <w:r>
        <w:rPr>
          <w:b/>
        </w:rPr>
        <w:t>Úprava § 145 odst. 1) písmeno e):</w:t>
      </w:r>
    </w:p>
    <w:p w:rsidR="00DE47B2" w:rsidRDefault="00DE47B2" w:rsidP="00DE47B2">
      <w:pPr>
        <w:spacing w:after="0" w:line="240" w:lineRule="auto"/>
        <w:rPr>
          <w:b/>
        </w:rPr>
      </w:pPr>
    </w:p>
    <w:p w:rsidR="00DE47B2" w:rsidRPr="002019A5" w:rsidRDefault="00DE47B2" w:rsidP="00DE47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2019A5">
        <w:rPr>
          <w:rFonts w:ascii="Calibri" w:hAnsi="Calibri" w:cs="Calibri"/>
          <w:i/>
        </w:rPr>
        <w:t xml:space="preserve">§ 145 </w:t>
      </w:r>
      <w:hyperlink r:id="rId14" w:history="1"/>
      <w:r w:rsidRPr="002019A5">
        <w:rPr>
          <w:rFonts w:ascii="Calibri" w:hAnsi="Calibri" w:cs="Calibri"/>
          <w:i/>
        </w:rPr>
        <w:t xml:space="preserve"> </w:t>
      </w:r>
    </w:p>
    <w:p w:rsidR="00DE47B2" w:rsidRPr="002019A5" w:rsidRDefault="00DE47B2" w:rsidP="00DE47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</w:rPr>
      </w:pPr>
      <w:r w:rsidRPr="002019A5">
        <w:rPr>
          <w:rFonts w:ascii="Calibri" w:hAnsi="Calibri" w:cs="Calibri"/>
          <w:b/>
          <w:bCs/>
          <w:i/>
        </w:rPr>
        <w:t xml:space="preserve">Základní požadavky na stavby </w:t>
      </w:r>
    </w:p>
    <w:p w:rsidR="00DE47B2" w:rsidRPr="002019A5" w:rsidRDefault="00DE47B2" w:rsidP="00DE4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 w:rsidRPr="002019A5">
        <w:rPr>
          <w:rFonts w:ascii="Calibri" w:hAnsi="Calibri" w:cs="Calibri"/>
          <w:i/>
        </w:rPr>
        <w:t xml:space="preserve">(1) Stavba musí být navržena a provedena tak, aby byla vhodná pro určené využití a </w:t>
      </w:r>
      <w:r w:rsidRPr="002019A5">
        <w:rPr>
          <w:rFonts w:ascii="Calibri" w:hAnsi="Calibri" w:cs="Calibri"/>
          <w:b/>
          <w:color w:val="FF0000"/>
        </w:rPr>
        <w:t>„při užívání a provozu“</w:t>
      </w:r>
      <w:r w:rsidRPr="002019A5">
        <w:rPr>
          <w:rFonts w:ascii="Calibri" w:hAnsi="Calibri" w:cs="Calibri"/>
          <w:i/>
          <w:color w:val="FF0000"/>
        </w:rPr>
        <w:t xml:space="preserve"> </w:t>
      </w:r>
      <w:r w:rsidRPr="002019A5">
        <w:rPr>
          <w:rFonts w:ascii="Calibri" w:hAnsi="Calibri" w:cs="Calibri"/>
          <w:i/>
        </w:rPr>
        <w:t xml:space="preserve">po celou dobu trvání plnila při běžné údržbě a působení běžně předvídatelných vlivů základní požadavky na stavby, kterými jsou </w:t>
      </w:r>
    </w:p>
    <w:p w:rsidR="00DE47B2" w:rsidRPr="002019A5" w:rsidRDefault="00DE47B2" w:rsidP="00DE4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 w:rsidRPr="002019A5">
        <w:rPr>
          <w:rFonts w:ascii="Calibri" w:hAnsi="Calibri" w:cs="Calibri"/>
          <w:i/>
        </w:rPr>
        <w:t xml:space="preserve">a) mechanická odolnost a stabilita, </w:t>
      </w:r>
    </w:p>
    <w:p w:rsidR="00DE47B2" w:rsidRPr="002019A5" w:rsidRDefault="00DE47B2" w:rsidP="00DE4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 w:rsidRPr="002019A5">
        <w:rPr>
          <w:rFonts w:ascii="Calibri" w:hAnsi="Calibri" w:cs="Calibri"/>
          <w:i/>
        </w:rPr>
        <w:t>b) požární bezpečnost</w:t>
      </w:r>
      <w:r w:rsidRPr="002019A5">
        <w:rPr>
          <w:rFonts w:ascii="Calibri" w:hAnsi="Calibri" w:cs="Calibri"/>
          <w:i/>
          <w:vertAlign w:val="superscript"/>
        </w:rPr>
        <w:t>26)</w:t>
      </w:r>
      <w:r w:rsidRPr="002019A5">
        <w:rPr>
          <w:rFonts w:ascii="Calibri" w:hAnsi="Calibri" w:cs="Calibri"/>
          <w:i/>
        </w:rPr>
        <w:t xml:space="preserve">, </w:t>
      </w:r>
    </w:p>
    <w:p w:rsidR="00DE47B2" w:rsidRPr="002019A5" w:rsidRDefault="00DE47B2" w:rsidP="00DE4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 w:rsidRPr="002019A5">
        <w:rPr>
          <w:rFonts w:ascii="Calibri" w:hAnsi="Calibri" w:cs="Calibri"/>
          <w:i/>
        </w:rPr>
        <w:t>c) ochrana zdraví</w:t>
      </w:r>
      <w:r w:rsidRPr="002019A5">
        <w:rPr>
          <w:rFonts w:ascii="Calibri" w:hAnsi="Calibri" w:cs="Calibri"/>
          <w:i/>
          <w:vertAlign w:val="superscript"/>
        </w:rPr>
        <w:t>27)</w:t>
      </w:r>
      <w:r w:rsidRPr="002019A5">
        <w:rPr>
          <w:rFonts w:ascii="Calibri" w:hAnsi="Calibri" w:cs="Calibri"/>
          <w:i/>
        </w:rPr>
        <w:t xml:space="preserve">, </w:t>
      </w:r>
    </w:p>
    <w:p w:rsidR="00DE47B2" w:rsidRPr="002019A5" w:rsidRDefault="00DE47B2" w:rsidP="00DE4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 w:rsidRPr="002019A5">
        <w:rPr>
          <w:rFonts w:ascii="Calibri" w:hAnsi="Calibri" w:cs="Calibri"/>
          <w:i/>
        </w:rPr>
        <w:t>d) ochrana životního prostředí</w:t>
      </w:r>
      <w:r w:rsidRPr="002019A5">
        <w:rPr>
          <w:rFonts w:ascii="Calibri" w:hAnsi="Calibri" w:cs="Calibri"/>
          <w:i/>
          <w:vertAlign w:val="superscript"/>
        </w:rPr>
        <w:t>28)</w:t>
      </w:r>
      <w:r w:rsidRPr="002019A5">
        <w:rPr>
          <w:rFonts w:ascii="Calibri" w:hAnsi="Calibri" w:cs="Calibri"/>
          <w:i/>
        </w:rPr>
        <w:t xml:space="preserve">, </w:t>
      </w:r>
    </w:p>
    <w:p w:rsidR="00DE47B2" w:rsidRPr="002019A5" w:rsidRDefault="00DE47B2" w:rsidP="00DE4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 w:rsidRPr="002019A5">
        <w:rPr>
          <w:rFonts w:ascii="Calibri" w:hAnsi="Calibri" w:cs="Calibri"/>
          <w:i/>
        </w:rPr>
        <w:t xml:space="preserve">e) bezpečnost </w:t>
      </w:r>
      <w:r w:rsidRPr="002019A5">
        <w:rPr>
          <w:rFonts w:ascii="Calibri" w:hAnsi="Calibri" w:cs="Calibri"/>
          <w:b/>
          <w:i/>
        </w:rPr>
        <w:t xml:space="preserve">a přístupnost </w:t>
      </w:r>
      <w:r w:rsidRPr="002019A5">
        <w:rPr>
          <w:rFonts w:ascii="Calibri" w:hAnsi="Calibri" w:cs="Calibri"/>
          <w:i/>
          <w:strike/>
          <w:color w:val="FF0000"/>
        </w:rPr>
        <w:t>při užívání, provozu a údržbě,</w:t>
      </w:r>
      <w:r w:rsidRPr="002019A5">
        <w:rPr>
          <w:rFonts w:ascii="Calibri" w:hAnsi="Calibri" w:cs="Calibri"/>
          <w:i/>
          <w:color w:val="FF0000"/>
        </w:rPr>
        <w:t xml:space="preserve"> </w:t>
      </w:r>
    </w:p>
    <w:p w:rsidR="00DE47B2" w:rsidRPr="002019A5" w:rsidRDefault="00DE47B2" w:rsidP="00DE4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 w:rsidRPr="002019A5">
        <w:rPr>
          <w:rFonts w:ascii="Calibri" w:hAnsi="Calibri" w:cs="Calibri"/>
          <w:i/>
        </w:rPr>
        <w:t>f) úspora energie</w:t>
      </w:r>
      <w:r w:rsidRPr="002019A5">
        <w:rPr>
          <w:rFonts w:ascii="Calibri" w:hAnsi="Calibri" w:cs="Calibri"/>
          <w:i/>
          <w:vertAlign w:val="superscript"/>
        </w:rPr>
        <w:t>29)</w:t>
      </w:r>
      <w:r w:rsidRPr="002019A5">
        <w:rPr>
          <w:rFonts w:ascii="Calibri" w:hAnsi="Calibri" w:cs="Calibri"/>
          <w:i/>
        </w:rPr>
        <w:t xml:space="preserve">, </w:t>
      </w:r>
    </w:p>
    <w:p w:rsidR="00DE47B2" w:rsidRPr="002019A5" w:rsidRDefault="00DE47B2" w:rsidP="00DE4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 w:rsidRPr="002019A5">
        <w:rPr>
          <w:rFonts w:ascii="Calibri" w:hAnsi="Calibri" w:cs="Calibri"/>
          <w:i/>
        </w:rPr>
        <w:t>g) udržitelné využívání přírodních zdrojů</w:t>
      </w:r>
      <w:r w:rsidRPr="002019A5">
        <w:rPr>
          <w:rFonts w:ascii="Calibri" w:hAnsi="Calibri" w:cs="Calibri"/>
          <w:i/>
          <w:vertAlign w:val="superscript"/>
        </w:rPr>
        <w:t>30)</w:t>
      </w:r>
      <w:r w:rsidRPr="002019A5">
        <w:rPr>
          <w:rFonts w:ascii="Calibri" w:hAnsi="Calibri" w:cs="Calibri"/>
          <w:i/>
        </w:rPr>
        <w:t xml:space="preserve">. </w:t>
      </w:r>
    </w:p>
    <w:p w:rsidR="00DE47B2" w:rsidRPr="00562CC6" w:rsidRDefault="00DE47B2" w:rsidP="00DE47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562CC6">
        <w:rPr>
          <w:rFonts w:ascii="Calibri" w:hAnsi="Calibri" w:cs="Calibri"/>
          <w:i/>
          <w:sz w:val="24"/>
          <w:szCs w:val="24"/>
        </w:rPr>
        <w:t xml:space="preserve"> </w:t>
      </w:r>
    </w:p>
    <w:p w:rsidR="00DE47B2" w:rsidRDefault="002019A5" w:rsidP="00DE47B2">
      <w:pPr>
        <w:spacing w:after="0" w:line="240" w:lineRule="auto"/>
        <w:rPr>
          <w:b/>
        </w:rPr>
      </w:pPr>
      <w:r>
        <w:rPr>
          <w:b/>
        </w:rPr>
        <w:t>Odůvodnění</w:t>
      </w:r>
      <w:r w:rsidR="00DE47B2" w:rsidRPr="00D73C32">
        <w:rPr>
          <w:b/>
        </w:rPr>
        <w:t>:</w:t>
      </w:r>
    </w:p>
    <w:p w:rsidR="00DE47B2" w:rsidRDefault="00DE47B2" w:rsidP="009F2211">
      <w:pPr>
        <w:spacing w:after="0" w:line="240" w:lineRule="auto"/>
        <w:jc w:val="both"/>
      </w:pPr>
      <w:r>
        <w:t>V odstavci 1) je uveden výčet požadavků, kdy stavba musí splňovat základní požadavky. Doplnění písmene e) o další podmínky (při užívání, provozu a údržbě) je duplicitní.</w:t>
      </w:r>
    </w:p>
    <w:p w:rsidR="00DE47B2" w:rsidRDefault="00DE47B2" w:rsidP="009F2211">
      <w:pPr>
        <w:spacing w:after="0" w:line="240" w:lineRule="auto"/>
        <w:jc w:val="both"/>
      </w:pPr>
      <w:r>
        <w:t xml:space="preserve">Pro odstranění duplicity navrhujeme upravit odst. 1), který se následně uplatní jako rozsah platnosti pro jednotlivé konkrétní požadavky. </w:t>
      </w:r>
    </w:p>
    <w:p w:rsidR="00DE47B2" w:rsidRDefault="00DE47B2" w:rsidP="00DE47B2">
      <w:pPr>
        <w:spacing w:after="0" w:line="240" w:lineRule="auto"/>
      </w:pPr>
    </w:p>
    <w:p w:rsidR="00DE47B2" w:rsidRPr="009F2211" w:rsidRDefault="00DE47B2" w:rsidP="00DE47B2">
      <w:pPr>
        <w:spacing w:after="0" w:line="240" w:lineRule="auto"/>
        <w:rPr>
          <w:b/>
          <w:u w:val="single"/>
        </w:rPr>
      </w:pPr>
      <w:r w:rsidRPr="009F2211">
        <w:rPr>
          <w:b/>
          <w:u w:val="single"/>
        </w:rPr>
        <w:t>Zásadní připomínka č. 10</w:t>
      </w:r>
    </w:p>
    <w:p w:rsidR="00DE47B2" w:rsidRPr="000F642C" w:rsidRDefault="00DE47B2" w:rsidP="00DE47B2">
      <w:pPr>
        <w:spacing w:after="0" w:line="240" w:lineRule="auto"/>
      </w:pPr>
    </w:p>
    <w:p w:rsidR="00B61C13" w:rsidRDefault="00B61C13" w:rsidP="00265B11">
      <w:pPr>
        <w:spacing w:after="0" w:line="240" w:lineRule="auto"/>
        <w:rPr>
          <w:b/>
        </w:rPr>
      </w:pPr>
      <w:r>
        <w:rPr>
          <w:b/>
        </w:rPr>
        <w:t>Změna formulace a koncepce stanovení okruhu staveb, kde je nutné přístupnost dodržet</w:t>
      </w:r>
      <w:r w:rsidR="00DE47B2">
        <w:rPr>
          <w:b/>
        </w:rPr>
        <w:t xml:space="preserve"> § 149</w:t>
      </w:r>
      <w:r w:rsidR="001F54E2">
        <w:rPr>
          <w:b/>
        </w:rPr>
        <w:t>:</w:t>
      </w:r>
    </w:p>
    <w:p w:rsidR="009E6F5F" w:rsidRDefault="009E6F5F" w:rsidP="00265B11">
      <w:pPr>
        <w:spacing w:after="0" w:line="240" w:lineRule="auto"/>
        <w:rPr>
          <w:b/>
        </w:rPr>
      </w:pPr>
    </w:p>
    <w:p w:rsidR="009414CF" w:rsidRPr="002019A5" w:rsidRDefault="009414CF" w:rsidP="009414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2019A5">
        <w:rPr>
          <w:rFonts w:ascii="Calibri" w:hAnsi="Calibri" w:cs="Calibri"/>
          <w:i/>
        </w:rPr>
        <w:t xml:space="preserve">§ 149 </w:t>
      </w:r>
    </w:p>
    <w:p w:rsidR="009414CF" w:rsidRPr="002019A5" w:rsidRDefault="009414CF" w:rsidP="009414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</w:rPr>
      </w:pPr>
      <w:r w:rsidRPr="002019A5">
        <w:rPr>
          <w:rFonts w:ascii="Calibri" w:hAnsi="Calibri" w:cs="Calibri"/>
          <w:b/>
          <w:bCs/>
          <w:i/>
        </w:rPr>
        <w:t xml:space="preserve">Požadavky na bezpečnost </w:t>
      </w:r>
      <w:r w:rsidRPr="002019A5">
        <w:rPr>
          <w:rFonts w:ascii="Calibri" w:hAnsi="Calibri" w:cs="Calibri"/>
          <w:b/>
          <w:bCs/>
          <w:i/>
          <w:u w:val="single"/>
        </w:rPr>
        <w:t>a přístupnost</w:t>
      </w:r>
      <w:r w:rsidRPr="002019A5">
        <w:rPr>
          <w:rFonts w:ascii="Calibri" w:hAnsi="Calibri" w:cs="Calibri"/>
          <w:b/>
          <w:bCs/>
          <w:i/>
        </w:rPr>
        <w:t xml:space="preserve"> při užívání, provozu a údržbě </w:t>
      </w:r>
    </w:p>
    <w:p w:rsidR="009414CF" w:rsidRPr="002019A5" w:rsidRDefault="009414CF" w:rsidP="009414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2019A5">
        <w:rPr>
          <w:rFonts w:ascii="Calibri" w:hAnsi="Calibri" w:cs="Calibri"/>
          <w:i/>
        </w:rPr>
        <w:t xml:space="preserve">Stavba musí být navržena a provedena takovým způsobem, aby při jejím užívání, údržbě nebo provozu </w:t>
      </w:r>
    </w:p>
    <w:p w:rsidR="009414CF" w:rsidRPr="002019A5" w:rsidRDefault="009414CF" w:rsidP="009414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2019A5">
        <w:rPr>
          <w:rFonts w:ascii="Calibri" w:hAnsi="Calibri" w:cs="Calibri"/>
          <w:i/>
        </w:rPr>
        <w:t xml:space="preserve"> a) nevznikalo nebezpečí nehod nebo poškození zdraví osob nebo zvířat, </w:t>
      </w:r>
    </w:p>
    <w:p w:rsidR="009414CF" w:rsidRPr="002019A5" w:rsidRDefault="009414CF" w:rsidP="009414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2019A5">
        <w:rPr>
          <w:rFonts w:ascii="Calibri" w:hAnsi="Calibri" w:cs="Calibri"/>
          <w:i/>
        </w:rPr>
        <w:t xml:space="preserve"> b) byla </w:t>
      </w:r>
      <w:r w:rsidRPr="002019A5">
        <w:rPr>
          <w:rFonts w:ascii="Calibri" w:hAnsi="Calibri" w:cs="Calibri"/>
          <w:i/>
          <w:strike/>
          <w:color w:val="FF0000"/>
        </w:rPr>
        <w:t>zohledněna</w:t>
      </w:r>
      <w:r w:rsidRPr="002019A5">
        <w:rPr>
          <w:rFonts w:ascii="Calibri" w:hAnsi="Calibri" w:cs="Calibri"/>
          <w:i/>
        </w:rPr>
        <w:t xml:space="preserve"> </w:t>
      </w:r>
      <w:r w:rsidRPr="002019A5">
        <w:rPr>
          <w:rFonts w:ascii="Calibri" w:hAnsi="Calibri" w:cs="Calibri"/>
          <w:b/>
          <w:color w:val="FF0000"/>
        </w:rPr>
        <w:t xml:space="preserve">„zajištěna“ </w:t>
      </w:r>
      <w:r w:rsidRPr="002019A5">
        <w:rPr>
          <w:rFonts w:ascii="Calibri" w:hAnsi="Calibri" w:cs="Calibri"/>
          <w:i/>
        </w:rPr>
        <w:t xml:space="preserve">přístupnost </w:t>
      </w:r>
      <w:r w:rsidRPr="002019A5">
        <w:rPr>
          <w:rFonts w:ascii="Calibri" w:hAnsi="Calibri" w:cs="Calibri"/>
          <w:b/>
          <w:i/>
        </w:rPr>
        <w:t xml:space="preserve">zejména </w:t>
      </w:r>
      <w:r w:rsidRPr="002019A5">
        <w:rPr>
          <w:rFonts w:ascii="Calibri" w:hAnsi="Calibri" w:cs="Calibri"/>
          <w:i/>
        </w:rPr>
        <w:t xml:space="preserve">pro osoby s omezenou schopností pohybu nebo orientace, </w:t>
      </w:r>
      <w:r w:rsidRPr="002019A5">
        <w:rPr>
          <w:rFonts w:ascii="Calibri" w:hAnsi="Calibri" w:cs="Calibri"/>
          <w:i/>
          <w:strike/>
        </w:rPr>
        <w:t>zejména u</w:t>
      </w:r>
      <w:r w:rsidRPr="002019A5">
        <w:rPr>
          <w:rFonts w:ascii="Calibri" w:hAnsi="Calibri" w:cs="Calibri"/>
          <w:i/>
        </w:rPr>
        <w:t xml:space="preserve"> </w:t>
      </w:r>
      <w:r w:rsidRPr="002019A5">
        <w:rPr>
          <w:rFonts w:ascii="Calibri" w:hAnsi="Calibri" w:cs="Calibri"/>
          <w:b/>
          <w:color w:val="FF0000"/>
        </w:rPr>
        <w:t>„ve všech stavbách mimo“</w:t>
      </w:r>
    </w:p>
    <w:p w:rsidR="009414CF" w:rsidRPr="002019A5" w:rsidRDefault="009414CF" w:rsidP="009414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</w:rPr>
      </w:pPr>
      <w:r w:rsidRPr="002019A5">
        <w:rPr>
          <w:rFonts w:ascii="Calibri" w:hAnsi="Calibri" w:cs="Calibri"/>
          <w:i/>
        </w:rPr>
        <w:t xml:space="preserve">1. </w:t>
      </w:r>
      <w:r w:rsidRPr="002019A5">
        <w:rPr>
          <w:rFonts w:ascii="Calibri" w:hAnsi="Calibri" w:cs="Calibri"/>
          <w:i/>
          <w:strike/>
        </w:rPr>
        <w:t>staveb pozemních komunikací a veřejných Prostranství</w:t>
      </w:r>
      <w:r w:rsidRPr="002019A5">
        <w:rPr>
          <w:rFonts w:ascii="Calibri" w:hAnsi="Calibri" w:cs="Calibri"/>
          <w:i/>
          <w:strike/>
          <w:vertAlign w:val="superscript"/>
        </w:rPr>
        <w:t>32)</w:t>
      </w:r>
      <w:r w:rsidRPr="002019A5">
        <w:rPr>
          <w:rFonts w:ascii="Calibri" w:hAnsi="Calibri" w:cs="Calibri"/>
          <w:i/>
          <w:strike/>
        </w:rPr>
        <w:t>,</w:t>
      </w:r>
      <w:r w:rsidRPr="002019A5">
        <w:rPr>
          <w:rFonts w:ascii="Calibri" w:hAnsi="Calibri" w:cs="Calibri"/>
          <w:i/>
        </w:rPr>
        <w:t xml:space="preserve"> </w:t>
      </w:r>
      <w:r w:rsidR="00C33381" w:rsidRPr="002019A5">
        <w:rPr>
          <w:rFonts w:ascii="Calibri" w:hAnsi="Calibri" w:cs="Calibri"/>
          <w:b/>
          <w:color w:val="FF0000"/>
        </w:rPr>
        <w:t>„staveb rodinných domů“,</w:t>
      </w:r>
    </w:p>
    <w:p w:rsidR="009414CF" w:rsidRPr="002019A5" w:rsidRDefault="009414CF" w:rsidP="009414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2019A5">
        <w:rPr>
          <w:rFonts w:ascii="Calibri" w:hAnsi="Calibri" w:cs="Calibri"/>
          <w:i/>
        </w:rPr>
        <w:t xml:space="preserve">2. </w:t>
      </w:r>
      <w:r w:rsidRPr="002019A5">
        <w:rPr>
          <w:rFonts w:ascii="Calibri" w:hAnsi="Calibri" w:cs="Calibri"/>
          <w:i/>
          <w:strike/>
        </w:rPr>
        <w:t>staveb občanského vybavení v částech určených pro užívání veřejností,</w:t>
      </w:r>
      <w:r w:rsidRPr="002019A5">
        <w:rPr>
          <w:rFonts w:ascii="Calibri" w:hAnsi="Calibri" w:cs="Calibri"/>
          <w:i/>
        </w:rPr>
        <w:t xml:space="preserve"> </w:t>
      </w:r>
      <w:r w:rsidR="00C33381" w:rsidRPr="002019A5">
        <w:rPr>
          <w:rFonts w:ascii="Calibri" w:hAnsi="Calibri" w:cs="Calibri"/>
          <w:b/>
          <w:color w:val="FF0000"/>
        </w:rPr>
        <w:t>„staveb pro individuální rekreaci“,</w:t>
      </w:r>
    </w:p>
    <w:p w:rsidR="009414CF" w:rsidRPr="002019A5" w:rsidRDefault="009414CF" w:rsidP="009414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trike/>
        </w:rPr>
      </w:pPr>
      <w:r w:rsidRPr="002019A5">
        <w:rPr>
          <w:rFonts w:ascii="Calibri" w:hAnsi="Calibri" w:cs="Calibri"/>
          <w:i/>
        </w:rPr>
        <w:t xml:space="preserve">3. </w:t>
      </w:r>
      <w:r w:rsidRPr="002019A5">
        <w:rPr>
          <w:rFonts w:ascii="Calibri" w:hAnsi="Calibri" w:cs="Calibri"/>
          <w:i/>
          <w:strike/>
        </w:rPr>
        <w:t xml:space="preserve">společných prostor a domovního vybavení bytového domu, </w:t>
      </w:r>
    </w:p>
    <w:p w:rsidR="009414CF" w:rsidRPr="002019A5" w:rsidRDefault="009414CF" w:rsidP="009414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trike/>
        </w:rPr>
      </w:pPr>
      <w:r w:rsidRPr="002019A5">
        <w:rPr>
          <w:rFonts w:ascii="Calibri" w:hAnsi="Calibri" w:cs="Calibri"/>
          <w:i/>
          <w:strike/>
        </w:rPr>
        <w:t xml:space="preserve">4. bytu zvláštního určení, </w:t>
      </w:r>
    </w:p>
    <w:p w:rsidR="009414CF" w:rsidRPr="002019A5" w:rsidRDefault="009414CF" w:rsidP="009414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2019A5">
        <w:rPr>
          <w:rFonts w:ascii="Calibri" w:hAnsi="Calibri" w:cs="Calibri"/>
          <w:i/>
          <w:strike/>
        </w:rPr>
        <w:t xml:space="preserve">5. </w:t>
      </w:r>
      <w:r w:rsidRPr="002019A5">
        <w:rPr>
          <w:rFonts w:ascii="Calibri" w:hAnsi="Calibri" w:cs="Calibri"/>
          <w:i/>
        </w:rPr>
        <w:t xml:space="preserve">staveb pro výkon práce </w:t>
      </w:r>
      <w:r w:rsidRPr="002019A5">
        <w:rPr>
          <w:rFonts w:ascii="Calibri" w:hAnsi="Calibri" w:cs="Calibri"/>
          <w:i/>
          <w:strike/>
        </w:rPr>
        <w:t>nejméně 25 osob, pokud</w:t>
      </w:r>
      <w:r w:rsidRPr="002019A5">
        <w:rPr>
          <w:rFonts w:ascii="Calibri" w:hAnsi="Calibri" w:cs="Calibri"/>
          <w:i/>
        </w:rPr>
        <w:t xml:space="preserve"> </w:t>
      </w:r>
      <w:r w:rsidR="00C33381" w:rsidRPr="002019A5">
        <w:rPr>
          <w:rFonts w:ascii="Calibri" w:hAnsi="Calibri" w:cs="Calibri"/>
          <w:b/>
          <w:color w:val="FF0000"/>
        </w:rPr>
        <w:t>„kde“</w:t>
      </w:r>
      <w:r w:rsidR="00C33381" w:rsidRPr="002019A5">
        <w:rPr>
          <w:rFonts w:ascii="Calibri" w:hAnsi="Calibri" w:cs="Calibri"/>
          <w:i/>
        </w:rPr>
        <w:t xml:space="preserve"> </w:t>
      </w:r>
      <w:r w:rsidRPr="002019A5">
        <w:rPr>
          <w:rFonts w:ascii="Calibri" w:hAnsi="Calibri" w:cs="Calibri"/>
          <w:i/>
        </w:rPr>
        <w:t xml:space="preserve">charakter provozu v těchto stavbách </w:t>
      </w:r>
      <w:r w:rsidRPr="002019A5">
        <w:rPr>
          <w:rFonts w:ascii="Calibri" w:hAnsi="Calibri" w:cs="Calibri"/>
          <w:i/>
          <w:strike/>
        </w:rPr>
        <w:t>umožňuje</w:t>
      </w:r>
      <w:r w:rsidRPr="002019A5">
        <w:rPr>
          <w:rFonts w:ascii="Calibri" w:hAnsi="Calibri" w:cs="Calibri"/>
          <w:i/>
        </w:rPr>
        <w:t xml:space="preserve"> </w:t>
      </w:r>
      <w:r w:rsidR="00C33381" w:rsidRPr="002019A5">
        <w:rPr>
          <w:rFonts w:ascii="Calibri" w:hAnsi="Calibri" w:cs="Calibri"/>
          <w:b/>
          <w:color w:val="FF0000"/>
        </w:rPr>
        <w:t>„nebo jejích částech prokazatelně neumožňuje“</w:t>
      </w:r>
      <w:r w:rsidR="00C33381" w:rsidRPr="002019A5">
        <w:rPr>
          <w:rFonts w:ascii="Calibri" w:hAnsi="Calibri" w:cs="Calibri"/>
          <w:i/>
          <w:color w:val="FF0000"/>
        </w:rPr>
        <w:t xml:space="preserve"> </w:t>
      </w:r>
      <w:r w:rsidRPr="002019A5">
        <w:rPr>
          <w:rFonts w:ascii="Calibri" w:hAnsi="Calibri" w:cs="Calibri"/>
          <w:i/>
        </w:rPr>
        <w:t xml:space="preserve">zaměstnávat osoby se zdravotním postižením. </w:t>
      </w:r>
    </w:p>
    <w:p w:rsidR="009414CF" w:rsidRDefault="009414CF" w:rsidP="00265B11">
      <w:pPr>
        <w:spacing w:after="0" w:line="240" w:lineRule="auto"/>
        <w:rPr>
          <w:b/>
        </w:rPr>
      </w:pPr>
    </w:p>
    <w:p w:rsidR="00B61C13" w:rsidRDefault="002019A5" w:rsidP="00B61C13">
      <w:pPr>
        <w:spacing w:after="0" w:line="240" w:lineRule="auto"/>
        <w:rPr>
          <w:b/>
        </w:rPr>
      </w:pPr>
      <w:r>
        <w:rPr>
          <w:b/>
        </w:rPr>
        <w:t>Odůvodnění</w:t>
      </w:r>
      <w:r w:rsidR="00B61C13" w:rsidRPr="00D73C32">
        <w:rPr>
          <w:b/>
        </w:rPr>
        <w:t>:</w:t>
      </w:r>
    </w:p>
    <w:p w:rsidR="00265B11" w:rsidRDefault="00B61C13" w:rsidP="009F2211">
      <w:pPr>
        <w:spacing w:after="0" w:line="240" w:lineRule="auto"/>
        <w:jc w:val="both"/>
      </w:pPr>
      <w:r w:rsidRPr="00B61C13">
        <w:t xml:space="preserve">Přístupnost </w:t>
      </w:r>
      <w:r>
        <w:t xml:space="preserve">a </w:t>
      </w:r>
      <w:r w:rsidRPr="00B61C13">
        <w:t>bezbariérové užívání stavby musí být bezpodmínečně zajištěno</w:t>
      </w:r>
      <w:r>
        <w:t xml:space="preserve"> a požadavky plynoucí z prováděcího předpisu musí být dodrženy. Termín „zohledněno“ dává velkou míru dobrovolnosti</w:t>
      </w:r>
      <w:r w:rsidRPr="00B61C13">
        <w:t>,</w:t>
      </w:r>
      <w:r>
        <w:t xml:space="preserve"> zda požadavky dodržím, či nikoliv</w:t>
      </w:r>
      <w:r w:rsidRPr="00B61C13">
        <w:t>.</w:t>
      </w:r>
      <w:r>
        <w:t xml:space="preserve"> </w:t>
      </w:r>
    </w:p>
    <w:p w:rsidR="00B61C13" w:rsidRDefault="00B61C13" w:rsidP="009F2211">
      <w:pPr>
        <w:spacing w:after="0" w:line="240" w:lineRule="auto"/>
        <w:jc w:val="both"/>
      </w:pPr>
      <w:r>
        <w:t>Taxativní vyjmenování staveb, kde je nutné přístupnost řešit, není vhodné vyjmenovávat v zákoně, lépe až v prováděcím předpisu. Další možnost je použít opačný postup a definovat stavby, kde přístupnost není požadována.</w:t>
      </w:r>
    </w:p>
    <w:p w:rsidR="00562CC6" w:rsidRDefault="00B61C13" w:rsidP="009F2211">
      <w:pPr>
        <w:spacing w:after="0" w:line="240" w:lineRule="auto"/>
        <w:jc w:val="both"/>
      </w:pPr>
      <w:r>
        <w:lastRenderedPageBreak/>
        <w:t>V písmenu b) bod 4) je uváděn termín „byt zvláštního určení“, který ale v návazných předpisech (Obecné požadavky na stavby)</w:t>
      </w:r>
      <w:r w:rsidR="00562CC6">
        <w:t xml:space="preserve"> není používaný, termín </w:t>
      </w:r>
      <w:r w:rsidR="009F2211">
        <w:t>je nahrazen</w:t>
      </w:r>
      <w:r w:rsidR="00562CC6">
        <w:t xml:space="preserve"> standardy bytů – S</w:t>
      </w:r>
      <w:r w:rsidR="009F2211">
        <w:t xml:space="preserve"> </w:t>
      </w:r>
      <w:r w:rsidR="00562CC6">
        <w:t>120, S</w:t>
      </w:r>
      <w:r w:rsidR="009F2211">
        <w:t xml:space="preserve"> </w:t>
      </w:r>
      <w:r w:rsidR="00562CC6">
        <w:t>150 a S</w:t>
      </w:r>
      <w:r w:rsidR="009F2211">
        <w:t xml:space="preserve"> </w:t>
      </w:r>
      <w:r w:rsidR="00562CC6">
        <w:t xml:space="preserve">180, dle </w:t>
      </w:r>
      <w:r w:rsidR="009F2211">
        <w:t>výzkumného úkolu</w:t>
      </w:r>
      <w:r w:rsidR="00562CC6">
        <w:t xml:space="preserve"> </w:t>
      </w:r>
      <w:r w:rsidR="00DE0D3A">
        <w:t>FA ČVUT</w:t>
      </w:r>
      <w:r w:rsidR="009F2211">
        <w:t xml:space="preserve"> </w:t>
      </w:r>
      <w:r w:rsidR="00562CC6">
        <w:t>pro</w:t>
      </w:r>
      <w:r w:rsidR="009F2211">
        <w:t xml:space="preserve"> MMR od</w:t>
      </w:r>
      <w:r w:rsidR="00562CC6">
        <w:t xml:space="preserve"> TAČR.</w:t>
      </w:r>
    </w:p>
    <w:p w:rsidR="00B61C13" w:rsidRPr="00B61C13" w:rsidRDefault="00562CC6" w:rsidP="009F2211">
      <w:pPr>
        <w:spacing w:after="0" w:line="240" w:lineRule="auto"/>
        <w:jc w:val="both"/>
      </w:pPr>
      <w:r>
        <w:t>V písmenu b) bod 5) jsou stále definovány stavby pro výkon práce „nejméně 25 osob“, ustanovení je diskriminující a osobami se zdravotním postižením velmi kritizované, protože vymezení přístupnosti pro stavby nebo jejich části, kde bude zaměstnáno více než 25 osob, de facto diskriminuje osoby se zdravotním postižením v otázce zaměstnávání a výkonu práce.</w:t>
      </w:r>
      <w:r w:rsidR="00B61C13">
        <w:t xml:space="preserve"> </w:t>
      </w:r>
    </w:p>
    <w:p w:rsidR="00047079" w:rsidRDefault="00047079" w:rsidP="00D96417">
      <w:pPr>
        <w:spacing w:after="0" w:line="240" w:lineRule="auto"/>
      </w:pPr>
    </w:p>
    <w:p w:rsidR="00DE47B2" w:rsidRPr="009F2211" w:rsidRDefault="00DE47B2" w:rsidP="00DE47B2">
      <w:pPr>
        <w:spacing w:after="0" w:line="240" w:lineRule="auto"/>
        <w:rPr>
          <w:b/>
          <w:u w:val="single"/>
        </w:rPr>
      </w:pPr>
      <w:r w:rsidRPr="009F2211">
        <w:rPr>
          <w:b/>
          <w:u w:val="single"/>
        </w:rPr>
        <w:t>Zásadní připomínka č. 11</w:t>
      </w:r>
    </w:p>
    <w:p w:rsidR="00DE47B2" w:rsidRDefault="00DE47B2" w:rsidP="00DE47B2">
      <w:pPr>
        <w:spacing w:after="0" w:line="240" w:lineRule="auto"/>
        <w:rPr>
          <w:b/>
        </w:rPr>
      </w:pPr>
    </w:p>
    <w:p w:rsidR="00806C4D" w:rsidRDefault="00806C4D" w:rsidP="00806C4D">
      <w:pPr>
        <w:spacing w:after="0" w:line="240" w:lineRule="auto"/>
        <w:rPr>
          <w:b/>
        </w:rPr>
      </w:pPr>
      <w:r>
        <w:rPr>
          <w:b/>
        </w:rPr>
        <w:t>Doplnění § 153 odst. 2) podmínky pro speciální výrobky pro stavby:</w:t>
      </w:r>
    </w:p>
    <w:p w:rsidR="00DE47B2" w:rsidRDefault="00DE47B2" w:rsidP="00DE47B2">
      <w:pPr>
        <w:spacing w:after="0" w:line="240" w:lineRule="auto"/>
        <w:rPr>
          <w:b/>
        </w:rPr>
      </w:pPr>
    </w:p>
    <w:p w:rsidR="00806C4D" w:rsidRPr="00806C4D" w:rsidRDefault="00806C4D" w:rsidP="00806C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806C4D">
        <w:rPr>
          <w:rFonts w:ascii="Calibri" w:hAnsi="Calibri" w:cs="Calibri"/>
          <w:i/>
        </w:rPr>
        <w:t xml:space="preserve">POŽADAVKY NA VÝROBKY PRO STAVBY </w:t>
      </w:r>
    </w:p>
    <w:p w:rsidR="00806C4D" w:rsidRPr="00806C4D" w:rsidRDefault="00806C4D" w:rsidP="00806C4D">
      <w:pPr>
        <w:spacing w:after="0" w:line="240" w:lineRule="auto"/>
        <w:rPr>
          <w:rFonts w:ascii="Calibri" w:hAnsi="Calibri" w:cs="Calibri"/>
          <w:b/>
          <w:i/>
        </w:rPr>
      </w:pPr>
      <w:r w:rsidRPr="00806C4D">
        <w:rPr>
          <w:rFonts w:ascii="Calibri" w:hAnsi="Calibri" w:cs="Calibri"/>
          <w:i/>
        </w:rPr>
        <w:t>§ 153</w:t>
      </w:r>
    </w:p>
    <w:p w:rsidR="00806C4D" w:rsidRPr="00806C4D" w:rsidRDefault="00806C4D" w:rsidP="00806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 w:rsidRPr="00806C4D">
        <w:rPr>
          <w:rFonts w:ascii="Calibri" w:hAnsi="Calibri" w:cs="Calibri"/>
          <w:i/>
        </w:rPr>
        <w:t>(2) Výrobky pro stavby, které mají rozhodující význam pro výslednou kvalitu stavby a které by mohly ve zvýšené míře ohrozit život nebo zdraví osob nebo zvířat, bezpečnost</w:t>
      </w:r>
      <w:r>
        <w:rPr>
          <w:rFonts w:ascii="Calibri" w:hAnsi="Calibri" w:cs="Calibri"/>
          <w:b/>
          <w:color w:val="FF0000"/>
        </w:rPr>
        <w:t xml:space="preserve">, „přístupnost“ </w:t>
      </w:r>
      <w:r w:rsidRPr="00806C4D">
        <w:rPr>
          <w:rFonts w:ascii="Calibri" w:hAnsi="Calibri" w:cs="Calibri"/>
          <w:i/>
        </w:rPr>
        <w:t>anebo životní prostředí, popřípadě jiný veřejný zájem, jsou stanoveny a posuzovány podle jiných právních předpisů</w:t>
      </w:r>
      <w:r w:rsidRPr="00806C4D">
        <w:rPr>
          <w:rFonts w:ascii="Calibri" w:hAnsi="Calibri" w:cs="Calibri"/>
          <w:i/>
          <w:vertAlign w:val="superscript"/>
        </w:rPr>
        <w:t>34)</w:t>
      </w:r>
      <w:r w:rsidRPr="00806C4D">
        <w:rPr>
          <w:rFonts w:ascii="Calibri" w:hAnsi="Calibri" w:cs="Calibri"/>
          <w:i/>
        </w:rPr>
        <w:t xml:space="preserve">. </w:t>
      </w:r>
    </w:p>
    <w:p w:rsidR="00DE47B2" w:rsidRDefault="00DE47B2" w:rsidP="00D96417">
      <w:pPr>
        <w:spacing w:after="0" w:line="240" w:lineRule="auto"/>
      </w:pPr>
    </w:p>
    <w:p w:rsidR="00806C4D" w:rsidRDefault="002019A5" w:rsidP="00806C4D">
      <w:pPr>
        <w:spacing w:after="0" w:line="240" w:lineRule="auto"/>
        <w:rPr>
          <w:b/>
        </w:rPr>
      </w:pPr>
      <w:r>
        <w:rPr>
          <w:b/>
        </w:rPr>
        <w:t>Odůvodnění</w:t>
      </w:r>
      <w:r w:rsidR="00806C4D" w:rsidRPr="00D73C32">
        <w:rPr>
          <w:b/>
        </w:rPr>
        <w:t>:</w:t>
      </w:r>
    </w:p>
    <w:p w:rsidR="00806C4D" w:rsidRDefault="00806C4D" w:rsidP="009F2211">
      <w:pPr>
        <w:pStyle w:val="Nadpis3"/>
        <w:spacing w:before="0" w:beforeAutospacing="0" w:after="0" w:afterAutospacing="0"/>
        <w:jc w:val="both"/>
      </w:pPr>
      <w:r w:rsidRPr="00806C4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Mezi speciální výrobky pro stavby je nutné doplnit v souladu s nařízením vlády č. 163/2002 Sb., kterým se stanoví technické požadavky na vybrané stavební výrobky, požadavek na posouzení shody specifických výrobků, které slouží pro přístupnost, viz Příloha č. 2 k NV 163/2002 Sb. - Seznam výrobků s vyznačením postupů posouzení shody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: </w:t>
      </w:r>
      <w:r w:rsidRPr="00806C4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kapitola 12. Stavební výrobky pro hygienická zařízení a ostatní speciální výrobky. Jde například o dlažby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pro</w:t>
      </w:r>
      <w:r w:rsidRPr="00806C4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hmatné prvky,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umělé </w:t>
      </w:r>
      <w:r w:rsidRPr="00806C4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vodící linie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se speciální úpravou pro osoby zrakově postižené</w:t>
      </w:r>
      <w:r w:rsidRPr="00806C4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akustické orientační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 informační majáky, sklopná sedátka do sprchových koutů, zvedací zařízení pro přemisťování osob atp</w:t>
      </w:r>
      <w:r w:rsidR="009F221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</w:p>
    <w:p w:rsidR="00806C4D" w:rsidRDefault="00806C4D" w:rsidP="00D96417">
      <w:pPr>
        <w:spacing w:after="0" w:line="240" w:lineRule="auto"/>
      </w:pPr>
    </w:p>
    <w:p w:rsidR="00806C4D" w:rsidRPr="009F2211" w:rsidRDefault="00806C4D" w:rsidP="00806C4D">
      <w:pPr>
        <w:spacing w:after="0" w:line="240" w:lineRule="auto"/>
        <w:rPr>
          <w:b/>
          <w:u w:val="single"/>
        </w:rPr>
      </w:pPr>
      <w:r w:rsidRPr="009F2211">
        <w:rPr>
          <w:b/>
          <w:u w:val="single"/>
        </w:rPr>
        <w:t>Zásadní připomínka č. 12</w:t>
      </w:r>
    </w:p>
    <w:p w:rsidR="001F54E2" w:rsidRDefault="001F54E2" w:rsidP="00806C4D">
      <w:pPr>
        <w:spacing w:after="0" w:line="240" w:lineRule="auto"/>
        <w:rPr>
          <w:b/>
        </w:rPr>
      </w:pPr>
    </w:p>
    <w:p w:rsidR="001F54E2" w:rsidRDefault="001F54E2" w:rsidP="00806C4D">
      <w:pPr>
        <w:spacing w:after="0" w:line="240" w:lineRule="auto"/>
        <w:rPr>
          <w:b/>
        </w:rPr>
      </w:pPr>
      <w:r>
        <w:rPr>
          <w:b/>
        </w:rPr>
        <w:t xml:space="preserve">Úprava a doplnění systému stavebně technické prevence § 154: </w:t>
      </w:r>
    </w:p>
    <w:p w:rsidR="00806C4D" w:rsidRDefault="00806C4D" w:rsidP="00806C4D">
      <w:pPr>
        <w:spacing w:after="0" w:line="240" w:lineRule="auto"/>
        <w:rPr>
          <w:b/>
        </w:rPr>
      </w:pPr>
    </w:p>
    <w:p w:rsidR="001F54E2" w:rsidRPr="001F54E2" w:rsidRDefault="001F54E2" w:rsidP="001F54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1F54E2">
        <w:rPr>
          <w:rFonts w:ascii="Calibri" w:hAnsi="Calibri" w:cs="Calibri"/>
          <w:i/>
        </w:rPr>
        <w:t xml:space="preserve">SYSTÉM STAVEBNĚ TECHNICKÉ PREVENCE </w:t>
      </w:r>
    </w:p>
    <w:p w:rsidR="001F54E2" w:rsidRPr="001F54E2" w:rsidRDefault="001F54E2" w:rsidP="001F54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1F54E2">
        <w:rPr>
          <w:rFonts w:ascii="Calibri" w:hAnsi="Calibri" w:cs="Calibri"/>
          <w:i/>
        </w:rPr>
        <w:t xml:space="preserve">§ 154 </w:t>
      </w:r>
      <w:hyperlink r:id="rId15" w:history="1"/>
      <w:r w:rsidRPr="001F54E2">
        <w:rPr>
          <w:rFonts w:ascii="Calibri" w:hAnsi="Calibri" w:cs="Calibri"/>
          <w:i/>
        </w:rPr>
        <w:t xml:space="preserve"> </w:t>
      </w:r>
    </w:p>
    <w:p w:rsidR="001F54E2" w:rsidRPr="001F54E2" w:rsidRDefault="001F54E2" w:rsidP="001F5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 w:rsidRPr="001F54E2">
        <w:rPr>
          <w:rFonts w:ascii="Calibri" w:hAnsi="Calibri" w:cs="Calibri"/>
          <w:i/>
        </w:rPr>
        <w:t>(1) V systému stavebně technické prevence se evidují závažné nebo opakující se vady nebo havárie staveb, a výsledky šetření jejich příčin, došlo-li při nich ke ztrátám na životech osob nebo zvířat, k ohrožení života a zdraví osob nebo zvířat,</w:t>
      </w:r>
      <w:r>
        <w:rPr>
          <w:rFonts w:ascii="Calibri" w:hAnsi="Calibri" w:cs="Calibri"/>
          <w:i/>
        </w:rPr>
        <w:t xml:space="preserve"> </w:t>
      </w:r>
      <w:r w:rsidRPr="001F54E2">
        <w:rPr>
          <w:rFonts w:ascii="Calibri" w:hAnsi="Calibri" w:cs="Calibri"/>
          <w:b/>
          <w:i/>
          <w:color w:val="FF0000"/>
        </w:rPr>
        <w:t>„</w:t>
      </w:r>
      <w:r w:rsidRPr="001F54E2">
        <w:rPr>
          <w:rFonts w:ascii="Calibri" w:hAnsi="Calibri" w:cs="Calibri"/>
          <w:b/>
          <w:color w:val="FF0000"/>
        </w:rPr>
        <w:t>k </w:t>
      </w:r>
      <w:r>
        <w:rPr>
          <w:rFonts w:ascii="Calibri" w:hAnsi="Calibri" w:cs="Calibri"/>
          <w:b/>
          <w:color w:val="FF0000"/>
        </w:rPr>
        <w:t xml:space="preserve">nedodržení přístupnosti a k zásadnímu </w:t>
      </w:r>
      <w:r w:rsidRPr="001F54E2">
        <w:rPr>
          <w:rFonts w:ascii="Calibri" w:hAnsi="Calibri" w:cs="Calibri"/>
          <w:b/>
          <w:color w:val="FF0000"/>
        </w:rPr>
        <w:t>omezení samostatného a bezpečného pohybu osob s omezeno</w:t>
      </w:r>
      <w:r>
        <w:rPr>
          <w:rFonts w:ascii="Calibri" w:hAnsi="Calibri" w:cs="Calibri"/>
          <w:b/>
          <w:color w:val="FF0000"/>
        </w:rPr>
        <w:t>u</w:t>
      </w:r>
      <w:r w:rsidRPr="001F54E2">
        <w:rPr>
          <w:rFonts w:ascii="Calibri" w:hAnsi="Calibri" w:cs="Calibri"/>
          <w:b/>
          <w:color w:val="FF0000"/>
        </w:rPr>
        <w:t xml:space="preserve"> schopností pohybu a ori</w:t>
      </w:r>
      <w:r w:rsidR="008212DD">
        <w:rPr>
          <w:rFonts w:ascii="Calibri" w:hAnsi="Calibri" w:cs="Calibri"/>
          <w:b/>
          <w:color w:val="FF0000"/>
        </w:rPr>
        <w:t>e</w:t>
      </w:r>
      <w:r w:rsidRPr="001F54E2">
        <w:rPr>
          <w:rFonts w:ascii="Calibri" w:hAnsi="Calibri" w:cs="Calibri"/>
          <w:b/>
          <w:color w:val="FF0000"/>
        </w:rPr>
        <w:t>ntace</w:t>
      </w:r>
      <w:r w:rsidR="008212DD">
        <w:rPr>
          <w:rFonts w:ascii="Calibri" w:hAnsi="Calibri" w:cs="Calibri"/>
          <w:b/>
          <w:color w:val="FF0000"/>
        </w:rPr>
        <w:t>“</w:t>
      </w:r>
      <w:r>
        <w:rPr>
          <w:rFonts w:ascii="Calibri" w:hAnsi="Calibri" w:cs="Calibri"/>
          <w:i/>
        </w:rPr>
        <w:t>,</w:t>
      </w:r>
      <w:r w:rsidRPr="001F54E2">
        <w:rPr>
          <w:rFonts w:ascii="Calibri" w:hAnsi="Calibri" w:cs="Calibri"/>
          <w:i/>
        </w:rPr>
        <w:t xml:space="preserve"> k ohrožení bezpečnosti stavby</w:t>
      </w:r>
      <w:r w:rsidR="008212DD">
        <w:rPr>
          <w:rFonts w:ascii="Calibri" w:hAnsi="Calibri" w:cs="Calibri"/>
          <w:b/>
          <w:color w:val="FF0000"/>
        </w:rPr>
        <w:t xml:space="preserve"> </w:t>
      </w:r>
      <w:r w:rsidRPr="001F54E2">
        <w:rPr>
          <w:rFonts w:ascii="Calibri" w:hAnsi="Calibri" w:cs="Calibri"/>
          <w:i/>
        </w:rPr>
        <w:t xml:space="preserve">nebo ke značným škodám. </w:t>
      </w:r>
    </w:p>
    <w:p w:rsidR="00806C4D" w:rsidRDefault="00806C4D" w:rsidP="00806C4D">
      <w:pPr>
        <w:spacing w:after="0" w:line="240" w:lineRule="auto"/>
        <w:rPr>
          <w:b/>
        </w:rPr>
      </w:pPr>
    </w:p>
    <w:p w:rsidR="008212DD" w:rsidRDefault="002019A5" w:rsidP="008212DD">
      <w:pPr>
        <w:spacing w:after="0" w:line="240" w:lineRule="auto"/>
        <w:rPr>
          <w:b/>
        </w:rPr>
      </w:pPr>
      <w:r>
        <w:rPr>
          <w:b/>
        </w:rPr>
        <w:t>Odůvodnění</w:t>
      </w:r>
      <w:r w:rsidR="008212DD" w:rsidRPr="00D73C32">
        <w:rPr>
          <w:b/>
        </w:rPr>
        <w:t>:</w:t>
      </w:r>
    </w:p>
    <w:p w:rsidR="00806C4D" w:rsidRDefault="008212DD" w:rsidP="009F2211">
      <w:pPr>
        <w:spacing w:after="0" w:line="240" w:lineRule="auto"/>
        <w:jc w:val="both"/>
      </w:pPr>
      <w:r>
        <w:t>Spolu se zavedením důsledné kontroly a monitorování přístupnosti je žádoucí závažná nedodržení pravidel a požadavků pro přístupnost monitorovat. Funkční systém stavebně technické prevence je vodnou platformou na celostátní úrovni i pro monitorování vad a závad, které v mnoha případech zásadně ohrožují bezpečnost osob s omezenou schopností pohybu nebo orientace, a neumožňují samostatné použití stavby.</w:t>
      </w:r>
    </w:p>
    <w:p w:rsidR="008212DD" w:rsidRDefault="008212DD" w:rsidP="00D96417">
      <w:pPr>
        <w:spacing w:after="0" w:line="240" w:lineRule="auto"/>
      </w:pPr>
    </w:p>
    <w:p w:rsidR="008212DD" w:rsidRPr="009F2211" w:rsidRDefault="008212DD" w:rsidP="008212DD">
      <w:pPr>
        <w:spacing w:after="0" w:line="240" w:lineRule="auto"/>
        <w:rPr>
          <w:b/>
          <w:u w:val="single"/>
        </w:rPr>
      </w:pPr>
      <w:r w:rsidRPr="009F2211">
        <w:rPr>
          <w:b/>
          <w:u w:val="single"/>
        </w:rPr>
        <w:t>Zásadní připomínka č. 13</w:t>
      </w:r>
    </w:p>
    <w:p w:rsidR="00D96943" w:rsidRDefault="00D96943" w:rsidP="008212DD">
      <w:pPr>
        <w:spacing w:after="0" w:line="240" w:lineRule="auto"/>
        <w:rPr>
          <w:b/>
        </w:rPr>
      </w:pPr>
    </w:p>
    <w:p w:rsidR="00D96943" w:rsidRDefault="00D96943" w:rsidP="008212DD">
      <w:pPr>
        <w:spacing w:after="0" w:line="240" w:lineRule="auto"/>
        <w:rPr>
          <w:b/>
        </w:rPr>
      </w:pPr>
      <w:r>
        <w:rPr>
          <w:b/>
        </w:rPr>
        <w:t>Doplnění povinnosti stavebníka v § 160</w:t>
      </w:r>
      <w:r w:rsidR="00952AF3">
        <w:rPr>
          <w:b/>
        </w:rPr>
        <w:t xml:space="preserve"> odst. 2) písm. a)</w:t>
      </w:r>
      <w:r>
        <w:rPr>
          <w:b/>
        </w:rPr>
        <w:t xml:space="preserve"> </w:t>
      </w:r>
      <w:r w:rsidR="0092215F">
        <w:rPr>
          <w:b/>
        </w:rPr>
        <w:t xml:space="preserve">- </w:t>
      </w:r>
      <w:r>
        <w:rPr>
          <w:b/>
        </w:rPr>
        <w:t>v případě vybraných staveb sta</w:t>
      </w:r>
      <w:r w:rsidR="0092215F">
        <w:rPr>
          <w:b/>
        </w:rPr>
        <w:t>vebník</w:t>
      </w:r>
      <w:r>
        <w:rPr>
          <w:b/>
        </w:rPr>
        <w:t xml:space="preserve"> musí zajistit audit </w:t>
      </w:r>
      <w:r w:rsidRPr="002019A5">
        <w:rPr>
          <w:b/>
        </w:rPr>
        <w:t xml:space="preserve">přístupnosti (viz </w:t>
      </w:r>
      <w:r w:rsidR="002019A5" w:rsidRPr="002019A5">
        <w:rPr>
          <w:b/>
        </w:rPr>
        <w:t>O</w:t>
      </w:r>
      <w:r w:rsidRPr="002019A5">
        <w:rPr>
          <w:b/>
        </w:rPr>
        <w:t>becné zásadní připomínky)</w:t>
      </w:r>
    </w:p>
    <w:p w:rsidR="00EB5B82" w:rsidRDefault="00EB5B82" w:rsidP="008212DD">
      <w:pPr>
        <w:spacing w:after="0" w:line="240" w:lineRule="auto"/>
        <w:rPr>
          <w:b/>
        </w:rPr>
      </w:pPr>
    </w:p>
    <w:p w:rsidR="00D96943" w:rsidRPr="00D96943" w:rsidRDefault="00D96943" w:rsidP="00D969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</w:rPr>
      </w:pPr>
      <w:r w:rsidRPr="00D96943">
        <w:rPr>
          <w:rFonts w:ascii="Calibri" w:hAnsi="Calibri" w:cs="Calibri"/>
          <w:b/>
          <w:bCs/>
          <w:i/>
        </w:rPr>
        <w:lastRenderedPageBreak/>
        <w:t>Stavebník</w:t>
      </w:r>
    </w:p>
    <w:p w:rsidR="00D96943" w:rsidRPr="00D96943" w:rsidRDefault="00D96943" w:rsidP="00D969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D96943">
        <w:rPr>
          <w:rFonts w:ascii="Calibri" w:hAnsi="Calibri" w:cs="Calibri"/>
          <w:i/>
        </w:rPr>
        <w:t xml:space="preserve">§ 160 </w:t>
      </w:r>
      <w:hyperlink r:id="rId16" w:history="1"/>
      <w:r w:rsidRPr="00D96943">
        <w:rPr>
          <w:rFonts w:ascii="Calibri" w:hAnsi="Calibri" w:cs="Calibri"/>
          <w:i/>
        </w:rPr>
        <w:t xml:space="preserve"> </w:t>
      </w:r>
    </w:p>
    <w:p w:rsidR="00D96943" w:rsidRPr="00D96943" w:rsidRDefault="00D96943" w:rsidP="00D969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D96943">
        <w:rPr>
          <w:rFonts w:ascii="Calibri" w:hAnsi="Calibri" w:cs="Calibri"/>
          <w:i/>
        </w:rPr>
        <w:t xml:space="preserve">(1) Stavebník je povinen pro účely projednání záměru podle tohoto zákona opatřit stanovenou dokumentaci. Vyžaduje-li zákon zpracování projektové dokumentace osobou k tomu oprávněnou, je stavebník povinen zajistit zpracování projektové dokumentace takovou osobou, pokud nemá potřebné oprávnění sám. </w:t>
      </w:r>
    </w:p>
    <w:p w:rsidR="00D96943" w:rsidRPr="00D96943" w:rsidRDefault="00D96943" w:rsidP="00D969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D96943">
        <w:rPr>
          <w:rFonts w:ascii="Calibri" w:hAnsi="Calibri" w:cs="Calibri"/>
          <w:i/>
        </w:rPr>
        <w:t xml:space="preserve">(2) Stavebník je v případě stavby, zařízení nebo terénní úpravy podléhající povolení podle tohoto zákona povinen </w:t>
      </w:r>
    </w:p>
    <w:p w:rsidR="00D96943" w:rsidRPr="0092215F" w:rsidRDefault="00D96943" w:rsidP="00D969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</w:rPr>
      </w:pPr>
      <w:r w:rsidRPr="00D96943">
        <w:rPr>
          <w:rFonts w:ascii="Calibri" w:hAnsi="Calibri" w:cs="Calibri"/>
          <w:i/>
        </w:rPr>
        <w:t xml:space="preserve">a) před zahájením stavby zajistit vypracování dokumentace pro provádění stavby, s výjimkou jednoduchých staveb </w:t>
      </w:r>
      <w:r w:rsidRPr="0092215F">
        <w:rPr>
          <w:rFonts w:ascii="Calibri" w:hAnsi="Calibri" w:cs="Calibri"/>
        </w:rPr>
        <w:t>uvedených</w:t>
      </w:r>
      <w:r w:rsidRPr="00D96943">
        <w:rPr>
          <w:rFonts w:ascii="Calibri" w:hAnsi="Calibri" w:cs="Calibri"/>
          <w:i/>
        </w:rPr>
        <w:t xml:space="preserve"> v odstavci 1 písm. c) a e) až n) a </w:t>
      </w:r>
      <w:hyperlink r:id="rId17" w:history="1">
        <w:r w:rsidRPr="00D96943">
          <w:rPr>
            <w:rFonts w:ascii="Calibri" w:hAnsi="Calibri" w:cs="Calibri"/>
            <w:i/>
          </w:rPr>
          <w:t>odstavci 2 přílohy č. 2</w:t>
        </w:r>
      </w:hyperlink>
      <w:r w:rsidRPr="00D96943">
        <w:rPr>
          <w:rFonts w:ascii="Calibri" w:hAnsi="Calibri" w:cs="Calibri"/>
          <w:i/>
        </w:rPr>
        <w:t xml:space="preserve"> k tomuto zákonu, </w:t>
      </w:r>
      <w:r w:rsidR="0092215F" w:rsidRPr="0092215F">
        <w:rPr>
          <w:rFonts w:ascii="Calibri" w:hAnsi="Calibri" w:cs="Calibri"/>
          <w:b/>
          <w:color w:val="FF0000"/>
        </w:rPr>
        <w:t>„a u</w:t>
      </w:r>
      <w:r w:rsidR="0092215F">
        <w:rPr>
          <w:rFonts w:ascii="Calibri" w:hAnsi="Calibri" w:cs="Calibri"/>
          <w:b/>
          <w:color w:val="FF0000"/>
        </w:rPr>
        <w:t xml:space="preserve"> vybraných staveb zajistit </w:t>
      </w:r>
      <w:r w:rsidR="00952AF3">
        <w:rPr>
          <w:rFonts w:ascii="Calibri" w:hAnsi="Calibri" w:cs="Calibri"/>
          <w:b/>
          <w:color w:val="FF0000"/>
        </w:rPr>
        <w:t>pro dokumentaci Au</w:t>
      </w:r>
      <w:r w:rsidR="0092215F">
        <w:rPr>
          <w:rFonts w:ascii="Calibri" w:hAnsi="Calibri" w:cs="Calibri"/>
          <w:b/>
          <w:color w:val="FF0000"/>
        </w:rPr>
        <w:t>dit přístupnosti“,</w:t>
      </w:r>
    </w:p>
    <w:p w:rsidR="00EB5B82" w:rsidRPr="00D96943" w:rsidRDefault="00EB5B82" w:rsidP="00D96943">
      <w:pPr>
        <w:spacing w:after="0" w:line="240" w:lineRule="auto"/>
        <w:rPr>
          <w:rFonts w:ascii="Calibri" w:hAnsi="Calibri" w:cs="Calibri"/>
          <w:b/>
          <w:i/>
        </w:rPr>
      </w:pPr>
    </w:p>
    <w:p w:rsidR="0092215F" w:rsidRDefault="002019A5" w:rsidP="0092215F">
      <w:pPr>
        <w:spacing w:after="0" w:line="240" w:lineRule="auto"/>
        <w:rPr>
          <w:b/>
        </w:rPr>
      </w:pPr>
      <w:r>
        <w:rPr>
          <w:b/>
        </w:rPr>
        <w:t>Odůvodnění</w:t>
      </w:r>
      <w:r w:rsidR="0092215F" w:rsidRPr="00D73C32">
        <w:rPr>
          <w:b/>
        </w:rPr>
        <w:t>:</w:t>
      </w:r>
    </w:p>
    <w:p w:rsidR="00A32DA3" w:rsidRDefault="0092215F" w:rsidP="00A32DA3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Doplnění §</w:t>
      </w:r>
      <w:r w:rsidR="00952AF3">
        <w:rPr>
          <w:rFonts w:ascii="Calibri" w:hAnsi="Calibri" w:cs="Calibri"/>
        </w:rPr>
        <w:t>160 ve</w:t>
      </w:r>
      <w:r>
        <w:rPr>
          <w:rFonts w:ascii="Calibri" w:hAnsi="Calibri" w:cs="Calibri"/>
        </w:rPr>
        <w:t xml:space="preserve"> výčtu povinností stavebníka. </w:t>
      </w:r>
    </w:p>
    <w:p w:rsidR="00A32DA3" w:rsidRDefault="00A32DA3" w:rsidP="00A32DA3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 posouzení dokumentace a stavby samotné z hlediska dodržení požadavků na přístupnost a bezbariérové užívání, byl zvolen pracovní pojem „Audit přístupnosti“. </w:t>
      </w:r>
    </w:p>
    <w:p w:rsidR="0092215F" w:rsidRDefault="0092215F" w:rsidP="009F221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Požadavek je stanovený z důvodu nezbytné kontroly přístupnosti a navrženého řešení pro bezbariérové užívání stavby. Vzhledem k</w:t>
      </w:r>
      <w:r w:rsidR="009F2211">
        <w:rPr>
          <w:rFonts w:ascii="Calibri" w:hAnsi="Calibri" w:cs="Calibri"/>
        </w:rPr>
        <w:t xml:space="preserve"> velkému </w:t>
      </w:r>
      <w:r>
        <w:rPr>
          <w:rFonts w:ascii="Calibri" w:hAnsi="Calibri" w:cs="Calibri"/>
        </w:rPr>
        <w:t xml:space="preserve">množství chyb v základním návrhu, konkrétních parametrech i v detailech z hlediska přístupnosti je nezbytné před zahájením stavby dokumentaci stavby včetně návrhu a řešení koncepce bezbariérového užívání, </w:t>
      </w:r>
      <w:r w:rsidR="009F2211">
        <w:rPr>
          <w:rFonts w:ascii="Calibri" w:hAnsi="Calibri" w:cs="Calibri"/>
        </w:rPr>
        <w:t xml:space="preserve">dále včetně </w:t>
      </w:r>
      <w:r>
        <w:rPr>
          <w:rFonts w:ascii="Calibri" w:hAnsi="Calibri" w:cs="Calibri"/>
        </w:rPr>
        <w:t>pohyb</w:t>
      </w:r>
      <w:r w:rsidR="009F2211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jednotlivých cílových skupin v horizontální i vertikální rovině, až po materiálové specifikace a řešení vizuálních kontrastů, zkontrolovat. </w:t>
      </w:r>
    </w:p>
    <w:p w:rsidR="00952AF3" w:rsidRDefault="0092215F" w:rsidP="009F221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 aplikační praxe jednoznačně plyne, že pracovníci stavebních úřadů nemají dostatek zkušeností, aby řešení z hlediska přístupnosti prověřili. Navíc dle nového stavebního zákona </w:t>
      </w:r>
      <w:r w:rsidR="00952AF3">
        <w:rPr>
          <w:rFonts w:ascii="Calibri" w:hAnsi="Calibri" w:cs="Calibri"/>
        </w:rPr>
        <w:t xml:space="preserve">dokumentace pro povolení stavby nebude obsahovat žádné technické detaily, ani podrobné řešení přístupnosti. </w:t>
      </w:r>
    </w:p>
    <w:p w:rsidR="00952AF3" w:rsidRDefault="00952AF3" w:rsidP="009F221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Kontrola stavby až při kolaudaci a nařízení odstranění závad, je zbytečným plýtváním finančních prostředků a povede pouze ke</w:t>
      </w:r>
      <w:r w:rsidR="00E320F2">
        <w:rPr>
          <w:rFonts w:ascii="Calibri" w:hAnsi="Calibri" w:cs="Calibri"/>
        </w:rPr>
        <w:t xml:space="preserve"> vzniku</w:t>
      </w:r>
      <w:r>
        <w:rPr>
          <w:rFonts w:ascii="Calibri" w:hAnsi="Calibri" w:cs="Calibri"/>
        </w:rPr>
        <w:t xml:space="preserve"> korupční</w:t>
      </w:r>
      <w:r w:rsidR="00E320F2">
        <w:rPr>
          <w:rFonts w:ascii="Calibri" w:hAnsi="Calibri" w:cs="Calibri"/>
        </w:rPr>
        <w:t>ho</w:t>
      </w:r>
      <w:r>
        <w:rPr>
          <w:rFonts w:ascii="Calibri" w:hAnsi="Calibri" w:cs="Calibri"/>
        </w:rPr>
        <w:t xml:space="preserve"> prostředí při povolování staveb. Navíc náklady na odstranění závad mohou velmi zásadně navýšit finanční objem prostředků na výstavbu a </w:t>
      </w:r>
      <w:r w:rsidR="00E320F2">
        <w:rPr>
          <w:rFonts w:ascii="Calibri" w:hAnsi="Calibri" w:cs="Calibri"/>
        </w:rPr>
        <w:t>dodatečné úpravy v </w:t>
      </w:r>
      <w:r>
        <w:rPr>
          <w:rFonts w:ascii="Calibri" w:hAnsi="Calibri" w:cs="Calibri"/>
        </w:rPr>
        <w:t>řešení</w:t>
      </w:r>
      <w:r w:rsidR="00E320F2">
        <w:rPr>
          <w:rFonts w:ascii="Calibri" w:hAnsi="Calibri" w:cs="Calibri"/>
        </w:rPr>
        <w:t xml:space="preserve"> přístupnosti</w:t>
      </w:r>
      <w:r>
        <w:rPr>
          <w:rFonts w:ascii="Calibri" w:hAnsi="Calibri" w:cs="Calibri"/>
        </w:rPr>
        <w:t xml:space="preserve"> nemusí být vyhovující</w:t>
      </w:r>
      <w:r w:rsidR="00E320F2">
        <w:rPr>
          <w:rFonts w:ascii="Calibri" w:hAnsi="Calibri" w:cs="Calibri"/>
        </w:rPr>
        <w:t xml:space="preserve"> pro všechny</w:t>
      </w:r>
      <w:r>
        <w:rPr>
          <w:rFonts w:ascii="Calibri" w:hAnsi="Calibri" w:cs="Calibri"/>
        </w:rPr>
        <w:t>.</w:t>
      </w:r>
    </w:p>
    <w:p w:rsidR="00952AF3" w:rsidRDefault="00952AF3" w:rsidP="00952AF3">
      <w:pPr>
        <w:spacing w:after="0" w:line="240" w:lineRule="auto"/>
        <w:jc w:val="both"/>
        <w:rPr>
          <w:rFonts w:ascii="Calibri" w:hAnsi="Calibri" w:cs="Calibri"/>
        </w:rPr>
      </w:pPr>
    </w:p>
    <w:p w:rsidR="00952AF3" w:rsidRPr="009F2211" w:rsidRDefault="00952AF3" w:rsidP="00952AF3">
      <w:pPr>
        <w:spacing w:after="0" w:line="240" w:lineRule="auto"/>
        <w:rPr>
          <w:b/>
          <w:u w:val="single"/>
        </w:rPr>
      </w:pPr>
      <w:r w:rsidRPr="009F2211">
        <w:rPr>
          <w:b/>
          <w:u w:val="single"/>
        </w:rPr>
        <w:t>Zásadní připomínka č. 14</w:t>
      </w:r>
    </w:p>
    <w:p w:rsidR="00952AF3" w:rsidRDefault="00952AF3" w:rsidP="00952AF3">
      <w:pPr>
        <w:spacing w:after="0" w:line="240" w:lineRule="auto"/>
        <w:rPr>
          <w:b/>
        </w:rPr>
      </w:pPr>
    </w:p>
    <w:p w:rsidR="00952AF3" w:rsidRDefault="00952AF3" w:rsidP="00952AF3">
      <w:pPr>
        <w:spacing w:after="0" w:line="240" w:lineRule="auto"/>
        <w:rPr>
          <w:b/>
        </w:rPr>
      </w:pPr>
      <w:r>
        <w:rPr>
          <w:b/>
        </w:rPr>
        <w:t xml:space="preserve">Doplnění povinnosti zhotovitele ohlásit stavebnímu úřadu závady v přístupnosti stavby - § 163 odst. </w:t>
      </w:r>
      <w:r w:rsidR="00C375B0">
        <w:rPr>
          <w:b/>
        </w:rPr>
        <w:t>1</w:t>
      </w:r>
      <w:r>
        <w:rPr>
          <w:b/>
        </w:rPr>
        <w:t xml:space="preserve">) písm. </w:t>
      </w:r>
      <w:r w:rsidR="00C375B0">
        <w:rPr>
          <w:b/>
        </w:rPr>
        <w:t>e</w:t>
      </w:r>
      <w:r>
        <w:rPr>
          <w:b/>
        </w:rPr>
        <w:t>)</w:t>
      </w:r>
    </w:p>
    <w:p w:rsidR="00952AF3" w:rsidRDefault="00952AF3" w:rsidP="00952AF3">
      <w:pPr>
        <w:spacing w:after="0" w:line="240" w:lineRule="auto"/>
        <w:jc w:val="both"/>
        <w:rPr>
          <w:rFonts w:ascii="Calibri" w:hAnsi="Calibri" w:cs="Calibri"/>
        </w:rPr>
      </w:pPr>
    </w:p>
    <w:p w:rsidR="00952AF3" w:rsidRPr="00952AF3" w:rsidRDefault="00952AF3" w:rsidP="00952AF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52AF3">
        <w:rPr>
          <w:rFonts w:cstheme="minorHAnsi"/>
          <w:i/>
        </w:rPr>
        <w:t xml:space="preserve">§ 163 </w:t>
      </w:r>
      <w:hyperlink r:id="rId18" w:history="1"/>
      <w:r w:rsidRPr="00952AF3">
        <w:rPr>
          <w:rFonts w:cstheme="minorHAnsi"/>
          <w:i/>
        </w:rPr>
        <w:t xml:space="preserve"> </w:t>
      </w:r>
    </w:p>
    <w:p w:rsidR="00952AF3" w:rsidRPr="00952AF3" w:rsidRDefault="00952AF3" w:rsidP="00952AF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</w:rPr>
      </w:pPr>
      <w:r w:rsidRPr="00952AF3">
        <w:rPr>
          <w:rFonts w:cstheme="minorHAnsi"/>
          <w:b/>
          <w:bCs/>
          <w:i/>
        </w:rPr>
        <w:t>Zhotovitel</w:t>
      </w:r>
    </w:p>
    <w:p w:rsidR="00952AF3" w:rsidRPr="00952AF3" w:rsidRDefault="00952AF3" w:rsidP="00952AF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52AF3">
        <w:rPr>
          <w:rFonts w:cstheme="minorHAnsi"/>
          <w:i/>
        </w:rPr>
        <w:t xml:space="preserve">(1) Zhotovitel je povinen </w:t>
      </w:r>
    </w:p>
    <w:p w:rsidR="00952AF3" w:rsidRPr="00952AF3" w:rsidRDefault="00952AF3" w:rsidP="00952AF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52AF3">
        <w:rPr>
          <w:rFonts w:cstheme="minorHAnsi"/>
          <w:i/>
        </w:rPr>
        <w:t xml:space="preserve">  </w:t>
      </w:r>
      <w:r w:rsidR="0092215F" w:rsidRPr="00952AF3">
        <w:rPr>
          <w:rFonts w:cstheme="minorHAnsi"/>
          <w:i/>
        </w:rPr>
        <w:t xml:space="preserve"> </w:t>
      </w:r>
      <w:r w:rsidRPr="00952AF3">
        <w:rPr>
          <w:rFonts w:cstheme="minorHAnsi"/>
          <w:i/>
        </w:rPr>
        <w:t xml:space="preserve">e) ohlásit stavebnímu úřadu neprodleně po jejich zjištění závady na stavbě, zařízení nebo terénní úpravě, které ohrožují životy a zdraví osob nebo zvířat anebo bezpečnost </w:t>
      </w:r>
      <w:r w:rsidR="00C375B0" w:rsidRPr="00C375B0">
        <w:rPr>
          <w:rFonts w:cstheme="minorHAnsi"/>
          <w:b/>
          <w:color w:val="FF0000"/>
        </w:rPr>
        <w:t>„</w:t>
      </w:r>
      <w:r w:rsidR="00C375B0">
        <w:rPr>
          <w:rFonts w:cstheme="minorHAnsi"/>
          <w:b/>
          <w:color w:val="FF0000"/>
        </w:rPr>
        <w:t>a</w:t>
      </w:r>
      <w:r w:rsidR="00C375B0" w:rsidRPr="00C375B0">
        <w:rPr>
          <w:rFonts w:cstheme="minorHAnsi"/>
          <w:b/>
          <w:color w:val="FF0000"/>
        </w:rPr>
        <w:t xml:space="preserve"> přístupnost“</w:t>
      </w:r>
      <w:r w:rsidR="00C375B0" w:rsidRPr="00C375B0">
        <w:rPr>
          <w:rFonts w:cstheme="minorHAnsi"/>
          <w:i/>
          <w:color w:val="FF0000"/>
        </w:rPr>
        <w:t xml:space="preserve"> </w:t>
      </w:r>
      <w:r w:rsidRPr="00952AF3">
        <w:rPr>
          <w:rFonts w:cstheme="minorHAnsi"/>
          <w:i/>
        </w:rPr>
        <w:t xml:space="preserve">stavby, zařízení nebo terénní úpravy, </w:t>
      </w:r>
    </w:p>
    <w:p w:rsidR="008212DD" w:rsidRDefault="008212DD" w:rsidP="00952AF3">
      <w:pPr>
        <w:spacing w:after="0" w:line="240" w:lineRule="auto"/>
        <w:jc w:val="both"/>
        <w:rPr>
          <w:rFonts w:ascii="Calibri" w:hAnsi="Calibri" w:cs="Calibri"/>
        </w:rPr>
      </w:pPr>
    </w:p>
    <w:p w:rsidR="00C375B0" w:rsidRDefault="002019A5" w:rsidP="00C375B0">
      <w:pPr>
        <w:spacing w:after="0" w:line="240" w:lineRule="auto"/>
        <w:rPr>
          <w:b/>
        </w:rPr>
      </w:pPr>
      <w:r>
        <w:rPr>
          <w:b/>
        </w:rPr>
        <w:t>Odůvodnění</w:t>
      </w:r>
      <w:r w:rsidR="00C375B0" w:rsidRPr="00D73C32">
        <w:rPr>
          <w:b/>
        </w:rPr>
        <w:t>:</w:t>
      </w:r>
    </w:p>
    <w:p w:rsidR="00C375B0" w:rsidRDefault="00C375B0" w:rsidP="00952AF3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Doplnění požadavku pro zhotovitele ohlašovat závady na stavbě z hlediska bezbariérového užívání stavby je nezbytným doplněním a vyplývá z § 145 základní požadavky na stavby, kde je bezpečnost a přístupnost úzce svázána.</w:t>
      </w:r>
    </w:p>
    <w:p w:rsidR="00C375B0" w:rsidRDefault="00C375B0" w:rsidP="00952AF3">
      <w:pPr>
        <w:spacing w:after="0" w:line="240" w:lineRule="auto"/>
        <w:jc w:val="both"/>
        <w:rPr>
          <w:rFonts w:ascii="Calibri" w:hAnsi="Calibri" w:cs="Calibri"/>
        </w:rPr>
      </w:pPr>
    </w:p>
    <w:p w:rsidR="00AB1A25" w:rsidRPr="00E320F2" w:rsidRDefault="00AB1A25" w:rsidP="00AB1A25">
      <w:pPr>
        <w:spacing w:after="0" w:line="240" w:lineRule="auto"/>
        <w:rPr>
          <w:b/>
          <w:u w:val="single"/>
        </w:rPr>
      </w:pPr>
      <w:r w:rsidRPr="00E320F2">
        <w:rPr>
          <w:b/>
          <w:u w:val="single"/>
        </w:rPr>
        <w:t>Zásadní připomínka č. 15</w:t>
      </w:r>
    </w:p>
    <w:p w:rsidR="00B63EE2" w:rsidRDefault="00B63EE2" w:rsidP="00AB1A25">
      <w:pPr>
        <w:spacing w:after="0" w:line="240" w:lineRule="auto"/>
        <w:rPr>
          <w:b/>
        </w:rPr>
      </w:pPr>
    </w:p>
    <w:p w:rsidR="00B63EE2" w:rsidRDefault="00B63EE2" w:rsidP="00AB1A25">
      <w:pPr>
        <w:spacing w:after="0" w:line="240" w:lineRule="auto"/>
        <w:rPr>
          <w:b/>
        </w:rPr>
      </w:pPr>
      <w:r>
        <w:rPr>
          <w:b/>
        </w:rPr>
        <w:t>Doplnění požadavku do § 232 k žádosti o kolaudační rozhodnutí – u vybraných staveb Audit přístupnosti</w:t>
      </w:r>
    </w:p>
    <w:p w:rsidR="00AB1A25" w:rsidRDefault="00AB1A25" w:rsidP="00AB1A25">
      <w:pPr>
        <w:spacing w:after="0" w:line="240" w:lineRule="auto"/>
        <w:rPr>
          <w:b/>
        </w:rPr>
      </w:pPr>
    </w:p>
    <w:p w:rsidR="00B63EE2" w:rsidRPr="00073E4A" w:rsidRDefault="00B63EE2" w:rsidP="00073E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073E4A">
        <w:rPr>
          <w:rFonts w:ascii="Calibri" w:hAnsi="Calibri" w:cs="Calibri"/>
          <w:i/>
        </w:rPr>
        <w:lastRenderedPageBreak/>
        <w:t xml:space="preserve">§ 232 </w:t>
      </w:r>
    </w:p>
    <w:p w:rsidR="00B63EE2" w:rsidRPr="00073E4A" w:rsidRDefault="00B63EE2" w:rsidP="00073E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</w:rPr>
      </w:pPr>
      <w:r w:rsidRPr="00073E4A">
        <w:rPr>
          <w:rFonts w:ascii="Calibri" w:hAnsi="Calibri" w:cs="Calibri"/>
          <w:b/>
          <w:bCs/>
          <w:i/>
        </w:rPr>
        <w:t>Žádost</w:t>
      </w:r>
    </w:p>
    <w:p w:rsidR="00B63EE2" w:rsidRPr="00073E4A" w:rsidRDefault="00B63EE2" w:rsidP="00073E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073E4A">
        <w:rPr>
          <w:rFonts w:ascii="Calibri" w:hAnsi="Calibri" w:cs="Calibri"/>
          <w:i/>
        </w:rPr>
        <w:t xml:space="preserve">(1) Žádost o vydání kolaudačního rozhodnutí obsahuje kromě obecných náležitostí podle </w:t>
      </w:r>
      <w:hyperlink r:id="rId19" w:history="1">
        <w:r w:rsidRPr="00073E4A">
          <w:rPr>
            <w:rFonts w:ascii="Calibri" w:hAnsi="Calibri" w:cs="Calibri"/>
            <w:i/>
          </w:rPr>
          <w:t>správního řádu</w:t>
        </w:r>
      </w:hyperlink>
      <w:r w:rsidRPr="00073E4A">
        <w:rPr>
          <w:rFonts w:ascii="Calibri" w:hAnsi="Calibri" w:cs="Calibri"/>
          <w:i/>
        </w:rPr>
        <w:t xml:space="preserve"> identifikační číslo stavby, předpokládaný termín dokončení stavby a popis odchylek od dokumentace pro povolení stavby. </w:t>
      </w:r>
    </w:p>
    <w:p w:rsidR="00073E4A" w:rsidRDefault="00B63EE2" w:rsidP="00073E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073E4A">
        <w:rPr>
          <w:rFonts w:ascii="Calibri" w:hAnsi="Calibri" w:cs="Calibri"/>
          <w:i/>
        </w:rPr>
        <w:t>(2) Součástí žádosti je</w:t>
      </w:r>
    </w:p>
    <w:p w:rsidR="00B63EE2" w:rsidRPr="00073E4A" w:rsidRDefault="00073E4A" w:rsidP="00073E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</w:rPr>
      </w:pPr>
      <w:r w:rsidRPr="00073E4A">
        <w:rPr>
          <w:rFonts w:ascii="Calibri" w:hAnsi="Calibri" w:cs="Calibri"/>
          <w:b/>
          <w:color w:val="FF0000"/>
        </w:rPr>
        <w:t>„</w:t>
      </w:r>
      <w:r>
        <w:rPr>
          <w:rFonts w:ascii="Calibri" w:hAnsi="Calibri" w:cs="Calibri"/>
          <w:b/>
          <w:color w:val="FF0000"/>
        </w:rPr>
        <w:t>c</w:t>
      </w:r>
      <w:r w:rsidRPr="00073E4A">
        <w:rPr>
          <w:rFonts w:ascii="Calibri" w:hAnsi="Calibri" w:cs="Calibri"/>
          <w:b/>
          <w:color w:val="FF0000"/>
        </w:rPr>
        <w:t>h)</w:t>
      </w:r>
      <w:r w:rsidR="00B63EE2" w:rsidRPr="00073E4A">
        <w:rPr>
          <w:rFonts w:ascii="Calibri" w:hAnsi="Calibri" w:cs="Calibri"/>
          <w:b/>
          <w:color w:val="FF0000"/>
        </w:rPr>
        <w:t xml:space="preserve"> </w:t>
      </w:r>
      <w:r>
        <w:rPr>
          <w:rFonts w:ascii="Calibri" w:hAnsi="Calibri" w:cs="Calibri"/>
          <w:b/>
          <w:color w:val="FF0000"/>
        </w:rPr>
        <w:t>u vybraných staveb doložení Auditu přístupnosti pro užívání stavby.“</w:t>
      </w:r>
    </w:p>
    <w:p w:rsidR="00AB1A25" w:rsidRPr="00073E4A" w:rsidRDefault="00AB1A25" w:rsidP="00073E4A">
      <w:pPr>
        <w:spacing w:after="0" w:line="240" w:lineRule="auto"/>
        <w:rPr>
          <w:rFonts w:ascii="Calibri" w:hAnsi="Calibri" w:cs="Calibri"/>
          <w:b/>
          <w:i/>
        </w:rPr>
      </w:pPr>
    </w:p>
    <w:p w:rsidR="00073E4A" w:rsidRDefault="002019A5" w:rsidP="00073E4A">
      <w:pPr>
        <w:spacing w:after="0" w:line="240" w:lineRule="auto"/>
        <w:rPr>
          <w:b/>
        </w:rPr>
      </w:pPr>
      <w:r>
        <w:rPr>
          <w:b/>
        </w:rPr>
        <w:t>Odůvodnění</w:t>
      </w:r>
      <w:r w:rsidR="00073E4A" w:rsidRPr="00D73C32">
        <w:rPr>
          <w:b/>
        </w:rPr>
        <w:t>:</w:t>
      </w:r>
    </w:p>
    <w:p w:rsidR="00073E4A" w:rsidRDefault="00073E4A" w:rsidP="00073E4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Požadavek je stanovený z důvodu nezbytné kontroly přístupnosti a navrženého řešení před kolaudací a uvedením stavby do provozu. </w:t>
      </w:r>
    </w:p>
    <w:p w:rsidR="00073E4A" w:rsidRDefault="00073E4A" w:rsidP="00073E4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 aplikační praxe jednoznačně plyne, že pracovníci stavebních úřadů nemají dostatek zkušeností, aby řešení z hlediska přístupnosti prověřili.</w:t>
      </w:r>
    </w:p>
    <w:p w:rsidR="00C375B0" w:rsidRDefault="00073E4A" w:rsidP="00073E4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Pokud byl zpracován Audit přístupnosti k prováděcí dokumentaci, půjde o kontrolu zapracování připomínek a požadavků a kontrola souladu dokumentace a skutečného provedení stavby.</w:t>
      </w:r>
    </w:p>
    <w:p w:rsidR="00566D22" w:rsidRDefault="00566D22" w:rsidP="00073E4A">
      <w:pPr>
        <w:spacing w:after="0" w:line="240" w:lineRule="auto"/>
        <w:jc w:val="both"/>
        <w:rPr>
          <w:rFonts w:ascii="Calibri" w:hAnsi="Calibri" w:cs="Calibri"/>
        </w:rPr>
      </w:pPr>
    </w:p>
    <w:p w:rsidR="00566D22" w:rsidRPr="00E320F2" w:rsidRDefault="00566D22" w:rsidP="00566D22">
      <w:pPr>
        <w:spacing w:after="0" w:line="240" w:lineRule="auto"/>
        <w:rPr>
          <w:b/>
          <w:u w:val="single"/>
        </w:rPr>
      </w:pPr>
      <w:r w:rsidRPr="00E320F2">
        <w:rPr>
          <w:b/>
          <w:u w:val="single"/>
        </w:rPr>
        <w:t>Zásadní připomínka č. 16</w:t>
      </w:r>
    </w:p>
    <w:p w:rsidR="00566D22" w:rsidRDefault="00566D22" w:rsidP="00073E4A">
      <w:pPr>
        <w:spacing w:after="0" w:line="240" w:lineRule="auto"/>
        <w:jc w:val="both"/>
        <w:rPr>
          <w:rFonts w:ascii="Calibri" w:hAnsi="Calibri" w:cs="Calibri"/>
          <w:i/>
        </w:rPr>
      </w:pPr>
    </w:p>
    <w:p w:rsidR="00040DFB" w:rsidRDefault="00040DFB" w:rsidP="00073E4A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Úprava textu § 295 odst. 1) písm. b) bod 1.</w:t>
      </w:r>
    </w:p>
    <w:p w:rsidR="00040DFB" w:rsidRPr="00040DFB" w:rsidRDefault="00040DFB" w:rsidP="00073E4A">
      <w:pPr>
        <w:spacing w:after="0" w:line="240" w:lineRule="auto"/>
        <w:jc w:val="both"/>
        <w:rPr>
          <w:rFonts w:ascii="Calibri" w:hAnsi="Calibri" w:cs="Calibri"/>
          <w:b/>
        </w:rPr>
      </w:pPr>
    </w:p>
    <w:p w:rsidR="00040DFB" w:rsidRPr="00040DFB" w:rsidRDefault="00040DFB" w:rsidP="00040D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40DFB">
        <w:rPr>
          <w:rFonts w:ascii="Calibri" w:hAnsi="Calibri" w:cs="Calibri"/>
        </w:rPr>
        <w:t xml:space="preserve">§ 295 </w:t>
      </w:r>
      <w:hyperlink r:id="rId20" w:history="1"/>
      <w:r w:rsidRPr="00040DFB">
        <w:rPr>
          <w:rFonts w:ascii="Calibri" w:hAnsi="Calibri" w:cs="Calibri"/>
        </w:rPr>
        <w:t xml:space="preserve"> </w:t>
      </w:r>
    </w:p>
    <w:p w:rsidR="00040DFB" w:rsidRPr="00040DFB" w:rsidRDefault="00040DFB" w:rsidP="00040D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040DFB">
        <w:rPr>
          <w:rFonts w:ascii="Calibri" w:hAnsi="Calibri" w:cs="Calibri"/>
          <w:b/>
          <w:bCs/>
        </w:rPr>
        <w:t xml:space="preserve">Opatření k nápravě </w:t>
      </w:r>
    </w:p>
    <w:p w:rsidR="00040DFB" w:rsidRPr="00040DFB" w:rsidRDefault="00040DFB" w:rsidP="00040D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40DFB">
        <w:rPr>
          <w:rFonts w:ascii="Calibri" w:hAnsi="Calibri" w:cs="Calibri"/>
        </w:rPr>
        <w:t xml:space="preserve">(1) Je-li to nezbytné k ochraně zákonem chráněného veřejného zájmu, stavební úřad může i bez provedené kontroly nařídit opatření k nápravě, které spočívá v povinnosti </w:t>
      </w:r>
    </w:p>
    <w:p w:rsidR="00040DFB" w:rsidRPr="00040DFB" w:rsidRDefault="00040DFB" w:rsidP="00040D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40DFB">
        <w:rPr>
          <w:rFonts w:ascii="Calibri" w:hAnsi="Calibri" w:cs="Calibri"/>
        </w:rPr>
        <w:t xml:space="preserve">a) provést udržovací práce, zejména v případě nedostatečné údržby stavby, </w:t>
      </w:r>
    </w:p>
    <w:p w:rsidR="00040DFB" w:rsidRPr="00040DFB" w:rsidRDefault="00040DFB" w:rsidP="00040D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040DFB">
        <w:rPr>
          <w:rFonts w:ascii="Calibri" w:hAnsi="Calibri" w:cs="Calibri"/>
          <w:b/>
          <w:bCs/>
        </w:rPr>
        <w:t xml:space="preserve">b) provést nezbytné úpravy záměru, zejména </w:t>
      </w:r>
    </w:p>
    <w:p w:rsidR="00040DFB" w:rsidRPr="00040DFB" w:rsidRDefault="00040DFB" w:rsidP="00040D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</w:rPr>
      </w:pPr>
      <w:r w:rsidRPr="00040DFB">
        <w:rPr>
          <w:rFonts w:ascii="Calibri" w:hAnsi="Calibri" w:cs="Calibri"/>
          <w:b/>
          <w:bCs/>
        </w:rPr>
        <w:t xml:space="preserve">1. při výskytu hygienických, bezpečnostních, požárních, provozních nebo jiných závad záměru, včetně překážek pro </w:t>
      </w:r>
      <w:r w:rsidRPr="00040DFB">
        <w:rPr>
          <w:rFonts w:ascii="Calibri" w:hAnsi="Calibri" w:cs="Calibri"/>
          <w:b/>
          <w:bCs/>
          <w:strike/>
        </w:rPr>
        <w:t>bezbariérový přístup a užívání,</w:t>
      </w:r>
      <w:r w:rsidRPr="00040DFB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color w:val="FF0000"/>
        </w:rPr>
        <w:t>„bezbariérové užívání a přístupnost stavby“,</w:t>
      </w:r>
    </w:p>
    <w:p w:rsidR="00566D22" w:rsidRDefault="00566D22" w:rsidP="00073E4A">
      <w:pPr>
        <w:spacing w:after="0" w:line="240" w:lineRule="auto"/>
        <w:jc w:val="both"/>
        <w:rPr>
          <w:rFonts w:ascii="Calibri" w:hAnsi="Calibri" w:cs="Calibri"/>
        </w:rPr>
      </w:pPr>
    </w:p>
    <w:p w:rsidR="00040DFB" w:rsidRDefault="002019A5" w:rsidP="00040DFB">
      <w:pPr>
        <w:spacing w:after="0" w:line="240" w:lineRule="auto"/>
        <w:rPr>
          <w:b/>
        </w:rPr>
      </w:pPr>
      <w:r>
        <w:rPr>
          <w:b/>
        </w:rPr>
        <w:t>Odůvodnění</w:t>
      </w:r>
      <w:r w:rsidR="00040DFB" w:rsidRPr="00D73C32">
        <w:rPr>
          <w:b/>
        </w:rPr>
        <w:t>:</w:t>
      </w:r>
    </w:p>
    <w:p w:rsidR="009D6524" w:rsidRDefault="00040DFB" w:rsidP="00E320F2">
      <w:pPr>
        <w:spacing w:after="0" w:line="240" w:lineRule="auto"/>
        <w:jc w:val="both"/>
        <w:rPr>
          <w:rFonts w:ascii="Calibri" w:hAnsi="Calibri" w:cs="Calibri"/>
        </w:rPr>
      </w:pPr>
      <w:r w:rsidRPr="00040DFB">
        <w:rPr>
          <w:rFonts w:ascii="Calibri" w:hAnsi="Calibri" w:cs="Calibri"/>
        </w:rPr>
        <w:t xml:space="preserve">Ustanovení </w:t>
      </w:r>
      <w:r>
        <w:rPr>
          <w:rFonts w:ascii="Calibri" w:hAnsi="Calibri" w:cs="Calibri"/>
        </w:rPr>
        <w:t>„</w:t>
      </w:r>
      <w:r w:rsidRPr="00040DFB">
        <w:rPr>
          <w:rFonts w:ascii="Calibri" w:hAnsi="Calibri" w:cs="Calibri"/>
        </w:rPr>
        <w:t>pro</w:t>
      </w:r>
      <w:r>
        <w:rPr>
          <w:rFonts w:ascii="Calibri" w:hAnsi="Calibri" w:cs="Calibri"/>
        </w:rPr>
        <w:t xml:space="preserve"> bezbariérový přístup a užívání“ je v rozporu s § 13. Je matoucí, proč mají být upraveny pouze překážky, které brání přístupu. Text § 295 odst. 1) písm. b) bod 1. je nutné lépe formulovat, aby odpovídal definici přístupnosti a vyjadřoval skutečno</w:t>
      </w:r>
      <w:r w:rsidR="009D6524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t, že </w:t>
      </w:r>
      <w:r w:rsidR="009D6524">
        <w:rPr>
          <w:rFonts w:ascii="Calibri" w:hAnsi="Calibri" w:cs="Calibri"/>
        </w:rPr>
        <w:t>stavební úřad může nařídit opatření k nápravě v případě, kdy zjistí, že stavba není přístupná, a neumožňuje samostatné a bezpečné užívání pro všechny, zejména pak pro osoby s omezenou schopností pohybu a orientace</w:t>
      </w:r>
      <w:r>
        <w:rPr>
          <w:rFonts w:ascii="Calibri" w:hAnsi="Calibri" w:cs="Calibri"/>
        </w:rPr>
        <w:t>.</w:t>
      </w:r>
    </w:p>
    <w:p w:rsidR="009D6524" w:rsidRDefault="009D6524" w:rsidP="00040DFB">
      <w:pPr>
        <w:spacing w:after="0" w:line="240" w:lineRule="auto"/>
        <w:rPr>
          <w:rFonts w:ascii="Calibri" w:hAnsi="Calibri" w:cs="Calibri"/>
        </w:rPr>
      </w:pPr>
    </w:p>
    <w:p w:rsidR="009357B2" w:rsidRDefault="009357B2" w:rsidP="00040DFB">
      <w:pPr>
        <w:spacing w:after="0" w:line="240" w:lineRule="auto"/>
        <w:rPr>
          <w:rFonts w:ascii="Calibri" w:hAnsi="Calibri" w:cs="Calibri"/>
        </w:rPr>
      </w:pPr>
    </w:p>
    <w:p w:rsidR="009357B2" w:rsidRDefault="009357B2" w:rsidP="00040DFB">
      <w:pPr>
        <w:spacing w:after="0" w:line="240" w:lineRule="auto"/>
        <w:rPr>
          <w:rFonts w:ascii="Calibri" w:hAnsi="Calibri" w:cs="Calibri"/>
        </w:rPr>
      </w:pPr>
    </w:p>
    <w:p w:rsidR="00A0719C" w:rsidRDefault="009357B2" w:rsidP="00A0719C">
      <w:pPr>
        <w:spacing w:after="0" w:line="240" w:lineRule="auto"/>
        <w:ind w:left="708"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Praze dne </w:t>
      </w:r>
      <w:r w:rsidR="00A0719C">
        <w:rPr>
          <w:rFonts w:ascii="Calibri" w:hAnsi="Calibri" w:cs="Calibri"/>
        </w:rPr>
        <w:t>3</w:t>
      </w:r>
      <w:r>
        <w:rPr>
          <w:rFonts w:ascii="Calibri" w:hAnsi="Calibri" w:cs="Calibri"/>
        </w:rPr>
        <w:t>. 5. 2022</w:t>
      </w:r>
      <w:r>
        <w:rPr>
          <w:rFonts w:ascii="Calibri" w:hAnsi="Calibri" w:cs="Calibri"/>
        </w:rPr>
        <w:tab/>
      </w:r>
    </w:p>
    <w:p w:rsidR="00A0719C" w:rsidRDefault="009357B2" w:rsidP="00A0719C">
      <w:pPr>
        <w:spacing w:after="0" w:line="240" w:lineRule="auto"/>
        <w:ind w:left="708"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A0719C" w:rsidRDefault="00A0719C" w:rsidP="00040DFB">
      <w:pPr>
        <w:spacing w:after="0" w:line="240" w:lineRule="auto"/>
        <w:rPr>
          <w:rFonts w:ascii="Calibri" w:hAnsi="Calibri" w:cs="Calibri"/>
        </w:rPr>
      </w:pPr>
    </w:p>
    <w:p w:rsidR="009357B2" w:rsidRDefault="00A0719C" w:rsidP="00040DF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Zpracovali</w:t>
      </w:r>
      <w:r w:rsidR="009357B2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Pr="00A0719C">
        <w:rPr>
          <w:rFonts w:ascii="Calibri" w:hAnsi="Calibri" w:cs="Calibri"/>
        </w:rPr>
        <w:t>JUDr. Jan Hutař</w:t>
      </w:r>
      <w:r>
        <w:rPr>
          <w:rFonts w:ascii="Calibri" w:hAnsi="Calibri" w:cs="Calibri"/>
        </w:rPr>
        <w:t>, Ing. Dagmar Lanzová, JUDr. Zdeněk Žižka</w:t>
      </w:r>
    </w:p>
    <w:p w:rsidR="00A0719C" w:rsidRDefault="00A0719C" w:rsidP="00040DFB">
      <w:pPr>
        <w:spacing w:after="0" w:line="240" w:lineRule="auto"/>
        <w:rPr>
          <w:rFonts w:ascii="Calibri" w:hAnsi="Calibri" w:cs="Calibri"/>
        </w:rPr>
      </w:pPr>
    </w:p>
    <w:p w:rsidR="00A0719C" w:rsidRDefault="00A0719C" w:rsidP="00040DFB">
      <w:pPr>
        <w:spacing w:after="0" w:line="240" w:lineRule="auto"/>
        <w:rPr>
          <w:rFonts w:ascii="Calibri" w:hAnsi="Calibri" w:cs="Calibri"/>
        </w:rPr>
      </w:pPr>
    </w:p>
    <w:p w:rsidR="00A0719C" w:rsidRDefault="00A0719C" w:rsidP="00040DF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 NRZP ČR: Mgr. Václav Krása, předseda</w:t>
      </w:r>
      <w:bookmarkStart w:id="0" w:name="_GoBack"/>
      <w:bookmarkEnd w:id="0"/>
    </w:p>
    <w:p w:rsidR="009357B2" w:rsidRPr="00040DFB" w:rsidRDefault="009357B2" w:rsidP="00A0719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40DFB" w:rsidRPr="00040DFB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sectPr w:rsidR="009357B2" w:rsidRPr="0004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60BE"/>
    <w:multiLevelType w:val="hybridMultilevel"/>
    <w:tmpl w:val="6DA81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A74BC"/>
    <w:multiLevelType w:val="hybridMultilevel"/>
    <w:tmpl w:val="4EFC8F16"/>
    <w:lvl w:ilvl="0" w:tplc="FF2E4676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230BA"/>
    <w:multiLevelType w:val="hybridMultilevel"/>
    <w:tmpl w:val="F4E81660"/>
    <w:lvl w:ilvl="0" w:tplc="644087CE">
      <w:start w:val="1"/>
      <w:numFmt w:val="lowerLetter"/>
      <w:lvlText w:val="(%1)"/>
      <w:lvlJc w:val="left"/>
      <w:pPr>
        <w:ind w:left="1854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95"/>
    <w:rsid w:val="00040DFB"/>
    <w:rsid w:val="00047079"/>
    <w:rsid w:val="00057266"/>
    <w:rsid w:val="00073E4A"/>
    <w:rsid w:val="000931B9"/>
    <w:rsid w:val="000C52F8"/>
    <w:rsid w:val="000E3EC1"/>
    <w:rsid w:val="000F642C"/>
    <w:rsid w:val="001B0016"/>
    <w:rsid w:val="001F54E2"/>
    <w:rsid w:val="002019A5"/>
    <w:rsid w:val="00220954"/>
    <w:rsid w:val="00265B11"/>
    <w:rsid w:val="00270343"/>
    <w:rsid w:val="002807B8"/>
    <w:rsid w:val="00292795"/>
    <w:rsid w:val="002B1F33"/>
    <w:rsid w:val="002D17B5"/>
    <w:rsid w:val="0033664E"/>
    <w:rsid w:val="003945FC"/>
    <w:rsid w:val="003E0467"/>
    <w:rsid w:val="004D6036"/>
    <w:rsid w:val="0051260B"/>
    <w:rsid w:val="00512C36"/>
    <w:rsid w:val="00562CC6"/>
    <w:rsid w:val="00566D22"/>
    <w:rsid w:val="006957F4"/>
    <w:rsid w:val="007252E3"/>
    <w:rsid w:val="00732442"/>
    <w:rsid w:val="007B49DE"/>
    <w:rsid w:val="00806C4D"/>
    <w:rsid w:val="008212DD"/>
    <w:rsid w:val="00831A8F"/>
    <w:rsid w:val="008B0ADD"/>
    <w:rsid w:val="0092215F"/>
    <w:rsid w:val="009357B2"/>
    <w:rsid w:val="009414CF"/>
    <w:rsid w:val="00952AF3"/>
    <w:rsid w:val="009658B9"/>
    <w:rsid w:val="009D6524"/>
    <w:rsid w:val="009E5126"/>
    <w:rsid w:val="009E6F5F"/>
    <w:rsid w:val="009F2211"/>
    <w:rsid w:val="00A0719C"/>
    <w:rsid w:val="00A32DA3"/>
    <w:rsid w:val="00A730ED"/>
    <w:rsid w:val="00AB1A25"/>
    <w:rsid w:val="00B61C13"/>
    <w:rsid w:val="00B63EE2"/>
    <w:rsid w:val="00C10AA3"/>
    <w:rsid w:val="00C33381"/>
    <w:rsid w:val="00C375B0"/>
    <w:rsid w:val="00D73C32"/>
    <w:rsid w:val="00D84E2E"/>
    <w:rsid w:val="00D92FD6"/>
    <w:rsid w:val="00D96417"/>
    <w:rsid w:val="00D96943"/>
    <w:rsid w:val="00DD1A88"/>
    <w:rsid w:val="00DE0D3A"/>
    <w:rsid w:val="00DE47B2"/>
    <w:rsid w:val="00DE715C"/>
    <w:rsid w:val="00E320F2"/>
    <w:rsid w:val="00EA61CA"/>
    <w:rsid w:val="00EB5B82"/>
    <w:rsid w:val="00F3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06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3">
    <w:name w:val="l3"/>
    <w:basedOn w:val="Normln"/>
    <w:rsid w:val="00DD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D1A88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806C4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ariel11">
    <w:name w:val="ariel 11"/>
    <w:basedOn w:val="Normln"/>
    <w:link w:val="ariel11Char"/>
    <w:qFormat/>
    <w:rsid w:val="00040DFB"/>
    <w:pPr>
      <w:spacing w:after="80"/>
    </w:pPr>
    <w:rPr>
      <w:rFonts w:ascii="Arial" w:eastAsia="Calibri" w:hAnsi="Arial" w:cs="Arial"/>
    </w:rPr>
  </w:style>
  <w:style w:type="character" w:customStyle="1" w:styleId="ariel11Char">
    <w:name w:val="ariel 11 Char"/>
    <w:basedOn w:val="Standardnpsmoodstavce"/>
    <w:link w:val="ariel11"/>
    <w:rsid w:val="00040DFB"/>
    <w:rPr>
      <w:rFonts w:ascii="Arial" w:eastAsia="Calibri" w:hAnsi="Arial" w:cs="Arial"/>
    </w:rPr>
  </w:style>
  <w:style w:type="character" w:styleId="Hypertextovodkaz">
    <w:name w:val="Hyperlink"/>
    <w:basedOn w:val="Standardnpsmoodstavce"/>
    <w:uiPriority w:val="99"/>
    <w:semiHidden/>
    <w:unhideWhenUsed/>
    <w:rsid w:val="002019A5"/>
    <w:rPr>
      <w:color w:val="0000FF"/>
      <w:u w:val="single"/>
    </w:rPr>
  </w:style>
  <w:style w:type="paragraph" w:customStyle="1" w:styleId="-wm-msonormal">
    <w:name w:val="-wm-msonormal"/>
    <w:basedOn w:val="Normln"/>
    <w:uiPriority w:val="99"/>
    <w:rsid w:val="002019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 cíl se seznamem,Nad,Odstavec se seznamem5,List Paragraph1,Odstavec_muj,_Odstavec se seznamem,Název grafu,nad 1,Dot pt,No Spacing1,List Paragraph Char Char Char,Indicator Text,Numbered Para 1,List Paragraph à moi,LISTA,3"/>
    <w:basedOn w:val="Normln"/>
    <w:link w:val="OdstavecseseznamemChar"/>
    <w:uiPriority w:val="34"/>
    <w:qFormat/>
    <w:rsid w:val="009357B2"/>
    <w:pPr>
      <w:ind w:left="720"/>
      <w:contextualSpacing/>
    </w:pPr>
  </w:style>
  <w:style w:type="character" w:customStyle="1" w:styleId="OdstavecseseznamemChar">
    <w:name w:val="Odstavec se seznamem Char"/>
    <w:aliases w:val="Odstavec cíl se seznamem Char,Nad Char,Odstavec se seznamem5 Char,List Paragraph1 Char,Odstavec_muj Char,_Odstavec se seznamem Char,Název grafu Char,nad 1 Char,Dot pt Char,No Spacing1 Char,List Paragraph Char Char Char Char"/>
    <w:basedOn w:val="Standardnpsmoodstavce"/>
    <w:link w:val="Odstavecseseznamem"/>
    <w:uiPriority w:val="34"/>
    <w:qFormat/>
    <w:locked/>
    <w:rsid w:val="009357B2"/>
  </w:style>
  <w:style w:type="paragraph" w:customStyle="1" w:styleId="SingleTxtG">
    <w:name w:val="_ Single Txt_G"/>
    <w:basedOn w:val="Normln"/>
    <w:rsid w:val="009357B2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06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3">
    <w:name w:val="l3"/>
    <w:basedOn w:val="Normln"/>
    <w:rsid w:val="00DD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D1A88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806C4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ariel11">
    <w:name w:val="ariel 11"/>
    <w:basedOn w:val="Normln"/>
    <w:link w:val="ariel11Char"/>
    <w:qFormat/>
    <w:rsid w:val="00040DFB"/>
    <w:pPr>
      <w:spacing w:after="80"/>
    </w:pPr>
    <w:rPr>
      <w:rFonts w:ascii="Arial" w:eastAsia="Calibri" w:hAnsi="Arial" w:cs="Arial"/>
    </w:rPr>
  </w:style>
  <w:style w:type="character" w:customStyle="1" w:styleId="ariel11Char">
    <w:name w:val="ariel 11 Char"/>
    <w:basedOn w:val="Standardnpsmoodstavce"/>
    <w:link w:val="ariel11"/>
    <w:rsid w:val="00040DFB"/>
    <w:rPr>
      <w:rFonts w:ascii="Arial" w:eastAsia="Calibri" w:hAnsi="Arial" w:cs="Arial"/>
    </w:rPr>
  </w:style>
  <w:style w:type="character" w:styleId="Hypertextovodkaz">
    <w:name w:val="Hyperlink"/>
    <w:basedOn w:val="Standardnpsmoodstavce"/>
    <w:uiPriority w:val="99"/>
    <w:semiHidden/>
    <w:unhideWhenUsed/>
    <w:rsid w:val="002019A5"/>
    <w:rPr>
      <w:color w:val="0000FF"/>
      <w:u w:val="single"/>
    </w:rPr>
  </w:style>
  <w:style w:type="paragraph" w:customStyle="1" w:styleId="-wm-msonormal">
    <w:name w:val="-wm-msonormal"/>
    <w:basedOn w:val="Normln"/>
    <w:uiPriority w:val="99"/>
    <w:rsid w:val="002019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 cíl se seznamem,Nad,Odstavec se seznamem5,List Paragraph1,Odstavec_muj,_Odstavec se seznamem,Název grafu,nad 1,Dot pt,No Spacing1,List Paragraph Char Char Char,Indicator Text,Numbered Para 1,List Paragraph à moi,LISTA,3"/>
    <w:basedOn w:val="Normln"/>
    <w:link w:val="OdstavecseseznamemChar"/>
    <w:uiPriority w:val="34"/>
    <w:qFormat/>
    <w:rsid w:val="009357B2"/>
    <w:pPr>
      <w:ind w:left="720"/>
      <w:contextualSpacing/>
    </w:pPr>
  </w:style>
  <w:style w:type="character" w:customStyle="1" w:styleId="OdstavecseseznamemChar">
    <w:name w:val="Odstavec se seznamem Char"/>
    <w:aliases w:val="Odstavec cíl se seznamem Char,Nad Char,Odstavec se seznamem5 Char,List Paragraph1 Char,Odstavec_muj Char,_Odstavec se seznamem Char,Název grafu Char,nad 1 Char,Dot pt Char,No Spacing1 Char,List Paragraph Char Char Char Char"/>
    <w:basedOn w:val="Standardnpsmoodstavce"/>
    <w:link w:val="Odstavecseseznamem"/>
    <w:uiPriority w:val="34"/>
    <w:qFormat/>
    <w:locked/>
    <w:rsid w:val="009357B2"/>
  </w:style>
  <w:style w:type="paragraph" w:customStyle="1" w:styleId="SingleTxtG">
    <w:name w:val="_ Single Txt_G"/>
    <w:basedOn w:val="Normln"/>
    <w:rsid w:val="009357B2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1997-13" TargetMode="External"/><Relationship Id="rId13" Type="http://schemas.openxmlformats.org/officeDocument/2006/relationships/hyperlink" Target="aspi://module='LIT'&amp;link='LIT295510CZ%2523138'&amp;ucin-k-dni='30.12.9999'" TargetMode="External"/><Relationship Id="rId18" Type="http://schemas.openxmlformats.org/officeDocument/2006/relationships/hyperlink" Target="aspi://module='LIT'&amp;link='LIT295510CZ%2523163'&amp;ucin-k-dni='30.12.9999'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zakonyprolidi.cz/cs/1997-13" TargetMode="External"/><Relationship Id="rId12" Type="http://schemas.openxmlformats.org/officeDocument/2006/relationships/hyperlink" Target="https://www.zakonyprolidi.cz/cs/1997-13" TargetMode="External"/><Relationship Id="rId17" Type="http://schemas.openxmlformats.org/officeDocument/2006/relationships/hyperlink" Target="aspi://module='ASPI'&amp;link='283/2021%20Sb.%2523P%25F8%25EDl.2'&amp;ucin-k-dni='30.12.9999'" TargetMode="External"/><Relationship Id="rId2" Type="http://schemas.openxmlformats.org/officeDocument/2006/relationships/styles" Target="styles.xml"/><Relationship Id="rId16" Type="http://schemas.openxmlformats.org/officeDocument/2006/relationships/hyperlink" Target="aspi://module='LIT'&amp;link='LIT295510CZ%2523160'&amp;ucin-k-dni='30.12.9999'" TargetMode="External"/><Relationship Id="rId20" Type="http://schemas.openxmlformats.org/officeDocument/2006/relationships/hyperlink" Target="aspi://module='LIT'&amp;link='LIT295510CZ%2523295'&amp;ucin-k-dni='30.12.9999'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zakonyprolidi.cz/cs/1997-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spi://module='LIT'&amp;link='LIT295510CZ%2523154'&amp;ucin-k-dni='30.12.9999'" TargetMode="External"/><Relationship Id="rId10" Type="http://schemas.openxmlformats.org/officeDocument/2006/relationships/hyperlink" Target="https://www.zakonyprolidi.cz/cs/1997-13" TargetMode="External"/><Relationship Id="rId19" Type="http://schemas.openxmlformats.org/officeDocument/2006/relationships/hyperlink" Target="aspi://module='ASPI'&amp;link='500/2004%20Sb.%2523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yprolidi.cz/cs/1997-13" TargetMode="External"/><Relationship Id="rId14" Type="http://schemas.openxmlformats.org/officeDocument/2006/relationships/hyperlink" Target="aspi://module='LIT'&amp;link='LIT295510CZ%2523145'&amp;ucin-k-dni='30.12.9999'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5396</Words>
  <Characters>31840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</dc:creator>
  <cp:lastModifiedBy>Michaela Kubíčková</cp:lastModifiedBy>
  <cp:revision>9</cp:revision>
  <dcterms:created xsi:type="dcterms:W3CDTF">2022-05-03T09:20:00Z</dcterms:created>
  <dcterms:modified xsi:type="dcterms:W3CDTF">2022-05-03T12:15:00Z</dcterms:modified>
</cp:coreProperties>
</file>