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927F" w14:textId="003F767E" w:rsidR="00CE2066" w:rsidRDefault="002475F4" w:rsidP="005B2B88">
      <w:pPr>
        <w:jc w:val="right"/>
        <w:rPr>
          <w:rFonts w:ascii="Arial" w:hAnsi="Arial" w:cs="Arial"/>
          <w:b/>
          <w:sz w:val="22"/>
        </w:rPr>
      </w:pPr>
      <w:bookmarkStart w:id="0" w:name="_GoBack"/>
      <w:bookmarkEnd w:id="0"/>
      <w:r>
        <w:rPr>
          <w:rFonts w:ascii="Arial" w:hAnsi="Arial" w:cs="Arial"/>
          <w:b/>
          <w:sz w:val="22"/>
        </w:rPr>
        <w:t>I</w:t>
      </w:r>
      <w:r w:rsidR="00FA028F">
        <w:rPr>
          <w:rFonts w:ascii="Arial" w:hAnsi="Arial" w:cs="Arial"/>
          <w:b/>
          <w:sz w:val="22"/>
        </w:rPr>
        <w:t>II.</w:t>
      </w:r>
    </w:p>
    <w:p w14:paraId="0389FC3D" w14:textId="77777777" w:rsidR="00CE2066" w:rsidRDefault="008B6D5B">
      <w:pPr>
        <w:jc w:val="center"/>
        <w:rPr>
          <w:rFonts w:ascii="Arial" w:eastAsia="Calibri" w:hAnsi="Arial" w:cs="Arial"/>
          <w:b/>
          <w:sz w:val="22"/>
          <w:szCs w:val="22"/>
          <w:lang w:eastAsia="en-US"/>
        </w:rPr>
      </w:pPr>
      <w:r>
        <w:rPr>
          <w:rFonts w:ascii="Arial" w:hAnsi="Arial" w:cs="Arial"/>
          <w:b/>
          <w:sz w:val="22"/>
        </w:rPr>
        <w:t>ODŮVODNĚNÍ</w:t>
      </w:r>
    </w:p>
    <w:p w14:paraId="5F9E6B6D" w14:textId="77777777" w:rsidR="00CE2066" w:rsidRDefault="00CE2066">
      <w:pPr>
        <w:rPr>
          <w:rFonts w:ascii="Arial" w:eastAsia="Calibri" w:hAnsi="Arial" w:cs="Arial"/>
          <w:sz w:val="22"/>
          <w:szCs w:val="22"/>
          <w:lang w:eastAsia="en-US"/>
        </w:rPr>
      </w:pPr>
    </w:p>
    <w:p w14:paraId="5B8C286F" w14:textId="77777777" w:rsidR="00CE2066" w:rsidRDefault="00CE2066">
      <w:pPr>
        <w:rPr>
          <w:rFonts w:ascii="Arial" w:eastAsia="Calibri" w:hAnsi="Arial" w:cs="Arial"/>
          <w:sz w:val="22"/>
          <w:szCs w:val="22"/>
          <w:lang w:eastAsia="en-US"/>
        </w:rPr>
      </w:pPr>
    </w:p>
    <w:p w14:paraId="2AF8237C" w14:textId="77777777" w:rsidR="00CE2066" w:rsidRDefault="00CE2066">
      <w:pPr>
        <w:pStyle w:val="Nadpis1"/>
      </w:pPr>
      <w:r>
        <w:t>I. OBECNÁ ČÁST</w:t>
      </w:r>
    </w:p>
    <w:p w14:paraId="0C761AE0" w14:textId="77777777" w:rsidR="00CE2066" w:rsidRDefault="00CE2066">
      <w:pPr>
        <w:rPr>
          <w:rFonts w:ascii="Arial" w:eastAsia="Calibri" w:hAnsi="Arial" w:cs="Arial"/>
          <w:b/>
          <w:sz w:val="22"/>
          <w:szCs w:val="22"/>
          <w:lang w:eastAsia="en-US"/>
        </w:rPr>
      </w:pPr>
    </w:p>
    <w:p w14:paraId="29F1BA26" w14:textId="77777777" w:rsidR="00CE2066" w:rsidRDefault="00CE2066">
      <w:pPr>
        <w:rPr>
          <w:rFonts w:ascii="Arial" w:eastAsia="Calibri" w:hAnsi="Arial" w:cs="Arial"/>
          <w:b/>
          <w:sz w:val="22"/>
          <w:szCs w:val="22"/>
          <w:lang w:eastAsia="en-US"/>
        </w:rPr>
      </w:pPr>
      <w:r>
        <w:rPr>
          <w:rFonts w:ascii="Arial" w:hAnsi="Arial" w:cs="Arial"/>
          <w:b/>
          <w:sz w:val="22"/>
        </w:rPr>
        <w:t>Název</w:t>
      </w:r>
    </w:p>
    <w:p w14:paraId="397F152D" w14:textId="77777777" w:rsidR="00CE2066" w:rsidRDefault="00CE2066">
      <w:pPr>
        <w:widowControl w:val="0"/>
        <w:autoSpaceDE w:val="0"/>
        <w:autoSpaceDN w:val="0"/>
        <w:adjustRightInd w:val="0"/>
        <w:rPr>
          <w:rFonts w:ascii="Arial" w:eastAsia="Calibri" w:hAnsi="Arial" w:cs="Arial"/>
          <w:sz w:val="22"/>
          <w:szCs w:val="22"/>
          <w:lang w:eastAsia="en-US"/>
        </w:rPr>
      </w:pPr>
    </w:p>
    <w:p w14:paraId="5B5C433A" w14:textId="738DB9DC" w:rsidR="00B175FB" w:rsidRPr="00B175FB" w:rsidRDefault="00CE2066" w:rsidP="00B175FB">
      <w:pPr>
        <w:jc w:val="center"/>
        <w:rPr>
          <w:rFonts w:ascii="Arial" w:hAnsi="Arial" w:cs="Arial"/>
          <w:sz w:val="22"/>
        </w:rPr>
      </w:pPr>
      <w:r w:rsidRPr="00B175FB">
        <w:rPr>
          <w:rFonts w:ascii="Arial" w:hAnsi="Arial" w:cs="Arial"/>
          <w:sz w:val="22"/>
        </w:rPr>
        <w:t>Návrh vyhlášky</w:t>
      </w:r>
      <w:r w:rsidR="00B175FB" w:rsidRPr="00B175FB">
        <w:rPr>
          <w:rFonts w:ascii="Arial" w:hAnsi="Arial" w:cs="Arial"/>
          <w:sz w:val="22"/>
        </w:rPr>
        <w:t xml:space="preserve"> </w:t>
      </w:r>
      <w:r w:rsidR="00A4279A" w:rsidRPr="00B175FB">
        <w:rPr>
          <w:rFonts w:ascii="Arial" w:hAnsi="Arial" w:cs="Arial"/>
          <w:sz w:val="22"/>
        </w:rPr>
        <w:t xml:space="preserve">o </w:t>
      </w:r>
      <w:r w:rsidR="002C43EA">
        <w:rPr>
          <w:rFonts w:ascii="Arial" w:hAnsi="Arial" w:cs="Arial"/>
          <w:sz w:val="22"/>
        </w:rPr>
        <w:t>provedení některých ustanovení zákona o zdravotnických prostředcích týkajících se elektronických poukazů</w:t>
      </w:r>
    </w:p>
    <w:p w14:paraId="7D8BE6C7" w14:textId="77777777" w:rsidR="00CE2066" w:rsidRDefault="00CE2066" w:rsidP="00B175FB">
      <w:pPr>
        <w:pStyle w:val="Zkladntext"/>
        <w:widowControl w:val="0"/>
        <w:autoSpaceDE w:val="0"/>
        <w:autoSpaceDN w:val="0"/>
        <w:adjustRightInd w:val="0"/>
        <w:rPr>
          <w:rFonts w:cs="Arial"/>
          <w:b/>
        </w:rPr>
      </w:pPr>
    </w:p>
    <w:p w14:paraId="7B2150E8" w14:textId="77777777" w:rsidR="00CE2066" w:rsidRDefault="00CE2066">
      <w:pPr>
        <w:rPr>
          <w:rFonts w:ascii="Arial" w:eastAsia="Calibri" w:hAnsi="Arial" w:cs="Arial"/>
          <w:b/>
          <w:sz w:val="22"/>
          <w:szCs w:val="22"/>
          <w:lang w:eastAsia="en-US"/>
        </w:rPr>
      </w:pPr>
    </w:p>
    <w:p w14:paraId="4829D4C8" w14:textId="77777777" w:rsidR="00CE2066" w:rsidRPr="00AC6FDD" w:rsidRDefault="00CE2066">
      <w:pPr>
        <w:pStyle w:val="Zkladntextodsazen"/>
        <w:jc w:val="both"/>
      </w:pPr>
      <w:r w:rsidRPr="00AC6FDD">
        <w:t xml:space="preserve">1. Vysvětlení nezbytnosti navrhované právní úpravy, odůvodnění jejích hlavních principů </w:t>
      </w:r>
    </w:p>
    <w:p w14:paraId="07D4EA48" w14:textId="77777777" w:rsidR="00B175FB" w:rsidRPr="004314C9" w:rsidRDefault="00B175FB">
      <w:pPr>
        <w:pStyle w:val="Zkladntextodsazen"/>
        <w:jc w:val="both"/>
        <w:rPr>
          <w:highlight w:val="yellow"/>
        </w:rPr>
      </w:pPr>
    </w:p>
    <w:p w14:paraId="0E2C75AB" w14:textId="36EB441F" w:rsidR="00AC6FDD" w:rsidRPr="00444E43" w:rsidRDefault="00AC6FDD" w:rsidP="00AC6FDD">
      <w:pPr>
        <w:widowControl w:val="0"/>
        <w:autoSpaceDE w:val="0"/>
        <w:autoSpaceDN w:val="0"/>
        <w:adjustRightInd w:val="0"/>
        <w:spacing w:line="300" w:lineRule="exact"/>
        <w:ind w:left="1" w:firstLine="707"/>
        <w:jc w:val="both"/>
        <w:rPr>
          <w:rFonts w:ascii="Arial" w:hAnsi="Arial" w:cs="Arial"/>
          <w:sz w:val="22"/>
        </w:rPr>
      </w:pPr>
      <w:r w:rsidRPr="00444E43">
        <w:rPr>
          <w:rFonts w:ascii="Arial" w:hAnsi="Arial" w:cs="Arial"/>
          <w:sz w:val="22"/>
        </w:rPr>
        <w:t xml:space="preserve">Návrh vyhlášky o provedení některých ustanovení zákona o zdravotnických prostředcích týkajících se elektronických poukazů je předkládán za účelem provedení nových zmocňovacích ustanovení obsažených v zákoně o zdravotnických prostředcích týkajících se fungování </w:t>
      </w:r>
      <w:r w:rsidR="00E049E1">
        <w:rPr>
          <w:rFonts w:ascii="Arial" w:hAnsi="Arial" w:cs="Arial"/>
          <w:sz w:val="22"/>
        </w:rPr>
        <w:t xml:space="preserve">dobrovolné </w:t>
      </w:r>
      <w:r w:rsidRPr="00444E43">
        <w:rPr>
          <w:rFonts w:ascii="Arial" w:hAnsi="Arial" w:cs="Arial"/>
          <w:sz w:val="22"/>
        </w:rPr>
        <w:t>elektronické preskripce poukazů na zdravotnické prostředky.</w:t>
      </w:r>
    </w:p>
    <w:p w14:paraId="5AAAECB9" w14:textId="77777777" w:rsidR="00AC6FDD" w:rsidRPr="00444E43" w:rsidRDefault="00AC6FDD" w:rsidP="00AC6FDD">
      <w:pPr>
        <w:widowControl w:val="0"/>
        <w:autoSpaceDE w:val="0"/>
        <w:autoSpaceDN w:val="0"/>
        <w:adjustRightInd w:val="0"/>
        <w:spacing w:line="300" w:lineRule="exact"/>
        <w:ind w:left="1" w:firstLine="707"/>
        <w:jc w:val="both"/>
        <w:rPr>
          <w:rFonts w:ascii="Arial" w:hAnsi="Arial" w:cs="Arial"/>
          <w:sz w:val="22"/>
        </w:rPr>
      </w:pPr>
      <w:r w:rsidRPr="00444E43">
        <w:rPr>
          <w:rFonts w:ascii="Arial" w:hAnsi="Arial" w:cs="Arial"/>
          <w:sz w:val="22"/>
        </w:rPr>
        <w:t xml:space="preserve">Použitelnost ustanovení týkajících se elektronických poukazů, resp. </w:t>
      </w:r>
      <w:r w:rsidR="00106DF9">
        <w:rPr>
          <w:rFonts w:ascii="Arial" w:hAnsi="Arial" w:cs="Arial"/>
          <w:sz w:val="22"/>
        </w:rPr>
        <w:t>C</w:t>
      </w:r>
      <w:r w:rsidRPr="00444E43">
        <w:rPr>
          <w:rFonts w:ascii="Arial" w:hAnsi="Arial" w:cs="Arial"/>
          <w:sz w:val="22"/>
        </w:rPr>
        <w:t>entrálního úložiště elektronických poukazů, je přechodným ustanovením odložena do doby, než bude zprovozněno Centrální úložiště elektronických poukazů jako součást systému eRecept, který bude zajišťovat služby nezbytné k fungování elektronické preskripce poukazů na zdravotnické prostředky.</w:t>
      </w:r>
    </w:p>
    <w:p w14:paraId="6A48599C" w14:textId="3E101698" w:rsidR="00AC6FDD" w:rsidRPr="00444E43" w:rsidRDefault="00AC6FDD" w:rsidP="00AC6FDD">
      <w:pPr>
        <w:widowControl w:val="0"/>
        <w:autoSpaceDE w:val="0"/>
        <w:autoSpaceDN w:val="0"/>
        <w:adjustRightInd w:val="0"/>
        <w:spacing w:line="300" w:lineRule="exact"/>
        <w:ind w:left="1" w:firstLine="707"/>
        <w:jc w:val="both"/>
        <w:rPr>
          <w:rFonts w:ascii="Arial" w:hAnsi="Arial" w:cs="Arial"/>
          <w:sz w:val="22"/>
        </w:rPr>
      </w:pPr>
      <w:r w:rsidRPr="00444E43">
        <w:rPr>
          <w:rFonts w:ascii="Arial" w:hAnsi="Arial" w:cs="Arial"/>
          <w:sz w:val="22"/>
        </w:rPr>
        <w:t xml:space="preserve">Vzhledem k tomu, že již probíhají přípravné práce vedoucí ke zprovoznění Centrálního úložiště elektronických poukazů a jeho spuštění se předpokládá od 1. </w:t>
      </w:r>
      <w:r w:rsidR="0075026A">
        <w:rPr>
          <w:rFonts w:ascii="Arial" w:hAnsi="Arial" w:cs="Arial"/>
          <w:sz w:val="22"/>
        </w:rPr>
        <w:t>5</w:t>
      </w:r>
      <w:r w:rsidRPr="00444E43">
        <w:rPr>
          <w:rFonts w:ascii="Arial" w:hAnsi="Arial" w:cs="Arial"/>
          <w:sz w:val="22"/>
        </w:rPr>
        <w:t>. 2022, tak je nezbytné naplnit uvedené zmocnění a stanovit tak bližší podrobnosti jeho fungování.</w:t>
      </w:r>
      <w:r w:rsidR="003C1EBF">
        <w:rPr>
          <w:rFonts w:ascii="Arial" w:hAnsi="Arial" w:cs="Arial"/>
          <w:sz w:val="22"/>
        </w:rPr>
        <w:t xml:space="preserve"> </w:t>
      </w:r>
      <w:r w:rsidR="001A6359">
        <w:rPr>
          <w:rFonts w:ascii="Arial" w:hAnsi="Arial" w:cs="Arial"/>
          <w:sz w:val="22"/>
        </w:rPr>
        <w:t>Od</w:t>
      </w:r>
      <w:r w:rsidR="003C1EBF">
        <w:rPr>
          <w:rFonts w:ascii="Arial" w:hAnsi="Arial" w:cs="Arial"/>
          <w:sz w:val="22"/>
        </w:rPr>
        <w:t xml:space="preserve"> </w:t>
      </w:r>
      <w:r w:rsidR="001A6359">
        <w:rPr>
          <w:rFonts w:ascii="Arial" w:hAnsi="Arial" w:cs="Arial"/>
          <w:sz w:val="22"/>
        </w:rPr>
        <w:t>ledna</w:t>
      </w:r>
      <w:r w:rsidR="003C1EBF">
        <w:rPr>
          <w:rFonts w:ascii="Arial" w:hAnsi="Arial" w:cs="Arial"/>
          <w:sz w:val="22"/>
        </w:rPr>
        <w:t xml:space="preserve"> 2022 </w:t>
      </w:r>
      <w:r w:rsidR="001A6359">
        <w:rPr>
          <w:rFonts w:ascii="Arial" w:hAnsi="Arial" w:cs="Arial"/>
          <w:sz w:val="22"/>
        </w:rPr>
        <w:t>je technicky připraveno</w:t>
      </w:r>
      <w:r w:rsidR="00351733">
        <w:rPr>
          <w:rFonts w:ascii="Arial" w:hAnsi="Arial" w:cs="Arial"/>
          <w:sz w:val="22"/>
        </w:rPr>
        <w:t xml:space="preserve"> </w:t>
      </w:r>
      <w:r w:rsidR="001A6359">
        <w:rPr>
          <w:rFonts w:ascii="Arial" w:hAnsi="Arial" w:cs="Arial"/>
          <w:sz w:val="22"/>
        </w:rPr>
        <w:t>spuštění provozu</w:t>
      </w:r>
      <w:r w:rsidR="00351733">
        <w:rPr>
          <w:rFonts w:ascii="Arial" w:hAnsi="Arial" w:cs="Arial"/>
          <w:sz w:val="22"/>
        </w:rPr>
        <w:t xml:space="preserve"> Centrálního úložiště elektronických poukazů</w:t>
      </w:r>
      <w:r w:rsidR="004C4DE6">
        <w:rPr>
          <w:rFonts w:ascii="Arial" w:hAnsi="Arial" w:cs="Arial"/>
          <w:sz w:val="22"/>
        </w:rPr>
        <w:t xml:space="preserve">, v důsledku čehož </w:t>
      </w:r>
      <w:r w:rsidR="001A6359">
        <w:rPr>
          <w:rFonts w:ascii="Arial" w:hAnsi="Arial" w:cs="Arial"/>
          <w:sz w:val="22"/>
        </w:rPr>
        <w:t xml:space="preserve">předkladatel plánuje v průběhu března 2022 </w:t>
      </w:r>
      <w:r w:rsidR="004C4DE6">
        <w:rPr>
          <w:rFonts w:ascii="Arial" w:hAnsi="Arial" w:cs="Arial"/>
          <w:sz w:val="22"/>
        </w:rPr>
        <w:t>ve Sbírce zákonů uveřejn</w:t>
      </w:r>
      <w:r w:rsidR="00B84083">
        <w:rPr>
          <w:rFonts w:ascii="Arial" w:hAnsi="Arial" w:cs="Arial"/>
          <w:sz w:val="22"/>
        </w:rPr>
        <w:t>it</w:t>
      </w:r>
      <w:r w:rsidR="0073303F">
        <w:rPr>
          <w:rFonts w:ascii="Arial" w:hAnsi="Arial" w:cs="Arial"/>
          <w:sz w:val="22"/>
        </w:rPr>
        <w:t xml:space="preserve"> sdělení o jeho zprovoznění podle § 75 zákona č. 89/2021 Sb., o zdravotnických prostředcích.</w:t>
      </w:r>
    </w:p>
    <w:p w14:paraId="74A29ECB" w14:textId="77777777" w:rsidR="00AC6FDD" w:rsidRPr="00444E43" w:rsidRDefault="00AC6FDD" w:rsidP="00AC6FDD">
      <w:pPr>
        <w:widowControl w:val="0"/>
        <w:autoSpaceDE w:val="0"/>
        <w:autoSpaceDN w:val="0"/>
        <w:adjustRightInd w:val="0"/>
        <w:spacing w:line="300" w:lineRule="exact"/>
        <w:ind w:left="1" w:firstLine="707"/>
        <w:jc w:val="both"/>
        <w:rPr>
          <w:rFonts w:ascii="Arial" w:hAnsi="Arial" w:cs="Arial"/>
          <w:sz w:val="22"/>
        </w:rPr>
      </w:pPr>
      <w:r w:rsidRPr="00444E43">
        <w:rPr>
          <w:rFonts w:ascii="Arial" w:hAnsi="Arial" w:cs="Arial"/>
          <w:sz w:val="22"/>
        </w:rPr>
        <w:t>Obsah vyhlášky z velké části principiálně vychází z již fungující praxe v oblasti elektronické preskripce léčivých přípravků vycházející z vyhlášky č. 329/2019 Sb., o předepisování humánních léčivých přípravků. S ohledem na skutečnost, že elektronické poukazy budou součástí již fungujícího systému eRecept, tak technické podmínky komunikace a vystavení a změn elektronického poukazu jsou obsahově obdobné jako u elektronických receptů. Nejde tak o úpravu zcela novou, ale o rozšíření již fungujících principů na novou oblast zdravotnických prostředků, resp. elektronických poukazů.</w:t>
      </w:r>
    </w:p>
    <w:p w14:paraId="1DB2CBE2" w14:textId="77777777" w:rsidR="00B175FB" w:rsidRPr="004314C9" w:rsidRDefault="00B175FB" w:rsidP="00B85036">
      <w:pPr>
        <w:widowControl w:val="0"/>
        <w:autoSpaceDE w:val="0"/>
        <w:autoSpaceDN w:val="0"/>
        <w:adjustRightInd w:val="0"/>
        <w:spacing w:line="300" w:lineRule="exact"/>
        <w:jc w:val="both"/>
        <w:rPr>
          <w:rFonts w:ascii="Arial" w:hAnsi="Arial" w:cs="Arial"/>
          <w:sz w:val="22"/>
          <w:highlight w:val="yellow"/>
        </w:rPr>
      </w:pPr>
    </w:p>
    <w:p w14:paraId="6F445392" w14:textId="77777777" w:rsidR="00CE2066" w:rsidRPr="004314C9" w:rsidRDefault="00CE2066" w:rsidP="00B85036">
      <w:pPr>
        <w:spacing w:line="300" w:lineRule="exact"/>
        <w:ind w:firstLine="1"/>
        <w:rPr>
          <w:rFonts w:ascii="Arial" w:eastAsia="Calibri" w:hAnsi="Arial" w:cs="Arial"/>
          <w:b/>
          <w:sz w:val="22"/>
          <w:szCs w:val="22"/>
          <w:highlight w:val="yellow"/>
          <w:lang w:eastAsia="en-US"/>
        </w:rPr>
      </w:pPr>
    </w:p>
    <w:p w14:paraId="2B470A44" w14:textId="77777777" w:rsidR="00CE2066" w:rsidRPr="00D852F9" w:rsidRDefault="00CE2066" w:rsidP="00B85036">
      <w:pPr>
        <w:spacing w:line="300" w:lineRule="exact"/>
        <w:ind w:left="708" w:hanging="708"/>
        <w:rPr>
          <w:rFonts w:ascii="Arial" w:eastAsia="Calibri" w:hAnsi="Arial" w:cs="Arial"/>
          <w:b/>
          <w:bCs/>
          <w:sz w:val="22"/>
          <w:szCs w:val="22"/>
          <w:lang w:eastAsia="en-US"/>
        </w:rPr>
      </w:pPr>
      <w:r w:rsidRPr="00D852F9">
        <w:rPr>
          <w:rFonts w:ascii="Arial" w:eastAsia="Calibri" w:hAnsi="Arial" w:cs="Arial"/>
          <w:b/>
          <w:bCs/>
          <w:sz w:val="22"/>
          <w:szCs w:val="22"/>
          <w:lang w:eastAsia="en-US"/>
        </w:rPr>
        <w:t>2. Zhodnocení platného právního stavu a odůvodnění nezbytnosti jeho změny</w:t>
      </w:r>
    </w:p>
    <w:p w14:paraId="5F61A0DA" w14:textId="77777777" w:rsidR="0004180D" w:rsidRPr="00D852F9" w:rsidRDefault="0004180D" w:rsidP="00B85036">
      <w:pPr>
        <w:pStyle w:val="Zkladntext"/>
        <w:spacing w:line="300" w:lineRule="exact"/>
        <w:rPr>
          <w:rFonts w:cs="Arial"/>
        </w:rPr>
      </w:pPr>
    </w:p>
    <w:p w14:paraId="3F64B658" w14:textId="0716A85C" w:rsidR="00B175FB" w:rsidRPr="00D852F9" w:rsidRDefault="00B175FB" w:rsidP="00B85036">
      <w:pPr>
        <w:widowControl w:val="0"/>
        <w:autoSpaceDE w:val="0"/>
        <w:autoSpaceDN w:val="0"/>
        <w:adjustRightInd w:val="0"/>
        <w:spacing w:line="300" w:lineRule="exact"/>
        <w:ind w:firstLine="708"/>
        <w:jc w:val="both"/>
        <w:rPr>
          <w:rFonts w:ascii="Arial" w:hAnsi="Arial" w:cs="Arial"/>
          <w:sz w:val="22"/>
        </w:rPr>
      </w:pPr>
      <w:r w:rsidRPr="00D852F9">
        <w:rPr>
          <w:rFonts w:ascii="Arial" w:hAnsi="Arial" w:cs="Arial"/>
          <w:sz w:val="22"/>
        </w:rPr>
        <w:t xml:space="preserve">V současnosti </w:t>
      </w:r>
      <w:r w:rsidR="00B46E07" w:rsidRPr="00D852F9">
        <w:rPr>
          <w:rFonts w:ascii="Arial" w:hAnsi="Arial" w:cs="Arial"/>
          <w:sz w:val="22"/>
        </w:rPr>
        <w:t xml:space="preserve">není upravovaná </w:t>
      </w:r>
      <w:r w:rsidRPr="00D852F9">
        <w:rPr>
          <w:rFonts w:ascii="Arial" w:hAnsi="Arial" w:cs="Arial"/>
          <w:sz w:val="22"/>
        </w:rPr>
        <w:t xml:space="preserve">oblast </w:t>
      </w:r>
      <w:r w:rsidR="00B46E07" w:rsidRPr="00D852F9">
        <w:rPr>
          <w:rFonts w:ascii="Arial" w:hAnsi="Arial" w:cs="Arial"/>
          <w:sz w:val="22"/>
        </w:rPr>
        <w:t xml:space="preserve">řešena žádným </w:t>
      </w:r>
      <w:r w:rsidR="00D434C9">
        <w:rPr>
          <w:rFonts w:ascii="Arial" w:hAnsi="Arial" w:cs="Arial"/>
          <w:sz w:val="22"/>
        </w:rPr>
        <w:t xml:space="preserve">prováděcím </w:t>
      </w:r>
      <w:r w:rsidR="00B46E07" w:rsidRPr="00D852F9">
        <w:rPr>
          <w:rFonts w:ascii="Arial" w:hAnsi="Arial" w:cs="Arial"/>
          <w:sz w:val="22"/>
        </w:rPr>
        <w:t>právním předpisem, jelikož elektronická preskripce zdravotnických prostředků dosud neprobíhala</w:t>
      </w:r>
      <w:r w:rsidR="00432C2B" w:rsidRPr="00D852F9">
        <w:rPr>
          <w:rFonts w:ascii="Arial" w:hAnsi="Arial" w:cs="Arial"/>
          <w:sz w:val="22"/>
        </w:rPr>
        <w:t>.</w:t>
      </w:r>
      <w:r w:rsidR="00083846" w:rsidRPr="00D852F9">
        <w:rPr>
          <w:rFonts w:ascii="Arial" w:hAnsi="Arial" w:cs="Arial"/>
          <w:sz w:val="22"/>
        </w:rPr>
        <w:t xml:space="preserve"> </w:t>
      </w:r>
      <w:r w:rsidR="00B46E07" w:rsidRPr="00D852F9">
        <w:rPr>
          <w:rFonts w:ascii="Arial" w:hAnsi="Arial" w:cs="Arial"/>
          <w:sz w:val="22"/>
        </w:rPr>
        <w:t>Fungování elektronické preskripce je nyní řešeno pouze z pohledu léčivých přípravků, kde je obdobná úprava obsažena ve vyhlášce č. 329/2019 Sb., o předepisování humánních léčivých přípravků. Vzhledem k</w:t>
      </w:r>
      <w:r w:rsidR="00A12D74" w:rsidRPr="00D852F9">
        <w:rPr>
          <w:rFonts w:ascii="Arial" w:hAnsi="Arial" w:cs="Arial"/>
          <w:sz w:val="22"/>
        </w:rPr>
        <w:t xml:space="preserve"> existenci zmocnění a faktu, </w:t>
      </w:r>
      <w:r w:rsidR="00B46E07" w:rsidRPr="00D852F9">
        <w:rPr>
          <w:rFonts w:ascii="Arial" w:hAnsi="Arial" w:cs="Arial"/>
          <w:sz w:val="22"/>
        </w:rPr>
        <w:t xml:space="preserve">že </w:t>
      </w:r>
      <w:r w:rsidR="00A12D74" w:rsidRPr="00D852F9">
        <w:rPr>
          <w:rFonts w:ascii="Arial" w:hAnsi="Arial" w:cs="Arial"/>
          <w:sz w:val="22"/>
        </w:rPr>
        <w:t>jde o oblast dosud v právním řádu neupravenou</w:t>
      </w:r>
      <w:r w:rsidR="009340BB">
        <w:rPr>
          <w:rFonts w:ascii="Arial" w:hAnsi="Arial" w:cs="Arial"/>
          <w:sz w:val="22"/>
        </w:rPr>
        <w:t>,</w:t>
      </w:r>
      <w:r w:rsidR="00D852F9" w:rsidRPr="00D852F9">
        <w:rPr>
          <w:rFonts w:ascii="Arial" w:hAnsi="Arial" w:cs="Arial"/>
          <w:sz w:val="22"/>
        </w:rPr>
        <w:t xml:space="preserve"> je vydání nového prováděcího právního předpisu zcela nezbytné.</w:t>
      </w:r>
      <w:r w:rsidR="000224F5">
        <w:rPr>
          <w:rFonts w:ascii="Arial" w:hAnsi="Arial" w:cs="Arial"/>
          <w:sz w:val="22"/>
        </w:rPr>
        <w:t xml:space="preserve"> Použitelnost ustanovení zákon</w:t>
      </w:r>
      <w:r w:rsidR="008A3D67">
        <w:rPr>
          <w:rFonts w:ascii="Arial" w:hAnsi="Arial" w:cs="Arial"/>
          <w:sz w:val="22"/>
        </w:rPr>
        <w:t>a</w:t>
      </w:r>
      <w:r w:rsidR="000224F5">
        <w:rPr>
          <w:rFonts w:ascii="Arial" w:hAnsi="Arial" w:cs="Arial"/>
          <w:sz w:val="22"/>
        </w:rPr>
        <w:t xml:space="preserve"> týkajících se </w:t>
      </w:r>
      <w:r w:rsidR="00F74D52">
        <w:rPr>
          <w:rFonts w:ascii="Arial" w:hAnsi="Arial" w:cs="Arial"/>
          <w:sz w:val="22"/>
        </w:rPr>
        <w:t xml:space="preserve">elektronické preskripce zdravotnických prostředků </w:t>
      </w:r>
      <w:r w:rsidR="006D635C">
        <w:rPr>
          <w:rFonts w:ascii="Arial" w:hAnsi="Arial" w:cs="Arial"/>
          <w:sz w:val="22"/>
        </w:rPr>
        <w:t xml:space="preserve">dle § 75 zákona č. 89/2021 Sb., o zdravotnických prostředcích, </w:t>
      </w:r>
      <w:r w:rsidR="00F74D52">
        <w:rPr>
          <w:rFonts w:ascii="Arial" w:hAnsi="Arial" w:cs="Arial"/>
          <w:sz w:val="22"/>
        </w:rPr>
        <w:t xml:space="preserve">předpokládá vydání sdělení o </w:t>
      </w:r>
      <w:r w:rsidR="00F74D52">
        <w:rPr>
          <w:rFonts w:ascii="Arial" w:hAnsi="Arial" w:cs="Arial"/>
          <w:sz w:val="22"/>
        </w:rPr>
        <w:lastRenderedPageBreak/>
        <w:t>zprovoznění Centrálního úložiště elektronických poukazů ve Sbírce zákonů.</w:t>
      </w:r>
      <w:r w:rsidR="00D323F5">
        <w:rPr>
          <w:rFonts w:ascii="Arial" w:hAnsi="Arial" w:cs="Arial"/>
          <w:sz w:val="22"/>
        </w:rPr>
        <w:t xml:space="preserve"> Použitelnost je zákonem odložena na první den druhého kalendářního měsíce po </w:t>
      </w:r>
      <w:r w:rsidR="004741F4">
        <w:rPr>
          <w:rFonts w:ascii="Arial" w:hAnsi="Arial" w:cs="Arial"/>
          <w:sz w:val="22"/>
        </w:rPr>
        <w:t>dni zveřejnění tohoto sdělení. Vzhledem k</w:t>
      </w:r>
      <w:r w:rsidR="003C03D2">
        <w:rPr>
          <w:rFonts w:ascii="Arial" w:hAnsi="Arial" w:cs="Arial"/>
          <w:sz w:val="22"/>
        </w:rPr>
        <w:t> </w:t>
      </w:r>
      <w:r w:rsidR="00620B96">
        <w:rPr>
          <w:rFonts w:ascii="Arial" w:hAnsi="Arial" w:cs="Arial"/>
          <w:sz w:val="22"/>
        </w:rPr>
        <w:t xml:space="preserve">technické připravenosti a možnosti </w:t>
      </w:r>
      <w:r w:rsidR="00843D22">
        <w:rPr>
          <w:rFonts w:ascii="Arial" w:hAnsi="Arial" w:cs="Arial"/>
          <w:sz w:val="22"/>
        </w:rPr>
        <w:t>okamžité</w:t>
      </w:r>
      <w:r w:rsidR="00620B96">
        <w:rPr>
          <w:rFonts w:ascii="Arial" w:hAnsi="Arial" w:cs="Arial"/>
          <w:sz w:val="22"/>
        </w:rPr>
        <w:t>ho</w:t>
      </w:r>
      <w:r w:rsidR="00843D22">
        <w:rPr>
          <w:rFonts w:ascii="Arial" w:hAnsi="Arial" w:cs="Arial"/>
          <w:sz w:val="22"/>
        </w:rPr>
        <w:t xml:space="preserve"> </w:t>
      </w:r>
      <w:r w:rsidR="004741F4">
        <w:rPr>
          <w:rFonts w:ascii="Arial" w:hAnsi="Arial" w:cs="Arial"/>
          <w:sz w:val="22"/>
        </w:rPr>
        <w:t>zprovoznění úložiště</w:t>
      </w:r>
      <w:r w:rsidR="003C03D2">
        <w:rPr>
          <w:rFonts w:ascii="Arial" w:hAnsi="Arial" w:cs="Arial"/>
          <w:sz w:val="22"/>
        </w:rPr>
        <w:t xml:space="preserve"> </w:t>
      </w:r>
      <w:r w:rsidR="005653BD">
        <w:rPr>
          <w:rFonts w:ascii="Arial" w:hAnsi="Arial" w:cs="Arial"/>
          <w:sz w:val="22"/>
        </w:rPr>
        <w:t xml:space="preserve">připravuje Ministerstvo zdravotnictví zveřejnění </w:t>
      </w:r>
      <w:r w:rsidR="003C03D2">
        <w:rPr>
          <w:rFonts w:ascii="Arial" w:hAnsi="Arial" w:cs="Arial"/>
          <w:sz w:val="22"/>
        </w:rPr>
        <w:t>uvedené</w:t>
      </w:r>
      <w:r w:rsidR="008A3D67">
        <w:rPr>
          <w:rFonts w:ascii="Arial" w:hAnsi="Arial" w:cs="Arial"/>
          <w:sz w:val="22"/>
        </w:rPr>
        <w:t>ho</w:t>
      </w:r>
      <w:r w:rsidR="003C03D2">
        <w:rPr>
          <w:rFonts w:ascii="Arial" w:hAnsi="Arial" w:cs="Arial"/>
          <w:sz w:val="22"/>
        </w:rPr>
        <w:t xml:space="preserve"> sdělení v průběhu března 2022 tak, aby použitelnost daných ustanovení nastala k 1. květnu 2022. </w:t>
      </w:r>
      <w:r w:rsidR="006D635C">
        <w:rPr>
          <w:rFonts w:ascii="Arial" w:hAnsi="Arial" w:cs="Arial"/>
          <w:sz w:val="22"/>
        </w:rPr>
        <w:t xml:space="preserve">Je tedy </w:t>
      </w:r>
      <w:r w:rsidR="00D9739C">
        <w:rPr>
          <w:rFonts w:ascii="Arial" w:hAnsi="Arial" w:cs="Arial"/>
          <w:sz w:val="22"/>
        </w:rPr>
        <w:t>žádoucí</w:t>
      </w:r>
      <w:r w:rsidR="006D635C">
        <w:rPr>
          <w:rFonts w:ascii="Arial" w:hAnsi="Arial" w:cs="Arial"/>
          <w:sz w:val="22"/>
        </w:rPr>
        <w:t xml:space="preserve">, aby </w:t>
      </w:r>
      <w:r w:rsidR="00D9739C">
        <w:rPr>
          <w:rFonts w:ascii="Arial" w:hAnsi="Arial" w:cs="Arial"/>
          <w:sz w:val="22"/>
        </w:rPr>
        <w:t>dotčený</w:t>
      </w:r>
      <w:r w:rsidR="006D635C">
        <w:rPr>
          <w:rFonts w:ascii="Arial" w:hAnsi="Arial" w:cs="Arial"/>
          <w:sz w:val="22"/>
        </w:rPr>
        <w:t xml:space="preserve"> prováděcí právní předpis nabyl účinnost ke stejnému datu.</w:t>
      </w:r>
    </w:p>
    <w:p w14:paraId="15B41E12" w14:textId="77777777" w:rsidR="00B175FB" w:rsidRPr="004314C9" w:rsidRDefault="00B175FB" w:rsidP="00B85036">
      <w:pPr>
        <w:widowControl w:val="0"/>
        <w:autoSpaceDE w:val="0"/>
        <w:autoSpaceDN w:val="0"/>
        <w:adjustRightInd w:val="0"/>
        <w:spacing w:line="300" w:lineRule="exact"/>
        <w:ind w:firstLine="708"/>
        <w:jc w:val="both"/>
        <w:rPr>
          <w:rFonts w:ascii="Arial" w:hAnsi="Arial" w:cs="Arial"/>
          <w:sz w:val="22"/>
          <w:highlight w:val="yellow"/>
        </w:rPr>
      </w:pPr>
    </w:p>
    <w:p w14:paraId="39F252AF" w14:textId="77777777" w:rsidR="00CE2066" w:rsidRPr="004314C9" w:rsidRDefault="00CE2066" w:rsidP="00B85036">
      <w:pPr>
        <w:spacing w:line="300" w:lineRule="exact"/>
        <w:jc w:val="both"/>
        <w:rPr>
          <w:rFonts w:ascii="Arial" w:hAnsi="Arial" w:cs="Arial"/>
          <w:b/>
          <w:sz w:val="22"/>
          <w:highlight w:val="yellow"/>
        </w:rPr>
      </w:pPr>
      <w:r w:rsidRPr="004314C9">
        <w:rPr>
          <w:rFonts w:ascii="Arial" w:hAnsi="Arial" w:cs="Arial"/>
          <w:b/>
          <w:sz w:val="22"/>
          <w:highlight w:val="yellow"/>
        </w:rPr>
        <w:t xml:space="preserve">           </w:t>
      </w:r>
    </w:p>
    <w:p w14:paraId="205ADB9E" w14:textId="77777777" w:rsidR="00CE2066" w:rsidRPr="00B46E07" w:rsidRDefault="00CE2066" w:rsidP="00B85036">
      <w:pPr>
        <w:spacing w:line="300" w:lineRule="exact"/>
        <w:jc w:val="both"/>
        <w:rPr>
          <w:rFonts w:ascii="Arial" w:eastAsia="Calibri" w:hAnsi="Arial" w:cs="Arial"/>
          <w:b/>
          <w:sz w:val="22"/>
          <w:szCs w:val="22"/>
          <w:lang w:eastAsia="en-US"/>
        </w:rPr>
      </w:pPr>
      <w:r w:rsidRPr="00B46E07">
        <w:rPr>
          <w:rFonts w:ascii="Arial" w:hAnsi="Arial" w:cs="Arial"/>
          <w:b/>
          <w:sz w:val="22"/>
        </w:rPr>
        <w:t xml:space="preserve">3. Zhodnocení souladu navrhované právní úpravy se zákonem, k jehož provedení je navržena, včetně souladu se zákonným zmocněním </w:t>
      </w:r>
    </w:p>
    <w:p w14:paraId="58A80048" w14:textId="77777777" w:rsidR="00CE2066" w:rsidRPr="00B46E07" w:rsidRDefault="00CE2066" w:rsidP="00B85036">
      <w:pPr>
        <w:spacing w:line="300" w:lineRule="exact"/>
        <w:rPr>
          <w:rFonts w:ascii="Arial" w:eastAsia="Calibri" w:hAnsi="Arial" w:cs="Arial"/>
          <w:b/>
          <w:sz w:val="22"/>
          <w:szCs w:val="22"/>
          <w:lang w:eastAsia="en-US"/>
        </w:rPr>
      </w:pPr>
    </w:p>
    <w:p w14:paraId="401FB9BA" w14:textId="2DA71672" w:rsidR="00CE2066" w:rsidRPr="00B46E07" w:rsidRDefault="00164C2E" w:rsidP="000179E1">
      <w:pPr>
        <w:spacing w:line="300" w:lineRule="exact"/>
        <w:ind w:firstLine="708"/>
        <w:jc w:val="both"/>
        <w:rPr>
          <w:rFonts w:ascii="Arial" w:hAnsi="Arial" w:cs="Arial"/>
          <w:sz w:val="22"/>
        </w:rPr>
      </w:pPr>
      <w:r w:rsidRPr="00B46E07">
        <w:rPr>
          <w:rFonts w:ascii="Arial" w:hAnsi="Arial" w:cs="Arial"/>
          <w:sz w:val="22"/>
        </w:rPr>
        <w:t xml:space="preserve">Návrh nové vyhlášky je v souladu s ústavním pořádkem České republiky. </w:t>
      </w:r>
      <w:r w:rsidR="00CE2066" w:rsidRPr="00B46E07">
        <w:rPr>
          <w:rFonts w:ascii="Arial" w:hAnsi="Arial" w:cs="Arial"/>
          <w:sz w:val="22"/>
        </w:rPr>
        <w:t xml:space="preserve">Návrh </w:t>
      </w:r>
      <w:r w:rsidR="00C0375E" w:rsidRPr="00B46E07">
        <w:rPr>
          <w:rFonts w:ascii="Arial" w:hAnsi="Arial" w:cs="Arial"/>
          <w:sz w:val="22"/>
        </w:rPr>
        <w:t>j</w:t>
      </w:r>
      <w:r w:rsidR="00CE2066" w:rsidRPr="00B46E07">
        <w:rPr>
          <w:rFonts w:ascii="Arial" w:hAnsi="Arial" w:cs="Arial"/>
          <w:sz w:val="22"/>
        </w:rPr>
        <w:t xml:space="preserve">e </w:t>
      </w:r>
      <w:r w:rsidR="00C0375E" w:rsidRPr="00B46E07">
        <w:rPr>
          <w:rFonts w:ascii="Arial" w:hAnsi="Arial" w:cs="Arial"/>
          <w:sz w:val="22"/>
        </w:rPr>
        <w:t xml:space="preserve">plně </w:t>
      </w:r>
      <w:r w:rsidR="00CE2066" w:rsidRPr="00B46E07">
        <w:rPr>
          <w:rFonts w:ascii="Arial" w:hAnsi="Arial" w:cs="Arial"/>
          <w:sz w:val="22"/>
        </w:rPr>
        <w:t>v souladu se zákonem o</w:t>
      </w:r>
      <w:r w:rsidR="004C4769" w:rsidRPr="00B46E07">
        <w:rPr>
          <w:rFonts w:ascii="Arial" w:hAnsi="Arial" w:cs="Arial"/>
          <w:sz w:val="22"/>
        </w:rPr>
        <w:t> </w:t>
      </w:r>
      <w:r w:rsidR="00B46E07" w:rsidRPr="00B46E07">
        <w:rPr>
          <w:rFonts w:ascii="Arial" w:hAnsi="Arial" w:cs="Arial"/>
          <w:sz w:val="22"/>
        </w:rPr>
        <w:t>zdravotnických prostředcích</w:t>
      </w:r>
      <w:r w:rsidR="00556F40">
        <w:rPr>
          <w:rFonts w:ascii="Arial" w:hAnsi="Arial" w:cs="Arial"/>
          <w:sz w:val="22"/>
        </w:rPr>
        <w:t xml:space="preserve"> a zmocněními</w:t>
      </w:r>
      <w:r w:rsidR="00B46E07" w:rsidRPr="00B46E07">
        <w:rPr>
          <w:rFonts w:ascii="Arial" w:hAnsi="Arial" w:cs="Arial"/>
          <w:sz w:val="22"/>
        </w:rPr>
        <w:t>,</w:t>
      </w:r>
      <w:r w:rsidR="00CE2066" w:rsidRPr="00B46E07">
        <w:rPr>
          <w:rFonts w:ascii="Arial" w:hAnsi="Arial" w:cs="Arial"/>
          <w:sz w:val="22"/>
        </w:rPr>
        <w:t xml:space="preserve"> k </w:t>
      </w:r>
      <w:r w:rsidR="00556F40" w:rsidRPr="00B46E07">
        <w:rPr>
          <w:rFonts w:ascii="Arial" w:hAnsi="Arial" w:cs="Arial"/>
          <w:sz w:val="22"/>
        </w:rPr>
        <w:t>je</w:t>
      </w:r>
      <w:r w:rsidR="00556F40">
        <w:rPr>
          <w:rFonts w:ascii="Arial" w:hAnsi="Arial" w:cs="Arial"/>
          <w:sz w:val="22"/>
        </w:rPr>
        <w:t xml:space="preserve">jichž </w:t>
      </w:r>
      <w:r w:rsidR="00CE2066" w:rsidRPr="00B46E07">
        <w:rPr>
          <w:rFonts w:ascii="Arial" w:hAnsi="Arial" w:cs="Arial"/>
          <w:sz w:val="22"/>
        </w:rPr>
        <w:t xml:space="preserve">provedení je tato </w:t>
      </w:r>
      <w:r w:rsidR="00C0375E" w:rsidRPr="00B46E07">
        <w:rPr>
          <w:rFonts w:ascii="Arial" w:hAnsi="Arial" w:cs="Arial"/>
          <w:sz w:val="22"/>
        </w:rPr>
        <w:t xml:space="preserve">vyhláška </w:t>
      </w:r>
      <w:r w:rsidR="00CE2066" w:rsidRPr="00B46E07">
        <w:rPr>
          <w:rFonts w:ascii="Arial" w:hAnsi="Arial" w:cs="Arial"/>
          <w:sz w:val="22"/>
        </w:rPr>
        <w:t xml:space="preserve">navržena. </w:t>
      </w:r>
      <w:r w:rsidR="002A6AAD">
        <w:rPr>
          <w:rFonts w:ascii="Arial" w:hAnsi="Arial" w:cs="Arial"/>
          <w:sz w:val="22"/>
        </w:rPr>
        <w:t xml:space="preserve">Pro dosažení úplného souladu se zákonem o zdravotnických prostředcích předkladatel </w:t>
      </w:r>
      <w:r w:rsidR="00A42408">
        <w:rPr>
          <w:rFonts w:ascii="Arial" w:hAnsi="Arial" w:cs="Arial"/>
          <w:sz w:val="22"/>
        </w:rPr>
        <w:t xml:space="preserve">současně s návrhem vyhlášky připravuje také </w:t>
      </w:r>
      <w:r w:rsidR="00BE37C5">
        <w:rPr>
          <w:rFonts w:ascii="Arial" w:hAnsi="Arial" w:cs="Arial"/>
          <w:sz w:val="22"/>
        </w:rPr>
        <w:t xml:space="preserve">uveřejnění </w:t>
      </w:r>
      <w:r w:rsidR="00A42408">
        <w:rPr>
          <w:rFonts w:ascii="Arial" w:hAnsi="Arial" w:cs="Arial"/>
          <w:sz w:val="22"/>
        </w:rPr>
        <w:t>sdělení o zprovoznění</w:t>
      </w:r>
      <w:r w:rsidR="00BE37C5">
        <w:rPr>
          <w:rFonts w:ascii="Arial" w:hAnsi="Arial" w:cs="Arial"/>
          <w:sz w:val="22"/>
        </w:rPr>
        <w:t xml:space="preserve"> Centrálního úložiště elektronických poukazů podle § 75 zákona.</w:t>
      </w:r>
    </w:p>
    <w:p w14:paraId="1C24D9CE" w14:textId="77777777" w:rsidR="004C4769" w:rsidRPr="004314C9" w:rsidRDefault="004C4769" w:rsidP="00B85036">
      <w:pPr>
        <w:spacing w:line="300" w:lineRule="exact"/>
        <w:jc w:val="both"/>
        <w:rPr>
          <w:rFonts w:ascii="Arial" w:hAnsi="Arial" w:cs="Arial"/>
          <w:sz w:val="22"/>
          <w:highlight w:val="yellow"/>
        </w:rPr>
      </w:pPr>
    </w:p>
    <w:p w14:paraId="4CC48761" w14:textId="77777777" w:rsidR="00CE2066" w:rsidRPr="004314C9" w:rsidRDefault="00CE2066" w:rsidP="00B85036">
      <w:pPr>
        <w:spacing w:line="300" w:lineRule="exact"/>
        <w:rPr>
          <w:rFonts w:ascii="Arial" w:eastAsia="Calibri" w:hAnsi="Arial" w:cs="Arial"/>
          <w:b/>
          <w:sz w:val="22"/>
          <w:szCs w:val="22"/>
          <w:highlight w:val="yellow"/>
          <w:lang w:eastAsia="en-US"/>
        </w:rPr>
      </w:pPr>
    </w:p>
    <w:p w14:paraId="2A8A8262" w14:textId="77777777" w:rsidR="00CE2066" w:rsidRPr="0092105A" w:rsidRDefault="00CE2066" w:rsidP="00B85036">
      <w:pPr>
        <w:spacing w:line="300" w:lineRule="exact"/>
        <w:jc w:val="both"/>
        <w:rPr>
          <w:rFonts w:ascii="Arial" w:eastAsia="Calibri" w:hAnsi="Arial" w:cs="Arial"/>
          <w:b/>
          <w:sz w:val="22"/>
          <w:szCs w:val="22"/>
          <w:lang w:eastAsia="en-US"/>
        </w:rPr>
      </w:pPr>
      <w:r w:rsidRPr="0092105A">
        <w:rPr>
          <w:rFonts w:ascii="Arial" w:hAnsi="Arial" w:cs="Arial"/>
          <w:b/>
          <w:sz w:val="22"/>
        </w:rPr>
        <w:t xml:space="preserve">4. Zhodnocení slučitelnosti navrhované právní úpravy s předpisy Evropské unie, judikaturou soudních orgánů Evropské unie nebo obecnými právními zásadami práva Evropské unie </w:t>
      </w:r>
    </w:p>
    <w:p w14:paraId="1EB8C3E4" w14:textId="77777777" w:rsidR="00CE2066" w:rsidRPr="0092105A" w:rsidRDefault="00CE2066" w:rsidP="00B85036">
      <w:pPr>
        <w:spacing w:line="300" w:lineRule="exact"/>
        <w:jc w:val="both"/>
        <w:rPr>
          <w:rFonts w:ascii="Arial" w:eastAsia="Calibri" w:hAnsi="Arial" w:cs="Arial"/>
          <w:sz w:val="22"/>
          <w:szCs w:val="22"/>
          <w:lang w:eastAsia="en-US"/>
        </w:rPr>
      </w:pPr>
    </w:p>
    <w:p w14:paraId="313FD6F3" w14:textId="700D9697" w:rsidR="000F695F" w:rsidRPr="0092105A" w:rsidRDefault="000F695F" w:rsidP="000179E1">
      <w:pPr>
        <w:spacing w:line="300" w:lineRule="exact"/>
        <w:ind w:firstLine="708"/>
        <w:jc w:val="both"/>
        <w:rPr>
          <w:rFonts w:ascii="Arial" w:eastAsia="Calibri" w:hAnsi="Arial" w:cs="Arial"/>
          <w:sz w:val="22"/>
          <w:szCs w:val="22"/>
          <w:lang w:eastAsia="en-US"/>
        </w:rPr>
      </w:pPr>
      <w:r w:rsidRPr="0092105A">
        <w:rPr>
          <w:rFonts w:ascii="Arial" w:eastAsia="Calibri" w:hAnsi="Arial" w:cs="Arial"/>
          <w:sz w:val="22"/>
          <w:szCs w:val="22"/>
          <w:lang w:eastAsia="en-US"/>
        </w:rPr>
        <w:t>Předkládaný návrh</w:t>
      </w:r>
      <w:r w:rsidR="00164C2E" w:rsidRPr="0092105A">
        <w:rPr>
          <w:rFonts w:ascii="Arial" w:eastAsia="Calibri" w:hAnsi="Arial" w:cs="Arial"/>
          <w:sz w:val="22"/>
          <w:szCs w:val="22"/>
          <w:lang w:eastAsia="en-US"/>
        </w:rPr>
        <w:t xml:space="preserve"> </w:t>
      </w:r>
      <w:r w:rsidR="00CD4AF6">
        <w:rPr>
          <w:rFonts w:ascii="Arial" w:eastAsia="Calibri" w:hAnsi="Arial" w:cs="Arial"/>
          <w:sz w:val="22"/>
          <w:szCs w:val="22"/>
          <w:lang w:eastAsia="en-US"/>
        </w:rPr>
        <w:t>není v</w:t>
      </w:r>
      <w:r w:rsidR="0027668E">
        <w:rPr>
          <w:rFonts w:ascii="Arial" w:eastAsia="Calibri" w:hAnsi="Arial" w:cs="Arial"/>
          <w:sz w:val="22"/>
          <w:szCs w:val="22"/>
          <w:lang w:eastAsia="en-US"/>
        </w:rPr>
        <w:t> </w:t>
      </w:r>
      <w:r w:rsidR="00CD4AF6">
        <w:rPr>
          <w:rFonts w:ascii="Arial" w:eastAsia="Calibri" w:hAnsi="Arial" w:cs="Arial"/>
          <w:sz w:val="22"/>
          <w:szCs w:val="22"/>
          <w:lang w:eastAsia="en-US"/>
        </w:rPr>
        <w:t>rozporu</w:t>
      </w:r>
      <w:r w:rsidR="00164C2E" w:rsidRPr="0092105A">
        <w:rPr>
          <w:rFonts w:ascii="Arial" w:eastAsia="Calibri" w:hAnsi="Arial" w:cs="Arial"/>
          <w:sz w:val="22"/>
          <w:szCs w:val="22"/>
          <w:lang w:eastAsia="en-US"/>
        </w:rPr>
        <w:t xml:space="preserve"> s</w:t>
      </w:r>
      <w:r w:rsidR="0027668E">
        <w:rPr>
          <w:rFonts w:ascii="Arial" w:eastAsia="Calibri" w:hAnsi="Arial" w:cs="Arial"/>
          <w:sz w:val="22"/>
          <w:szCs w:val="22"/>
          <w:lang w:eastAsia="en-US"/>
        </w:rPr>
        <w:t> </w:t>
      </w:r>
      <w:r w:rsidR="00164C2E" w:rsidRPr="0092105A">
        <w:rPr>
          <w:rFonts w:ascii="Arial" w:eastAsia="Calibri" w:hAnsi="Arial" w:cs="Arial"/>
          <w:sz w:val="22"/>
          <w:szCs w:val="22"/>
          <w:lang w:eastAsia="en-US"/>
        </w:rPr>
        <w:t>předpisy Evropské unie, judikaturou soudních orgánů Evropské unie a</w:t>
      </w:r>
      <w:r w:rsidR="00582972">
        <w:rPr>
          <w:rFonts w:ascii="Arial" w:eastAsia="Calibri" w:hAnsi="Arial" w:cs="Arial"/>
          <w:sz w:val="22"/>
          <w:szCs w:val="22"/>
          <w:lang w:eastAsia="en-US"/>
        </w:rPr>
        <w:t>ni</w:t>
      </w:r>
      <w:r w:rsidR="00164C2E" w:rsidRPr="0092105A">
        <w:rPr>
          <w:rFonts w:ascii="Arial" w:eastAsia="Calibri" w:hAnsi="Arial" w:cs="Arial"/>
          <w:sz w:val="22"/>
          <w:szCs w:val="22"/>
          <w:lang w:eastAsia="en-US"/>
        </w:rPr>
        <w:t xml:space="preserve"> obecnými právními zásadami práva Evropské unie</w:t>
      </w:r>
      <w:r w:rsidRPr="0092105A">
        <w:rPr>
          <w:rFonts w:ascii="Arial" w:eastAsia="Calibri" w:hAnsi="Arial" w:cs="Arial"/>
          <w:sz w:val="22"/>
          <w:szCs w:val="22"/>
          <w:lang w:eastAsia="en-US"/>
        </w:rPr>
        <w:t>.</w:t>
      </w:r>
      <w:r w:rsidR="0027668E">
        <w:rPr>
          <w:rFonts w:ascii="Arial" w:eastAsia="Calibri" w:hAnsi="Arial" w:cs="Arial"/>
          <w:sz w:val="22"/>
          <w:szCs w:val="22"/>
          <w:lang w:eastAsia="en-US"/>
        </w:rPr>
        <w:t xml:space="preserve"> Na vyhláškou upravovanou oblast se nevztahují žádné předpisy Evropské unie.</w:t>
      </w:r>
    </w:p>
    <w:p w14:paraId="7925E8F0" w14:textId="77777777" w:rsidR="000F695F" w:rsidRPr="004314C9" w:rsidRDefault="000F695F" w:rsidP="00B85036">
      <w:pPr>
        <w:spacing w:line="300" w:lineRule="exact"/>
        <w:jc w:val="both"/>
        <w:rPr>
          <w:rFonts w:ascii="Arial" w:eastAsia="Calibri" w:hAnsi="Arial" w:cs="Arial"/>
          <w:sz w:val="22"/>
          <w:szCs w:val="22"/>
          <w:highlight w:val="yellow"/>
          <w:lang w:eastAsia="en-US"/>
        </w:rPr>
      </w:pPr>
    </w:p>
    <w:p w14:paraId="3E663606" w14:textId="77777777" w:rsidR="005F644C" w:rsidRPr="004314C9" w:rsidRDefault="000F695F" w:rsidP="00B85036">
      <w:pPr>
        <w:spacing w:line="300" w:lineRule="exact"/>
        <w:jc w:val="both"/>
        <w:rPr>
          <w:rFonts w:ascii="Arial" w:eastAsia="Calibri" w:hAnsi="Arial" w:cs="Arial"/>
          <w:b/>
          <w:sz w:val="22"/>
          <w:szCs w:val="22"/>
          <w:highlight w:val="yellow"/>
          <w:lang w:eastAsia="en-US"/>
        </w:rPr>
      </w:pPr>
      <w:r w:rsidRPr="004314C9">
        <w:rPr>
          <w:rFonts w:ascii="Arial" w:hAnsi="Arial" w:cs="Arial"/>
          <w:sz w:val="22"/>
          <w:szCs w:val="22"/>
          <w:highlight w:val="yellow"/>
        </w:rPr>
        <w:t xml:space="preserve">          </w:t>
      </w:r>
      <w:r w:rsidR="005F644C" w:rsidRPr="004314C9">
        <w:rPr>
          <w:rFonts w:ascii="Arial" w:hAnsi="Arial" w:cs="Arial"/>
          <w:bCs/>
          <w:sz w:val="22"/>
          <w:szCs w:val="22"/>
          <w:highlight w:val="yellow"/>
        </w:rPr>
        <w:t xml:space="preserve">         </w:t>
      </w:r>
    </w:p>
    <w:p w14:paraId="72336150" w14:textId="77777777" w:rsidR="00CE2066" w:rsidRPr="0092105A" w:rsidRDefault="00CE2066" w:rsidP="00B85036">
      <w:pPr>
        <w:spacing w:line="300" w:lineRule="exact"/>
        <w:rPr>
          <w:rFonts w:ascii="Arial" w:hAnsi="Arial" w:cs="Arial"/>
          <w:b/>
          <w:sz w:val="22"/>
        </w:rPr>
      </w:pPr>
      <w:r w:rsidRPr="0092105A">
        <w:rPr>
          <w:rFonts w:ascii="Arial" w:hAnsi="Arial" w:cs="Arial"/>
          <w:b/>
          <w:sz w:val="22"/>
        </w:rPr>
        <w:t xml:space="preserve">5. Zhodnocení souladu s mezinárodními smlouvami, jimiž je Česká republika vázána </w:t>
      </w:r>
    </w:p>
    <w:p w14:paraId="382931CC" w14:textId="77777777" w:rsidR="00DC383E" w:rsidRPr="0092105A" w:rsidRDefault="00DC383E" w:rsidP="00B85036">
      <w:pPr>
        <w:spacing w:line="300" w:lineRule="exact"/>
        <w:rPr>
          <w:rFonts w:ascii="Arial" w:eastAsia="Calibri" w:hAnsi="Arial" w:cs="Arial"/>
          <w:b/>
          <w:sz w:val="22"/>
          <w:szCs w:val="22"/>
          <w:lang w:eastAsia="en-US"/>
        </w:rPr>
      </w:pPr>
    </w:p>
    <w:p w14:paraId="1F684324" w14:textId="77777777" w:rsidR="00CE2066" w:rsidRPr="0092105A" w:rsidRDefault="00DC383E" w:rsidP="000179E1">
      <w:pPr>
        <w:spacing w:line="300" w:lineRule="exact"/>
        <w:ind w:firstLine="708"/>
        <w:rPr>
          <w:rFonts w:ascii="Arial" w:hAnsi="Arial" w:cs="Arial"/>
          <w:sz w:val="22"/>
          <w:szCs w:val="22"/>
        </w:rPr>
      </w:pPr>
      <w:r w:rsidRPr="0092105A">
        <w:rPr>
          <w:rFonts w:ascii="Arial" w:hAnsi="Arial" w:cs="Arial"/>
          <w:sz w:val="22"/>
          <w:szCs w:val="22"/>
        </w:rPr>
        <w:t>Tato oblast právní úpravy není předmětem žádné mezinárodní smlouvy, kterou by byla Česká republika vázána.</w:t>
      </w:r>
    </w:p>
    <w:p w14:paraId="7DE4825B" w14:textId="77777777" w:rsidR="00DC383E" w:rsidRPr="004314C9" w:rsidRDefault="00DC383E" w:rsidP="00B85036">
      <w:pPr>
        <w:spacing w:line="300" w:lineRule="exact"/>
        <w:rPr>
          <w:rFonts w:ascii="Arial" w:hAnsi="Arial" w:cs="Arial"/>
          <w:sz w:val="22"/>
          <w:szCs w:val="22"/>
          <w:highlight w:val="yellow"/>
        </w:rPr>
      </w:pPr>
    </w:p>
    <w:p w14:paraId="4269EBCC" w14:textId="77777777" w:rsidR="00CE2066" w:rsidRPr="0092105A" w:rsidRDefault="00CE2066" w:rsidP="00B85036">
      <w:pPr>
        <w:pStyle w:val="Zkladntext3"/>
        <w:spacing w:line="300" w:lineRule="exact"/>
        <w:rPr>
          <w:rFonts w:eastAsia="Calibri"/>
          <w:szCs w:val="22"/>
          <w:lang w:eastAsia="en-US"/>
        </w:rPr>
      </w:pPr>
      <w:r w:rsidRPr="0092105A">
        <w:t>6.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14:paraId="7487CBFF" w14:textId="77777777" w:rsidR="00CE2066" w:rsidRPr="0092105A" w:rsidRDefault="00CE2066" w:rsidP="00B85036">
      <w:pPr>
        <w:spacing w:line="300" w:lineRule="exact"/>
        <w:rPr>
          <w:rFonts w:ascii="Arial" w:eastAsia="Calibri" w:hAnsi="Arial" w:cs="Arial"/>
          <w:b/>
          <w:sz w:val="22"/>
          <w:szCs w:val="22"/>
          <w:lang w:eastAsia="en-US"/>
        </w:rPr>
      </w:pPr>
    </w:p>
    <w:p w14:paraId="18A9DC24" w14:textId="77777777" w:rsidR="00CE2066" w:rsidRPr="0092105A" w:rsidRDefault="00CE2066" w:rsidP="00B85036">
      <w:pPr>
        <w:pStyle w:val="Bezmezer"/>
        <w:spacing w:line="300" w:lineRule="exact"/>
        <w:jc w:val="both"/>
        <w:rPr>
          <w:rFonts w:ascii="Arial" w:hAnsi="Arial" w:cs="Arial"/>
        </w:rPr>
      </w:pPr>
      <w:r w:rsidRPr="0092105A">
        <w:rPr>
          <w:rFonts w:ascii="Arial" w:hAnsi="Arial" w:cs="Arial"/>
        </w:rPr>
        <w:t xml:space="preserve">          Navrhovaná právní úprava nebude mít dopad na státní rozpočet ani na ostatní veřejné rozpočty. Rovněž nebude mít dopad na podnikatelské prostředí České republiky. </w:t>
      </w:r>
    </w:p>
    <w:p w14:paraId="476F1723" w14:textId="77777777" w:rsidR="00CE2066" w:rsidRPr="0092105A" w:rsidRDefault="00CE2066" w:rsidP="00B85036">
      <w:pPr>
        <w:spacing w:line="300" w:lineRule="exact"/>
        <w:jc w:val="both"/>
        <w:rPr>
          <w:rFonts w:ascii="Arial" w:eastAsia="Calibri" w:hAnsi="Arial" w:cs="Arial"/>
          <w:sz w:val="22"/>
          <w:szCs w:val="22"/>
          <w:lang w:eastAsia="en-US"/>
        </w:rPr>
      </w:pPr>
    </w:p>
    <w:p w14:paraId="0BD76D30" w14:textId="46D40DDD" w:rsidR="00CE2066" w:rsidRPr="0092105A" w:rsidRDefault="00CE2066" w:rsidP="00B85036">
      <w:pPr>
        <w:pStyle w:val="Textkomente"/>
        <w:spacing w:line="300" w:lineRule="exact"/>
        <w:jc w:val="both"/>
        <w:rPr>
          <w:rFonts w:cs="Arial"/>
          <w:sz w:val="22"/>
        </w:rPr>
      </w:pPr>
      <w:r w:rsidRPr="0092105A">
        <w:rPr>
          <w:rFonts w:cs="Arial"/>
          <w:sz w:val="22"/>
        </w:rPr>
        <w:t xml:space="preserve">          Navrhovaná právní úprava nebude mít žádné </w:t>
      </w:r>
      <w:r w:rsidR="00BA0159">
        <w:rPr>
          <w:rFonts w:cs="Arial"/>
          <w:sz w:val="22"/>
        </w:rPr>
        <w:t xml:space="preserve">negativní </w:t>
      </w:r>
      <w:r w:rsidRPr="0092105A">
        <w:rPr>
          <w:rFonts w:cs="Arial"/>
          <w:sz w:val="22"/>
        </w:rPr>
        <w:t xml:space="preserve">sociální dopady, nemá </w:t>
      </w:r>
      <w:r w:rsidR="00BA0159">
        <w:rPr>
          <w:rFonts w:cs="Arial"/>
          <w:sz w:val="22"/>
        </w:rPr>
        <w:t xml:space="preserve">negativní </w:t>
      </w:r>
      <w:r w:rsidRPr="0092105A">
        <w:rPr>
          <w:rFonts w:cs="Arial"/>
          <w:sz w:val="22"/>
        </w:rPr>
        <w:t>dopady na specifické skupiny obyvatel (osoby sociálně slabé, osoby se zdravotním postižením,</w:t>
      </w:r>
      <w:r w:rsidRPr="0092105A">
        <w:rPr>
          <w:rFonts w:cs="Arial"/>
        </w:rPr>
        <w:t xml:space="preserve"> </w:t>
      </w:r>
      <w:r w:rsidRPr="0092105A">
        <w:rPr>
          <w:rFonts w:cs="Arial"/>
          <w:sz w:val="22"/>
        </w:rPr>
        <w:t xml:space="preserve">národnostní menšiny), ani dopady na životní prostředí. </w:t>
      </w:r>
      <w:r w:rsidR="00BA0159">
        <w:rPr>
          <w:rFonts w:cs="Arial"/>
          <w:sz w:val="22"/>
        </w:rPr>
        <w:t>Navrhovaná úprava naopak přinese</w:t>
      </w:r>
      <w:r w:rsidR="001E40FC">
        <w:rPr>
          <w:rFonts w:cs="Arial"/>
          <w:sz w:val="22"/>
        </w:rPr>
        <w:t xml:space="preserve"> pozitivní dopady zejména pro osoby se zdravotním postižením, kterým elektronická preskripce značně </w:t>
      </w:r>
      <w:r w:rsidR="00792D15">
        <w:rPr>
          <w:rFonts w:cs="Arial"/>
          <w:sz w:val="22"/>
        </w:rPr>
        <w:t>zjednoduší</w:t>
      </w:r>
      <w:r w:rsidR="001E40FC">
        <w:rPr>
          <w:rFonts w:cs="Arial"/>
          <w:sz w:val="22"/>
        </w:rPr>
        <w:t xml:space="preserve"> přístup ke zdravotnickým prostředkům</w:t>
      </w:r>
      <w:r w:rsidR="00734F2A">
        <w:rPr>
          <w:rFonts w:cs="Arial"/>
          <w:sz w:val="22"/>
        </w:rPr>
        <w:t xml:space="preserve">. </w:t>
      </w:r>
      <w:r w:rsidR="006C596A">
        <w:rPr>
          <w:rFonts w:cs="Arial"/>
          <w:sz w:val="22"/>
        </w:rPr>
        <w:t>Jedná se o skupinu obyvatel, pro které</w:t>
      </w:r>
      <w:r w:rsidR="00867641">
        <w:rPr>
          <w:rFonts w:cs="Arial"/>
          <w:sz w:val="22"/>
        </w:rPr>
        <w:t xml:space="preserve"> je běžné nadprůměrné využívání zdravotnických prostředků </w:t>
      </w:r>
      <w:r w:rsidR="00C072D8">
        <w:rPr>
          <w:rFonts w:cs="Arial"/>
          <w:sz w:val="22"/>
        </w:rPr>
        <w:t xml:space="preserve">právě </w:t>
      </w:r>
      <w:r w:rsidR="00C072D8">
        <w:rPr>
          <w:rFonts w:cs="Arial"/>
          <w:sz w:val="22"/>
        </w:rPr>
        <w:lastRenderedPageBreak/>
        <w:t xml:space="preserve">za účelem zmírnění dopadů jejich zdravotního postižení. Zvláště u těch pacientů, kde zdravotní postižení spočívá </w:t>
      </w:r>
      <w:r w:rsidR="006F2E26">
        <w:rPr>
          <w:rFonts w:cs="Arial"/>
          <w:sz w:val="22"/>
        </w:rPr>
        <w:t>v omezení pohybového aparátu</w:t>
      </w:r>
      <w:r w:rsidR="00607A4F">
        <w:rPr>
          <w:rFonts w:cs="Arial"/>
          <w:sz w:val="22"/>
        </w:rPr>
        <w:t>,</w:t>
      </w:r>
      <w:r w:rsidR="006F2E26">
        <w:rPr>
          <w:rFonts w:cs="Arial"/>
          <w:sz w:val="22"/>
        </w:rPr>
        <w:t xml:space="preserve"> je pak možnost elektronického předepisování zdravotnických prostředků bez nutnosti cestování</w:t>
      </w:r>
      <w:r w:rsidR="00607A4F">
        <w:rPr>
          <w:rFonts w:cs="Arial"/>
          <w:sz w:val="22"/>
        </w:rPr>
        <w:t xml:space="preserve"> výrazným</w:t>
      </w:r>
      <w:r w:rsidR="00792D15">
        <w:rPr>
          <w:rFonts w:cs="Arial"/>
          <w:sz w:val="22"/>
        </w:rPr>
        <w:t xml:space="preserve"> benefitem.</w:t>
      </w:r>
    </w:p>
    <w:p w14:paraId="62848B40" w14:textId="77777777" w:rsidR="00CE2066" w:rsidRPr="004314C9" w:rsidRDefault="00CE2066" w:rsidP="00B85036">
      <w:pPr>
        <w:spacing w:line="300" w:lineRule="exact"/>
        <w:jc w:val="both"/>
        <w:rPr>
          <w:rFonts w:ascii="Arial" w:hAnsi="Arial" w:cs="Arial"/>
          <w:sz w:val="22"/>
          <w:highlight w:val="yellow"/>
        </w:rPr>
      </w:pPr>
    </w:p>
    <w:p w14:paraId="11DEF4AA" w14:textId="77777777" w:rsidR="00CE2066" w:rsidRPr="0092105A" w:rsidRDefault="00CE2066" w:rsidP="00B85036">
      <w:pPr>
        <w:widowControl w:val="0"/>
        <w:autoSpaceDE w:val="0"/>
        <w:autoSpaceDN w:val="0"/>
        <w:adjustRightInd w:val="0"/>
        <w:spacing w:line="300" w:lineRule="exact"/>
        <w:jc w:val="both"/>
        <w:rPr>
          <w:rFonts w:ascii="Arial" w:hAnsi="Arial" w:cs="Arial"/>
          <w:sz w:val="22"/>
        </w:rPr>
      </w:pPr>
    </w:p>
    <w:p w14:paraId="315CCC24" w14:textId="77777777" w:rsidR="00CE2066" w:rsidRPr="0092105A" w:rsidRDefault="00CE2066" w:rsidP="00B85036">
      <w:pPr>
        <w:pStyle w:val="Zkladntext3"/>
        <w:widowControl w:val="0"/>
        <w:autoSpaceDE w:val="0"/>
        <w:autoSpaceDN w:val="0"/>
        <w:adjustRightInd w:val="0"/>
        <w:spacing w:line="300" w:lineRule="exact"/>
        <w:rPr>
          <w:bCs/>
        </w:rPr>
      </w:pPr>
      <w:r w:rsidRPr="0092105A">
        <w:rPr>
          <w:bCs/>
        </w:rPr>
        <w:t xml:space="preserve">7. Zhodnocení dopadů navrhovaného řešení ve vztahu k zákazu diskriminace a ve vztahu k rovnosti mužů a žen  </w:t>
      </w:r>
    </w:p>
    <w:p w14:paraId="50104543" w14:textId="77777777" w:rsidR="00CE2066" w:rsidRPr="0092105A" w:rsidRDefault="00CE2066" w:rsidP="00B85036">
      <w:pPr>
        <w:widowControl w:val="0"/>
        <w:autoSpaceDE w:val="0"/>
        <w:autoSpaceDN w:val="0"/>
        <w:adjustRightInd w:val="0"/>
        <w:spacing w:line="300" w:lineRule="exact"/>
        <w:jc w:val="both"/>
        <w:rPr>
          <w:rFonts w:ascii="Arial" w:hAnsi="Arial" w:cs="Arial"/>
          <w:sz w:val="22"/>
        </w:rPr>
      </w:pPr>
    </w:p>
    <w:p w14:paraId="1B3E006C" w14:textId="77777777" w:rsidR="00CE2066" w:rsidRPr="0092105A" w:rsidRDefault="00CE2066" w:rsidP="00B85036">
      <w:pPr>
        <w:widowControl w:val="0"/>
        <w:autoSpaceDE w:val="0"/>
        <w:autoSpaceDN w:val="0"/>
        <w:adjustRightInd w:val="0"/>
        <w:spacing w:line="300" w:lineRule="exact"/>
        <w:jc w:val="both"/>
        <w:rPr>
          <w:rFonts w:ascii="Arial" w:hAnsi="Arial" w:cs="Arial"/>
          <w:sz w:val="22"/>
        </w:rPr>
      </w:pPr>
      <w:r w:rsidRPr="0092105A">
        <w:rPr>
          <w:rFonts w:ascii="Arial" w:hAnsi="Arial" w:cs="Arial"/>
          <w:sz w:val="22"/>
        </w:rPr>
        <w:t xml:space="preserve">          Navrhovaná právní úprava nemá vztah k problematice diskriminace a rovnosti mužů a</w:t>
      </w:r>
      <w:r w:rsidR="0079501A" w:rsidRPr="0092105A">
        <w:rPr>
          <w:rFonts w:ascii="Arial" w:hAnsi="Arial" w:cs="Arial"/>
          <w:sz w:val="22"/>
        </w:rPr>
        <w:t> </w:t>
      </w:r>
      <w:r w:rsidRPr="0092105A">
        <w:rPr>
          <w:rFonts w:ascii="Arial" w:hAnsi="Arial" w:cs="Arial"/>
          <w:sz w:val="22"/>
        </w:rPr>
        <w:t>žen.</w:t>
      </w:r>
    </w:p>
    <w:p w14:paraId="34A2E3FC" w14:textId="77777777" w:rsidR="00CE2066" w:rsidRPr="0092105A" w:rsidRDefault="00CE2066" w:rsidP="00B85036">
      <w:pPr>
        <w:spacing w:line="300" w:lineRule="exact"/>
        <w:rPr>
          <w:rFonts w:ascii="Arial" w:eastAsia="Calibri" w:hAnsi="Arial" w:cs="Arial"/>
          <w:b/>
          <w:sz w:val="22"/>
          <w:szCs w:val="22"/>
          <w:lang w:eastAsia="en-US"/>
        </w:rPr>
      </w:pPr>
    </w:p>
    <w:p w14:paraId="68110F97" w14:textId="77777777" w:rsidR="00CE2066" w:rsidRPr="0092105A" w:rsidRDefault="00CE2066" w:rsidP="00B85036">
      <w:pPr>
        <w:spacing w:line="300" w:lineRule="exact"/>
        <w:rPr>
          <w:rFonts w:ascii="Arial" w:hAnsi="Arial" w:cs="Arial"/>
          <w:b/>
          <w:sz w:val="22"/>
        </w:rPr>
      </w:pPr>
    </w:p>
    <w:p w14:paraId="718FF3E9" w14:textId="77777777" w:rsidR="00CE2066" w:rsidRPr="0092105A" w:rsidRDefault="00CE2066" w:rsidP="00B85036">
      <w:pPr>
        <w:spacing w:line="300" w:lineRule="exact"/>
        <w:rPr>
          <w:rFonts w:ascii="Arial" w:eastAsia="Calibri" w:hAnsi="Arial" w:cs="Arial"/>
          <w:b/>
          <w:sz w:val="22"/>
          <w:szCs w:val="22"/>
          <w:lang w:eastAsia="en-US"/>
        </w:rPr>
      </w:pPr>
      <w:r w:rsidRPr="0092105A">
        <w:rPr>
          <w:rFonts w:ascii="Arial" w:hAnsi="Arial" w:cs="Arial"/>
          <w:b/>
          <w:sz w:val="22"/>
        </w:rPr>
        <w:t>8. Zhodnocení dopadů ve vztahu k ochraně soukromí a osobních údajů</w:t>
      </w:r>
    </w:p>
    <w:p w14:paraId="3A8D2C9A" w14:textId="77777777" w:rsidR="00CE2066" w:rsidRPr="0092105A" w:rsidRDefault="00CE2066" w:rsidP="00B85036">
      <w:pPr>
        <w:spacing w:line="300" w:lineRule="exact"/>
        <w:rPr>
          <w:rFonts w:ascii="Arial" w:eastAsia="Calibri" w:hAnsi="Arial" w:cs="Arial"/>
          <w:b/>
          <w:sz w:val="22"/>
          <w:szCs w:val="22"/>
          <w:lang w:eastAsia="en-US"/>
        </w:rPr>
      </w:pPr>
    </w:p>
    <w:p w14:paraId="54F4ECA1" w14:textId="5024C4E8" w:rsidR="00CE2066" w:rsidRPr="0092105A" w:rsidRDefault="00CE2066" w:rsidP="00B85036">
      <w:pPr>
        <w:pStyle w:val="Zkladntextodsazen2"/>
        <w:widowControl/>
        <w:autoSpaceDE/>
        <w:adjustRightInd/>
        <w:spacing w:line="300" w:lineRule="exact"/>
        <w:rPr>
          <w:rFonts w:eastAsia="Calibri"/>
          <w:szCs w:val="22"/>
          <w:lang w:eastAsia="en-US"/>
        </w:rPr>
      </w:pPr>
      <w:r w:rsidRPr="0092105A">
        <w:t>Návrh nov</w:t>
      </w:r>
      <w:r w:rsidR="00164C2E" w:rsidRPr="0092105A">
        <w:t xml:space="preserve">é vyhlášky </w:t>
      </w:r>
      <w:r w:rsidRPr="0092105A">
        <w:t>ne</w:t>
      </w:r>
      <w:r w:rsidR="00164C2E" w:rsidRPr="0092105A">
        <w:t>má</w:t>
      </w:r>
      <w:r w:rsidRPr="0092105A">
        <w:t xml:space="preserve"> žádné negativní dopady na oblast ochrany soukromí a osobních údajů</w:t>
      </w:r>
      <w:r w:rsidR="00302587">
        <w:t>, neboť žádné nové zpracování osobních údajů nepředpokládá</w:t>
      </w:r>
      <w:r w:rsidRPr="0092105A">
        <w:t>.</w:t>
      </w:r>
      <w:r w:rsidR="00A157CA">
        <w:t xml:space="preserve"> </w:t>
      </w:r>
      <w:r w:rsidR="00B41089" w:rsidRPr="00B41089">
        <w:t xml:space="preserve"> </w:t>
      </w:r>
      <w:r w:rsidR="00B41089" w:rsidRPr="00A07993">
        <w:t xml:space="preserve">Změny v tomto směru zavedl </w:t>
      </w:r>
      <w:r w:rsidR="00B41089">
        <w:t>zákon o zdravotnických prostředcích</w:t>
      </w:r>
      <w:r w:rsidR="00B41089" w:rsidRPr="00A07993">
        <w:t xml:space="preserve"> (</w:t>
      </w:r>
      <w:r w:rsidR="00B41089">
        <w:t>zákon č. 89/202</w:t>
      </w:r>
      <w:r w:rsidR="00E82CC2">
        <w:t>1</w:t>
      </w:r>
      <w:r w:rsidR="00B41089">
        <w:t xml:space="preserve"> Sb.</w:t>
      </w:r>
      <w:r w:rsidR="00B41089" w:rsidRPr="00A07993">
        <w:t>). Vyhláška daná ustanovení pouze provádí bez vlivu na povahu a rozsah zpracování osobních údajů, které stanoví zákon.</w:t>
      </w:r>
    </w:p>
    <w:p w14:paraId="5326D0C7" w14:textId="77777777" w:rsidR="00CE2066" w:rsidRPr="0092105A" w:rsidRDefault="00CE2066" w:rsidP="00B85036">
      <w:pPr>
        <w:spacing w:line="300" w:lineRule="exact"/>
        <w:rPr>
          <w:rFonts w:ascii="Arial" w:eastAsia="Calibri" w:hAnsi="Arial" w:cs="Arial"/>
          <w:sz w:val="22"/>
          <w:szCs w:val="22"/>
          <w:lang w:eastAsia="en-US"/>
        </w:rPr>
      </w:pPr>
    </w:p>
    <w:p w14:paraId="1324388A" w14:textId="77777777" w:rsidR="00CE2066" w:rsidRPr="0092105A" w:rsidRDefault="00CE2066" w:rsidP="00B85036">
      <w:pPr>
        <w:spacing w:line="300" w:lineRule="exact"/>
        <w:rPr>
          <w:rFonts w:ascii="Arial" w:eastAsia="Calibri" w:hAnsi="Arial" w:cs="Arial"/>
          <w:b/>
          <w:sz w:val="22"/>
          <w:szCs w:val="22"/>
          <w:lang w:eastAsia="en-US"/>
        </w:rPr>
      </w:pPr>
    </w:p>
    <w:p w14:paraId="6F99BC3A" w14:textId="77777777" w:rsidR="00CE2066" w:rsidRPr="0092105A" w:rsidRDefault="00CE2066" w:rsidP="00B85036">
      <w:pPr>
        <w:spacing w:line="300" w:lineRule="exact"/>
        <w:rPr>
          <w:rFonts w:ascii="Arial" w:eastAsia="Calibri" w:hAnsi="Arial" w:cs="Arial"/>
          <w:b/>
          <w:sz w:val="22"/>
          <w:szCs w:val="22"/>
          <w:lang w:eastAsia="en-US"/>
        </w:rPr>
      </w:pPr>
      <w:r w:rsidRPr="0092105A">
        <w:rPr>
          <w:rFonts w:ascii="Arial" w:hAnsi="Arial" w:cs="Arial"/>
          <w:b/>
          <w:sz w:val="22"/>
        </w:rPr>
        <w:t xml:space="preserve">9. Zhodnocení korupčních rizik </w:t>
      </w:r>
    </w:p>
    <w:p w14:paraId="77D702D0" w14:textId="77777777" w:rsidR="00CE2066" w:rsidRPr="0092105A" w:rsidRDefault="00CE2066" w:rsidP="00B85036">
      <w:pPr>
        <w:spacing w:line="300" w:lineRule="exact"/>
        <w:rPr>
          <w:rFonts w:ascii="Arial" w:eastAsia="Calibri" w:hAnsi="Arial" w:cs="Arial"/>
          <w:b/>
          <w:sz w:val="22"/>
          <w:szCs w:val="22"/>
          <w:lang w:eastAsia="en-US"/>
        </w:rPr>
      </w:pPr>
    </w:p>
    <w:p w14:paraId="0E93EE9C" w14:textId="77777777" w:rsidR="00CE2066" w:rsidRPr="0092105A" w:rsidRDefault="00CE2066" w:rsidP="00B85036">
      <w:pPr>
        <w:spacing w:line="300" w:lineRule="exact"/>
        <w:ind w:firstLine="708"/>
        <w:jc w:val="both"/>
        <w:rPr>
          <w:rFonts w:ascii="Arial" w:eastAsia="Calibri" w:hAnsi="Arial" w:cs="Arial"/>
          <w:sz w:val="22"/>
          <w:szCs w:val="22"/>
          <w:lang w:eastAsia="en-US"/>
        </w:rPr>
      </w:pPr>
      <w:r w:rsidRPr="0092105A">
        <w:rPr>
          <w:rFonts w:ascii="Arial" w:hAnsi="Arial" w:cs="Arial"/>
          <w:sz w:val="22"/>
        </w:rPr>
        <w:t xml:space="preserve">V rámci přípravy návrhu </w:t>
      </w:r>
      <w:r w:rsidR="00C826B8" w:rsidRPr="0092105A">
        <w:rPr>
          <w:rFonts w:ascii="Arial" w:hAnsi="Arial" w:cs="Arial"/>
          <w:sz w:val="22"/>
        </w:rPr>
        <w:t xml:space="preserve">vyhlášky </w:t>
      </w:r>
      <w:r w:rsidRPr="0092105A">
        <w:rPr>
          <w:rFonts w:ascii="Arial" w:hAnsi="Arial" w:cs="Arial"/>
          <w:sz w:val="22"/>
        </w:rPr>
        <w:t>byla komplexně posouzena míra korupčních rizik. Ze závěru posouzení vyplývá, že korupční potenciál vyplývající z návrhu nepředstavuje žádné riziko.</w:t>
      </w:r>
    </w:p>
    <w:p w14:paraId="5C3592B0" w14:textId="77777777" w:rsidR="00CE2066" w:rsidRPr="0092105A" w:rsidRDefault="00CE2066" w:rsidP="00B85036">
      <w:pPr>
        <w:spacing w:line="300" w:lineRule="exact"/>
        <w:rPr>
          <w:rFonts w:ascii="Arial" w:eastAsia="Calibri" w:hAnsi="Arial" w:cs="Arial"/>
          <w:b/>
          <w:sz w:val="22"/>
          <w:szCs w:val="22"/>
          <w:lang w:eastAsia="en-US"/>
        </w:rPr>
      </w:pPr>
    </w:p>
    <w:p w14:paraId="0E4956BD" w14:textId="77777777" w:rsidR="00CE2066" w:rsidRPr="0092105A" w:rsidRDefault="00CE2066" w:rsidP="00B85036">
      <w:pPr>
        <w:spacing w:line="300" w:lineRule="exact"/>
        <w:rPr>
          <w:rFonts w:ascii="Arial" w:eastAsia="Calibri" w:hAnsi="Arial" w:cs="Arial"/>
          <w:b/>
          <w:sz w:val="22"/>
          <w:szCs w:val="22"/>
          <w:lang w:eastAsia="en-US"/>
        </w:rPr>
      </w:pPr>
    </w:p>
    <w:p w14:paraId="2E913A3F" w14:textId="77777777" w:rsidR="00CE2066" w:rsidRPr="0092105A" w:rsidRDefault="00CE2066" w:rsidP="00B85036">
      <w:pPr>
        <w:spacing w:line="300" w:lineRule="exact"/>
        <w:rPr>
          <w:rFonts w:ascii="Arial" w:eastAsia="Calibri" w:hAnsi="Arial" w:cs="Arial"/>
          <w:b/>
          <w:sz w:val="22"/>
          <w:szCs w:val="22"/>
          <w:lang w:eastAsia="en-US"/>
        </w:rPr>
      </w:pPr>
      <w:r w:rsidRPr="0092105A">
        <w:rPr>
          <w:rFonts w:ascii="Arial" w:hAnsi="Arial" w:cs="Arial"/>
          <w:b/>
          <w:sz w:val="22"/>
        </w:rPr>
        <w:t>10. Zhodnocení dopadů na bezpečnost nebo obranu státu</w:t>
      </w:r>
    </w:p>
    <w:p w14:paraId="14745576" w14:textId="77777777" w:rsidR="00CE2066" w:rsidRPr="0092105A" w:rsidRDefault="00CE2066" w:rsidP="00B85036">
      <w:pPr>
        <w:pStyle w:val="Zkladntextodsazen3"/>
        <w:spacing w:after="0" w:line="300" w:lineRule="exact"/>
        <w:ind w:left="0"/>
        <w:rPr>
          <w:rFonts w:ascii="Arial" w:hAnsi="Arial" w:cs="Arial"/>
          <w:sz w:val="22"/>
          <w:szCs w:val="22"/>
        </w:rPr>
      </w:pPr>
    </w:p>
    <w:p w14:paraId="51BE9F76" w14:textId="693EE038" w:rsidR="009543F4" w:rsidRDefault="00CE2066" w:rsidP="00B85036">
      <w:pPr>
        <w:pStyle w:val="Zkladntextodsazen3"/>
        <w:spacing w:after="0" w:line="300" w:lineRule="exact"/>
        <w:ind w:left="0" w:firstLine="708"/>
        <w:rPr>
          <w:rFonts w:ascii="Arial" w:hAnsi="Arial" w:cs="Arial"/>
          <w:sz w:val="22"/>
          <w:szCs w:val="22"/>
        </w:rPr>
      </w:pPr>
      <w:r w:rsidRPr="0092105A">
        <w:rPr>
          <w:rFonts w:ascii="Arial" w:hAnsi="Arial" w:cs="Arial"/>
          <w:sz w:val="22"/>
          <w:szCs w:val="22"/>
        </w:rPr>
        <w:t>Návrh vyhlášky nemá vztah k bezpečnosti nebo obraně státu.</w:t>
      </w:r>
    </w:p>
    <w:p w14:paraId="5CB95CC4" w14:textId="45AE332A" w:rsidR="004C3540" w:rsidRDefault="004C3540" w:rsidP="004C3540">
      <w:pPr>
        <w:pStyle w:val="Zkladntextodsazen3"/>
        <w:spacing w:after="0" w:line="300" w:lineRule="exact"/>
        <w:ind w:left="0"/>
        <w:rPr>
          <w:rFonts w:ascii="Arial" w:hAnsi="Arial" w:cs="Arial"/>
          <w:sz w:val="22"/>
          <w:szCs w:val="22"/>
        </w:rPr>
      </w:pPr>
    </w:p>
    <w:p w14:paraId="46EDB576" w14:textId="7777B68E" w:rsidR="004C3540" w:rsidRDefault="004C3540" w:rsidP="004E21A7">
      <w:pPr>
        <w:pStyle w:val="Zkladntextodsazen3"/>
        <w:spacing w:after="0" w:line="300" w:lineRule="exact"/>
        <w:ind w:left="0"/>
        <w:rPr>
          <w:rFonts w:ascii="Arial" w:hAnsi="Arial" w:cs="Arial"/>
          <w:sz w:val="22"/>
          <w:szCs w:val="22"/>
        </w:rPr>
      </w:pPr>
      <w:r w:rsidRPr="0092105A">
        <w:rPr>
          <w:rFonts w:ascii="Arial" w:hAnsi="Arial" w:cs="Arial"/>
          <w:b/>
          <w:sz w:val="22"/>
        </w:rPr>
        <w:t>1</w:t>
      </w:r>
      <w:r>
        <w:rPr>
          <w:rFonts w:ascii="Arial" w:hAnsi="Arial" w:cs="Arial"/>
          <w:b/>
          <w:sz w:val="22"/>
        </w:rPr>
        <w:t>1</w:t>
      </w:r>
      <w:r w:rsidRPr="0092105A">
        <w:rPr>
          <w:rFonts w:ascii="Arial" w:hAnsi="Arial" w:cs="Arial"/>
          <w:b/>
          <w:sz w:val="22"/>
        </w:rPr>
        <w:t xml:space="preserve">. </w:t>
      </w:r>
      <w:r>
        <w:rPr>
          <w:rFonts w:ascii="Arial" w:hAnsi="Arial" w:cs="Arial"/>
          <w:b/>
          <w:sz w:val="22"/>
        </w:rPr>
        <w:t xml:space="preserve">Soulad se zásadami pro přípravu </w:t>
      </w:r>
      <w:r w:rsidR="00321848">
        <w:rPr>
          <w:rFonts w:ascii="Arial" w:hAnsi="Arial" w:cs="Arial"/>
          <w:b/>
          <w:sz w:val="22"/>
        </w:rPr>
        <w:t>digitálně přívětivé legislativy</w:t>
      </w:r>
    </w:p>
    <w:p w14:paraId="0A492734" w14:textId="058BFDC9" w:rsidR="009543F4" w:rsidRDefault="009543F4" w:rsidP="00434E80">
      <w:pPr>
        <w:pStyle w:val="Zkladntextodsazen3"/>
        <w:spacing w:after="0" w:line="300" w:lineRule="exact"/>
        <w:ind w:left="0"/>
        <w:rPr>
          <w:rFonts w:ascii="Arial" w:hAnsi="Arial" w:cs="Arial"/>
          <w:sz w:val="22"/>
          <w:szCs w:val="22"/>
        </w:rPr>
      </w:pPr>
    </w:p>
    <w:p w14:paraId="6693AE9B" w14:textId="35480FAE" w:rsidR="00434E80" w:rsidRDefault="00434E80" w:rsidP="00434E80">
      <w:pPr>
        <w:pStyle w:val="Zkladntextodsazen3"/>
        <w:spacing w:after="0" w:line="300" w:lineRule="exact"/>
        <w:ind w:left="0" w:firstLine="708"/>
        <w:rPr>
          <w:rFonts w:ascii="Arial" w:hAnsi="Arial" w:cs="Arial"/>
          <w:sz w:val="22"/>
          <w:szCs w:val="22"/>
        </w:rPr>
      </w:pPr>
      <w:r w:rsidRPr="00434E80">
        <w:rPr>
          <w:rFonts w:ascii="Arial" w:hAnsi="Arial" w:cs="Arial"/>
          <w:sz w:val="22"/>
          <w:szCs w:val="22"/>
        </w:rPr>
        <w:t xml:space="preserve">Při přípravě návrhu bylo postupováno v souladu se zásadami pro tvorbu digitálně přívětivé legislativy. Návrh počítá s využitím existujícího systému a rozšíření jeho funkcionalit o předepisování </w:t>
      </w:r>
      <w:r w:rsidR="00DC52B6">
        <w:rPr>
          <w:rFonts w:ascii="Arial" w:hAnsi="Arial" w:cs="Arial"/>
          <w:sz w:val="22"/>
          <w:szCs w:val="22"/>
        </w:rPr>
        <w:t>zdravotnických prostředků</w:t>
      </w:r>
      <w:r w:rsidRPr="00434E80">
        <w:rPr>
          <w:rFonts w:ascii="Arial" w:hAnsi="Arial" w:cs="Arial"/>
          <w:sz w:val="22"/>
          <w:szCs w:val="22"/>
        </w:rPr>
        <w:t>, které bylo doposud možné pouze v listinné podobě</w:t>
      </w:r>
      <w:r w:rsidR="00DC52B6">
        <w:rPr>
          <w:rFonts w:ascii="Arial" w:hAnsi="Arial" w:cs="Arial"/>
          <w:sz w:val="22"/>
          <w:szCs w:val="22"/>
        </w:rPr>
        <w:t>. Navrženou úpravou</w:t>
      </w:r>
      <w:r w:rsidRPr="00434E80">
        <w:rPr>
          <w:rFonts w:ascii="Arial" w:hAnsi="Arial" w:cs="Arial"/>
          <w:sz w:val="22"/>
          <w:szCs w:val="22"/>
        </w:rPr>
        <w:t xml:space="preserve"> dojde k dalšímu posunu v elektronizaci zdravotnictví a naplnění principů rozvoje digitální agendy</w:t>
      </w:r>
      <w:r w:rsidR="00C112A2">
        <w:rPr>
          <w:rFonts w:ascii="Arial" w:hAnsi="Arial" w:cs="Arial"/>
          <w:sz w:val="22"/>
          <w:szCs w:val="22"/>
        </w:rPr>
        <w:t>. Integrac</w:t>
      </w:r>
      <w:r w:rsidR="00D0130C">
        <w:rPr>
          <w:rFonts w:ascii="Arial" w:hAnsi="Arial" w:cs="Arial"/>
          <w:sz w:val="22"/>
          <w:szCs w:val="22"/>
        </w:rPr>
        <w:t>e</w:t>
      </w:r>
      <w:r w:rsidR="00C112A2">
        <w:rPr>
          <w:rFonts w:ascii="Arial" w:hAnsi="Arial" w:cs="Arial"/>
          <w:sz w:val="22"/>
          <w:szCs w:val="22"/>
        </w:rPr>
        <w:t xml:space="preserve"> </w:t>
      </w:r>
      <w:r w:rsidR="00D0130C">
        <w:rPr>
          <w:rFonts w:ascii="Arial" w:hAnsi="Arial" w:cs="Arial"/>
          <w:sz w:val="22"/>
          <w:szCs w:val="22"/>
        </w:rPr>
        <w:t>v rámci systému eRecept je rovněž plně v souladu se zásadou konsolidace a propojování informačních systémů veřejné správy.</w:t>
      </w:r>
      <w:r w:rsidR="004272F3">
        <w:rPr>
          <w:rFonts w:ascii="Arial" w:hAnsi="Arial" w:cs="Arial"/>
          <w:sz w:val="22"/>
          <w:szCs w:val="22"/>
        </w:rPr>
        <w:t xml:space="preserve"> Koncentrac</w:t>
      </w:r>
      <w:r w:rsidR="00CE1B94">
        <w:rPr>
          <w:rFonts w:ascii="Arial" w:hAnsi="Arial" w:cs="Arial"/>
          <w:sz w:val="22"/>
          <w:szCs w:val="22"/>
        </w:rPr>
        <w:t>e</w:t>
      </w:r>
      <w:r w:rsidR="004272F3">
        <w:rPr>
          <w:rFonts w:ascii="Arial" w:hAnsi="Arial" w:cs="Arial"/>
          <w:sz w:val="22"/>
          <w:szCs w:val="22"/>
        </w:rPr>
        <w:t xml:space="preserve"> veškeré elektronické preskripce</w:t>
      </w:r>
      <w:r w:rsidR="00257E8B">
        <w:rPr>
          <w:rFonts w:ascii="Arial" w:hAnsi="Arial" w:cs="Arial"/>
          <w:sz w:val="22"/>
          <w:szCs w:val="22"/>
        </w:rPr>
        <w:t xml:space="preserve"> (léčiv i zdravotnick</w:t>
      </w:r>
      <w:r w:rsidR="00CE1B94">
        <w:rPr>
          <w:rFonts w:ascii="Arial" w:hAnsi="Arial" w:cs="Arial"/>
          <w:sz w:val="22"/>
          <w:szCs w:val="22"/>
        </w:rPr>
        <w:t>ých</w:t>
      </w:r>
      <w:r w:rsidR="00257E8B">
        <w:rPr>
          <w:rFonts w:ascii="Arial" w:hAnsi="Arial" w:cs="Arial"/>
          <w:sz w:val="22"/>
          <w:szCs w:val="22"/>
        </w:rPr>
        <w:t xml:space="preserve"> prostředk</w:t>
      </w:r>
      <w:r w:rsidR="00CE1B94">
        <w:rPr>
          <w:rFonts w:ascii="Arial" w:hAnsi="Arial" w:cs="Arial"/>
          <w:sz w:val="22"/>
          <w:szCs w:val="22"/>
        </w:rPr>
        <w:t>ů</w:t>
      </w:r>
      <w:r w:rsidR="00257E8B">
        <w:rPr>
          <w:rFonts w:ascii="Arial" w:hAnsi="Arial" w:cs="Arial"/>
          <w:sz w:val="22"/>
          <w:szCs w:val="22"/>
        </w:rPr>
        <w:t>)</w:t>
      </w:r>
      <w:r w:rsidR="004272F3">
        <w:rPr>
          <w:rFonts w:ascii="Arial" w:hAnsi="Arial" w:cs="Arial"/>
          <w:sz w:val="22"/>
          <w:szCs w:val="22"/>
        </w:rPr>
        <w:t xml:space="preserve"> v jediném systému navíc </w:t>
      </w:r>
      <w:r w:rsidR="00A37A77">
        <w:rPr>
          <w:rFonts w:ascii="Arial" w:hAnsi="Arial" w:cs="Arial"/>
          <w:sz w:val="22"/>
          <w:szCs w:val="22"/>
        </w:rPr>
        <w:t>přináší značnou uživatelskou přívětivost jak pro zapojené zdravotnické profesionály, tak pro pacienty samotné.</w:t>
      </w:r>
      <w:r w:rsidR="000B3FDF">
        <w:rPr>
          <w:rFonts w:ascii="Arial" w:hAnsi="Arial" w:cs="Arial"/>
          <w:sz w:val="22"/>
          <w:szCs w:val="22"/>
        </w:rPr>
        <w:t xml:space="preserve"> Systém eRecept </w:t>
      </w:r>
      <w:r w:rsidR="00DC3C83">
        <w:rPr>
          <w:rFonts w:ascii="Arial" w:hAnsi="Arial" w:cs="Arial"/>
          <w:sz w:val="22"/>
          <w:szCs w:val="22"/>
        </w:rPr>
        <w:t xml:space="preserve">navíc nabízí do budoucna možnosti mezinárodní interoperability, jelikož již nyní </w:t>
      </w:r>
      <w:r w:rsidR="00877ADD">
        <w:rPr>
          <w:rFonts w:ascii="Arial" w:hAnsi="Arial" w:cs="Arial"/>
          <w:sz w:val="22"/>
          <w:szCs w:val="22"/>
        </w:rPr>
        <w:t xml:space="preserve">je v rámci projektu NIX-ZD připravováno propojení v rámci evropského prostoru </w:t>
      </w:r>
      <w:r w:rsidR="00257E8B">
        <w:rPr>
          <w:rFonts w:ascii="Arial" w:hAnsi="Arial" w:cs="Arial"/>
          <w:sz w:val="22"/>
          <w:szCs w:val="22"/>
        </w:rPr>
        <w:t>v oblasti přeshraničního výdeje elektronických receptů.</w:t>
      </w:r>
    </w:p>
    <w:p w14:paraId="4DFF49C9" w14:textId="58E57222" w:rsidR="00CE2066" w:rsidRDefault="00CE2066" w:rsidP="00B85036">
      <w:pPr>
        <w:pStyle w:val="Zkladntextodsazen3"/>
        <w:spacing w:after="0" w:line="300" w:lineRule="exact"/>
        <w:ind w:left="0" w:firstLine="708"/>
        <w:rPr>
          <w:rFonts w:ascii="Arial" w:hAnsi="Arial" w:cs="Arial"/>
          <w:sz w:val="22"/>
          <w:szCs w:val="22"/>
        </w:rPr>
      </w:pPr>
      <w:r>
        <w:rPr>
          <w:rFonts w:ascii="Arial" w:hAnsi="Arial" w:cs="Arial"/>
          <w:sz w:val="22"/>
          <w:szCs w:val="22"/>
        </w:rPr>
        <w:t xml:space="preserve"> </w:t>
      </w:r>
    </w:p>
    <w:p w14:paraId="55BE8D84" w14:textId="77777777" w:rsidR="00CE2066" w:rsidRDefault="00CE2066">
      <w:pPr>
        <w:pStyle w:val="Zkladntextodsazen3"/>
        <w:spacing w:after="0"/>
        <w:ind w:left="0" w:firstLine="708"/>
        <w:rPr>
          <w:rFonts w:ascii="Arial" w:hAnsi="Arial" w:cs="Arial"/>
          <w:sz w:val="22"/>
          <w:szCs w:val="22"/>
        </w:rPr>
      </w:pPr>
    </w:p>
    <w:p w14:paraId="0A47F791" w14:textId="77777777" w:rsidR="00C116B8" w:rsidRPr="00EB09A1" w:rsidRDefault="00C116B8" w:rsidP="00C116B8">
      <w:pPr>
        <w:spacing w:line="276" w:lineRule="auto"/>
        <w:jc w:val="both"/>
        <w:rPr>
          <w:rFonts w:ascii="Arial" w:hAnsi="Arial" w:cs="Arial"/>
        </w:rPr>
      </w:pPr>
    </w:p>
    <w:p w14:paraId="05F13DC3" w14:textId="77777777" w:rsidR="004C4769" w:rsidRDefault="004C4769">
      <w:pPr>
        <w:pStyle w:val="Zkladntextodsazen3"/>
        <w:spacing w:after="0"/>
        <w:ind w:left="0" w:firstLine="708"/>
        <w:rPr>
          <w:rFonts w:ascii="Arial" w:hAnsi="Arial" w:cs="Arial"/>
          <w:sz w:val="22"/>
          <w:szCs w:val="22"/>
        </w:rPr>
      </w:pPr>
    </w:p>
    <w:p w14:paraId="12DB0B47" w14:textId="77777777" w:rsidR="00CE2066" w:rsidRDefault="00CE2066">
      <w:pPr>
        <w:pStyle w:val="Nadpis1"/>
        <w:rPr>
          <w:rFonts w:eastAsia="Times New Roman"/>
          <w:szCs w:val="24"/>
          <w:lang w:eastAsia="cs-CZ"/>
        </w:rPr>
      </w:pPr>
      <w:r>
        <w:rPr>
          <w:rFonts w:eastAsia="Times New Roman"/>
          <w:szCs w:val="24"/>
          <w:lang w:eastAsia="cs-CZ"/>
        </w:rPr>
        <w:t>II. ZVLÁŠTNÍ ČÁST</w:t>
      </w:r>
    </w:p>
    <w:p w14:paraId="784C676D" w14:textId="77777777" w:rsidR="00DC383E" w:rsidRPr="004A37E7" w:rsidRDefault="00DC383E" w:rsidP="00ED4100">
      <w:pPr>
        <w:jc w:val="both"/>
        <w:rPr>
          <w:rFonts w:ascii="Arial" w:hAnsi="Arial" w:cs="Arial"/>
          <w:sz w:val="22"/>
          <w:szCs w:val="22"/>
        </w:rPr>
      </w:pPr>
    </w:p>
    <w:p w14:paraId="2628A920" w14:textId="77777777" w:rsidR="000962D5" w:rsidRDefault="00DC383E" w:rsidP="00ED4100">
      <w:pPr>
        <w:jc w:val="both"/>
        <w:rPr>
          <w:rFonts w:ascii="Arial" w:hAnsi="Arial" w:cs="Arial"/>
          <w:b/>
          <w:sz w:val="22"/>
          <w:szCs w:val="22"/>
        </w:rPr>
      </w:pPr>
      <w:r w:rsidRPr="00151FD2">
        <w:rPr>
          <w:rFonts w:ascii="Arial" w:hAnsi="Arial" w:cs="Arial"/>
          <w:b/>
          <w:sz w:val="22"/>
          <w:szCs w:val="22"/>
        </w:rPr>
        <w:t>K</w:t>
      </w:r>
      <w:r w:rsidR="000179E1">
        <w:rPr>
          <w:rFonts w:ascii="Arial" w:hAnsi="Arial" w:cs="Arial"/>
          <w:b/>
          <w:sz w:val="22"/>
          <w:szCs w:val="22"/>
        </w:rPr>
        <w:t xml:space="preserve"> ustanovení </w:t>
      </w:r>
      <w:r w:rsidRPr="00151FD2">
        <w:rPr>
          <w:rFonts w:ascii="Arial" w:hAnsi="Arial" w:cs="Arial"/>
          <w:b/>
          <w:sz w:val="22"/>
          <w:szCs w:val="22"/>
        </w:rPr>
        <w:t xml:space="preserve">§ </w:t>
      </w:r>
      <w:r w:rsidR="000962D5">
        <w:rPr>
          <w:rFonts w:ascii="Arial" w:hAnsi="Arial" w:cs="Arial"/>
          <w:b/>
          <w:sz w:val="22"/>
          <w:szCs w:val="22"/>
        </w:rPr>
        <w:t xml:space="preserve">1 </w:t>
      </w:r>
    </w:p>
    <w:p w14:paraId="00ECF317" w14:textId="77777777" w:rsidR="000962D5" w:rsidRDefault="000962D5" w:rsidP="00ED4100">
      <w:pPr>
        <w:jc w:val="both"/>
        <w:rPr>
          <w:rFonts w:ascii="Arial" w:hAnsi="Arial" w:cs="Arial"/>
          <w:b/>
          <w:sz w:val="22"/>
          <w:szCs w:val="22"/>
        </w:rPr>
      </w:pPr>
    </w:p>
    <w:p w14:paraId="1D367141" w14:textId="77777777" w:rsidR="00DC383E" w:rsidRPr="000962D5" w:rsidRDefault="00C826B8" w:rsidP="000179E1">
      <w:pPr>
        <w:pStyle w:val="Zkladntextodsazen3"/>
        <w:spacing w:after="0" w:line="300" w:lineRule="exact"/>
        <w:ind w:left="0" w:firstLine="708"/>
        <w:rPr>
          <w:rFonts w:ascii="Arial" w:hAnsi="Arial" w:cs="Arial"/>
          <w:sz w:val="22"/>
          <w:szCs w:val="22"/>
        </w:rPr>
      </w:pPr>
      <w:r>
        <w:rPr>
          <w:rFonts w:ascii="Arial" w:hAnsi="Arial" w:cs="Arial"/>
          <w:sz w:val="22"/>
          <w:szCs w:val="22"/>
        </w:rPr>
        <w:t>J</w:t>
      </w:r>
      <w:r w:rsidR="000962D5" w:rsidRPr="000962D5">
        <w:rPr>
          <w:rFonts w:ascii="Arial" w:hAnsi="Arial" w:cs="Arial"/>
          <w:sz w:val="22"/>
          <w:szCs w:val="22"/>
        </w:rPr>
        <w:t xml:space="preserve">e </w:t>
      </w:r>
      <w:r w:rsidR="000179E1">
        <w:rPr>
          <w:rFonts w:ascii="Arial" w:hAnsi="Arial" w:cs="Arial"/>
          <w:sz w:val="22"/>
          <w:szCs w:val="22"/>
        </w:rPr>
        <w:t xml:space="preserve">explicitně </w:t>
      </w:r>
      <w:r w:rsidR="000962D5" w:rsidRPr="000962D5">
        <w:rPr>
          <w:rFonts w:ascii="Arial" w:hAnsi="Arial" w:cs="Arial"/>
          <w:sz w:val="22"/>
          <w:szCs w:val="22"/>
        </w:rPr>
        <w:t>stanoven rozsah oblastí, které jsou v souladu se z</w:t>
      </w:r>
      <w:r w:rsidR="000962D5">
        <w:rPr>
          <w:rFonts w:ascii="Arial" w:hAnsi="Arial" w:cs="Arial"/>
          <w:sz w:val="22"/>
          <w:szCs w:val="22"/>
        </w:rPr>
        <w:t>m</w:t>
      </w:r>
      <w:r w:rsidR="000962D5" w:rsidRPr="000962D5">
        <w:rPr>
          <w:rFonts w:ascii="Arial" w:hAnsi="Arial" w:cs="Arial"/>
          <w:sz w:val="22"/>
          <w:szCs w:val="22"/>
        </w:rPr>
        <w:t xml:space="preserve">ocněními </w:t>
      </w:r>
      <w:r w:rsidR="000179E1">
        <w:rPr>
          <w:rFonts w:ascii="Arial" w:hAnsi="Arial" w:cs="Arial"/>
          <w:sz w:val="22"/>
          <w:szCs w:val="22"/>
        </w:rPr>
        <w:t xml:space="preserve">obsaženými </w:t>
      </w:r>
      <w:r w:rsidR="000962D5" w:rsidRPr="000962D5">
        <w:rPr>
          <w:rFonts w:ascii="Arial" w:hAnsi="Arial" w:cs="Arial"/>
          <w:sz w:val="22"/>
          <w:szCs w:val="22"/>
        </w:rPr>
        <w:t>v zákon</w:t>
      </w:r>
      <w:r w:rsidR="000179E1">
        <w:rPr>
          <w:rFonts w:ascii="Arial" w:hAnsi="Arial" w:cs="Arial"/>
          <w:sz w:val="22"/>
          <w:szCs w:val="22"/>
        </w:rPr>
        <w:t>ě</w:t>
      </w:r>
      <w:r w:rsidR="000962D5" w:rsidRPr="000962D5">
        <w:rPr>
          <w:rFonts w:ascii="Arial" w:hAnsi="Arial" w:cs="Arial"/>
          <w:sz w:val="22"/>
          <w:szCs w:val="22"/>
        </w:rPr>
        <w:t xml:space="preserve"> o</w:t>
      </w:r>
      <w:r w:rsidR="004F0173">
        <w:rPr>
          <w:rFonts w:ascii="Arial" w:hAnsi="Arial" w:cs="Arial"/>
          <w:sz w:val="22"/>
          <w:szCs w:val="22"/>
        </w:rPr>
        <w:t> </w:t>
      </w:r>
      <w:r w:rsidR="002C43EA">
        <w:rPr>
          <w:rFonts w:ascii="Arial" w:hAnsi="Arial" w:cs="Arial"/>
          <w:sz w:val="22"/>
          <w:szCs w:val="22"/>
        </w:rPr>
        <w:t>zdravotnických prostředcích</w:t>
      </w:r>
      <w:r w:rsidR="000962D5" w:rsidRPr="000179E1">
        <w:rPr>
          <w:rFonts w:ascii="Arial" w:hAnsi="Arial" w:cs="Arial"/>
          <w:sz w:val="22"/>
          <w:szCs w:val="22"/>
        </w:rPr>
        <w:t xml:space="preserve"> </w:t>
      </w:r>
      <w:r w:rsidR="000962D5" w:rsidRPr="000962D5">
        <w:rPr>
          <w:rFonts w:ascii="Arial" w:hAnsi="Arial" w:cs="Arial"/>
          <w:sz w:val="22"/>
          <w:szCs w:val="22"/>
        </w:rPr>
        <w:t>vyhláškou upraveny.</w:t>
      </w:r>
    </w:p>
    <w:p w14:paraId="4CA3916C" w14:textId="77777777" w:rsidR="007E3301" w:rsidRDefault="007E3301" w:rsidP="007E3301">
      <w:pPr>
        <w:jc w:val="both"/>
      </w:pPr>
    </w:p>
    <w:p w14:paraId="3A0EB42A" w14:textId="77777777" w:rsidR="007E3301" w:rsidRDefault="007E3301" w:rsidP="007E3301">
      <w:pPr>
        <w:jc w:val="both"/>
        <w:rPr>
          <w:rFonts w:ascii="Arial" w:hAnsi="Arial" w:cs="Arial"/>
          <w:b/>
          <w:sz w:val="22"/>
          <w:szCs w:val="22"/>
        </w:rPr>
      </w:pPr>
      <w:r w:rsidRPr="007E3301">
        <w:rPr>
          <w:rFonts w:ascii="Arial" w:hAnsi="Arial" w:cs="Arial"/>
          <w:b/>
          <w:sz w:val="22"/>
          <w:szCs w:val="22"/>
        </w:rPr>
        <w:t xml:space="preserve">K ustanovení § </w:t>
      </w:r>
      <w:r w:rsidR="00482C3F">
        <w:rPr>
          <w:rFonts w:ascii="Arial" w:hAnsi="Arial" w:cs="Arial"/>
          <w:b/>
          <w:sz w:val="22"/>
          <w:szCs w:val="22"/>
        </w:rPr>
        <w:t>2</w:t>
      </w:r>
    </w:p>
    <w:p w14:paraId="61227BD5" w14:textId="77777777" w:rsidR="000179E1" w:rsidRPr="007E3301" w:rsidRDefault="000179E1" w:rsidP="007E3301">
      <w:pPr>
        <w:jc w:val="both"/>
        <w:rPr>
          <w:rFonts w:ascii="Arial" w:hAnsi="Arial" w:cs="Arial"/>
          <w:b/>
          <w:sz w:val="22"/>
          <w:szCs w:val="22"/>
        </w:rPr>
      </w:pPr>
    </w:p>
    <w:p w14:paraId="02F58CA6" w14:textId="77777777" w:rsidR="007E3301" w:rsidRDefault="007E3301" w:rsidP="000179E1">
      <w:pPr>
        <w:spacing w:line="300" w:lineRule="exact"/>
        <w:ind w:firstLine="708"/>
        <w:jc w:val="both"/>
        <w:rPr>
          <w:rFonts w:ascii="Arial" w:eastAsia="Calibri" w:hAnsi="Arial" w:cs="Arial"/>
          <w:sz w:val="22"/>
          <w:szCs w:val="22"/>
          <w:lang w:eastAsia="en-US"/>
        </w:rPr>
      </w:pPr>
      <w:r w:rsidRPr="005673D0">
        <w:rPr>
          <w:rFonts w:ascii="Arial" w:eastAsia="Calibri" w:hAnsi="Arial" w:cs="Arial"/>
          <w:sz w:val="22"/>
          <w:szCs w:val="22"/>
          <w:lang w:eastAsia="en-US"/>
        </w:rPr>
        <w:t xml:space="preserve">Komunikace mezi informačními systémy </w:t>
      </w:r>
      <w:r w:rsidR="00300465">
        <w:rPr>
          <w:rFonts w:ascii="Arial" w:eastAsia="Calibri" w:hAnsi="Arial" w:cs="Arial"/>
          <w:sz w:val="22"/>
          <w:szCs w:val="22"/>
          <w:lang w:eastAsia="en-US"/>
        </w:rPr>
        <w:t>předepisujících a vydávajících</w:t>
      </w:r>
      <w:r w:rsidRPr="005673D0">
        <w:rPr>
          <w:rFonts w:ascii="Arial" w:eastAsia="Calibri" w:hAnsi="Arial" w:cs="Arial"/>
          <w:sz w:val="22"/>
          <w:szCs w:val="22"/>
          <w:lang w:eastAsia="en-US"/>
        </w:rPr>
        <w:t xml:space="preserve"> a systémem eRecept obsahuje řadu citlivých údajů a je na n</w:t>
      </w:r>
      <w:r w:rsidR="009340BB">
        <w:rPr>
          <w:rFonts w:ascii="Arial" w:eastAsia="Calibri" w:hAnsi="Arial" w:cs="Arial"/>
          <w:sz w:val="22"/>
          <w:szCs w:val="22"/>
          <w:lang w:eastAsia="en-US"/>
        </w:rPr>
        <w:t>i</w:t>
      </w:r>
      <w:r w:rsidRPr="005673D0">
        <w:rPr>
          <w:rFonts w:ascii="Arial" w:eastAsia="Calibri" w:hAnsi="Arial" w:cs="Arial"/>
          <w:sz w:val="22"/>
          <w:szCs w:val="22"/>
          <w:lang w:eastAsia="en-US"/>
        </w:rPr>
        <w:t xml:space="preserve"> tak kladena řada podmínek </w:t>
      </w:r>
      <w:r w:rsidR="00165420">
        <w:rPr>
          <w:rFonts w:ascii="Arial" w:eastAsia="Calibri" w:hAnsi="Arial" w:cs="Arial"/>
          <w:sz w:val="22"/>
          <w:szCs w:val="22"/>
          <w:lang w:eastAsia="en-US"/>
        </w:rPr>
        <w:t>týkajících se bezpečnosti</w:t>
      </w:r>
      <w:r w:rsidR="009340BB">
        <w:rPr>
          <w:rFonts w:ascii="Arial" w:eastAsia="Calibri" w:hAnsi="Arial" w:cs="Arial"/>
          <w:sz w:val="22"/>
          <w:szCs w:val="22"/>
          <w:lang w:eastAsia="en-US"/>
        </w:rPr>
        <w:t>,</w:t>
      </w:r>
      <w:r w:rsidR="00165420">
        <w:rPr>
          <w:rFonts w:ascii="Arial" w:eastAsia="Calibri" w:hAnsi="Arial" w:cs="Arial"/>
          <w:sz w:val="22"/>
          <w:szCs w:val="22"/>
          <w:lang w:eastAsia="en-US"/>
        </w:rPr>
        <w:t xml:space="preserve"> </w:t>
      </w:r>
      <w:r w:rsidRPr="005673D0">
        <w:rPr>
          <w:rFonts w:ascii="Arial" w:eastAsia="Calibri" w:hAnsi="Arial" w:cs="Arial"/>
          <w:sz w:val="22"/>
          <w:szCs w:val="22"/>
          <w:lang w:eastAsia="en-US"/>
        </w:rPr>
        <w:t xml:space="preserve">jako je šifrování, či elektronické podepisování všech zasílaných dat. </w:t>
      </w:r>
      <w:r w:rsidR="00300465">
        <w:rPr>
          <w:rFonts w:ascii="Arial" w:eastAsia="Calibri" w:hAnsi="Arial" w:cs="Arial"/>
          <w:sz w:val="22"/>
          <w:szCs w:val="22"/>
          <w:lang w:eastAsia="en-US"/>
        </w:rPr>
        <w:t>Výjimka z elektronického podepisování odesílaných dat platí v případě, že je využívána elektronická identifikace prostřednictvím Národního bodu pro identifikaci a autentizaci, který jako kvalifikovaný systém elektronické identifikace zajistí integritu zasílaných dat.</w:t>
      </w:r>
    </w:p>
    <w:p w14:paraId="21216FDC" w14:textId="77777777" w:rsidR="00482C3F" w:rsidRDefault="00482C3F" w:rsidP="000179E1">
      <w:pPr>
        <w:spacing w:line="300" w:lineRule="exact"/>
        <w:ind w:firstLine="708"/>
        <w:jc w:val="both"/>
        <w:rPr>
          <w:rFonts w:ascii="Arial" w:eastAsia="Calibri" w:hAnsi="Arial" w:cs="Arial"/>
          <w:sz w:val="22"/>
          <w:szCs w:val="22"/>
          <w:lang w:eastAsia="en-US"/>
        </w:rPr>
      </w:pPr>
      <w:r>
        <w:rPr>
          <w:rFonts w:ascii="Arial" w:eastAsia="Calibri" w:hAnsi="Arial" w:cs="Arial"/>
          <w:sz w:val="22"/>
          <w:szCs w:val="22"/>
          <w:lang w:eastAsia="en-US"/>
        </w:rPr>
        <w:t>Vzhledem k tomu, že v případě elektronických poukazů budou k systému eRecept přistupovat i jiné subjekty než poskytovatelé zdravotních služeb, kterým jsou vydávány certifikáty na základě zákona o léčivech a na něj navazujících prováděcích právních předpisů, tak je doplňována i úprava vydávání přístupových certifikátů také pro tyto subjekty (oční optiky, smluvní výdejci).</w:t>
      </w:r>
    </w:p>
    <w:p w14:paraId="1ACCFD34" w14:textId="77777777" w:rsidR="000179E1" w:rsidRPr="005673D0" w:rsidRDefault="000179E1" w:rsidP="000179E1">
      <w:pPr>
        <w:spacing w:line="300" w:lineRule="exact"/>
        <w:ind w:firstLine="708"/>
        <w:jc w:val="both"/>
        <w:rPr>
          <w:rFonts w:ascii="Arial" w:eastAsia="Calibri" w:hAnsi="Arial" w:cs="Arial"/>
          <w:sz w:val="22"/>
          <w:szCs w:val="22"/>
          <w:lang w:eastAsia="en-US"/>
        </w:rPr>
      </w:pPr>
    </w:p>
    <w:p w14:paraId="451A79CC" w14:textId="77777777" w:rsidR="007E3301" w:rsidRDefault="007E3301" w:rsidP="007E3301">
      <w:pPr>
        <w:jc w:val="both"/>
        <w:rPr>
          <w:rFonts w:ascii="Arial" w:hAnsi="Arial" w:cs="Arial"/>
          <w:b/>
          <w:sz w:val="22"/>
          <w:szCs w:val="22"/>
        </w:rPr>
      </w:pPr>
      <w:r w:rsidRPr="000179E1">
        <w:rPr>
          <w:rFonts w:ascii="Arial" w:hAnsi="Arial" w:cs="Arial"/>
          <w:b/>
          <w:sz w:val="22"/>
          <w:szCs w:val="22"/>
        </w:rPr>
        <w:t xml:space="preserve">K ustanovení § </w:t>
      </w:r>
      <w:r w:rsidR="00482C3F">
        <w:rPr>
          <w:rFonts w:ascii="Arial" w:hAnsi="Arial" w:cs="Arial"/>
          <w:b/>
          <w:sz w:val="22"/>
          <w:szCs w:val="22"/>
        </w:rPr>
        <w:t>3</w:t>
      </w:r>
    </w:p>
    <w:p w14:paraId="23BF7302" w14:textId="77777777" w:rsidR="000179E1" w:rsidRPr="000179E1" w:rsidRDefault="000179E1" w:rsidP="007E3301">
      <w:pPr>
        <w:jc w:val="both"/>
        <w:rPr>
          <w:rFonts w:ascii="Arial" w:hAnsi="Arial" w:cs="Arial"/>
          <w:b/>
          <w:sz w:val="22"/>
          <w:szCs w:val="22"/>
        </w:rPr>
      </w:pPr>
    </w:p>
    <w:p w14:paraId="02ABDCC9" w14:textId="77777777" w:rsidR="007E3301" w:rsidRDefault="007E3301" w:rsidP="000179E1">
      <w:pPr>
        <w:spacing w:line="300" w:lineRule="exact"/>
        <w:ind w:firstLine="708"/>
        <w:jc w:val="both"/>
        <w:rPr>
          <w:rFonts w:ascii="Arial" w:eastAsia="Calibri" w:hAnsi="Arial" w:cs="Arial"/>
          <w:sz w:val="22"/>
          <w:szCs w:val="22"/>
          <w:lang w:eastAsia="en-US"/>
        </w:rPr>
      </w:pPr>
      <w:r w:rsidRPr="005673D0">
        <w:rPr>
          <w:rFonts w:ascii="Arial" w:eastAsia="Calibri" w:hAnsi="Arial" w:cs="Arial"/>
          <w:sz w:val="22"/>
          <w:szCs w:val="22"/>
          <w:lang w:eastAsia="en-US"/>
        </w:rPr>
        <w:t xml:space="preserve">Každý elektronický </w:t>
      </w:r>
      <w:r w:rsidR="00482C3F">
        <w:rPr>
          <w:rFonts w:ascii="Arial" w:eastAsia="Calibri" w:hAnsi="Arial" w:cs="Arial"/>
          <w:sz w:val="22"/>
          <w:szCs w:val="22"/>
          <w:lang w:eastAsia="en-US"/>
        </w:rPr>
        <w:t>poukaz</w:t>
      </w:r>
      <w:r w:rsidRPr="005673D0">
        <w:rPr>
          <w:rFonts w:ascii="Arial" w:eastAsia="Calibri" w:hAnsi="Arial" w:cs="Arial"/>
          <w:sz w:val="22"/>
          <w:szCs w:val="22"/>
          <w:lang w:eastAsia="en-US"/>
        </w:rPr>
        <w:t xml:space="preserve"> je označen jedinečným identifikátorem skládajícím se z alfanumerických znaků. Tento identifikátor zajišťuje při komunikaci jednoznačnou identifikaci konkrétního </w:t>
      </w:r>
      <w:r w:rsidR="00165420">
        <w:rPr>
          <w:rFonts w:ascii="Arial" w:eastAsia="Calibri" w:hAnsi="Arial" w:cs="Arial"/>
          <w:sz w:val="22"/>
          <w:szCs w:val="22"/>
          <w:lang w:eastAsia="en-US"/>
        </w:rPr>
        <w:t xml:space="preserve">elektronického </w:t>
      </w:r>
      <w:r w:rsidR="00482C3F">
        <w:rPr>
          <w:rFonts w:ascii="Arial" w:eastAsia="Calibri" w:hAnsi="Arial" w:cs="Arial"/>
          <w:sz w:val="22"/>
          <w:szCs w:val="22"/>
          <w:lang w:eastAsia="en-US"/>
        </w:rPr>
        <w:t>poukazu</w:t>
      </w:r>
      <w:r w:rsidRPr="005673D0">
        <w:rPr>
          <w:rFonts w:ascii="Arial" w:eastAsia="Calibri" w:hAnsi="Arial" w:cs="Arial"/>
          <w:sz w:val="22"/>
          <w:szCs w:val="22"/>
          <w:lang w:eastAsia="en-US"/>
        </w:rPr>
        <w:t xml:space="preserve"> a pro usnadnění výdeje je převoditelný do podoby QR nebo čárového kódu.</w:t>
      </w:r>
    </w:p>
    <w:p w14:paraId="1641C252" w14:textId="77777777" w:rsidR="000179E1" w:rsidRPr="005673D0" w:rsidRDefault="000179E1" w:rsidP="00F16FEC">
      <w:pPr>
        <w:spacing w:line="300" w:lineRule="exact"/>
        <w:jc w:val="both"/>
        <w:rPr>
          <w:rFonts w:ascii="Arial" w:eastAsia="Calibri" w:hAnsi="Arial" w:cs="Arial"/>
          <w:sz w:val="22"/>
          <w:szCs w:val="22"/>
          <w:lang w:eastAsia="en-US"/>
        </w:rPr>
      </w:pPr>
    </w:p>
    <w:p w14:paraId="73C87936" w14:textId="77777777" w:rsidR="007E3301" w:rsidRDefault="007E3301" w:rsidP="007E3301">
      <w:pPr>
        <w:jc w:val="both"/>
        <w:rPr>
          <w:rFonts w:ascii="Arial" w:hAnsi="Arial" w:cs="Arial"/>
          <w:b/>
          <w:sz w:val="22"/>
          <w:szCs w:val="22"/>
        </w:rPr>
      </w:pPr>
      <w:r w:rsidRPr="000179E1">
        <w:rPr>
          <w:rFonts w:ascii="Arial" w:hAnsi="Arial" w:cs="Arial"/>
          <w:b/>
          <w:sz w:val="22"/>
          <w:szCs w:val="22"/>
        </w:rPr>
        <w:t xml:space="preserve">K ustanovení § </w:t>
      </w:r>
      <w:r w:rsidR="00F16FEC">
        <w:rPr>
          <w:rFonts w:ascii="Arial" w:hAnsi="Arial" w:cs="Arial"/>
          <w:b/>
          <w:sz w:val="22"/>
          <w:szCs w:val="22"/>
        </w:rPr>
        <w:t>4</w:t>
      </w:r>
    </w:p>
    <w:p w14:paraId="6CDF1103" w14:textId="77777777" w:rsidR="000179E1" w:rsidRPr="000179E1" w:rsidRDefault="000179E1" w:rsidP="007E3301">
      <w:pPr>
        <w:jc w:val="both"/>
        <w:rPr>
          <w:rFonts w:ascii="Arial" w:hAnsi="Arial" w:cs="Arial"/>
          <w:b/>
          <w:sz w:val="22"/>
          <w:szCs w:val="22"/>
        </w:rPr>
      </w:pPr>
    </w:p>
    <w:p w14:paraId="449C9ECB" w14:textId="755866C1" w:rsidR="007E3301" w:rsidRDefault="007E3301" w:rsidP="000179E1">
      <w:pPr>
        <w:spacing w:line="300" w:lineRule="exact"/>
        <w:ind w:firstLine="708"/>
        <w:jc w:val="both"/>
        <w:rPr>
          <w:rFonts w:ascii="Arial" w:eastAsia="Calibri" w:hAnsi="Arial" w:cs="Arial"/>
          <w:sz w:val="22"/>
          <w:szCs w:val="22"/>
          <w:lang w:eastAsia="en-US"/>
        </w:rPr>
      </w:pPr>
      <w:r w:rsidRPr="005673D0">
        <w:rPr>
          <w:rFonts w:ascii="Arial" w:eastAsia="Calibri" w:hAnsi="Arial" w:cs="Arial"/>
          <w:sz w:val="22"/>
          <w:szCs w:val="22"/>
          <w:lang w:eastAsia="en-US"/>
        </w:rPr>
        <w:t>Návrh ustanovení obsahově vychází z</w:t>
      </w:r>
      <w:r w:rsidR="008F32FD">
        <w:rPr>
          <w:rFonts w:ascii="Arial" w:eastAsia="Calibri" w:hAnsi="Arial" w:cs="Arial"/>
          <w:sz w:val="22"/>
          <w:szCs w:val="22"/>
          <w:lang w:eastAsia="en-US"/>
        </w:rPr>
        <w:t xml:space="preserve">e systematiky aplikované v rámci systému eRecept již </w:t>
      </w:r>
      <w:r w:rsidR="00E44E9C">
        <w:rPr>
          <w:rFonts w:ascii="Arial" w:eastAsia="Calibri" w:hAnsi="Arial" w:cs="Arial"/>
          <w:sz w:val="22"/>
          <w:szCs w:val="22"/>
          <w:lang w:eastAsia="en-US"/>
        </w:rPr>
        <w:t>u</w:t>
      </w:r>
      <w:r w:rsidR="008F32FD">
        <w:rPr>
          <w:rFonts w:ascii="Arial" w:eastAsia="Calibri" w:hAnsi="Arial" w:cs="Arial"/>
          <w:sz w:val="22"/>
          <w:szCs w:val="22"/>
          <w:lang w:eastAsia="en-US"/>
        </w:rPr>
        <w:t xml:space="preserve"> elektronických receptů, avšak při respektování odlišného rozsahu údajů v současnosti uváděných na listinném poukazu.</w:t>
      </w:r>
      <w:r w:rsidRPr="005673D0">
        <w:rPr>
          <w:rFonts w:ascii="Arial" w:eastAsia="Calibri" w:hAnsi="Arial" w:cs="Arial"/>
          <w:sz w:val="22"/>
          <w:szCs w:val="22"/>
          <w:lang w:eastAsia="en-US"/>
        </w:rPr>
        <w:t xml:space="preserve"> </w:t>
      </w:r>
      <w:r w:rsidR="008F32FD">
        <w:rPr>
          <w:rFonts w:ascii="Arial" w:eastAsia="Calibri" w:hAnsi="Arial" w:cs="Arial"/>
          <w:sz w:val="22"/>
          <w:szCs w:val="22"/>
          <w:lang w:eastAsia="en-US"/>
        </w:rPr>
        <w:t>Rozsah údajů je oproti listinnému poukazu rozšířen o některé údaje zejména s ohledem na potřebu jednoznačné identifikace osob ve vztahu k systému základních registrů a také za účelem zapojení zdravotních pojišťoven do schvalování úhrad přímo prostřednictvím systému eRecept</w:t>
      </w:r>
      <w:r w:rsidRPr="005673D0">
        <w:rPr>
          <w:rFonts w:ascii="Arial" w:eastAsia="Calibri" w:hAnsi="Arial" w:cs="Arial"/>
          <w:sz w:val="22"/>
          <w:szCs w:val="22"/>
          <w:lang w:eastAsia="en-US"/>
        </w:rPr>
        <w:t xml:space="preserve">. </w:t>
      </w:r>
      <w:r w:rsidR="008F32FD">
        <w:rPr>
          <w:rFonts w:ascii="Arial" w:eastAsia="Calibri" w:hAnsi="Arial" w:cs="Arial"/>
          <w:sz w:val="22"/>
          <w:szCs w:val="22"/>
          <w:lang w:eastAsia="en-US"/>
        </w:rPr>
        <w:t xml:space="preserve">Stejně jako u elektronických receptů byla </w:t>
      </w:r>
      <w:r w:rsidRPr="005673D0">
        <w:rPr>
          <w:rFonts w:ascii="Arial" w:eastAsia="Calibri" w:hAnsi="Arial" w:cs="Arial"/>
          <w:sz w:val="22"/>
          <w:szCs w:val="22"/>
          <w:lang w:eastAsia="en-US"/>
        </w:rPr>
        <w:t>systematika zvolena</w:t>
      </w:r>
      <w:r w:rsidR="00E119E8">
        <w:rPr>
          <w:rFonts w:ascii="Arial" w:eastAsia="Calibri" w:hAnsi="Arial" w:cs="Arial"/>
          <w:sz w:val="22"/>
          <w:szCs w:val="22"/>
          <w:lang w:eastAsia="en-US"/>
        </w:rPr>
        <w:t xml:space="preserve"> tak</w:t>
      </w:r>
      <w:r w:rsidRPr="005673D0">
        <w:rPr>
          <w:rFonts w:ascii="Arial" w:eastAsia="Calibri" w:hAnsi="Arial" w:cs="Arial"/>
          <w:sz w:val="22"/>
          <w:szCs w:val="22"/>
          <w:lang w:eastAsia="en-US"/>
        </w:rPr>
        <w:t xml:space="preserve">, aby lépe odrážela stav, kdy není </w:t>
      </w:r>
      <w:r w:rsidR="008F32FD">
        <w:rPr>
          <w:rFonts w:ascii="Arial" w:eastAsia="Calibri" w:hAnsi="Arial" w:cs="Arial"/>
          <w:sz w:val="22"/>
          <w:szCs w:val="22"/>
          <w:lang w:eastAsia="en-US"/>
        </w:rPr>
        <w:t>předepisujícím</w:t>
      </w:r>
      <w:r w:rsidRPr="005673D0">
        <w:rPr>
          <w:rFonts w:ascii="Arial" w:eastAsia="Calibri" w:hAnsi="Arial" w:cs="Arial"/>
          <w:sz w:val="22"/>
          <w:szCs w:val="22"/>
          <w:lang w:eastAsia="en-US"/>
        </w:rPr>
        <w:t xml:space="preserve"> každý jednotlivý údaj vyplňován na listinný </w:t>
      </w:r>
      <w:r w:rsidR="008F32FD">
        <w:rPr>
          <w:rFonts w:ascii="Arial" w:eastAsia="Calibri" w:hAnsi="Arial" w:cs="Arial"/>
          <w:sz w:val="22"/>
          <w:szCs w:val="22"/>
          <w:lang w:eastAsia="en-US"/>
        </w:rPr>
        <w:t>poukaz</w:t>
      </w:r>
      <w:r w:rsidRPr="005673D0">
        <w:rPr>
          <w:rFonts w:ascii="Arial" w:eastAsia="Calibri" w:hAnsi="Arial" w:cs="Arial"/>
          <w:sz w:val="22"/>
          <w:szCs w:val="22"/>
          <w:lang w:eastAsia="en-US"/>
        </w:rPr>
        <w:t xml:space="preserve">, ale je vytvářen soubor dat, který je zasílán </w:t>
      </w:r>
      <w:r w:rsidR="008F32FD">
        <w:rPr>
          <w:rFonts w:ascii="Arial" w:eastAsia="Calibri" w:hAnsi="Arial" w:cs="Arial"/>
          <w:sz w:val="22"/>
          <w:szCs w:val="22"/>
          <w:lang w:eastAsia="en-US"/>
        </w:rPr>
        <w:t>předepisujícím</w:t>
      </w:r>
      <w:r w:rsidRPr="005673D0">
        <w:rPr>
          <w:rFonts w:ascii="Arial" w:eastAsia="Calibri" w:hAnsi="Arial" w:cs="Arial"/>
          <w:sz w:val="22"/>
          <w:szCs w:val="22"/>
          <w:lang w:eastAsia="en-US"/>
        </w:rPr>
        <w:t xml:space="preserve"> do systému eRecept, kde je na základě požadavku </w:t>
      </w:r>
      <w:r w:rsidR="008F32FD">
        <w:rPr>
          <w:rFonts w:ascii="Arial" w:eastAsia="Calibri" w:hAnsi="Arial" w:cs="Arial"/>
          <w:sz w:val="22"/>
          <w:szCs w:val="22"/>
          <w:lang w:eastAsia="en-US"/>
        </w:rPr>
        <w:t>předepisujícího</w:t>
      </w:r>
      <w:r w:rsidRPr="005673D0">
        <w:rPr>
          <w:rFonts w:ascii="Arial" w:eastAsia="Calibri" w:hAnsi="Arial" w:cs="Arial"/>
          <w:sz w:val="22"/>
          <w:szCs w:val="22"/>
          <w:lang w:eastAsia="en-US"/>
        </w:rPr>
        <w:t xml:space="preserve"> vytvořen elektronický </w:t>
      </w:r>
      <w:r w:rsidR="008F32FD">
        <w:rPr>
          <w:rFonts w:ascii="Arial" w:eastAsia="Calibri" w:hAnsi="Arial" w:cs="Arial"/>
          <w:sz w:val="22"/>
          <w:szCs w:val="22"/>
          <w:lang w:eastAsia="en-US"/>
        </w:rPr>
        <w:t>poukaz</w:t>
      </w:r>
      <w:r w:rsidRPr="005673D0">
        <w:rPr>
          <w:rFonts w:ascii="Arial" w:eastAsia="Calibri" w:hAnsi="Arial" w:cs="Arial"/>
          <w:sz w:val="22"/>
          <w:szCs w:val="22"/>
          <w:lang w:eastAsia="en-US"/>
        </w:rPr>
        <w:t xml:space="preserve">. Není přitom rozhodné, zda údaje v zaslaném požadavku doplnil </w:t>
      </w:r>
      <w:r w:rsidR="008F32FD">
        <w:rPr>
          <w:rFonts w:ascii="Arial" w:eastAsia="Calibri" w:hAnsi="Arial" w:cs="Arial"/>
          <w:sz w:val="22"/>
          <w:szCs w:val="22"/>
          <w:lang w:eastAsia="en-US"/>
        </w:rPr>
        <w:t>předepisující</w:t>
      </w:r>
      <w:r w:rsidRPr="005673D0">
        <w:rPr>
          <w:rFonts w:ascii="Arial" w:eastAsia="Calibri" w:hAnsi="Arial" w:cs="Arial"/>
          <w:sz w:val="22"/>
          <w:szCs w:val="22"/>
          <w:lang w:eastAsia="en-US"/>
        </w:rPr>
        <w:t xml:space="preserve"> ručně, nebo zda některé z údajů automaticky doplňuje informační systém, který </w:t>
      </w:r>
      <w:r w:rsidR="008F32FD">
        <w:rPr>
          <w:rFonts w:ascii="Arial" w:eastAsia="Calibri" w:hAnsi="Arial" w:cs="Arial"/>
          <w:sz w:val="22"/>
          <w:szCs w:val="22"/>
          <w:lang w:eastAsia="en-US"/>
        </w:rPr>
        <w:t>předepisující</w:t>
      </w:r>
      <w:r w:rsidRPr="005673D0">
        <w:rPr>
          <w:rFonts w:ascii="Arial" w:eastAsia="Calibri" w:hAnsi="Arial" w:cs="Arial"/>
          <w:sz w:val="22"/>
          <w:szCs w:val="22"/>
          <w:lang w:eastAsia="en-US"/>
        </w:rPr>
        <w:t xml:space="preserve"> využívá. V každém případě však požadavek zaslaný </w:t>
      </w:r>
      <w:r w:rsidR="008F32FD">
        <w:rPr>
          <w:rFonts w:ascii="Arial" w:eastAsia="Calibri" w:hAnsi="Arial" w:cs="Arial"/>
          <w:sz w:val="22"/>
          <w:szCs w:val="22"/>
          <w:lang w:eastAsia="en-US"/>
        </w:rPr>
        <w:t>předepisujícím</w:t>
      </w:r>
      <w:r w:rsidRPr="005673D0">
        <w:rPr>
          <w:rFonts w:ascii="Arial" w:eastAsia="Calibri" w:hAnsi="Arial" w:cs="Arial"/>
          <w:sz w:val="22"/>
          <w:szCs w:val="22"/>
          <w:lang w:eastAsia="en-US"/>
        </w:rPr>
        <w:t xml:space="preserve"> musí obsahovat uvedené náležitosti, jinak nedojde na straně systému eRecept k vytvoření elektronického </w:t>
      </w:r>
      <w:r w:rsidR="008F32FD">
        <w:rPr>
          <w:rFonts w:ascii="Arial" w:eastAsia="Calibri" w:hAnsi="Arial" w:cs="Arial"/>
          <w:sz w:val="22"/>
          <w:szCs w:val="22"/>
          <w:lang w:eastAsia="en-US"/>
        </w:rPr>
        <w:t>poukazu</w:t>
      </w:r>
      <w:r w:rsidRPr="005673D0">
        <w:rPr>
          <w:rFonts w:ascii="Arial" w:eastAsia="Calibri" w:hAnsi="Arial" w:cs="Arial"/>
          <w:sz w:val="22"/>
          <w:szCs w:val="22"/>
          <w:lang w:eastAsia="en-US"/>
        </w:rPr>
        <w:t xml:space="preserve">, tj. elektronický </w:t>
      </w:r>
      <w:r w:rsidR="008F32FD">
        <w:rPr>
          <w:rFonts w:ascii="Arial" w:eastAsia="Calibri" w:hAnsi="Arial" w:cs="Arial"/>
          <w:sz w:val="22"/>
          <w:szCs w:val="22"/>
          <w:lang w:eastAsia="en-US"/>
        </w:rPr>
        <w:t xml:space="preserve">poukaz </w:t>
      </w:r>
      <w:r w:rsidRPr="005673D0">
        <w:rPr>
          <w:rFonts w:ascii="Arial" w:eastAsia="Calibri" w:hAnsi="Arial" w:cs="Arial"/>
          <w:sz w:val="22"/>
          <w:szCs w:val="22"/>
          <w:lang w:eastAsia="en-US"/>
        </w:rPr>
        <w:t>ne</w:t>
      </w:r>
      <w:r w:rsidR="00E119E8">
        <w:rPr>
          <w:rFonts w:ascii="Arial" w:eastAsia="Calibri" w:hAnsi="Arial" w:cs="Arial"/>
          <w:sz w:val="22"/>
          <w:szCs w:val="22"/>
          <w:lang w:eastAsia="en-US"/>
        </w:rPr>
        <w:t>ní</w:t>
      </w:r>
      <w:r w:rsidRPr="005673D0">
        <w:rPr>
          <w:rFonts w:ascii="Arial" w:eastAsia="Calibri" w:hAnsi="Arial" w:cs="Arial"/>
          <w:sz w:val="22"/>
          <w:szCs w:val="22"/>
          <w:lang w:eastAsia="en-US"/>
        </w:rPr>
        <w:t xml:space="preserve"> v takovém případě vystaven a není mu přidělen identifikátor.</w:t>
      </w:r>
    </w:p>
    <w:p w14:paraId="4784B194" w14:textId="77777777" w:rsidR="000179E1" w:rsidRPr="005673D0" w:rsidRDefault="000179E1" w:rsidP="000179E1">
      <w:pPr>
        <w:spacing w:line="300" w:lineRule="exact"/>
        <w:ind w:firstLine="708"/>
        <w:jc w:val="both"/>
        <w:rPr>
          <w:rFonts w:ascii="Arial" w:eastAsia="Calibri" w:hAnsi="Arial" w:cs="Arial"/>
          <w:sz w:val="22"/>
          <w:szCs w:val="22"/>
          <w:lang w:eastAsia="en-US"/>
        </w:rPr>
      </w:pPr>
    </w:p>
    <w:p w14:paraId="489D60D1" w14:textId="77777777" w:rsidR="00F16FEC" w:rsidRDefault="00F16FEC" w:rsidP="00F16FEC">
      <w:pPr>
        <w:jc w:val="both"/>
        <w:rPr>
          <w:rFonts w:ascii="Arial" w:hAnsi="Arial" w:cs="Arial"/>
          <w:b/>
          <w:sz w:val="22"/>
          <w:szCs w:val="22"/>
        </w:rPr>
      </w:pPr>
      <w:r w:rsidRPr="000179E1">
        <w:rPr>
          <w:rFonts w:ascii="Arial" w:hAnsi="Arial" w:cs="Arial"/>
          <w:b/>
          <w:sz w:val="22"/>
          <w:szCs w:val="22"/>
        </w:rPr>
        <w:t>K ustanovení § 5</w:t>
      </w:r>
    </w:p>
    <w:p w14:paraId="58981AE6" w14:textId="77777777" w:rsidR="00F16FEC" w:rsidRPr="000179E1" w:rsidRDefault="00F16FEC" w:rsidP="00F16FEC">
      <w:pPr>
        <w:jc w:val="both"/>
        <w:rPr>
          <w:rFonts w:ascii="Arial" w:hAnsi="Arial" w:cs="Arial"/>
          <w:b/>
          <w:sz w:val="22"/>
          <w:szCs w:val="22"/>
        </w:rPr>
      </w:pPr>
    </w:p>
    <w:p w14:paraId="5E4CD5C0" w14:textId="77777777" w:rsidR="00F16FEC" w:rsidRDefault="00F16FEC" w:rsidP="00F16FEC">
      <w:pPr>
        <w:spacing w:line="300" w:lineRule="exact"/>
        <w:ind w:firstLine="708"/>
        <w:jc w:val="both"/>
        <w:rPr>
          <w:rFonts w:ascii="Arial" w:eastAsia="Calibri" w:hAnsi="Arial" w:cs="Arial"/>
          <w:sz w:val="22"/>
          <w:szCs w:val="22"/>
          <w:lang w:eastAsia="en-US"/>
        </w:rPr>
      </w:pPr>
      <w:r w:rsidRPr="005673D0">
        <w:rPr>
          <w:rFonts w:ascii="Arial" w:eastAsia="Calibri" w:hAnsi="Arial" w:cs="Arial"/>
          <w:sz w:val="22"/>
          <w:szCs w:val="22"/>
          <w:lang w:eastAsia="en-US"/>
        </w:rPr>
        <w:t xml:space="preserve">Elektronický </w:t>
      </w:r>
      <w:r w:rsidR="004314C9">
        <w:rPr>
          <w:rFonts w:ascii="Arial" w:eastAsia="Calibri" w:hAnsi="Arial" w:cs="Arial"/>
          <w:sz w:val="22"/>
          <w:szCs w:val="22"/>
          <w:lang w:eastAsia="en-US"/>
        </w:rPr>
        <w:t>poukaz</w:t>
      </w:r>
      <w:r w:rsidRPr="005673D0">
        <w:rPr>
          <w:rFonts w:ascii="Arial" w:eastAsia="Calibri" w:hAnsi="Arial" w:cs="Arial"/>
          <w:sz w:val="22"/>
          <w:szCs w:val="22"/>
          <w:lang w:eastAsia="en-US"/>
        </w:rPr>
        <w:t xml:space="preserve"> je vytvářen přímo v systému eRecept, který mu při vytvoření přidělí jedinečný identifikátor a ten zašle spolu s potvrzení</w:t>
      </w:r>
      <w:r>
        <w:rPr>
          <w:rFonts w:ascii="Arial" w:eastAsia="Calibri" w:hAnsi="Arial" w:cs="Arial"/>
          <w:sz w:val="22"/>
          <w:szCs w:val="22"/>
          <w:lang w:eastAsia="en-US"/>
        </w:rPr>
        <w:t>m zpět předepisujícímu a </w:t>
      </w:r>
      <w:r w:rsidRPr="005673D0">
        <w:rPr>
          <w:rFonts w:ascii="Arial" w:eastAsia="Calibri" w:hAnsi="Arial" w:cs="Arial"/>
          <w:sz w:val="22"/>
          <w:szCs w:val="22"/>
          <w:lang w:eastAsia="en-US"/>
        </w:rPr>
        <w:t>případně i pacientovi</w:t>
      </w:r>
      <w:r>
        <w:rPr>
          <w:rFonts w:ascii="Arial" w:eastAsia="Calibri" w:hAnsi="Arial" w:cs="Arial"/>
          <w:sz w:val="22"/>
          <w:szCs w:val="22"/>
          <w:lang w:eastAsia="en-US"/>
        </w:rPr>
        <w:t xml:space="preserve"> (pokud si pacient takovou variantu zvolil)</w:t>
      </w:r>
      <w:r w:rsidRPr="005673D0">
        <w:rPr>
          <w:rFonts w:ascii="Arial" w:eastAsia="Calibri" w:hAnsi="Arial" w:cs="Arial"/>
          <w:sz w:val="22"/>
          <w:szCs w:val="22"/>
          <w:lang w:eastAsia="en-US"/>
        </w:rPr>
        <w:t xml:space="preserve">. V systému eRecept však může takový </w:t>
      </w:r>
      <w:r w:rsidR="004314C9">
        <w:rPr>
          <w:rFonts w:ascii="Arial" w:eastAsia="Calibri" w:hAnsi="Arial" w:cs="Arial"/>
          <w:sz w:val="22"/>
          <w:szCs w:val="22"/>
          <w:lang w:eastAsia="en-US"/>
        </w:rPr>
        <w:t>poukaz</w:t>
      </w:r>
      <w:r w:rsidRPr="005673D0">
        <w:rPr>
          <w:rFonts w:ascii="Arial" w:eastAsia="Calibri" w:hAnsi="Arial" w:cs="Arial"/>
          <w:sz w:val="22"/>
          <w:szCs w:val="22"/>
          <w:lang w:eastAsia="en-US"/>
        </w:rPr>
        <w:t xml:space="preserve"> vzniknout pouze na základě pož</w:t>
      </w:r>
      <w:r>
        <w:rPr>
          <w:rFonts w:ascii="Arial" w:eastAsia="Calibri" w:hAnsi="Arial" w:cs="Arial"/>
          <w:sz w:val="22"/>
          <w:szCs w:val="22"/>
          <w:lang w:eastAsia="en-US"/>
        </w:rPr>
        <w:t xml:space="preserve">adavku </w:t>
      </w:r>
      <w:r w:rsidR="004314C9">
        <w:rPr>
          <w:rFonts w:ascii="Arial" w:eastAsia="Calibri" w:hAnsi="Arial" w:cs="Arial"/>
          <w:sz w:val="22"/>
          <w:szCs w:val="22"/>
          <w:lang w:eastAsia="en-US"/>
        </w:rPr>
        <w:t>předepisujícího</w:t>
      </w:r>
      <w:r>
        <w:rPr>
          <w:rFonts w:ascii="Arial" w:eastAsia="Calibri" w:hAnsi="Arial" w:cs="Arial"/>
          <w:sz w:val="22"/>
          <w:szCs w:val="22"/>
          <w:lang w:eastAsia="en-US"/>
        </w:rPr>
        <w:t>, který obsahuje v </w:t>
      </w:r>
      <w:r w:rsidRPr="005673D0">
        <w:rPr>
          <w:rFonts w:ascii="Arial" w:eastAsia="Calibri" w:hAnsi="Arial" w:cs="Arial"/>
          <w:sz w:val="22"/>
          <w:szCs w:val="22"/>
          <w:lang w:eastAsia="en-US"/>
        </w:rPr>
        <w:t>§</w:t>
      </w:r>
      <w:r>
        <w:rPr>
          <w:rFonts w:ascii="Arial" w:eastAsia="Calibri" w:hAnsi="Arial" w:cs="Arial"/>
          <w:sz w:val="22"/>
          <w:szCs w:val="22"/>
          <w:lang w:eastAsia="en-US"/>
        </w:rPr>
        <w:t> </w:t>
      </w:r>
      <w:r w:rsidR="004314C9">
        <w:rPr>
          <w:rFonts w:ascii="Arial" w:eastAsia="Calibri" w:hAnsi="Arial" w:cs="Arial"/>
          <w:sz w:val="22"/>
          <w:szCs w:val="22"/>
          <w:lang w:eastAsia="en-US"/>
        </w:rPr>
        <w:t>4</w:t>
      </w:r>
      <w:r>
        <w:rPr>
          <w:rFonts w:ascii="Arial" w:eastAsia="Calibri" w:hAnsi="Arial" w:cs="Arial"/>
          <w:sz w:val="22"/>
          <w:szCs w:val="22"/>
          <w:lang w:eastAsia="en-US"/>
        </w:rPr>
        <w:t> </w:t>
      </w:r>
      <w:r w:rsidRPr="005673D0">
        <w:rPr>
          <w:rFonts w:ascii="Arial" w:eastAsia="Calibri" w:hAnsi="Arial" w:cs="Arial"/>
          <w:sz w:val="22"/>
          <w:szCs w:val="22"/>
          <w:lang w:eastAsia="en-US"/>
        </w:rPr>
        <w:t>předepsané náležitosti a je řádně odeslán do systému eRecept</w:t>
      </w:r>
      <w:r w:rsidR="004314C9">
        <w:rPr>
          <w:rFonts w:ascii="Arial" w:eastAsia="Calibri" w:hAnsi="Arial" w:cs="Arial"/>
          <w:sz w:val="22"/>
          <w:szCs w:val="22"/>
          <w:lang w:eastAsia="en-US"/>
        </w:rPr>
        <w:t xml:space="preserve"> v souladu s § 2.</w:t>
      </w:r>
    </w:p>
    <w:p w14:paraId="44B10BAE" w14:textId="77777777" w:rsidR="00F16FEC" w:rsidRDefault="00F16FEC" w:rsidP="007E3301">
      <w:pPr>
        <w:jc w:val="both"/>
        <w:rPr>
          <w:rFonts w:ascii="Arial" w:hAnsi="Arial" w:cs="Arial"/>
          <w:b/>
          <w:sz w:val="22"/>
          <w:szCs w:val="22"/>
        </w:rPr>
      </w:pPr>
    </w:p>
    <w:p w14:paraId="5719DF63" w14:textId="77777777" w:rsidR="007E3301" w:rsidRDefault="007E3301" w:rsidP="007E3301">
      <w:pPr>
        <w:jc w:val="both"/>
        <w:rPr>
          <w:rFonts w:ascii="Arial" w:hAnsi="Arial" w:cs="Arial"/>
          <w:b/>
          <w:sz w:val="22"/>
          <w:szCs w:val="22"/>
        </w:rPr>
      </w:pPr>
      <w:r w:rsidRPr="00383C8C">
        <w:rPr>
          <w:rFonts w:ascii="Arial" w:hAnsi="Arial" w:cs="Arial"/>
          <w:b/>
          <w:sz w:val="22"/>
          <w:szCs w:val="22"/>
        </w:rPr>
        <w:t xml:space="preserve">K ustanovení § </w:t>
      </w:r>
      <w:r w:rsidR="004314C9" w:rsidRPr="00383C8C">
        <w:rPr>
          <w:rFonts w:ascii="Arial" w:hAnsi="Arial" w:cs="Arial"/>
          <w:b/>
          <w:sz w:val="22"/>
          <w:szCs w:val="22"/>
        </w:rPr>
        <w:t>6</w:t>
      </w:r>
    </w:p>
    <w:p w14:paraId="169BB641" w14:textId="77777777" w:rsidR="000179E1" w:rsidRPr="000179E1" w:rsidRDefault="000179E1" w:rsidP="007E3301">
      <w:pPr>
        <w:jc w:val="both"/>
        <w:rPr>
          <w:rFonts w:ascii="Arial" w:hAnsi="Arial" w:cs="Arial"/>
          <w:b/>
          <w:sz w:val="22"/>
          <w:szCs w:val="22"/>
        </w:rPr>
      </w:pPr>
    </w:p>
    <w:p w14:paraId="6EAB948E" w14:textId="77777777" w:rsidR="007E3301" w:rsidRDefault="004314C9" w:rsidP="000179E1">
      <w:pPr>
        <w:spacing w:line="300" w:lineRule="exact"/>
        <w:ind w:firstLine="708"/>
        <w:jc w:val="both"/>
        <w:rPr>
          <w:rFonts w:ascii="Arial" w:eastAsia="Calibri" w:hAnsi="Arial" w:cs="Arial"/>
          <w:sz w:val="22"/>
          <w:szCs w:val="22"/>
          <w:lang w:eastAsia="en-US"/>
        </w:rPr>
      </w:pPr>
      <w:r>
        <w:rPr>
          <w:rFonts w:ascii="Arial" w:eastAsia="Calibri" w:hAnsi="Arial" w:cs="Arial"/>
          <w:sz w:val="22"/>
          <w:szCs w:val="22"/>
          <w:lang w:eastAsia="en-US"/>
        </w:rPr>
        <w:t>Předepisujícímu</w:t>
      </w:r>
      <w:r w:rsidR="007E3301" w:rsidRPr="005673D0">
        <w:rPr>
          <w:rFonts w:ascii="Arial" w:eastAsia="Calibri" w:hAnsi="Arial" w:cs="Arial"/>
          <w:sz w:val="22"/>
          <w:szCs w:val="22"/>
          <w:lang w:eastAsia="en-US"/>
        </w:rPr>
        <w:t xml:space="preserve"> je </w:t>
      </w:r>
      <w:r w:rsidR="00894B8A">
        <w:rPr>
          <w:rFonts w:ascii="Arial" w:eastAsia="Calibri" w:hAnsi="Arial" w:cs="Arial"/>
          <w:sz w:val="22"/>
          <w:szCs w:val="22"/>
          <w:lang w:eastAsia="en-US"/>
        </w:rPr>
        <w:t xml:space="preserve">systémem eRecept </w:t>
      </w:r>
      <w:r w:rsidR="007E3301" w:rsidRPr="005673D0">
        <w:rPr>
          <w:rFonts w:ascii="Arial" w:eastAsia="Calibri" w:hAnsi="Arial" w:cs="Arial"/>
          <w:sz w:val="22"/>
          <w:szCs w:val="22"/>
          <w:lang w:eastAsia="en-US"/>
        </w:rPr>
        <w:t>umožněno, aby i po vyt</w:t>
      </w:r>
      <w:r w:rsidR="004D28F4">
        <w:rPr>
          <w:rFonts w:ascii="Arial" w:eastAsia="Calibri" w:hAnsi="Arial" w:cs="Arial"/>
          <w:sz w:val="22"/>
          <w:szCs w:val="22"/>
          <w:lang w:eastAsia="en-US"/>
        </w:rPr>
        <w:t xml:space="preserve">voření </w:t>
      </w:r>
      <w:r>
        <w:rPr>
          <w:rFonts w:ascii="Arial" w:eastAsia="Calibri" w:hAnsi="Arial" w:cs="Arial"/>
          <w:sz w:val="22"/>
          <w:szCs w:val="22"/>
          <w:lang w:eastAsia="en-US"/>
        </w:rPr>
        <w:t>poukaz</w:t>
      </w:r>
      <w:r w:rsidR="004D28F4">
        <w:rPr>
          <w:rFonts w:ascii="Arial" w:eastAsia="Calibri" w:hAnsi="Arial" w:cs="Arial"/>
          <w:sz w:val="22"/>
          <w:szCs w:val="22"/>
          <w:lang w:eastAsia="en-US"/>
        </w:rPr>
        <w:t xml:space="preserve"> dále upravoval, a </w:t>
      </w:r>
      <w:r w:rsidR="007E3301" w:rsidRPr="005673D0">
        <w:rPr>
          <w:rFonts w:ascii="Arial" w:eastAsia="Calibri" w:hAnsi="Arial" w:cs="Arial"/>
          <w:sz w:val="22"/>
          <w:szCs w:val="22"/>
          <w:lang w:eastAsia="en-US"/>
        </w:rPr>
        <w:t xml:space="preserve">to až do případného zahájení přípravy, zahájení výdeje nebo uplynutí </w:t>
      </w:r>
      <w:r w:rsidR="00383C8C">
        <w:rPr>
          <w:rFonts w:ascii="Arial" w:eastAsia="Calibri" w:hAnsi="Arial" w:cs="Arial"/>
          <w:sz w:val="22"/>
          <w:szCs w:val="22"/>
          <w:lang w:eastAsia="en-US"/>
        </w:rPr>
        <w:t>doby pro u</w:t>
      </w:r>
      <w:r w:rsidR="007E3301" w:rsidRPr="005673D0">
        <w:rPr>
          <w:rFonts w:ascii="Arial" w:eastAsia="Calibri" w:hAnsi="Arial" w:cs="Arial"/>
          <w:sz w:val="22"/>
          <w:szCs w:val="22"/>
          <w:lang w:eastAsia="en-US"/>
        </w:rPr>
        <w:t>platn</w:t>
      </w:r>
      <w:r w:rsidR="00383C8C">
        <w:rPr>
          <w:rFonts w:ascii="Arial" w:eastAsia="Calibri" w:hAnsi="Arial" w:cs="Arial"/>
          <w:sz w:val="22"/>
          <w:szCs w:val="22"/>
          <w:lang w:eastAsia="en-US"/>
        </w:rPr>
        <w:t>ění</w:t>
      </w:r>
      <w:r w:rsidR="007E3301" w:rsidRPr="005673D0">
        <w:rPr>
          <w:rFonts w:ascii="Arial" w:eastAsia="Calibri" w:hAnsi="Arial" w:cs="Arial"/>
          <w:sz w:val="22"/>
          <w:szCs w:val="22"/>
          <w:lang w:eastAsia="en-US"/>
        </w:rPr>
        <w:t xml:space="preserve"> elektronického </w:t>
      </w:r>
      <w:r w:rsidR="00383C8C">
        <w:rPr>
          <w:rFonts w:ascii="Arial" w:eastAsia="Calibri" w:hAnsi="Arial" w:cs="Arial"/>
          <w:sz w:val="22"/>
          <w:szCs w:val="22"/>
          <w:lang w:eastAsia="en-US"/>
        </w:rPr>
        <w:t>poukazu</w:t>
      </w:r>
      <w:r w:rsidR="007E3301" w:rsidRPr="005673D0">
        <w:rPr>
          <w:rFonts w:ascii="Arial" w:eastAsia="Calibri" w:hAnsi="Arial" w:cs="Arial"/>
          <w:sz w:val="22"/>
          <w:szCs w:val="22"/>
          <w:lang w:eastAsia="en-US"/>
        </w:rPr>
        <w:t xml:space="preserve">. Tato úprava na základě požadavku </w:t>
      </w:r>
      <w:r w:rsidR="00383C8C">
        <w:rPr>
          <w:rFonts w:ascii="Arial" w:eastAsia="Calibri" w:hAnsi="Arial" w:cs="Arial"/>
          <w:sz w:val="22"/>
          <w:szCs w:val="22"/>
          <w:lang w:eastAsia="en-US"/>
        </w:rPr>
        <w:t>předepisujícího</w:t>
      </w:r>
      <w:r w:rsidR="007E3301" w:rsidRPr="005673D0">
        <w:rPr>
          <w:rFonts w:ascii="Arial" w:eastAsia="Calibri" w:hAnsi="Arial" w:cs="Arial"/>
          <w:sz w:val="22"/>
          <w:szCs w:val="22"/>
          <w:lang w:eastAsia="en-US"/>
        </w:rPr>
        <w:t xml:space="preserve"> </w:t>
      </w:r>
      <w:r w:rsidR="00894B8A" w:rsidRPr="005673D0">
        <w:rPr>
          <w:rFonts w:ascii="Arial" w:eastAsia="Calibri" w:hAnsi="Arial" w:cs="Arial"/>
          <w:sz w:val="22"/>
          <w:szCs w:val="22"/>
          <w:lang w:eastAsia="en-US"/>
        </w:rPr>
        <w:t xml:space="preserve">se </w:t>
      </w:r>
      <w:r w:rsidR="007E3301" w:rsidRPr="005673D0">
        <w:rPr>
          <w:rFonts w:ascii="Arial" w:eastAsia="Calibri" w:hAnsi="Arial" w:cs="Arial"/>
          <w:sz w:val="22"/>
          <w:szCs w:val="22"/>
          <w:lang w:eastAsia="en-US"/>
        </w:rPr>
        <w:t xml:space="preserve">okamžitě promítá do </w:t>
      </w:r>
      <w:r w:rsidR="00383C8C">
        <w:rPr>
          <w:rFonts w:ascii="Arial" w:eastAsia="Calibri" w:hAnsi="Arial" w:cs="Arial"/>
          <w:sz w:val="22"/>
          <w:szCs w:val="22"/>
          <w:lang w:eastAsia="en-US"/>
        </w:rPr>
        <w:t>elektronického poukazu</w:t>
      </w:r>
      <w:r w:rsidR="007E3301" w:rsidRPr="005673D0">
        <w:rPr>
          <w:rFonts w:ascii="Arial" w:eastAsia="Calibri" w:hAnsi="Arial" w:cs="Arial"/>
          <w:sz w:val="22"/>
          <w:szCs w:val="22"/>
          <w:lang w:eastAsia="en-US"/>
        </w:rPr>
        <w:t xml:space="preserve"> uloženého v systému eRecept</w:t>
      </w:r>
      <w:r w:rsidR="00A06931">
        <w:rPr>
          <w:rFonts w:ascii="Arial" w:eastAsia="Calibri" w:hAnsi="Arial" w:cs="Arial"/>
          <w:sz w:val="22"/>
          <w:szCs w:val="22"/>
          <w:lang w:eastAsia="en-US"/>
        </w:rPr>
        <w:t xml:space="preserve">. </w:t>
      </w:r>
      <w:r w:rsidR="00383C8C">
        <w:rPr>
          <w:rFonts w:ascii="Arial" w:eastAsia="Calibri" w:hAnsi="Arial" w:cs="Arial"/>
          <w:sz w:val="22"/>
          <w:szCs w:val="22"/>
          <w:lang w:eastAsia="en-US"/>
        </w:rPr>
        <w:t>Předepisující</w:t>
      </w:r>
      <w:r w:rsidR="00894B8A">
        <w:rPr>
          <w:rFonts w:ascii="Arial" w:eastAsia="Calibri" w:hAnsi="Arial" w:cs="Arial"/>
          <w:sz w:val="22"/>
          <w:szCs w:val="22"/>
          <w:lang w:eastAsia="en-US"/>
        </w:rPr>
        <w:t xml:space="preserve"> tak má v případě potřeby možnost</w:t>
      </w:r>
      <w:r w:rsidR="007E3301" w:rsidRPr="005673D0">
        <w:rPr>
          <w:rFonts w:ascii="Arial" w:eastAsia="Calibri" w:hAnsi="Arial" w:cs="Arial"/>
          <w:sz w:val="22"/>
          <w:szCs w:val="22"/>
          <w:lang w:eastAsia="en-US"/>
        </w:rPr>
        <w:t xml:space="preserve"> s </w:t>
      </w:r>
      <w:r w:rsidR="00383C8C">
        <w:rPr>
          <w:rFonts w:ascii="Arial" w:eastAsia="Calibri" w:hAnsi="Arial" w:cs="Arial"/>
          <w:sz w:val="22"/>
          <w:szCs w:val="22"/>
          <w:lang w:eastAsia="en-US"/>
        </w:rPr>
        <w:t>poukazem</w:t>
      </w:r>
      <w:r w:rsidR="007E3301" w:rsidRPr="005673D0">
        <w:rPr>
          <w:rFonts w:ascii="Arial" w:eastAsia="Calibri" w:hAnsi="Arial" w:cs="Arial"/>
          <w:sz w:val="22"/>
          <w:szCs w:val="22"/>
          <w:lang w:eastAsia="en-US"/>
        </w:rPr>
        <w:t xml:space="preserve"> dále nakládat i poté</w:t>
      </w:r>
      <w:r w:rsidR="00383C8C">
        <w:rPr>
          <w:rFonts w:ascii="Arial" w:eastAsia="Calibri" w:hAnsi="Arial" w:cs="Arial"/>
          <w:sz w:val="22"/>
          <w:szCs w:val="22"/>
          <w:lang w:eastAsia="en-US"/>
        </w:rPr>
        <w:t>,</w:t>
      </w:r>
      <w:r w:rsidR="007E3301" w:rsidRPr="005673D0">
        <w:rPr>
          <w:rFonts w:ascii="Arial" w:eastAsia="Calibri" w:hAnsi="Arial" w:cs="Arial"/>
          <w:sz w:val="22"/>
          <w:szCs w:val="22"/>
          <w:lang w:eastAsia="en-US"/>
        </w:rPr>
        <w:t xml:space="preserve"> co pacient již obdržel identifikátor. Lze tak snadno</w:t>
      </w:r>
      <w:r w:rsidR="00383C8C">
        <w:rPr>
          <w:rFonts w:ascii="Arial" w:eastAsia="Calibri" w:hAnsi="Arial" w:cs="Arial"/>
          <w:sz w:val="22"/>
          <w:szCs w:val="22"/>
          <w:lang w:eastAsia="en-US"/>
        </w:rPr>
        <w:t>,</w:t>
      </w:r>
      <w:r w:rsidR="007E3301" w:rsidRPr="005673D0">
        <w:rPr>
          <w:rFonts w:ascii="Arial" w:eastAsia="Calibri" w:hAnsi="Arial" w:cs="Arial"/>
          <w:sz w:val="22"/>
          <w:szCs w:val="22"/>
          <w:lang w:eastAsia="en-US"/>
        </w:rPr>
        <w:t xml:space="preserve"> </w:t>
      </w:r>
      <w:r w:rsidR="00F14511">
        <w:rPr>
          <w:rFonts w:ascii="Arial" w:eastAsia="Calibri" w:hAnsi="Arial" w:cs="Arial"/>
          <w:sz w:val="22"/>
          <w:szCs w:val="22"/>
          <w:lang w:eastAsia="en-US"/>
        </w:rPr>
        <w:t xml:space="preserve">např. </w:t>
      </w:r>
      <w:r w:rsidR="007E3301" w:rsidRPr="005673D0">
        <w:rPr>
          <w:rFonts w:ascii="Arial" w:eastAsia="Calibri" w:hAnsi="Arial" w:cs="Arial"/>
          <w:sz w:val="22"/>
          <w:szCs w:val="22"/>
          <w:lang w:eastAsia="en-US"/>
        </w:rPr>
        <w:t>na základě komunikace s</w:t>
      </w:r>
      <w:r w:rsidR="00383C8C">
        <w:rPr>
          <w:rFonts w:ascii="Arial" w:eastAsia="Calibri" w:hAnsi="Arial" w:cs="Arial"/>
          <w:sz w:val="22"/>
          <w:szCs w:val="22"/>
          <w:lang w:eastAsia="en-US"/>
        </w:rPr>
        <w:t> </w:t>
      </w:r>
      <w:r w:rsidR="007E3301" w:rsidRPr="005673D0">
        <w:rPr>
          <w:rFonts w:ascii="Arial" w:eastAsia="Calibri" w:hAnsi="Arial" w:cs="Arial"/>
          <w:sz w:val="22"/>
          <w:szCs w:val="22"/>
          <w:lang w:eastAsia="en-US"/>
        </w:rPr>
        <w:t>pacientem</w:t>
      </w:r>
      <w:r w:rsidR="00383C8C">
        <w:rPr>
          <w:rFonts w:ascii="Arial" w:eastAsia="Calibri" w:hAnsi="Arial" w:cs="Arial"/>
          <w:sz w:val="22"/>
          <w:szCs w:val="22"/>
          <w:lang w:eastAsia="en-US"/>
        </w:rPr>
        <w:t>,</w:t>
      </w:r>
      <w:r w:rsidR="007E3301" w:rsidRPr="005673D0">
        <w:rPr>
          <w:rFonts w:ascii="Arial" w:eastAsia="Calibri" w:hAnsi="Arial" w:cs="Arial"/>
          <w:sz w:val="22"/>
          <w:szCs w:val="22"/>
          <w:lang w:eastAsia="en-US"/>
        </w:rPr>
        <w:t xml:space="preserve"> napravit případné chyby</w:t>
      </w:r>
      <w:r w:rsidR="00A06931">
        <w:rPr>
          <w:rFonts w:ascii="Arial" w:eastAsia="Calibri" w:hAnsi="Arial" w:cs="Arial"/>
          <w:sz w:val="22"/>
          <w:szCs w:val="22"/>
          <w:lang w:eastAsia="en-US"/>
        </w:rPr>
        <w:t xml:space="preserve"> při předepisování</w:t>
      </w:r>
      <w:r w:rsidR="007E3301" w:rsidRPr="005673D0">
        <w:rPr>
          <w:rFonts w:ascii="Arial" w:eastAsia="Calibri" w:hAnsi="Arial" w:cs="Arial"/>
          <w:sz w:val="22"/>
          <w:szCs w:val="22"/>
          <w:lang w:eastAsia="en-US"/>
        </w:rPr>
        <w:t xml:space="preserve">, nebo prodloužit </w:t>
      </w:r>
      <w:r w:rsidR="00383C8C">
        <w:rPr>
          <w:rFonts w:ascii="Arial" w:eastAsia="Calibri" w:hAnsi="Arial" w:cs="Arial"/>
          <w:sz w:val="22"/>
          <w:szCs w:val="22"/>
          <w:lang w:eastAsia="en-US"/>
        </w:rPr>
        <w:t>dobu pro uplatnění poukazu</w:t>
      </w:r>
      <w:r w:rsidR="007E3301" w:rsidRPr="005673D0">
        <w:rPr>
          <w:rFonts w:ascii="Arial" w:eastAsia="Calibri" w:hAnsi="Arial" w:cs="Arial"/>
          <w:sz w:val="22"/>
          <w:szCs w:val="22"/>
          <w:lang w:eastAsia="en-US"/>
        </w:rPr>
        <w:t xml:space="preserve"> v případě, kdy pacient nestíhá </w:t>
      </w:r>
      <w:r w:rsidR="00383C8C">
        <w:rPr>
          <w:rFonts w:ascii="Arial" w:eastAsia="Calibri" w:hAnsi="Arial" w:cs="Arial"/>
          <w:sz w:val="22"/>
          <w:szCs w:val="22"/>
          <w:lang w:eastAsia="en-US"/>
        </w:rPr>
        <w:t>poukaz</w:t>
      </w:r>
      <w:r w:rsidR="007E3301" w:rsidRPr="005673D0">
        <w:rPr>
          <w:rFonts w:ascii="Arial" w:eastAsia="Calibri" w:hAnsi="Arial" w:cs="Arial"/>
          <w:sz w:val="22"/>
          <w:szCs w:val="22"/>
          <w:lang w:eastAsia="en-US"/>
        </w:rPr>
        <w:t xml:space="preserve"> včas </w:t>
      </w:r>
      <w:r w:rsidR="00383C8C">
        <w:rPr>
          <w:rFonts w:ascii="Arial" w:eastAsia="Calibri" w:hAnsi="Arial" w:cs="Arial"/>
          <w:sz w:val="22"/>
          <w:szCs w:val="22"/>
          <w:lang w:eastAsia="en-US"/>
        </w:rPr>
        <w:t>uplatnit.</w:t>
      </w:r>
    </w:p>
    <w:p w14:paraId="476F0D96" w14:textId="77777777" w:rsidR="000179E1" w:rsidRDefault="000179E1" w:rsidP="000179E1">
      <w:pPr>
        <w:spacing w:line="300" w:lineRule="exact"/>
        <w:ind w:firstLine="708"/>
        <w:jc w:val="both"/>
        <w:rPr>
          <w:rFonts w:ascii="Arial" w:eastAsia="Calibri" w:hAnsi="Arial" w:cs="Arial"/>
          <w:sz w:val="22"/>
          <w:szCs w:val="22"/>
          <w:lang w:eastAsia="en-US"/>
        </w:rPr>
      </w:pPr>
    </w:p>
    <w:p w14:paraId="0A691308" w14:textId="77777777" w:rsidR="002E720A" w:rsidRDefault="002E720A" w:rsidP="007E3301">
      <w:pPr>
        <w:jc w:val="both"/>
        <w:rPr>
          <w:rFonts w:ascii="Arial" w:hAnsi="Arial" w:cs="Arial"/>
          <w:b/>
          <w:sz w:val="22"/>
          <w:szCs w:val="22"/>
        </w:rPr>
      </w:pPr>
    </w:p>
    <w:p w14:paraId="7C0BBDB8" w14:textId="77777777" w:rsidR="007E3301" w:rsidRDefault="007E3301" w:rsidP="007E3301">
      <w:pPr>
        <w:jc w:val="both"/>
        <w:rPr>
          <w:rFonts w:ascii="Arial" w:hAnsi="Arial" w:cs="Arial"/>
          <w:b/>
          <w:sz w:val="22"/>
          <w:szCs w:val="22"/>
        </w:rPr>
      </w:pPr>
      <w:r w:rsidRPr="000179E1">
        <w:rPr>
          <w:rFonts w:ascii="Arial" w:hAnsi="Arial" w:cs="Arial"/>
          <w:b/>
          <w:sz w:val="22"/>
          <w:szCs w:val="22"/>
        </w:rPr>
        <w:t xml:space="preserve">K ustanovení § </w:t>
      </w:r>
      <w:r w:rsidR="00383C8C">
        <w:rPr>
          <w:rFonts w:ascii="Arial" w:hAnsi="Arial" w:cs="Arial"/>
          <w:b/>
          <w:sz w:val="22"/>
          <w:szCs w:val="22"/>
        </w:rPr>
        <w:t>7</w:t>
      </w:r>
    </w:p>
    <w:p w14:paraId="697A354D" w14:textId="77777777" w:rsidR="000179E1" w:rsidRPr="000179E1" w:rsidRDefault="000179E1" w:rsidP="007E3301">
      <w:pPr>
        <w:jc w:val="both"/>
        <w:rPr>
          <w:rFonts w:ascii="Arial" w:hAnsi="Arial" w:cs="Arial"/>
          <w:b/>
          <w:sz w:val="22"/>
          <w:szCs w:val="22"/>
        </w:rPr>
      </w:pPr>
    </w:p>
    <w:p w14:paraId="105BB5C0" w14:textId="77777777" w:rsidR="007E3301" w:rsidRPr="005673D0" w:rsidRDefault="00AB1E87" w:rsidP="000179E1">
      <w:pPr>
        <w:spacing w:line="300" w:lineRule="exact"/>
        <w:ind w:firstLine="708"/>
        <w:jc w:val="both"/>
        <w:rPr>
          <w:rFonts w:ascii="Arial" w:eastAsia="Calibri" w:hAnsi="Arial" w:cs="Arial"/>
          <w:sz w:val="22"/>
          <w:szCs w:val="22"/>
          <w:lang w:eastAsia="en-US"/>
        </w:rPr>
      </w:pPr>
      <w:r>
        <w:rPr>
          <w:rFonts w:ascii="Arial" w:eastAsia="Calibri" w:hAnsi="Arial" w:cs="Arial"/>
          <w:sz w:val="22"/>
          <w:szCs w:val="22"/>
          <w:lang w:eastAsia="en-US"/>
        </w:rPr>
        <w:t>Předepisujícímu</w:t>
      </w:r>
      <w:r w:rsidR="007E3301" w:rsidRPr="005673D0">
        <w:rPr>
          <w:rFonts w:ascii="Arial" w:eastAsia="Calibri" w:hAnsi="Arial" w:cs="Arial"/>
          <w:sz w:val="22"/>
          <w:szCs w:val="22"/>
          <w:lang w:eastAsia="en-US"/>
        </w:rPr>
        <w:t xml:space="preserve"> je umožněno, aby prostřednictvím požadavku zaslaného systému eRecept jím dříve vystavený elektronický </w:t>
      </w:r>
      <w:r>
        <w:rPr>
          <w:rFonts w:ascii="Arial" w:eastAsia="Calibri" w:hAnsi="Arial" w:cs="Arial"/>
          <w:sz w:val="22"/>
          <w:szCs w:val="22"/>
          <w:lang w:eastAsia="en-US"/>
        </w:rPr>
        <w:t>poukaz</w:t>
      </w:r>
      <w:r w:rsidR="007E3301" w:rsidRPr="005673D0">
        <w:rPr>
          <w:rFonts w:ascii="Arial" w:eastAsia="Calibri" w:hAnsi="Arial" w:cs="Arial"/>
          <w:sz w:val="22"/>
          <w:szCs w:val="22"/>
          <w:lang w:eastAsia="en-US"/>
        </w:rPr>
        <w:t xml:space="preserve"> zrušil a znemožnil tak jeho uplatnění. Zrušit </w:t>
      </w:r>
      <w:r>
        <w:rPr>
          <w:rFonts w:ascii="Arial" w:eastAsia="Calibri" w:hAnsi="Arial" w:cs="Arial"/>
          <w:sz w:val="22"/>
          <w:szCs w:val="22"/>
          <w:lang w:eastAsia="en-US"/>
        </w:rPr>
        <w:t>poukaz</w:t>
      </w:r>
      <w:r w:rsidR="007E3301" w:rsidRPr="005673D0">
        <w:rPr>
          <w:rFonts w:ascii="Arial" w:eastAsia="Calibri" w:hAnsi="Arial" w:cs="Arial"/>
          <w:sz w:val="22"/>
          <w:szCs w:val="22"/>
          <w:lang w:eastAsia="en-US"/>
        </w:rPr>
        <w:t xml:space="preserve"> je možné pouze předtím, než byla zahájena příprava nebo výdej </w:t>
      </w:r>
      <w:r>
        <w:rPr>
          <w:rFonts w:ascii="Arial" w:eastAsia="Calibri" w:hAnsi="Arial" w:cs="Arial"/>
          <w:sz w:val="22"/>
          <w:szCs w:val="22"/>
          <w:lang w:eastAsia="en-US"/>
        </w:rPr>
        <w:t>předepsaného prostředku, tj. předtím, než byl poukaz uplatněn u výdejce</w:t>
      </w:r>
      <w:r w:rsidR="007E3301" w:rsidRPr="005673D0">
        <w:rPr>
          <w:rFonts w:ascii="Arial" w:eastAsia="Calibri" w:hAnsi="Arial" w:cs="Arial"/>
          <w:sz w:val="22"/>
          <w:szCs w:val="22"/>
          <w:lang w:eastAsia="en-US"/>
        </w:rPr>
        <w:t>.</w:t>
      </w:r>
      <w:r>
        <w:rPr>
          <w:rFonts w:ascii="Arial" w:eastAsia="Calibri" w:hAnsi="Arial" w:cs="Arial"/>
          <w:sz w:val="22"/>
          <w:szCs w:val="22"/>
          <w:lang w:eastAsia="en-US"/>
        </w:rPr>
        <w:t xml:space="preserve"> Poukaz předepisující rovněž nemůže zrušit v případě, že aktuálně probíhá schvalování úhrady zdravotní pojišťovnou, které byl poukaz prostřednictvím systému eRecept předložen.</w:t>
      </w:r>
      <w:r w:rsidR="007E3301" w:rsidRPr="005673D0">
        <w:rPr>
          <w:rFonts w:ascii="Arial" w:eastAsia="Calibri" w:hAnsi="Arial" w:cs="Arial"/>
          <w:sz w:val="22"/>
          <w:szCs w:val="22"/>
          <w:lang w:eastAsia="en-US"/>
        </w:rPr>
        <w:t xml:space="preserve"> </w:t>
      </w:r>
      <w:r>
        <w:rPr>
          <w:rFonts w:ascii="Arial" w:eastAsia="Calibri" w:hAnsi="Arial" w:cs="Arial"/>
          <w:sz w:val="22"/>
          <w:szCs w:val="22"/>
          <w:lang w:eastAsia="en-US"/>
        </w:rPr>
        <w:t>Předepisující</w:t>
      </w:r>
      <w:r w:rsidR="007E3301" w:rsidRPr="005673D0">
        <w:rPr>
          <w:rFonts w:ascii="Arial" w:eastAsia="Calibri" w:hAnsi="Arial" w:cs="Arial"/>
          <w:sz w:val="22"/>
          <w:szCs w:val="22"/>
          <w:lang w:eastAsia="en-US"/>
        </w:rPr>
        <w:t xml:space="preserve"> by měl mít z vyjmenovaných důvodů možnost zabránit provedení výdeje na dosud neuplatněný </w:t>
      </w:r>
      <w:r>
        <w:rPr>
          <w:rFonts w:ascii="Arial" w:eastAsia="Calibri" w:hAnsi="Arial" w:cs="Arial"/>
          <w:sz w:val="22"/>
          <w:szCs w:val="22"/>
          <w:lang w:eastAsia="en-US"/>
        </w:rPr>
        <w:t>poukaz</w:t>
      </w:r>
      <w:r w:rsidR="007E3301" w:rsidRPr="005673D0">
        <w:rPr>
          <w:rFonts w:ascii="Arial" w:eastAsia="Calibri" w:hAnsi="Arial" w:cs="Arial"/>
          <w:sz w:val="22"/>
          <w:szCs w:val="22"/>
          <w:lang w:eastAsia="en-US"/>
        </w:rPr>
        <w:t xml:space="preserve"> například v situaci, kdy </w:t>
      </w:r>
      <w:r w:rsidR="00A06931">
        <w:rPr>
          <w:rFonts w:ascii="Arial" w:eastAsia="Calibri" w:hAnsi="Arial" w:cs="Arial"/>
          <w:sz w:val="22"/>
          <w:szCs w:val="22"/>
          <w:lang w:eastAsia="en-US"/>
        </w:rPr>
        <w:t xml:space="preserve">po vystavení </w:t>
      </w:r>
      <w:r>
        <w:rPr>
          <w:rFonts w:ascii="Arial" w:eastAsia="Calibri" w:hAnsi="Arial" w:cs="Arial"/>
          <w:sz w:val="22"/>
          <w:szCs w:val="22"/>
          <w:lang w:eastAsia="en-US"/>
        </w:rPr>
        <w:t>poukaz</w:t>
      </w:r>
      <w:r w:rsidR="009340BB">
        <w:rPr>
          <w:rFonts w:ascii="Arial" w:eastAsia="Calibri" w:hAnsi="Arial" w:cs="Arial"/>
          <w:sz w:val="22"/>
          <w:szCs w:val="22"/>
          <w:lang w:eastAsia="en-US"/>
        </w:rPr>
        <w:t>u</w:t>
      </w:r>
      <w:r>
        <w:rPr>
          <w:rFonts w:ascii="Arial" w:eastAsia="Calibri" w:hAnsi="Arial" w:cs="Arial"/>
          <w:sz w:val="22"/>
          <w:szCs w:val="22"/>
          <w:lang w:eastAsia="en-US"/>
        </w:rPr>
        <w:t xml:space="preserve"> </w:t>
      </w:r>
      <w:r w:rsidR="007E3301" w:rsidRPr="005673D0">
        <w:rPr>
          <w:rFonts w:ascii="Arial" w:eastAsia="Calibri" w:hAnsi="Arial" w:cs="Arial"/>
          <w:sz w:val="22"/>
          <w:szCs w:val="22"/>
          <w:lang w:eastAsia="en-US"/>
        </w:rPr>
        <w:t xml:space="preserve">zjistí, že by předepsaný </w:t>
      </w:r>
      <w:r>
        <w:rPr>
          <w:rFonts w:ascii="Arial" w:eastAsia="Calibri" w:hAnsi="Arial" w:cs="Arial"/>
          <w:sz w:val="22"/>
          <w:szCs w:val="22"/>
          <w:lang w:eastAsia="en-US"/>
        </w:rPr>
        <w:t>prostředek</w:t>
      </w:r>
      <w:r w:rsidR="007E3301" w:rsidRPr="005673D0">
        <w:rPr>
          <w:rFonts w:ascii="Arial" w:eastAsia="Calibri" w:hAnsi="Arial" w:cs="Arial"/>
          <w:sz w:val="22"/>
          <w:szCs w:val="22"/>
          <w:lang w:eastAsia="en-US"/>
        </w:rPr>
        <w:t xml:space="preserve"> </w:t>
      </w:r>
      <w:r>
        <w:rPr>
          <w:rFonts w:ascii="Arial" w:eastAsia="Calibri" w:hAnsi="Arial" w:cs="Arial"/>
          <w:sz w:val="22"/>
          <w:szCs w:val="22"/>
          <w:lang w:eastAsia="en-US"/>
        </w:rPr>
        <w:t>mohl pacientovi způsobit újmu.</w:t>
      </w:r>
    </w:p>
    <w:p w14:paraId="29583402" w14:textId="77777777" w:rsidR="004A37E7" w:rsidRPr="004A37E7" w:rsidRDefault="004A37E7" w:rsidP="00ED4100">
      <w:pPr>
        <w:jc w:val="both"/>
        <w:rPr>
          <w:rFonts w:ascii="Arial" w:hAnsi="Arial" w:cs="Arial"/>
          <w:sz w:val="22"/>
          <w:szCs w:val="22"/>
        </w:rPr>
      </w:pPr>
    </w:p>
    <w:p w14:paraId="37CFFF7A" w14:textId="77777777" w:rsidR="004A37E7" w:rsidRDefault="004A37E7" w:rsidP="00ED4100">
      <w:pPr>
        <w:jc w:val="both"/>
        <w:rPr>
          <w:rFonts w:ascii="Arial" w:hAnsi="Arial" w:cs="Arial"/>
          <w:sz w:val="22"/>
          <w:szCs w:val="22"/>
        </w:rPr>
      </w:pPr>
    </w:p>
    <w:p w14:paraId="4188C17D" w14:textId="77777777" w:rsidR="004D79D5" w:rsidRDefault="004D79D5" w:rsidP="00164C2E">
      <w:pPr>
        <w:tabs>
          <w:tab w:val="left" w:pos="720"/>
        </w:tabs>
        <w:spacing w:line="276" w:lineRule="auto"/>
        <w:jc w:val="both"/>
        <w:rPr>
          <w:rFonts w:ascii="Arial" w:hAnsi="Arial" w:cs="Arial"/>
          <w:b/>
          <w:sz w:val="22"/>
          <w:szCs w:val="22"/>
        </w:rPr>
      </w:pPr>
      <w:r>
        <w:rPr>
          <w:rFonts w:ascii="Arial" w:hAnsi="Arial" w:cs="Arial"/>
          <w:b/>
          <w:sz w:val="22"/>
          <w:szCs w:val="22"/>
        </w:rPr>
        <w:t>K</w:t>
      </w:r>
      <w:r w:rsidR="000179E1">
        <w:rPr>
          <w:rFonts w:ascii="Arial" w:hAnsi="Arial" w:cs="Arial"/>
          <w:b/>
          <w:sz w:val="22"/>
          <w:szCs w:val="22"/>
        </w:rPr>
        <w:t xml:space="preserve"> ustanovení </w:t>
      </w:r>
      <w:r>
        <w:rPr>
          <w:rFonts w:ascii="Arial" w:hAnsi="Arial" w:cs="Arial"/>
          <w:b/>
          <w:sz w:val="22"/>
          <w:szCs w:val="22"/>
        </w:rPr>
        <w:t xml:space="preserve">§ </w:t>
      </w:r>
      <w:r w:rsidR="00AB1E87">
        <w:rPr>
          <w:rFonts w:ascii="Arial" w:hAnsi="Arial" w:cs="Arial"/>
          <w:b/>
          <w:sz w:val="22"/>
          <w:szCs w:val="22"/>
        </w:rPr>
        <w:t>8</w:t>
      </w:r>
    </w:p>
    <w:p w14:paraId="3673ADE7" w14:textId="77777777" w:rsidR="004D79D5" w:rsidRDefault="004D79D5" w:rsidP="00164C2E">
      <w:pPr>
        <w:tabs>
          <w:tab w:val="left" w:pos="720"/>
        </w:tabs>
        <w:spacing w:line="276" w:lineRule="auto"/>
        <w:jc w:val="both"/>
        <w:rPr>
          <w:rFonts w:ascii="Arial" w:hAnsi="Arial" w:cs="Arial"/>
          <w:b/>
          <w:sz w:val="22"/>
          <w:szCs w:val="22"/>
        </w:rPr>
      </w:pPr>
    </w:p>
    <w:p w14:paraId="0EE35A6D" w14:textId="2E9C6F02" w:rsidR="00DF2DE5" w:rsidRPr="00AB1E87" w:rsidRDefault="000B521B" w:rsidP="00AB1E87">
      <w:pPr>
        <w:spacing w:line="300" w:lineRule="exact"/>
        <w:ind w:firstLine="708"/>
        <w:jc w:val="both"/>
        <w:rPr>
          <w:rFonts w:ascii="Arial" w:hAnsi="Arial" w:cs="Arial"/>
          <w:sz w:val="22"/>
        </w:rPr>
      </w:pPr>
      <w:r>
        <w:rPr>
          <w:rFonts w:ascii="Arial" w:hAnsi="Arial" w:cs="Arial"/>
          <w:sz w:val="22"/>
        </w:rPr>
        <w:t xml:space="preserve">Komunikace se systémem eRecept probíhá zásadně zabezpečeným způsobem za využití přístupového certifikátu poskytovatele zdravotních služeb (příp. oční optiky či smluvního výdejce). V zájmu toho, aby byly zajištěny co nejširší možnosti preskripce a výdeje </w:t>
      </w:r>
      <w:r w:rsidR="000600FE">
        <w:rPr>
          <w:rFonts w:ascii="Arial" w:hAnsi="Arial" w:cs="Arial"/>
          <w:sz w:val="22"/>
        </w:rPr>
        <w:t xml:space="preserve">zdravotnických prostředků na </w:t>
      </w:r>
      <w:r>
        <w:rPr>
          <w:rFonts w:ascii="Arial" w:hAnsi="Arial" w:cs="Arial"/>
          <w:sz w:val="22"/>
        </w:rPr>
        <w:t xml:space="preserve">elektronický poukaz, umožňuje zákon o zdravotnických prostředcích v odůvodněných případech komunikaci se systémem eRecept bez využití přístupového certifikátu. Přístupovým certifikátem je však </w:t>
      </w:r>
      <w:r w:rsidR="009340BB">
        <w:rPr>
          <w:rFonts w:ascii="Arial" w:hAnsi="Arial" w:cs="Arial"/>
          <w:sz w:val="22"/>
        </w:rPr>
        <w:t xml:space="preserve">v takovém případě vždy </w:t>
      </w:r>
      <w:r>
        <w:rPr>
          <w:rFonts w:ascii="Arial" w:hAnsi="Arial" w:cs="Arial"/>
          <w:sz w:val="22"/>
        </w:rPr>
        <w:t xml:space="preserve">zajištěna příslušnost dané osoby (předepisující, vydávající) ke konkrétnímu poskytovateli či výdejci. Ustanovení tak stanoví způsob, jak může poskytovatel či výdejce nahlásit Ústavu osoby, které jsou za něj oprávněné předepisovat nebo vydávat prostředek na elektronický poukaz i bez použití </w:t>
      </w:r>
      <w:r w:rsidR="0092105A">
        <w:rPr>
          <w:rFonts w:ascii="Arial" w:hAnsi="Arial" w:cs="Arial"/>
          <w:sz w:val="22"/>
        </w:rPr>
        <w:t xml:space="preserve">přístupového certifikátu. Pro poskytovatele a výdejce bude zřízen samoobslužný portál přístupný za využití </w:t>
      </w:r>
      <w:r w:rsidR="00596FEB">
        <w:rPr>
          <w:rFonts w:ascii="Arial" w:hAnsi="Arial" w:cs="Arial"/>
          <w:sz w:val="22"/>
        </w:rPr>
        <w:t xml:space="preserve">jejich </w:t>
      </w:r>
      <w:r w:rsidR="0092105A">
        <w:rPr>
          <w:rFonts w:ascii="Arial" w:hAnsi="Arial" w:cs="Arial"/>
          <w:sz w:val="22"/>
        </w:rPr>
        <w:t>přístupového certifikátu, kde budou moci označit osoby</w:t>
      </w:r>
      <w:r w:rsidR="00596FEB">
        <w:rPr>
          <w:rFonts w:ascii="Arial" w:hAnsi="Arial" w:cs="Arial"/>
          <w:sz w:val="22"/>
        </w:rPr>
        <w:t xml:space="preserve"> oprávněné předepisovat nebo vydávat u daného poskytovatele či výdejce</w:t>
      </w:r>
      <w:r w:rsidR="0092105A">
        <w:rPr>
          <w:rFonts w:ascii="Arial" w:hAnsi="Arial" w:cs="Arial"/>
          <w:sz w:val="22"/>
        </w:rPr>
        <w:t xml:space="preserve"> na základě jednoznačného </w:t>
      </w:r>
      <w:r w:rsidR="0092105A">
        <w:rPr>
          <w:rFonts w:ascii="Arial" w:hAnsi="Arial" w:cs="Arial"/>
          <w:sz w:val="22"/>
        </w:rPr>
        <w:lastRenderedPageBreak/>
        <w:t xml:space="preserve">ztotožnění </w:t>
      </w:r>
      <w:r w:rsidR="00596FEB">
        <w:rPr>
          <w:rFonts w:ascii="Arial" w:hAnsi="Arial" w:cs="Arial"/>
          <w:sz w:val="22"/>
        </w:rPr>
        <w:t xml:space="preserve">osoby </w:t>
      </w:r>
      <w:r w:rsidR="0092105A">
        <w:rPr>
          <w:rFonts w:ascii="Arial" w:hAnsi="Arial" w:cs="Arial"/>
          <w:sz w:val="22"/>
        </w:rPr>
        <w:t xml:space="preserve">vůči registru obyvatel. Poskytovatel či výdejce bude mít vždy absolutní kontrolu nad tím, které osoby bude mít takto registrovány a jejich registraci bude moci rovněž kdykoliv </w:t>
      </w:r>
      <w:r w:rsidR="00AC6FDD">
        <w:rPr>
          <w:rFonts w:ascii="Arial" w:hAnsi="Arial" w:cs="Arial"/>
          <w:sz w:val="22"/>
        </w:rPr>
        <w:t>změnit</w:t>
      </w:r>
      <w:r w:rsidR="00372173">
        <w:rPr>
          <w:rFonts w:ascii="Arial" w:hAnsi="Arial" w:cs="Arial"/>
          <w:sz w:val="22"/>
        </w:rPr>
        <w:t xml:space="preserve"> či </w:t>
      </w:r>
      <w:r w:rsidR="0092105A">
        <w:rPr>
          <w:rFonts w:ascii="Arial" w:hAnsi="Arial" w:cs="Arial"/>
          <w:sz w:val="22"/>
        </w:rPr>
        <w:t>zrušit.</w:t>
      </w:r>
    </w:p>
    <w:p w14:paraId="4310C377" w14:textId="77777777" w:rsidR="00DF2DE5" w:rsidRDefault="00DF2DE5" w:rsidP="00DF2DE5">
      <w:pPr>
        <w:spacing w:line="300" w:lineRule="exact"/>
        <w:jc w:val="both"/>
        <w:rPr>
          <w:rFonts w:ascii="Arial" w:eastAsia="Calibri" w:hAnsi="Arial" w:cs="Arial"/>
          <w:sz w:val="22"/>
          <w:szCs w:val="22"/>
          <w:lang w:eastAsia="en-US"/>
        </w:rPr>
      </w:pPr>
    </w:p>
    <w:p w14:paraId="75278B16" w14:textId="77777777" w:rsidR="00DF2DE5" w:rsidRDefault="00DF2DE5" w:rsidP="00DF2DE5">
      <w:pPr>
        <w:spacing w:line="300" w:lineRule="exact"/>
        <w:jc w:val="both"/>
        <w:rPr>
          <w:rFonts w:ascii="Arial" w:eastAsia="Calibri" w:hAnsi="Arial" w:cs="Arial"/>
          <w:sz w:val="22"/>
          <w:szCs w:val="22"/>
          <w:lang w:eastAsia="en-US"/>
        </w:rPr>
      </w:pPr>
    </w:p>
    <w:p w14:paraId="090FC98D" w14:textId="77777777" w:rsidR="00657942" w:rsidRDefault="00657942" w:rsidP="00657942">
      <w:pPr>
        <w:tabs>
          <w:tab w:val="left" w:pos="720"/>
        </w:tabs>
        <w:spacing w:line="276" w:lineRule="auto"/>
        <w:jc w:val="both"/>
        <w:rPr>
          <w:rFonts w:ascii="Arial" w:hAnsi="Arial" w:cs="Arial"/>
          <w:b/>
          <w:sz w:val="22"/>
          <w:szCs w:val="22"/>
        </w:rPr>
      </w:pPr>
      <w:r>
        <w:rPr>
          <w:rFonts w:ascii="Arial" w:hAnsi="Arial" w:cs="Arial"/>
          <w:b/>
          <w:sz w:val="22"/>
          <w:szCs w:val="22"/>
        </w:rPr>
        <w:t>K ustanovení § 9</w:t>
      </w:r>
    </w:p>
    <w:p w14:paraId="3DB3D1C2" w14:textId="77777777" w:rsidR="00657942" w:rsidRDefault="00657942" w:rsidP="00DF2DE5">
      <w:pPr>
        <w:spacing w:line="300" w:lineRule="exact"/>
        <w:jc w:val="both"/>
        <w:rPr>
          <w:rFonts w:ascii="Arial" w:eastAsia="Calibri" w:hAnsi="Arial" w:cs="Arial"/>
          <w:sz w:val="22"/>
          <w:szCs w:val="22"/>
          <w:lang w:eastAsia="en-US"/>
        </w:rPr>
      </w:pPr>
    </w:p>
    <w:p w14:paraId="4159B361" w14:textId="2EDF862E" w:rsidR="00FC13F1" w:rsidRPr="00FC13F1" w:rsidRDefault="0099095E" w:rsidP="00815D79">
      <w:pPr>
        <w:spacing w:line="300" w:lineRule="exact"/>
        <w:ind w:firstLine="708"/>
        <w:jc w:val="both"/>
        <w:rPr>
          <w:rFonts w:ascii="Arial" w:eastAsia="Calibri" w:hAnsi="Arial" w:cs="Arial"/>
          <w:sz w:val="22"/>
          <w:szCs w:val="22"/>
          <w:lang w:eastAsia="en-US"/>
        </w:rPr>
      </w:pPr>
      <w:r>
        <w:rPr>
          <w:rFonts w:ascii="Arial" w:eastAsia="Calibri" w:hAnsi="Arial" w:cs="Arial"/>
          <w:sz w:val="22"/>
          <w:szCs w:val="22"/>
          <w:lang w:eastAsia="en-US"/>
        </w:rPr>
        <w:t>Vzhledem k důležitosti vyhlášky pro poskytování zdravotní péče a zájmu pacientů je d</w:t>
      </w:r>
      <w:r w:rsidR="00657942">
        <w:rPr>
          <w:rFonts w:ascii="Arial" w:eastAsia="Calibri" w:hAnsi="Arial" w:cs="Arial"/>
          <w:sz w:val="22"/>
          <w:szCs w:val="22"/>
          <w:lang w:eastAsia="en-US"/>
        </w:rPr>
        <w:t xml:space="preserve">atum účinnosti zvoleno tak, aby </w:t>
      </w:r>
      <w:r>
        <w:rPr>
          <w:rFonts w:ascii="Arial" w:eastAsia="Calibri" w:hAnsi="Arial" w:cs="Arial"/>
          <w:sz w:val="22"/>
          <w:szCs w:val="22"/>
          <w:lang w:eastAsia="en-US"/>
        </w:rPr>
        <w:t>umožnilo</w:t>
      </w:r>
      <w:r w:rsidR="00657942">
        <w:rPr>
          <w:rFonts w:ascii="Arial" w:eastAsia="Calibri" w:hAnsi="Arial" w:cs="Arial"/>
          <w:sz w:val="22"/>
          <w:szCs w:val="22"/>
          <w:lang w:eastAsia="en-US"/>
        </w:rPr>
        <w:t xml:space="preserve"> spuštění</w:t>
      </w:r>
      <w:r>
        <w:rPr>
          <w:rFonts w:ascii="Arial" w:eastAsia="Calibri" w:hAnsi="Arial" w:cs="Arial"/>
          <w:sz w:val="22"/>
          <w:szCs w:val="22"/>
          <w:lang w:eastAsia="en-US"/>
        </w:rPr>
        <w:t xml:space="preserve"> systému co </w:t>
      </w:r>
      <w:r w:rsidRPr="00FC13F1">
        <w:rPr>
          <w:rFonts w:ascii="Arial" w:eastAsia="Calibri" w:hAnsi="Arial" w:cs="Arial"/>
          <w:sz w:val="22"/>
          <w:szCs w:val="22"/>
          <w:lang w:eastAsia="en-US"/>
        </w:rPr>
        <w:t>nejdříve</w:t>
      </w:r>
      <w:r w:rsidR="009B4E6A">
        <w:rPr>
          <w:rFonts w:ascii="Arial" w:eastAsia="Calibri" w:hAnsi="Arial" w:cs="Arial"/>
          <w:sz w:val="22"/>
          <w:szCs w:val="22"/>
          <w:lang w:eastAsia="en-US"/>
        </w:rPr>
        <w:t>,</w:t>
      </w:r>
      <w:r w:rsidR="00FC13F1" w:rsidRPr="00FC13F1">
        <w:rPr>
          <w:rFonts w:ascii="Arial" w:eastAsia="Calibri" w:hAnsi="Arial" w:cs="Arial"/>
          <w:sz w:val="22"/>
          <w:szCs w:val="22"/>
          <w:lang w:eastAsia="en-US"/>
        </w:rPr>
        <w:t xml:space="preserve"> </w:t>
      </w:r>
      <w:r w:rsidR="00815D79" w:rsidRPr="00FC13F1">
        <w:rPr>
          <w:rFonts w:ascii="Arial" w:eastAsia="Calibri" w:hAnsi="Arial" w:cs="Arial"/>
          <w:sz w:val="22"/>
          <w:szCs w:val="22"/>
          <w:lang w:eastAsia="en-US"/>
        </w:rPr>
        <w:t xml:space="preserve">tj. od 1. </w:t>
      </w:r>
      <w:r w:rsidRPr="00FC13F1">
        <w:rPr>
          <w:rFonts w:ascii="Arial" w:eastAsia="Calibri" w:hAnsi="Arial" w:cs="Arial"/>
          <w:sz w:val="22"/>
          <w:szCs w:val="22"/>
          <w:lang w:eastAsia="en-US"/>
        </w:rPr>
        <w:t>5</w:t>
      </w:r>
      <w:r w:rsidR="00815D79" w:rsidRPr="00FC13F1">
        <w:rPr>
          <w:rFonts w:ascii="Arial" w:eastAsia="Calibri" w:hAnsi="Arial" w:cs="Arial"/>
          <w:sz w:val="22"/>
          <w:szCs w:val="22"/>
          <w:lang w:eastAsia="en-US"/>
        </w:rPr>
        <w:t>. 2022</w:t>
      </w:r>
      <w:r w:rsidR="00657942" w:rsidRPr="00FC13F1">
        <w:rPr>
          <w:rFonts w:ascii="Arial" w:eastAsia="Calibri" w:hAnsi="Arial" w:cs="Arial"/>
          <w:sz w:val="22"/>
          <w:szCs w:val="22"/>
          <w:lang w:eastAsia="en-US"/>
        </w:rPr>
        <w:t>.</w:t>
      </w:r>
      <w:r w:rsidR="00815D79" w:rsidRPr="00FC13F1">
        <w:rPr>
          <w:rFonts w:ascii="Arial" w:eastAsia="Calibri" w:hAnsi="Arial" w:cs="Arial"/>
          <w:sz w:val="22"/>
          <w:szCs w:val="22"/>
          <w:lang w:eastAsia="en-US"/>
        </w:rPr>
        <w:t xml:space="preserve"> </w:t>
      </w:r>
    </w:p>
    <w:p w14:paraId="1ADBEC58" w14:textId="77777777" w:rsidR="00FC13F1" w:rsidRPr="00FC13F1" w:rsidRDefault="00FC13F1" w:rsidP="00815D79">
      <w:pPr>
        <w:spacing w:line="300" w:lineRule="exact"/>
        <w:ind w:firstLine="708"/>
        <w:jc w:val="both"/>
        <w:rPr>
          <w:rFonts w:ascii="Arial" w:eastAsia="Calibri" w:hAnsi="Arial" w:cs="Arial"/>
          <w:sz w:val="22"/>
          <w:szCs w:val="22"/>
          <w:lang w:eastAsia="en-US"/>
        </w:rPr>
      </w:pPr>
    </w:p>
    <w:p w14:paraId="48E5C14E" w14:textId="1667FA5E" w:rsidR="00815D79" w:rsidRPr="00FC13F1" w:rsidRDefault="00FC13F1" w:rsidP="00815D79">
      <w:pPr>
        <w:spacing w:line="300" w:lineRule="exact"/>
        <w:ind w:firstLine="708"/>
        <w:jc w:val="both"/>
        <w:rPr>
          <w:rFonts w:ascii="Arial" w:eastAsia="Calibri" w:hAnsi="Arial" w:cs="Arial"/>
          <w:sz w:val="22"/>
          <w:szCs w:val="22"/>
          <w:lang w:eastAsia="en-US"/>
        </w:rPr>
      </w:pPr>
      <w:r w:rsidRPr="00FC13F1">
        <w:rPr>
          <w:rFonts w:ascii="Arial" w:eastAsia="Calibri" w:hAnsi="Arial" w:cs="Arial"/>
          <w:sz w:val="22"/>
          <w:szCs w:val="22"/>
          <w:lang w:eastAsia="en-US"/>
        </w:rPr>
        <w:t>Státní ústav pro kontrolu léčiv (dále jen „SÚKL“) ve spolupráci se všemi dotčenými subjekty (VZP ČR, SZP ČR, zástupci odborných společností, dodavatelů zdravotnických prostředků, výdejců a poskytovatelů zdravotních služeb) připravil Centrální úložiště elektronických poukazů i celý systém, jehož zprovoznění bylo i veřejně avizováno. Uvedený systém je tedy možné začít používat.</w:t>
      </w:r>
      <w:r w:rsidR="004E6FCB" w:rsidRPr="004E6FCB">
        <w:rPr>
          <w:rFonts w:ascii="Arial" w:eastAsia="Calibri" w:hAnsi="Arial" w:cs="Arial"/>
          <w:sz w:val="22"/>
          <w:szCs w:val="22"/>
          <w:lang w:eastAsia="en-US"/>
        </w:rPr>
        <w:t xml:space="preserve"> </w:t>
      </w:r>
      <w:r w:rsidR="004E6FCB" w:rsidRPr="00FC13F1">
        <w:rPr>
          <w:rFonts w:ascii="Arial" w:eastAsia="Calibri" w:hAnsi="Arial" w:cs="Arial"/>
          <w:sz w:val="22"/>
          <w:szCs w:val="22"/>
          <w:lang w:eastAsia="en-US"/>
        </w:rPr>
        <w:t>Dotčené subjekty jsou se systémem obeznámeny a byly aktivně zapojeny se do jeho příprav.</w:t>
      </w:r>
    </w:p>
    <w:p w14:paraId="3135B0C4" w14:textId="77777777" w:rsidR="00815D79" w:rsidRPr="00FC13F1" w:rsidRDefault="00815D79" w:rsidP="00815D79">
      <w:pPr>
        <w:spacing w:line="300" w:lineRule="exact"/>
        <w:ind w:firstLine="708"/>
        <w:jc w:val="both"/>
        <w:rPr>
          <w:rFonts w:ascii="Arial" w:eastAsia="Calibri" w:hAnsi="Arial" w:cs="Arial"/>
          <w:sz w:val="22"/>
          <w:szCs w:val="22"/>
          <w:lang w:eastAsia="en-US"/>
        </w:rPr>
      </w:pPr>
    </w:p>
    <w:p w14:paraId="5228C901" w14:textId="2FC14F28" w:rsidR="00360527" w:rsidRDefault="00FC13F1" w:rsidP="00FC13F1">
      <w:pPr>
        <w:spacing w:line="300" w:lineRule="exact"/>
        <w:ind w:firstLine="708"/>
        <w:jc w:val="both"/>
        <w:rPr>
          <w:rFonts w:ascii="Arial" w:eastAsia="Calibri" w:hAnsi="Arial" w:cs="Arial"/>
          <w:sz w:val="22"/>
          <w:szCs w:val="22"/>
          <w:lang w:eastAsia="en-US"/>
        </w:rPr>
      </w:pPr>
      <w:r w:rsidRPr="00FC13F1">
        <w:rPr>
          <w:rFonts w:ascii="Arial" w:eastAsia="Calibri" w:hAnsi="Arial" w:cs="Arial"/>
          <w:sz w:val="22"/>
          <w:szCs w:val="22"/>
          <w:lang w:eastAsia="en-US"/>
        </w:rPr>
        <w:t xml:space="preserve"> </w:t>
      </w:r>
      <w:r w:rsidR="00FA6B24">
        <w:rPr>
          <w:rFonts w:ascii="Arial" w:eastAsia="Calibri" w:hAnsi="Arial" w:cs="Arial"/>
          <w:sz w:val="22"/>
          <w:szCs w:val="22"/>
          <w:lang w:eastAsia="en-US"/>
        </w:rPr>
        <w:t xml:space="preserve">Vzhledem k přetrvávající epidemické situaci </w:t>
      </w:r>
      <w:r w:rsidR="004E6FCB">
        <w:rPr>
          <w:rFonts w:ascii="Arial" w:eastAsia="Calibri" w:hAnsi="Arial" w:cs="Arial"/>
          <w:sz w:val="22"/>
          <w:szCs w:val="22"/>
          <w:lang w:eastAsia="en-US"/>
        </w:rPr>
        <w:t>a také nejistotě, kdy může dojít k její další eskalaci, považuje</w:t>
      </w:r>
      <w:r w:rsidR="00E158C7">
        <w:rPr>
          <w:rFonts w:ascii="Arial" w:eastAsia="Calibri" w:hAnsi="Arial" w:cs="Arial"/>
          <w:sz w:val="22"/>
          <w:szCs w:val="22"/>
          <w:lang w:eastAsia="en-US"/>
        </w:rPr>
        <w:t>me</w:t>
      </w:r>
      <w:r w:rsidR="004E6FCB">
        <w:rPr>
          <w:rFonts w:ascii="Arial" w:eastAsia="Calibri" w:hAnsi="Arial" w:cs="Arial"/>
          <w:sz w:val="22"/>
          <w:szCs w:val="22"/>
          <w:lang w:eastAsia="en-US"/>
        </w:rPr>
        <w:t xml:space="preserve"> za zcela zásadní, aby nebylo spuštění systému dále odkládáno a elektronická preskripce zdravotnických prostředků byla co nejrychleji umožněna. </w:t>
      </w:r>
      <w:r w:rsidR="00E93F8F">
        <w:rPr>
          <w:rFonts w:ascii="Arial" w:eastAsia="Calibri" w:hAnsi="Arial" w:cs="Arial"/>
          <w:sz w:val="22"/>
          <w:szCs w:val="22"/>
          <w:lang w:eastAsia="en-US"/>
        </w:rPr>
        <w:t xml:space="preserve">V této obtížné době, kdy je stále vhodné minimalizovat </w:t>
      </w:r>
      <w:r w:rsidR="00471A48">
        <w:rPr>
          <w:rFonts w:ascii="Arial" w:eastAsia="Calibri" w:hAnsi="Arial" w:cs="Arial"/>
          <w:sz w:val="22"/>
          <w:szCs w:val="22"/>
          <w:lang w:eastAsia="en-US"/>
        </w:rPr>
        <w:t>nad</w:t>
      </w:r>
      <w:r w:rsidR="00E93F8F">
        <w:rPr>
          <w:rFonts w:ascii="Arial" w:eastAsia="Calibri" w:hAnsi="Arial" w:cs="Arial"/>
          <w:sz w:val="22"/>
          <w:szCs w:val="22"/>
          <w:lang w:eastAsia="en-US"/>
        </w:rPr>
        <w:t>bytečné osobní kontakty</w:t>
      </w:r>
      <w:r w:rsidR="00E158C7">
        <w:rPr>
          <w:rFonts w:ascii="Arial" w:eastAsia="Calibri" w:hAnsi="Arial" w:cs="Arial"/>
          <w:sz w:val="22"/>
          <w:szCs w:val="22"/>
          <w:lang w:eastAsia="en-US"/>
        </w:rPr>
        <w:t xml:space="preserve">, </w:t>
      </w:r>
      <w:r w:rsidR="0068279A">
        <w:rPr>
          <w:rFonts w:ascii="Arial" w:eastAsia="Calibri" w:hAnsi="Arial" w:cs="Arial"/>
          <w:sz w:val="22"/>
          <w:szCs w:val="22"/>
          <w:lang w:eastAsia="en-US"/>
        </w:rPr>
        <w:t xml:space="preserve">přinese elektronická preskripce zdravotnických prostředků další efektivní nástroj pro minimalizaci kontaktů, a to zejména u nejvíce ohrožených skupin. Obzvláště </w:t>
      </w:r>
      <w:r w:rsidR="00862FD7">
        <w:rPr>
          <w:rFonts w:ascii="Arial" w:eastAsia="Calibri" w:hAnsi="Arial" w:cs="Arial"/>
          <w:sz w:val="22"/>
          <w:szCs w:val="22"/>
          <w:lang w:eastAsia="en-US"/>
        </w:rPr>
        <w:t xml:space="preserve">pro osoby se zdravotním postižením jde o </w:t>
      </w:r>
      <w:r w:rsidR="00660FD4">
        <w:rPr>
          <w:rFonts w:ascii="Arial" w:eastAsia="Calibri" w:hAnsi="Arial" w:cs="Arial"/>
          <w:sz w:val="22"/>
          <w:szCs w:val="22"/>
          <w:lang w:eastAsia="en-US"/>
        </w:rPr>
        <w:t xml:space="preserve">stěžejní </w:t>
      </w:r>
      <w:r w:rsidR="008B57E7">
        <w:rPr>
          <w:rFonts w:ascii="Arial" w:eastAsia="Calibri" w:hAnsi="Arial" w:cs="Arial"/>
          <w:sz w:val="22"/>
          <w:szCs w:val="22"/>
          <w:lang w:eastAsia="en-US"/>
        </w:rPr>
        <w:t xml:space="preserve">krok v elektronizaci zdravotnictví </w:t>
      </w:r>
      <w:r w:rsidR="00673871">
        <w:rPr>
          <w:rFonts w:ascii="Arial" w:eastAsia="Calibri" w:hAnsi="Arial" w:cs="Arial"/>
          <w:sz w:val="22"/>
          <w:szCs w:val="22"/>
          <w:lang w:eastAsia="en-US"/>
        </w:rPr>
        <w:t xml:space="preserve">a navrhované datum účinnosti je tak dáno rovněž </w:t>
      </w:r>
      <w:r w:rsidR="00E47C5A">
        <w:rPr>
          <w:rFonts w:ascii="Arial" w:eastAsia="Calibri" w:hAnsi="Arial" w:cs="Arial"/>
          <w:sz w:val="22"/>
          <w:szCs w:val="22"/>
          <w:lang w:eastAsia="en-US"/>
        </w:rPr>
        <w:t xml:space="preserve">naléhavostí, jakou klade Národní rada </w:t>
      </w:r>
      <w:r w:rsidR="00CD3001">
        <w:rPr>
          <w:rFonts w:ascii="Arial" w:eastAsia="Calibri" w:hAnsi="Arial" w:cs="Arial"/>
          <w:sz w:val="22"/>
          <w:szCs w:val="22"/>
          <w:lang w:eastAsia="en-US"/>
        </w:rPr>
        <w:t>osob se zdravotním postižením ČR na co nejrychlejší spuštění elektronické preskripce zdravotnických prostředků.</w:t>
      </w:r>
    </w:p>
    <w:p w14:paraId="460F6717" w14:textId="139B05A9" w:rsidR="008A49FC" w:rsidRDefault="008A49FC" w:rsidP="00FC13F1">
      <w:pPr>
        <w:spacing w:line="300" w:lineRule="exact"/>
        <w:ind w:firstLine="708"/>
        <w:jc w:val="both"/>
        <w:rPr>
          <w:rFonts w:ascii="Arial" w:eastAsia="Calibri" w:hAnsi="Arial" w:cs="Arial"/>
          <w:sz w:val="22"/>
          <w:szCs w:val="22"/>
          <w:lang w:eastAsia="en-US"/>
        </w:rPr>
      </w:pPr>
    </w:p>
    <w:p w14:paraId="3D34D58C" w14:textId="416B9384" w:rsidR="008A49FC" w:rsidRDefault="008A49FC" w:rsidP="00FC13F1">
      <w:pPr>
        <w:spacing w:line="300" w:lineRule="exact"/>
        <w:ind w:firstLine="708"/>
        <w:jc w:val="both"/>
        <w:rPr>
          <w:rFonts w:ascii="Arial" w:eastAsia="Calibri" w:hAnsi="Arial" w:cs="Arial"/>
          <w:sz w:val="22"/>
          <w:szCs w:val="22"/>
          <w:lang w:eastAsia="en-US"/>
        </w:rPr>
      </w:pPr>
      <w:r>
        <w:rPr>
          <w:rFonts w:ascii="Arial" w:eastAsia="Calibri" w:hAnsi="Arial" w:cs="Arial"/>
          <w:sz w:val="22"/>
          <w:szCs w:val="22"/>
          <w:lang w:eastAsia="en-US"/>
        </w:rPr>
        <w:t xml:space="preserve">Vše je již připraveno z technického </w:t>
      </w:r>
      <w:r w:rsidR="006A730F">
        <w:rPr>
          <w:rFonts w:ascii="Arial" w:eastAsia="Calibri" w:hAnsi="Arial" w:cs="Arial"/>
          <w:sz w:val="22"/>
          <w:szCs w:val="22"/>
          <w:lang w:eastAsia="en-US"/>
        </w:rPr>
        <w:t>i administrativního hlediska jak na straně zapojených orgánů veřejné správy, tak zainteresovaných subjektů na straně poskytovatelů zdravotních služeb</w:t>
      </w:r>
      <w:r w:rsidR="009A223F">
        <w:rPr>
          <w:rFonts w:ascii="Arial" w:eastAsia="Calibri" w:hAnsi="Arial" w:cs="Arial"/>
          <w:sz w:val="22"/>
          <w:szCs w:val="22"/>
          <w:lang w:eastAsia="en-US"/>
        </w:rPr>
        <w:t xml:space="preserve"> a domníváme se tudíž, že by do cesty lepší dostupnosti </w:t>
      </w:r>
      <w:r w:rsidR="00F10DF5">
        <w:rPr>
          <w:rFonts w:ascii="Arial" w:eastAsia="Calibri" w:hAnsi="Arial" w:cs="Arial"/>
          <w:sz w:val="22"/>
          <w:szCs w:val="22"/>
          <w:lang w:eastAsia="en-US"/>
        </w:rPr>
        <w:t>zdravotnických prostředků</w:t>
      </w:r>
      <w:r w:rsidR="009A223F">
        <w:rPr>
          <w:rFonts w:ascii="Arial" w:eastAsia="Calibri" w:hAnsi="Arial" w:cs="Arial"/>
          <w:sz w:val="22"/>
          <w:szCs w:val="22"/>
          <w:lang w:eastAsia="en-US"/>
        </w:rPr>
        <w:t xml:space="preserve"> neměly být kladeny legislativn</w:t>
      </w:r>
      <w:r w:rsidR="00987578">
        <w:rPr>
          <w:rFonts w:ascii="Arial" w:eastAsia="Calibri" w:hAnsi="Arial" w:cs="Arial"/>
          <w:sz w:val="22"/>
          <w:szCs w:val="22"/>
          <w:lang w:eastAsia="en-US"/>
        </w:rPr>
        <w:t xml:space="preserve">ě technické </w:t>
      </w:r>
      <w:r w:rsidR="009A223F">
        <w:rPr>
          <w:rFonts w:ascii="Arial" w:eastAsia="Calibri" w:hAnsi="Arial" w:cs="Arial"/>
          <w:sz w:val="22"/>
          <w:szCs w:val="22"/>
          <w:lang w:eastAsia="en-US"/>
        </w:rPr>
        <w:t>překážk</w:t>
      </w:r>
      <w:r w:rsidR="00987578">
        <w:rPr>
          <w:rFonts w:ascii="Arial" w:eastAsia="Calibri" w:hAnsi="Arial" w:cs="Arial"/>
          <w:sz w:val="22"/>
          <w:szCs w:val="22"/>
          <w:lang w:eastAsia="en-US"/>
        </w:rPr>
        <w:t>y.</w:t>
      </w:r>
    </w:p>
    <w:p w14:paraId="01B41E9B" w14:textId="77777777" w:rsidR="00360527" w:rsidRPr="00360527" w:rsidRDefault="00360527" w:rsidP="00360527">
      <w:pPr>
        <w:spacing w:line="300" w:lineRule="exact"/>
        <w:jc w:val="both"/>
        <w:rPr>
          <w:rFonts w:ascii="Arial" w:eastAsia="Calibri" w:hAnsi="Arial" w:cs="Arial"/>
          <w:sz w:val="22"/>
          <w:szCs w:val="22"/>
          <w:lang w:eastAsia="en-US"/>
        </w:rPr>
      </w:pPr>
    </w:p>
    <w:p w14:paraId="7606E1B8" w14:textId="77777777" w:rsidR="00CE2066" w:rsidRPr="00360527" w:rsidRDefault="00CE2066" w:rsidP="003F2019">
      <w:pPr>
        <w:widowControl w:val="0"/>
        <w:autoSpaceDE w:val="0"/>
        <w:autoSpaceDN w:val="0"/>
        <w:adjustRightInd w:val="0"/>
        <w:jc w:val="both"/>
        <w:rPr>
          <w:rFonts w:ascii="Arial" w:eastAsia="Calibri" w:hAnsi="Arial" w:cs="Arial"/>
          <w:sz w:val="22"/>
          <w:szCs w:val="22"/>
          <w:lang w:eastAsia="en-US"/>
        </w:rPr>
      </w:pPr>
    </w:p>
    <w:sectPr w:rsidR="00CE2066" w:rsidRPr="003605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4858" w14:textId="77777777" w:rsidR="00F3591F" w:rsidRDefault="00F3591F">
      <w:r>
        <w:separator/>
      </w:r>
    </w:p>
  </w:endnote>
  <w:endnote w:type="continuationSeparator" w:id="0">
    <w:p w14:paraId="7E7DF3B4" w14:textId="77777777" w:rsidR="00F3591F" w:rsidRDefault="00F3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CE">
    <w:altName w:val="Courier New"/>
    <w:panose1 w:val="00000000000000000000"/>
    <w:charset w:val="EE"/>
    <w:family w:val="modern"/>
    <w:notTrueType/>
    <w:pitch w:val="fixed"/>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400D" w14:textId="77777777" w:rsidR="00CE2066" w:rsidRDefault="00CE20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33FC88" w14:textId="77777777" w:rsidR="00CE2066" w:rsidRDefault="00CE20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3556" w14:textId="77777777" w:rsidR="00CE2066" w:rsidRDefault="00CE20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D28F4">
      <w:rPr>
        <w:rStyle w:val="slostrnky"/>
        <w:noProof/>
      </w:rPr>
      <w:t>8</w:t>
    </w:r>
    <w:r>
      <w:rPr>
        <w:rStyle w:val="slostrnky"/>
      </w:rPr>
      <w:fldChar w:fldCharType="end"/>
    </w:r>
  </w:p>
  <w:p w14:paraId="10E6EF06" w14:textId="77777777" w:rsidR="00CE2066" w:rsidRDefault="00CE206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17AC" w14:textId="77777777" w:rsidR="00FA028F" w:rsidRDefault="00FA0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FFBE" w14:textId="77777777" w:rsidR="00F3591F" w:rsidRDefault="00F3591F">
      <w:r>
        <w:separator/>
      </w:r>
    </w:p>
  </w:footnote>
  <w:footnote w:type="continuationSeparator" w:id="0">
    <w:p w14:paraId="301FF50A" w14:textId="77777777" w:rsidR="00F3591F" w:rsidRDefault="00F3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FC20" w14:textId="77777777" w:rsidR="00FA028F" w:rsidRDefault="00FA02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9205" w14:textId="77777777" w:rsidR="00FA028F" w:rsidRDefault="00FA02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858" w14:textId="77777777" w:rsidR="00FA028F" w:rsidRDefault="00FA02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33B"/>
    <w:multiLevelType w:val="hybridMultilevel"/>
    <w:tmpl w:val="6638E8C8"/>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 w15:restartNumberingAfterBreak="0">
    <w:nsid w:val="099F4C81"/>
    <w:multiLevelType w:val="hybridMultilevel"/>
    <w:tmpl w:val="BF8C0326"/>
    <w:lvl w:ilvl="0" w:tplc="39B89BBA">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B4D2EA9"/>
    <w:multiLevelType w:val="hybridMultilevel"/>
    <w:tmpl w:val="C88AE590"/>
    <w:lvl w:ilvl="0" w:tplc="9A4A7BC2">
      <w:start w:val="1"/>
      <w:numFmt w:val="decimal"/>
      <w:lvlText w:val="%1."/>
      <w:lvlJc w:val="left"/>
      <w:pPr>
        <w:ind w:left="1440" w:hanging="360"/>
      </w:pPr>
    </w:lvl>
    <w:lvl w:ilvl="1" w:tplc="0405000F">
      <w:start w:val="1"/>
      <w:numFmt w:val="decimal"/>
      <w:lvlText w:val="%2."/>
      <w:lvlJc w:val="left"/>
      <w:pPr>
        <w:ind w:left="1440" w:hanging="360"/>
      </w:pPr>
    </w:lvl>
    <w:lvl w:ilvl="2" w:tplc="779AC18C">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6E2127"/>
    <w:multiLevelType w:val="hybridMultilevel"/>
    <w:tmpl w:val="393282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5435C"/>
    <w:multiLevelType w:val="hybridMultilevel"/>
    <w:tmpl w:val="9F2E4120"/>
    <w:lvl w:ilvl="0" w:tplc="5CB641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8F28BD"/>
    <w:multiLevelType w:val="hybridMultilevel"/>
    <w:tmpl w:val="8042E018"/>
    <w:lvl w:ilvl="0" w:tplc="D6841B7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755E04"/>
    <w:multiLevelType w:val="multilevel"/>
    <w:tmpl w:val="112AE0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38557F"/>
    <w:multiLevelType w:val="hybridMultilevel"/>
    <w:tmpl w:val="53BCC7C4"/>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8" w15:restartNumberingAfterBreak="0">
    <w:nsid w:val="2FE92F83"/>
    <w:multiLevelType w:val="hybridMultilevel"/>
    <w:tmpl w:val="D1A42E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A731DD6"/>
    <w:multiLevelType w:val="multilevel"/>
    <w:tmpl w:val="94BEAA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524CB"/>
    <w:multiLevelType w:val="hybridMultilevel"/>
    <w:tmpl w:val="90186680"/>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1" w15:restartNumberingAfterBreak="0">
    <w:nsid w:val="457847EB"/>
    <w:multiLevelType w:val="multilevel"/>
    <w:tmpl w:val="794A771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CC5CA3"/>
    <w:multiLevelType w:val="multilevel"/>
    <w:tmpl w:val="C38A2E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2"/>
      <w:numFmt w:val="bullet"/>
      <w:lvlText w:val="-"/>
      <w:lvlJc w:val="left"/>
      <w:pPr>
        <w:ind w:left="1224" w:hanging="504"/>
      </w:pPr>
      <w:rPr>
        <w:rFonts w:ascii="Courier CE" w:eastAsia="Times New Roman" w:hAnsi="Courier CE" w:cs="Courier CE"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043BBE"/>
    <w:multiLevelType w:val="hybridMultilevel"/>
    <w:tmpl w:val="49686DA2"/>
    <w:lvl w:ilvl="0" w:tplc="DD92BDD6">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A5F5172"/>
    <w:multiLevelType w:val="hybridMultilevel"/>
    <w:tmpl w:val="CFFECC4E"/>
    <w:lvl w:ilvl="0" w:tplc="41E45D72">
      <w:start w:val="1"/>
      <w:numFmt w:val="lowerLetter"/>
      <w:pStyle w:val="Podtitu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9630C"/>
    <w:multiLevelType w:val="multilevel"/>
    <w:tmpl w:val="AE1C1606"/>
    <w:lvl w:ilvl="0">
      <w:start w:val="1"/>
      <w:numFmt w:val="none"/>
      <w:pStyle w:val="1ST"/>
      <w:suff w:val="space"/>
      <w:lvlText w:val=""/>
      <w:lvlJc w:val="center"/>
      <w:pPr>
        <w:ind w:left="0" w:firstLine="288"/>
      </w:pPr>
      <w:rPr>
        <w:rFonts w:cs="Times New Roman" w:hint="default"/>
        <w:b/>
        <w:bCs w:val="0"/>
        <w:i w:val="0"/>
        <w:iCs w:val="0"/>
        <w:caps/>
        <w:strike w:val="0"/>
        <w:dstrike w:val="0"/>
        <w:vanish w:val="0"/>
        <w:color w:val="000000"/>
        <w:spacing w:val="0"/>
        <w:kern w:val="0"/>
        <w:position w:val="0"/>
        <w:u w:val="none"/>
        <w:effect w:val="none"/>
        <w:vertAlign w:val="baseline"/>
        <w:em w:val="none"/>
      </w:rPr>
    </w:lvl>
    <w:lvl w:ilvl="1">
      <w:start w:val="1"/>
      <w:numFmt w:val="upperRoman"/>
      <w:pStyle w:val="2HLAVA"/>
      <w:suff w:val="nothing"/>
      <w:lvlText w:val="HLAVA %2."/>
      <w:lvlJc w:val="right"/>
      <w:pPr>
        <w:ind w:left="3173" w:firstLine="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3Dl"/>
      <w:lvlText w:val=""/>
      <w:lvlJc w:val="right"/>
      <w:pPr>
        <w:ind w:left="2160" w:hanging="180"/>
      </w:pPr>
      <w:rPr>
        <w:rFonts w:hint="default"/>
      </w:rPr>
    </w:lvl>
    <w:lvl w:ilvl="3">
      <w:start w:val="1"/>
      <w:numFmt w:val="decimal"/>
      <w:lvlRestart w:val="0"/>
      <w:pStyle w:val="4Paragraf"/>
      <w:suff w:val="nothing"/>
      <w:lvlText w:val="§ %4"/>
      <w:lvlJc w:val="left"/>
      <w:pPr>
        <w:ind w:left="461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Odstavec"/>
      <w:suff w:val="space"/>
      <w:lvlText w:val="(%5)"/>
      <w:lvlJc w:val="left"/>
      <w:pPr>
        <w:ind w:left="418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6Psmeno"/>
      <w:lvlText w:val="%6."/>
      <w:lvlJc w:val="right"/>
      <w:rPr>
        <w:rFonts w:ascii="Calibri" w:eastAsia="Calibri" w:hAnsi="Calibri"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E2150F"/>
    <w:multiLevelType w:val="hybridMultilevel"/>
    <w:tmpl w:val="99F019D8"/>
    <w:lvl w:ilvl="0" w:tplc="A4F84F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E065A7"/>
    <w:multiLevelType w:val="hybridMultilevel"/>
    <w:tmpl w:val="0BD2C502"/>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57FC194E"/>
    <w:multiLevelType w:val="hybridMultilevel"/>
    <w:tmpl w:val="65EEF512"/>
    <w:lvl w:ilvl="0" w:tplc="0748B7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F07F29"/>
    <w:multiLevelType w:val="hybridMultilevel"/>
    <w:tmpl w:val="7480BA68"/>
    <w:lvl w:ilvl="0" w:tplc="86062838">
      <w:start w:val="4"/>
      <w:numFmt w:val="lowerLetter"/>
      <w:lvlText w:val="%1)"/>
      <w:lvlJc w:val="left"/>
      <w:pPr>
        <w:ind w:left="1068"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8B1E3D"/>
    <w:multiLevelType w:val="multilevel"/>
    <w:tmpl w:val="94BEAA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4879F9"/>
    <w:multiLevelType w:val="hybridMultilevel"/>
    <w:tmpl w:val="2946E66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2" w15:restartNumberingAfterBreak="0">
    <w:nsid w:val="65105282"/>
    <w:multiLevelType w:val="hybridMultilevel"/>
    <w:tmpl w:val="A63A9AF6"/>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23" w15:restartNumberingAfterBreak="0">
    <w:nsid w:val="69BF0C53"/>
    <w:multiLevelType w:val="hybridMultilevel"/>
    <w:tmpl w:val="3D2AD406"/>
    <w:lvl w:ilvl="0" w:tplc="2EAE22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796D7A"/>
    <w:multiLevelType w:val="hybridMultilevel"/>
    <w:tmpl w:val="7160D2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B95742A"/>
    <w:multiLevelType w:val="hybridMultilevel"/>
    <w:tmpl w:val="5BB0C6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AF71F81"/>
    <w:multiLevelType w:val="hybridMultilevel"/>
    <w:tmpl w:val="FB907708"/>
    <w:lvl w:ilvl="0" w:tplc="F258ABE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22"/>
  </w:num>
  <w:num w:numId="12">
    <w:abstractNumId w:val="8"/>
  </w:num>
  <w:num w:numId="13">
    <w:abstractNumId w:val="17"/>
  </w:num>
  <w:num w:numId="14">
    <w:abstractNumId w:val="25"/>
  </w:num>
  <w:num w:numId="15">
    <w:abstractNumId w:val="7"/>
  </w:num>
  <w:num w:numId="16">
    <w:abstractNumId w:val="0"/>
  </w:num>
  <w:num w:numId="17">
    <w:abstractNumId w:val="21"/>
  </w:num>
  <w:num w:numId="18">
    <w:abstractNumId w:val="10"/>
  </w:num>
  <w:num w:numId="19">
    <w:abstractNumId w:val="18"/>
  </w:num>
  <w:num w:numId="20">
    <w:abstractNumId w:val="16"/>
  </w:num>
  <w:num w:numId="21">
    <w:abstractNumId w:val="23"/>
  </w:num>
  <w:num w:numId="22">
    <w:abstractNumId w:val="3"/>
  </w:num>
  <w:num w:numId="23">
    <w:abstractNumId w:val="4"/>
  </w:num>
  <w:num w:numId="24">
    <w:abstractNumId w:val="26"/>
  </w:num>
  <w:num w:numId="25">
    <w:abstractNumId w:val="15"/>
  </w:num>
  <w:num w:numId="26">
    <w:abstractNumId w:val="14"/>
  </w:num>
  <w:num w:numId="27">
    <w:abstractNumId w:val="14"/>
    <w:lvlOverride w:ilvl="0">
      <w:startOverride w:val="1"/>
    </w:lvlOverride>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BB"/>
    <w:rsid w:val="000179E1"/>
    <w:rsid w:val="00020146"/>
    <w:rsid w:val="000224F5"/>
    <w:rsid w:val="000302F4"/>
    <w:rsid w:val="0004180D"/>
    <w:rsid w:val="000477C0"/>
    <w:rsid w:val="00052341"/>
    <w:rsid w:val="00054885"/>
    <w:rsid w:val="00056D7C"/>
    <w:rsid w:val="000600FE"/>
    <w:rsid w:val="000778E0"/>
    <w:rsid w:val="00080325"/>
    <w:rsid w:val="00083846"/>
    <w:rsid w:val="00086459"/>
    <w:rsid w:val="000962D5"/>
    <w:rsid w:val="000A157B"/>
    <w:rsid w:val="000A2850"/>
    <w:rsid w:val="000A6CEF"/>
    <w:rsid w:val="000B3FDF"/>
    <w:rsid w:val="000B521B"/>
    <w:rsid w:val="000C15B1"/>
    <w:rsid w:val="000C6692"/>
    <w:rsid w:val="000E234E"/>
    <w:rsid w:val="000E41B1"/>
    <w:rsid w:val="000F695F"/>
    <w:rsid w:val="00106DF9"/>
    <w:rsid w:val="00113D69"/>
    <w:rsid w:val="00120EC4"/>
    <w:rsid w:val="001320FB"/>
    <w:rsid w:val="00147586"/>
    <w:rsid w:val="00150DBB"/>
    <w:rsid w:val="00151FD2"/>
    <w:rsid w:val="00152AEB"/>
    <w:rsid w:val="00154318"/>
    <w:rsid w:val="00160758"/>
    <w:rsid w:val="00164C2E"/>
    <w:rsid w:val="00165420"/>
    <w:rsid w:val="0017023B"/>
    <w:rsid w:val="00174BAF"/>
    <w:rsid w:val="00181D57"/>
    <w:rsid w:val="001929E0"/>
    <w:rsid w:val="001A6359"/>
    <w:rsid w:val="001A79B4"/>
    <w:rsid w:val="001B1C3D"/>
    <w:rsid w:val="001C0502"/>
    <w:rsid w:val="001E27A0"/>
    <w:rsid w:val="001E40FC"/>
    <w:rsid w:val="002004B6"/>
    <w:rsid w:val="002028CC"/>
    <w:rsid w:val="0021610E"/>
    <w:rsid w:val="002205FD"/>
    <w:rsid w:val="00221371"/>
    <w:rsid w:val="00222BAF"/>
    <w:rsid w:val="002475F4"/>
    <w:rsid w:val="00252D7E"/>
    <w:rsid w:val="002555BE"/>
    <w:rsid w:val="00257E8B"/>
    <w:rsid w:val="002640B3"/>
    <w:rsid w:val="00267DBD"/>
    <w:rsid w:val="0027668E"/>
    <w:rsid w:val="002812E6"/>
    <w:rsid w:val="0028298E"/>
    <w:rsid w:val="002A3A80"/>
    <w:rsid w:val="002A6AAD"/>
    <w:rsid w:val="002B1D75"/>
    <w:rsid w:val="002B65AE"/>
    <w:rsid w:val="002C1D84"/>
    <w:rsid w:val="002C43EA"/>
    <w:rsid w:val="002C7B1D"/>
    <w:rsid w:val="002D14E5"/>
    <w:rsid w:val="002D2694"/>
    <w:rsid w:val="002E3F49"/>
    <w:rsid w:val="002E5714"/>
    <w:rsid w:val="002E5894"/>
    <w:rsid w:val="002E720A"/>
    <w:rsid w:val="00300465"/>
    <w:rsid w:val="00302587"/>
    <w:rsid w:val="00303A51"/>
    <w:rsid w:val="003128DE"/>
    <w:rsid w:val="00321848"/>
    <w:rsid w:val="00327135"/>
    <w:rsid w:val="00337D85"/>
    <w:rsid w:val="00342188"/>
    <w:rsid w:val="00351733"/>
    <w:rsid w:val="00360527"/>
    <w:rsid w:val="00372173"/>
    <w:rsid w:val="00383C8C"/>
    <w:rsid w:val="003A3E3B"/>
    <w:rsid w:val="003A53F4"/>
    <w:rsid w:val="003B6ACC"/>
    <w:rsid w:val="003C03D2"/>
    <w:rsid w:val="003C1EBF"/>
    <w:rsid w:val="003D7393"/>
    <w:rsid w:val="003D7AED"/>
    <w:rsid w:val="003E35AD"/>
    <w:rsid w:val="003F2019"/>
    <w:rsid w:val="00401BBA"/>
    <w:rsid w:val="00425284"/>
    <w:rsid w:val="004272F3"/>
    <w:rsid w:val="004314C9"/>
    <w:rsid w:val="004324CC"/>
    <w:rsid w:val="00432C2B"/>
    <w:rsid w:val="00434E80"/>
    <w:rsid w:val="00454F82"/>
    <w:rsid w:val="00456E40"/>
    <w:rsid w:val="00462788"/>
    <w:rsid w:val="00467255"/>
    <w:rsid w:val="00471A48"/>
    <w:rsid w:val="004741F4"/>
    <w:rsid w:val="00474417"/>
    <w:rsid w:val="00482C3F"/>
    <w:rsid w:val="004865CE"/>
    <w:rsid w:val="00487F6D"/>
    <w:rsid w:val="004A37E7"/>
    <w:rsid w:val="004B054E"/>
    <w:rsid w:val="004B444C"/>
    <w:rsid w:val="004C3540"/>
    <w:rsid w:val="004C4460"/>
    <w:rsid w:val="004C4769"/>
    <w:rsid w:val="004C4DE6"/>
    <w:rsid w:val="004D05D9"/>
    <w:rsid w:val="004D28F4"/>
    <w:rsid w:val="004D3764"/>
    <w:rsid w:val="004D79D5"/>
    <w:rsid w:val="004E21A7"/>
    <w:rsid w:val="004E6FCB"/>
    <w:rsid w:val="004F0173"/>
    <w:rsid w:val="004F17D3"/>
    <w:rsid w:val="004F7949"/>
    <w:rsid w:val="0050762B"/>
    <w:rsid w:val="00535187"/>
    <w:rsid w:val="00551AF0"/>
    <w:rsid w:val="00553FEE"/>
    <w:rsid w:val="00556F40"/>
    <w:rsid w:val="00563313"/>
    <w:rsid w:val="005653BD"/>
    <w:rsid w:val="005673D0"/>
    <w:rsid w:val="00572437"/>
    <w:rsid w:val="00582972"/>
    <w:rsid w:val="00583223"/>
    <w:rsid w:val="00596FEB"/>
    <w:rsid w:val="005A75C6"/>
    <w:rsid w:val="005B2B88"/>
    <w:rsid w:val="005D1830"/>
    <w:rsid w:val="005F5C2A"/>
    <w:rsid w:val="005F644C"/>
    <w:rsid w:val="00604A0B"/>
    <w:rsid w:val="00607A4F"/>
    <w:rsid w:val="00610F70"/>
    <w:rsid w:val="00611F2A"/>
    <w:rsid w:val="00616695"/>
    <w:rsid w:val="00620B96"/>
    <w:rsid w:val="00622E78"/>
    <w:rsid w:val="00657884"/>
    <w:rsid w:val="00657942"/>
    <w:rsid w:val="00660FD4"/>
    <w:rsid w:val="006670E2"/>
    <w:rsid w:val="00673871"/>
    <w:rsid w:val="00680199"/>
    <w:rsid w:val="0068279A"/>
    <w:rsid w:val="006A2505"/>
    <w:rsid w:val="006A34B3"/>
    <w:rsid w:val="006A730F"/>
    <w:rsid w:val="006A7B30"/>
    <w:rsid w:val="006A7F8E"/>
    <w:rsid w:val="006B443B"/>
    <w:rsid w:val="006C596A"/>
    <w:rsid w:val="006D4223"/>
    <w:rsid w:val="006D635C"/>
    <w:rsid w:val="006D7405"/>
    <w:rsid w:val="006F2E26"/>
    <w:rsid w:val="00705EED"/>
    <w:rsid w:val="00710728"/>
    <w:rsid w:val="00713A1F"/>
    <w:rsid w:val="00717B84"/>
    <w:rsid w:val="00720006"/>
    <w:rsid w:val="0073303F"/>
    <w:rsid w:val="00734F2A"/>
    <w:rsid w:val="0073562C"/>
    <w:rsid w:val="007433A3"/>
    <w:rsid w:val="0075026A"/>
    <w:rsid w:val="00764190"/>
    <w:rsid w:val="00764D23"/>
    <w:rsid w:val="00766E62"/>
    <w:rsid w:val="0077797E"/>
    <w:rsid w:val="00792D15"/>
    <w:rsid w:val="0079501A"/>
    <w:rsid w:val="007B065C"/>
    <w:rsid w:val="007C0BC8"/>
    <w:rsid w:val="007D4B07"/>
    <w:rsid w:val="007E18CC"/>
    <w:rsid w:val="007E3301"/>
    <w:rsid w:val="00815D79"/>
    <w:rsid w:val="00821E94"/>
    <w:rsid w:val="00830AEC"/>
    <w:rsid w:val="0083158F"/>
    <w:rsid w:val="00843D22"/>
    <w:rsid w:val="008539BF"/>
    <w:rsid w:val="0085662D"/>
    <w:rsid w:val="00856AA7"/>
    <w:rsid w:val="00862FD7"/>
    <w:rsid w:val="00867641"/>
    <w:rsid w:val="008679D6"/>
    <w:rsid w:val="00871C32"/>
    <w:rsid w:val="0087212B"/>
    <w:rsid w:val="00877ADD"/>
    <w:rsid w:val="00880B47"/>
    <w:rsid w:val="00894B8A"/>
    <w:rsid w:val="008A3D67"/>
    <w:rsid w:val="008A49FC"/>
    <w:rsid w:val="008B57E7"/>
    <w:rsid w:val="008B6D5B"/>
    <w:rsid w:val="008C57BB"/>
    <w:rsid w:val="008D52C6"/>
    <w:rsid w:val="008E7561"/>
    <w:rsid w:val="008F32FD"/>
    <w:rsid w:val="008F6153"/>
    <w:rsid w:val="0091722F"/>
    <w:rsid w:val="0092105A"/>
    <w:rsid w:val="009340BB"/>
    <w:rsid w:val="00940D33"/>
    <w:rsid w:val="009543F4"/>
    <w:rsid w:val="00962EC3"/>
    <w:rsid w:val="00966330"/>
    <w:rsid w:val="009720BC"/>
    <w:rsid w:val="0097643A"/>
    <w:rsid w:val="00987578"/>
    <w:rsid w:val="0099095E"/>
    <w:rsid w:val="009A223F"/>
    <w:rsid w:val="009A752E"/>
    <w:rsid w:val="009B4E6A"/>
    <w:rsid w:val="009C3B3E"/>
    <w:rsid w:val="009C4530"/>
    <w:rsid w:val="009D24B9"/>
    <w:rsid w:val="009E3CCC"/>
    <w:rsid w:val="009F14B9"/>
    <w:rsid w:val="009F4599"/>
    <w:rsid w:val="00A06931"/>
    <w:rsid w:val="00A12D74"/>
    <w:rsid w:val="00A157CA"/>
    <w:rsid w:val="00A17BE4"/>
    <w:rsid w:val="00A17EE2"/>
    <w:rsid w:val="00A20DA1"/>
    <w:rsid w:val="00A30647"/>
    <w:rsid w:val="00A37A77"/>
    <w:rsid w:val="00A42408"/>
    <w:rsid w:val="00A4279A"/>
    <w:rsid w:val="00A448B8"/>
    <w:rsid w:val="00A510C7"/>
    <w:rsid w:val="00A55E12"/>
    <w:rsid w:val="00A6134B"/>
    <w:rsid w:val="00A6264F"/>
    <w:rsid w:val="00A62EAC"/>
    <w:rsid w:val="00A63867"/>
    <w:rsid w:val="00A643B0"/>
    <w:rsid w:val="00A6666E"/>
    <w:rsid w:val="00A75119"/>
    <w:rsid w:val="00AA24BF"/>
    <w:rsid w:val="00AA6A00"/>
    <w:rsid w:val="00AB1E87"/>
    <w:rsid w:val="00AB5B03"/>
    <w:rsid w:val="00AB7A58"/>
    <w:rsid w:val="00AB7C7C"/>
    <w:rsid w:val="00AC4DFA"/>
    <w:rsid w:val="00AC5A2A"/>
    <w:rsid w:val="00AC6FDD"/>
    <w:rsid w:val="00AD33AC"/>
    <w:rsid w:val="00B04C2D"/>
    <w:rsid w:val="00B175FB"/>
    <w:rsid w:val="00B25D94"/>
    <w:rsid w:val="00B27893"/>
    <w:rsid w:val="00B364CA"/>
    <w:rsid w:val="00B400D4"/>
    <w:rsid w:val="00B41089"/>
    <w:rsid w:val="00B46E07"/>
    <w:rsid w:val="00B62FD2"/>
    <w:rsid w:val="00B65D93"/>
    <w:rsid w:val="00B74907"/>
    <w:rsid w:val="00B81928"/>
    <w:rsid w:val="00B84083"/>
    <w:rsid w:val="00B85036"/>
    <w:rsid w:val="00B850FB"/>
    <w:rsid w:val="00BA0159"/>
    <w:rsid w:val="00BA30AF"/>
    <w:rsid w:val="00BB35D0"/>
    <w:rsid w:val="00BB669E"/>
    <w:rsid w:val="00BC1DD1"/>
    <w:rsid w:val="00BD2935"/>
    <w:rsid w:val="00BD4E4D"/>
    <w:rsid w:val="00BD6F36"/>
    <w:rsid w:val="00BE37C5"/>
    <w:rsid w:val="00BF2D88"/>
    <w:rsid w:val="00C0375E"/>
    <w:rsid w:val="00C072D8"/>
    <w:rsid w:val="00C112A2"/>
    <w:rsid w:val="00C116B8"/>
    <w:rsid w:val="00C329FF"/>
    <w:rsid w:val="00C36D42"/>
    <w:rsid w:val="00C826B8"/>
    <w:rsid w:val="00C873DB"/>
    <w:rsid w:val="00CB33C2"/>
    <w:rsid w:val="00CB7531"/>
    <w:rsid w:val="00CC1F92"/>
    <w:rsid w:val="00CC3F49"/>
    <w:rsid w:val="00CD3001"/>
    <w:rsid w:val="00CD4AF6"/>
    <w:rsid w:val="00CE1B94"/>
    <w:rsid w:val="00CE2066"/>
    <w:rsid w:val="00CE4736"/>
    <w:rsid w:val="00CE4F5C"/>
    <w:rsid w:val="00CF0795"/>
    <w:rsid w:val="00CF2936"/>
    <w:rsid w:val="00CF62FD"/>
    <w:rsid w:val="00CF7873"/>
    <w:rsid w:val="00D0130C"/>
    <w:rsid w:val="00D02C21"/>
    <w:rsid w:val="00D323F5"/>
    <w:rsid w:val="00D343DF"/>
    <w:rsid w:val="00D434C9"/>
    <w:rsid w:val="00D44DDC"/>
    <w:rsid w:val="00D471D7"/>
    <w:rsid w:val="00D5188B"/>
    <w:rsid w:val="00D52952"/>
    <w:rsid w:val="00D605F8"/>
    <w:rsid w:val="00D61C58"/>
    <w:rsid w:val="00D65EF8"/>
    <w:rsid w:val="00D779AF"/>
    <w:rsid w:val="00D80280"/>
    <w:rsid w:val="00D852F9"/>
    <w:rsid w:val="00D90CCE"/>
    <w:rsid w:val="00D9739C"/>
    <w:rsid w:val="00DA39D1"/>
    <w:rsid w:val="00DA3EED"/>
    <w:rsid w:val="00DC0002"/>
    <w:rsid w:val="00DC383E"/>
    <w:rsid w:val="00DC3C83"/>
    <w:rsid w:val="00DC452E"/>
    <w:rsid w:val="00DC52B6"/>
    <w:rsid w:val="00DD3F0A"/>
    <w:rsid w:val="00DE184C"/>
    <w:rsid w:val="00DE7428"/>
    <w:rsid w:val="00DF2241"/>
    <w:rsid w:val="00DF2DE5"/>
    <w:rsid w:val="00DF4784"/>
    <w:rsid w:val="00DF7A92"/>
    <w:rsid w:val="00E00443"/>
    <w:rsid w:val="00E01B9D"/>
    <w:rsid w:val="00E02A1B"/>
    <w:rsid w:val="00E049E1"/>
    <w:rsid w:val="00E071B2"/>
    <w:rsid w:val="00E119E8"/>
    <w:rsid w:val="00E13EE4"/>
    <w:rsid w:val="00E158C7"/>
    <w:rsid w:val="00E2034D"/>
    <w:rsid w:val="00E3795B"/>
    <w:rsid w:val="00E446B3"/>
    <w:rsid w:val="00E44E9C"/>
    <w:rsid w:val="00E47C5A"/>
    <w:rsid w:val="00E51BE2"/>
    <w:rsid w:val="00E705E4"/>
    <w:rsid w:val="00E731B7"/>
    <w:rsid w:val="00E76A39"/>
    <w:rsid w:val="00E82CC2"/>
    <w:rsid w:val="00E86D8F"/>
    <w:rsid w:val="00E93F8F"/>
    <w:rsid w:val="00E94FC1"/>
    <w:rsid w:val="00EA6748"/>
    <w:rsid w:val="00EC7BE5"/>
    <w:rsid w:val="00ED1A8D"/>
    <w:rsid w:val="00ED32F9"/>
    <w:rsid w:val="00ED4100"/>
    <w:rsid w:val="00EF025E"/>
    <w:rsid w:val="00EF0E3B"/>
    <w:rsid w:val="00F04E8F"/>
    <w:rsid w:val="00F0508F"/>
    <w:rsid w:val="00F055AE"/>
    <w:rsid w:val="00F10DF5"/>
    <w:rsid w:val="00F14511"/>
    <w:rsid w:val="00F16FEC"/>
    <w:rsid w:val="00F24141"/>
    <w:rsid w:val="00F32AC2"/>
    <w:rsid w:val="00F3591F"/>
    <w:rsid w:val="00F4448A"/>
    <w:rsid w:val="00F4600D"/>
    <w:rsid w:val="00F53ECA"/>
    <w:rsid w:val="00F66C75"/>
    <w:rsid w:val="00F74D52"/>
    <w:rsid w:val="00F76F01"/>
    <w:rsid w:val="00FA028F"/>
    <w:rsid w:val="00FA5B79"/>
    <w:rsid w:val="00FA6B24"/>
    <w:rsid w:val="00FB77DD"/>
    <w:rsid w:val="00FC13F1"/>
    <w:rsid w:val="00FC7626"/>
    <w:rsid w:val="00FF039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DE491"/>
  <w15:chartTrackingRefBased/>
  <w15:docId w15:val="{EB349B2C-3B8C-483A-9156-5492879F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4E4D"/>
    <w:rPr>
      <w:sz w:val="24"/>
      <w:szCs w:val="24"/>
      <w:lang w:eastAsia="cs-CZ"/>
    </w:rPr>
  </w:style>
  <w:style w:type="paragraph" w:styleId="Nadpis1">
    <w:name w:val="heading 1"/>
    <w:basedOn w:val="Normln"/>
    <w:next w:val="Normln"/>
    <w:qFormat/>
    <w:pPr>
      <w:keepNext/>
      <w:outlineLvl w:val="0"/>
    </w:pPr>
    <w:rPr>
      <w:rFonts w:ascii="Arial" w:eastAsia="Calibri" w:hAnsi="Arial" w:cs="Arial"/>
      <w:b/>
      <w:bCs/>
      <w:sz w:val="22"/>
      <w:szCs w:val="22"/>
      <w:lang w:eastAsia="en-US"/>
    </w:rPr>
  </w:style>
  <w:style w:type="paragraph" w:styleId="Nadpis2">
    <w:name w:val="heading 2"/>
    <w:basedOn w:val="Normln"/>
    <w:next w:val="Normln"/>
    <w:link w:val="Nadpis2Char"/>
    <w:uiPriority w:val="9"/>
    <w:semiHidden/>
    <w:unhideWhenUsed/>
    <w:qFormat/>
    <w:rsid w:val="006A34B3"/>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
    <w:semiHidden/>
    <w:unhideWhenUsed/>
    <w:qFormat/>
    <w:rsid w:val="006A34B3"/>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Pr>
      <w:rFonts w:ascii="Arial" w:eastAsia="Calibri" w:hAnsi="Arial"/>
      <w:sz w:val="20"/>
      <w:szCs w:val="20"/>
      <w:lang w:eastAsia="en-US"/>
    </w:rPr>
  </w:style>
  <w:style w:type="paragraph" w:styleId="Zkladntext">
    <w:name w:val="Body Text"/>
    <w:basedOn w:val="Normln"/>
    <w:link w:val="ZkladntextChar"/>
    <w:pPr>
      <w:jc w:val="both"/>
    </w:pPr>
    <w:rPr>
      <w:rFonts w:ascii="Arial" w:eastAsia="Calibri" w:hAnsi="Arial"/>
      <w:sz w:val="22"/>
      <w:szCs w:val="22"/>
      <w:lang w:eastAsia="en-US"/>
    </w:rPr>
  </w:style>
  <w:style w:type="paragraph" w:styleId="Zkladntextodsazen">
    <w:name w:val="Body Text Indent"/>
    <w:basedOn w:val="Normln"/>
    <w:semiHidden/>
    <w:pPr>
      <w:ind w:firstLine="1"/>
    </w:pPr>
    <w:rPr>
      <w:rFonts w:ascii="Arial" w:hAnsi="Arial" w:cs="Arial"/>
      <w:b/>
      <w:sz w:val="22"/>
    </w:rPr>
  </w:style>
  <w:style w:type="paragraph" w:styleId="Zkladntext2">
    <w:name w:val="Body Text 2"/>
    <w:basedOn w:val="Normln"/>
    <w:link w:val="Zkladntext2Char"/>
    <w:semiHidden/>
    <w:rPr>
      <w:rFonts w:ascii="Arial" w:hAnsi="Arial" w:cs="Arial"/>
      <w:sz w:val="22"/>
    </w:rPr>
  </w:style>
  <w:style w:type="paragraph" w:styleId="Zkladntext3">
    <w:name w:val="Body Text 3"/>
    <w:basedOn w:val="Normln"/>
    <w:semiHidden/>
    <w:pPr>
      <w:jc w:val="both"/>
    </w:pPr>
    <w:rPr>
      <w:rFonts w:ascii="Arial" w:hAnsi="Arial" w:cs="Arial"/>
      <w:b/>
      <w:sz w:val="22"/>
    </w:rPr>
  </w:style>
  <w:style w:type="paragraph" w:styleId="Zkladntextodsazen2">
    <w:name w:val="Body Text Indent 2"/>
    <w:basedOn w:val="Normln"/>
    <w:link w:val="Zkladntextodsazen2Char"/>
    <w:semiHidden/>
    <w:pPr>
      <w:widowControl w:val="0"/>
      <w:autoSpaceDE w:val="0"/>
      <w:autoSpaceDN w:val="0"/>
      <w:adjustRightInd w:val="0"/>
      <w:ind w:firstLine="708"/>
      <w:jc w:val="both"/>
    </w:pPr>
    <w:rPr>
      <w:rFonts w:ascii="Arial" w:hAnsi="Arial" w:cs="Arial"/>
      <w:sz w:val="22"/>
    </w:rPr>
  </w:style>
  <w:style w:type="paragraph" w:styleId="Zkladntextodsazen3">
    <w:name w:val="Body Text Indent 3"/>
    <w:basedOn w:val="Normln"/>
    <w:semiHidden/>
    <w:pPr>
      <w:spacing w:after="120"/>
      <w:ind w:left="283"/>
      <w:jc w:val="both"/>
    </w:pPr>
    <w:rPr>
      <w:sz w:val="16"/>
      <w:szCs w:val="16"/>
    </w:rPr>
  </w:style>
  <w:style w:type="paragraph" w:styleId="Bezmezer">
    <w:name w:val="No Spacing"/>
    <w:uiPriority w:val="99"/>
    <w:qFormat/>
    <w:rPr>
      <w:rFonts w:ascii="Calibri" w:eastAsia="Calibri" w:hAnsi="Calibri"/>
      <w:sz w:val="22"/>
      <w:szCs w:val="22"/>
      <w:lang w:eastAsia="en-US"/>
    </w:rPr>
  </w:style>
  <w:style w:type="character" w:styleId="Siln">
    <w:name w:val="Strong"/>
    <w:qFormat/>
    <w:rPr>
      <w:b/>
      <w:bCs/>
    </w:rPr>
  </w:style>
  <w:style w:type="paragraph" w:styleId="Odstavecseseznamem">
    <w:name w:val="List Paragraph"/>
    <w:basedOn w:val="Normln"/>
    <w:uiPriority w:val="34"/>
    <w:qFormat/>
    <w:pPr>
      <w:spacing w:after="120"/>
      <w:ind w:left="720" w:hanging="284"/>
      <w:jc w:val="both"/>
    </w:pPr>
    <w:rPr>
      <w:rFonts w:ascii="Calibri" w:hAnsi="Calibri"/>
      <w:sz w:val="22"/>
      <w:szCs w:val="22"/>
    </w:rPr>
  </w:style>
  <w:style w:type="character" w:styleId="Hypertextovodkaz">
    <w:name w:val="Hyperlink"/>
    <w:semiHidden/>
    <w:rPr>
      <w:color w:val="0000FF"/>
      <w:u w:val="single"/>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150DBB"/>
    <w:rPr>
      <w:rFonts w:ascii="Segoe UI" w:hAnsi="Segoe UI" w:cs="Segoe UI"/>
      <w:sz w:val="18"/>
      <w:szCs w:val="18"/>
    </w:rPr>
  </w:style>
  <w:style w:type="character" w:customStyle="1" w:styleId="TextbublinyChar">
    <w:name w:val="Text bubliny Char"/>
    <w:link w:val="Textbubliny"/>
    <w:uiPriority w:val="99"/>
    <w:semiHidden/>
    <w:rsid w:val="00150DBB"/>
    <w:rPr>
      <w:rFonts w:ascii="Segoe UI" w:hAnsi="Segoe UI" w:cs="Segoe UI"/>
      <w:sz w:val="18"/>
      <w:szCs w:val="18"/>
    </w:rPr>
  </w:style>
  <w:style w:type="character" w:customStyle="1" w:styleId="Zkladntextodsazen2Char">
    <w:name w:val="Základní text odsazený 2 Char"/>
    <w:link w:val="Zkladntextodsazen2"/>
    <w:semiHidden/>
    <w:rsid w:val="004F7949"/>
    <w:rPr>
      <w:rFonts w:ascii="Arial" w:hAnsi="Arial" w:cs="Arial"/>
      <w:sz w:val="22"/>
      <w:szCs w:val="24"/>
    </w:rPr>
  </w:style>
  <w:style w:type="character" w:styleId="Odkaznakoment">
    <w:name w:val="annotation reference"/>
    <w:uiPriority w:val="99"/>
    <w:semiHidden/>
    <w:unhideWhenUsed/>
    <w:rsid w:val="00C873DB"/>
    <w:rPr>
      <w:sz w:val="16"/>
      <w:szCs w:val="16"/>
    </w:rPr>
  </w:style>
  <w:style w:type="character" w:customStyle="1" w:styleId="TextkomenteChar">
    <w:name w:val="Text komentáře Char"/>
    <w:link w:val="Textkomente"/>
    <w:uiPriority w:val="99"/>
    <w:rsid w:val="00C873DB"/>
    <w:rPr>
      <w:rFonts w:ascii="Arial" w:eastAsia="Calibri" w:hAnsi="Arial"/>
      <w:lang w:eastAsia="en-US"/>
    </w:rPr>
  </w:style>
  <w:style w:type="paragraph" w:styleId="Pedmtkomente">
    <w:name w:val="annotation subject"/>
    <w:basedOn w:val="Textkomente"/>
    <w:next w:val="Textkomente"/>
    <w:link w:val="PedmtkomenteChar"/>
    <w:uiPriority w:val="99"/>
    <w:semiHidden/>
    <w:unhideWhenUsed/>
    <w:rsid w:val="008B6D5B"/>
    <w:rPr>
      <w:rFonts w:ascii="Times New Roman" w:eastAsia="Times New Roman" w:hAnsi="Times New Roman"/>
      <w:b/>
      <w:bCs/>
      <w:lang w:eastAsia="cs-CZ"/>
    </w:rPr>
  </w:style>
  <w:style w:type="character" w:customStyle="1" w:styleId="PedmtkomenteChar">
    <w:name w:val="Předmět komentáře Char"/>
    <w:link w:val="Pedmtkomente"/>
    <w:uiPriority w:val="99"/>
    <w:semiHidden/>
    <w:rsid w:val="008B6D5B"/>
    <w:rPr>
      <w:rFonts w:ascii="Arial" w:eastAsia="Calibri" w:hAnsi="Arial"/>
      <w:b/>
      <w:bCs/>
      <w:lang w:eastAsia="en-US"/>
    </w:rPr>
  </w:style>
  <w:style w:type="paragraph" w:styleId="Revize">
    <w:name w:val="Revision"/>
    <w:hidden/>
    <w:uiPriority w:val="99"/>
    <w:semiHidden/>
    <w:rsid w:val="00D52952"/>
    <w:rPr>
      <w:sz w:val="24"/>
      <w:szCs w:val="24"/>
      <w:lang w:eastAsia="cs-CZ"/>
    </w:rPr>
  </w:style>
  <w:style w:type="character" w:customStyle="1" w:styleId="Zkladntext2Char">
    <w:name w:val="Základní text 2 Char"/>
    <w:link w:val="Zkladntext2"/>
    <w:semiHidden/>
    <w:rsid w:val="000F695F"/>
    <w:rPr>
      <w:rFonts w:ascii="Arial" w:hAnsi="Arial" w:cs="Arial"/>
      <w:sz w:val="22"/>
      <w:szCs w:val="24"/>
    </w:rPr>
  </w:style>
  <w:style w:type="character" w:customStyle="1" w:styleId="ZkladntextChar">
    <w:name w:val="Základní text Char"/>
    <w:link w:val="Zkladntext"/>
    <w:rsid w:val="003E35AD"/>
    <w:rPr>
      <w:rFonts w:ascii="Arial" w:eastAsia="Calibri" w:hAnsi="Arial"/>
      <w:sz w:val="22"/>
      <w:szCs w:val="22"/>
      <w:lang w:eastAsia="en-US"/>
    </w:rPr>
  </w:style>
  <w:style w:type="paragraph" w:customStyle="1" w:styleId="1ST">
    <w:name w:val="1. ČÁST"/>
    <w:basedOn w:val="Nadpis1"/>
    <w:link w:val="1STChar"/>
    <w:qFormat/>
    <w:rsid w:val="006A34B3"/>
    <w:pPr>
      <w:keepNext w:val="0"/>
      <w:numPr>
        <w:numId w:val="25"/>
      </w:numPr>
      <w:spacing w:after="160" w:line="259" w:lineRule="auto"/>
      <w:ind w:left="360" w:firstLine="0"/>
      <w:jc w:val="center"/>
    </w:pPr>
    <w:rPr>
      <w:rFonts w:ascii="Calibri" w:hAnsi="Calibri" w:cs="Times New Roman"/>
      <w:bCs w:val="0"/>
      <w:sz w:val="28"/>
      <w:szCs w:val="28"/>
    </w:rPr>
  </w:style>
  <w:style w:type="paragraph" w:customStyle="1" w:styleId="2HLAVA">
    <w:name w:val="2. HLAVA"/>
    <w:basedOn w:val="Nadpis2"/>
    <w:qFormat/>
    <w:rsid w:val="006A34B3"/>
    <w:pPr>
      <w:keepNext w:val="0"/>
      <w:numPr>
        <w:ilvl w:val="1"/>
        <w:numId w:val="25"/>
      </w:numPr>
      <w:spacing w:before="0" w:after="160" w:line="259" w:lineRule="auto"/>
      <w:ind w:left="0" w:firstLine="993"/>
      <w:jc w:val="center"/>
    </w:pPr>
    <w:rPr>
      <w:rFonts w:ascii="Calibri" w:eastAsia="Calibri" w:hAnsi="Calibri"/>
      <w:bCs w:val="0"/>
      <w:i w:val="0"/>
      <w:iCs w:val="0"/>
      <w:lang w:eastAsia="en-US"/>
    </w:rPr>
  </w:style>
  <w:style w:type="paragraph" w:customStyle="1" w:styleId="3Dl">
    <w:name w:val="3. Díl"/>
    <w:basedOn w:val="Normln"/>
    <w:qFormat/>
    <w:rsid w:val="006A34B3"/>
    <w:pPr>
      <w:numPr>
        <w:ilvl w:val="2"/>
        <w:numId w:val="25"/>
      </w:numPr>
      <w:spacing w:after="160" w:line="259" w:lineRule="auto"/>
      <w:ind w:left="0" w:firstLine="0"/>
      <w:jc w:val="center"/>
    </w:pPr>
    <w:rPr>
      <w:rFonts w:ascii="Calibri" w:eastAsia="Calibri" w:hAnsi="Calibri"/>
      <w:b/>
      <w:szCs w:val="22"/>
      <w:lang w:eastAsia="en-US"/>
    </w:rPr>
  </w:style>
  <w:style w:type="paragraph" w:customStyle="1" w:styleId="4Paragraf">
    <w:name w:val="4. Paragraf"/>
    <w:basedOn w:val="Nadpis4"/>
    <w:link w:val="4ParagrafChar"/>
    <w:qFormat/>
    <w:rsid w:val="006A34B3"/>
    <w:pPr>
      <w:keepNext w:val="0"/>
      <w:numPr>
        <w:ilvl w:val="3"/>
        <w:numId w:val="25"/>
      </w:numPr>
      <w:spacing w:before="0" w:after="160" w:line="259" w:lineRule="auto"/>
      <w:ind w:left="1728" w:hanging="648"/>
      <w:jc w:val="center"/>
    </w:pPr>
    <w:rPr>
      <w:rFonts w:eastAsia="Calibri"/>
      <w:bCs w:val="0"/>
      <w:sz w:val="22"/>
      <w:szCs w:val="22"/>
      <w:lang w:eastAsia="en-US"/>
    </w:rPr>
  </w:style>
  <w:style w:type="paragraph" w:customStyle="1" w:styleId="6Psmeno">
    <w:name w:val="6. Písmeno"/>
    <w:basedOn w:val="Normln"/>
    <w:link w:val="6PsmenoChar"/>
    <w:qFormat/>
    <w:rsid w:val="006A34B3"/>
    <w:pPr>
      <w:numPr>
        <w:ilvl w:val="5"/>
        <w:numId w:val="25"/>
      </w:numPr>
      <w:autoSpaceDE w:val="0"/>
      <w:autoSpaceDN w:val="0"/>
      <w:adjustRightInd w:val="0"/>
      <w:spacing w:after="27"/>
      <w:ind w:left="709" w:hanging="142"/>
    </w:pPr>
    <w:rPr>
      <w:rFonts w:ascii="Calibri" w:eastAsia="Calibri" w:hAnsi="Calibri"/>
      <w:color w:val="000000"/>
      <w:sz w:val="22"/>
      <w:lang w:eastAsia="en-US"/>
    </w:rPr>
  </w:style>
  <w:style w:type="paragraph" w:customStyle="1" w:styleId="5Odstavec">
    <w:name w:val="5. Odstavec"/>
    <w:basedOn w:val="Nzev"/>
    <w:link w:val="5OdstavecChar"/>
    <w:qFormat/>
    <w:rsid w:val="006A34B3"/>
    <w:pPr>
      <w:numPr>
        <w:ilvl w:val="4"/>
        <w:numId w:val="25"/>
      </w:numPr>
      <w:autoSpaceDE w:val="0"/>
      <w:autoSpaceDN w:val="0"/>
      <w:adjustRightInd w:val="0"/>
      <w:spacing w:before="120" w:after="147"/>
      <w:ind w:left="0" w:firstLine="0"/>
      <w:jc w:val="both"/>
      <w:outlineLvl w:val="9"/>
    </w:pPr>
    <w:rPr>
      <w:rFonts w:ascii="Calibri" w:eastAsia="Calibri" w:hAnsi="Calibri" w:cs="Calibri"/>
      <w:b w:val="0"/>
      <w:bCs w:val="0"/>
      <w:color w:val="000000"/>
      <w:kern w:val="0"/>
      <w:sz w:val="22"/>
      <w:szCs w:val="22"/>
      <w:lang w:eastAsia="en-US"/>
    </w:rPr>
  </w:style>
  <w:style w:type="character" w:customStyle="1" w:styleId="5OdstavecChar">
    <w:name w:val="5. Odstavec Char"/>
    <w:link w:val="5Odstavec"/>
    <w:rsid w:val="006A34B3"/>
    <w:rPr>
      <w:rFonts w:ascii="Calibri" w:eastAsia="Calibri" w:hAnsi="Calibri" w:cs="Calibri"/>
      <w:color w:val="000000"/>
      <w:sz w:val="22"/>
      <w:szCs w:val="22"/>
      <w:lang w:eastAsia="en-US"/>
    </w:rPr>
  </w:style>
  <w:style w:type="character" w:customStyle="1" w:styleId="Nadpis2Char">
    <w:name w:val="Nadpis 2 Char"/>
    <w:link w:val="Nadpis2"/>
    <w:uiPriority w:val="9"/>
    <w:semiHidden/>
    <w:rsid w:val="006A34B3"/>
    <w:rPr>
      <w:rFonts w:ascii="Cambria" w:eastAsia="Times New Roman" w:hAnsi="Cambria" w:cs="Times New Roman"/>
      <w:b/>
      <w:bCs/>
      <w:i/>
      <w:iCs/>
      <w:sz w:val="28"/>
      <w:szCs w:val="28"/>
    </w:rPr>
  </w:style>
  <w:style w:type="character" w:customStyle="1" w:styleId="Nadpis4Char">
    <w:name w:val="Nadpis 4 Char"/>
    <w:link w:val="Nadpis4"/>
    <w:uiPriority w:val="9"/>
    <w:semiHidden/>
    <w:rsid w:val="006A34B3"/>
    <w:rPr>
      <w:rFonts w:ascii="Calibri" w:eastAsia="Times New Roman" w:hAnsi="Calibri" w:cs="Times New Roman"/>
      <w:b/>
      <w:bCs/>
      <w:sz w:val="28"/>
      <w:szCs w:val="28"/>
    </w:rPr>
  </w:style>
  <w:style w:type="paragraph" w:styleId="Nzev">
    <w:name w:val="Title"/>
    <w:basedOn w:val="Normln"/>
    <w:next w:val="Normln"/>
    <w:link w:val="NzevChar"/>
    <w:uiPriority w:val="10"/>
    <w:qFormat/>
    <w:rsid w:val="006A34B3"/>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6A34B3"/>
    <w:rPr>
      <w:rFonts w:ascii="Cambria" w:eastAsia="Times New Roman" w:hAnsi="Cambria" w:cs="Times New Roman"/>
      <w:b/>
      <w:bCs/>
      <w:kern w:val="28"/>
      <w:sz w:val="32"/>
      <w:szCs w:val="32"/>
    </w:rPr>
  </w:style>
  <w:style w:type="character" w:customStyle="1" w:styleId="4ParagrafChar">
    <w:name w:val="4. Paragraf Char"/>
    <w:link w:val="4Paragraf"/>
    <w:rsid w:val="00D343DF"/>
    <w:rPr>
      <w:rFonts w:ascii="Calibri" w:eastAsia="Calibri" w:hAnsi="Calibri" w:cs="Times New Roman"/>
      <w:b/>
      <w:sz w:val="22"/>
      <w:szCs w:val="22"/>
      <w:lang w:eastAsia="en-US"/>
    </w:rPr>
  </w:style>
  <w:style w:type="paragraph" w:customStyle="1" w:styleId="Podtitul">
    <w:name w:val="Podtitul"/>
    <w:aliases w:val="písmena"/>
    <w:basedOn w:val="Normln"/>
    <w:next w:val="Normln"/>
    <w:link w:val="PodtitulChar"/>
    <w:uiPriority w:val="11"/>
    <w:qFormat/>
    <w:rsid w:val="00DF4784"/>
    <w:pPr>
      <w:numPr>
        <w:numId w:val="26"/>
      </w:numPr>
      <w:autoSpaceDE w:val="0"/>
      <w:autoSpaceDN w:val="0"/>
      <w:adjustRightInd w:val="0"/>
      <w:spacing w:after="27"/>
    </w:pPr>
    <w:rPr>
      <w:rFonts w:ascii="Calibri" w:eastAsia="Calibri" w:hAnsi="Calibri"/>
      <w:color w:val="000000"/>
      <w:sz w:val="22"/>
      <w:lang w:eastAsia="en-US"/>
    </w:rPr>
  </w:style>
  <w:style w:type="character" w:customStyle="1" w:styleId="PodtitulChar">
    <w:name w:val="Podtitul Char"/>
    <w:aliases w:val="písmena Char"/>
    <w:link w:val="Podtitul"/>
    <w:uiPriority w:val="11"/>
    <w:rsid w:val="00DF4784"/>
    <w:rPr>
      <w:rFonts w:ascii="Calibri" w:eastAsia="Calibri" w:hAnsi="Calibri"/>
      <w:color w:val="000000"/>
      <w:sz w:val="22"/>
      <w:szCs w:val="24"/>
      <w:lang w:eastAsia="en-US"/>
    </w:rPr>
  </w:style>
  <w:style w:type="character" w:customStyle="1" w:styleId="6PsmenoChar">
    <w:name w:val="6. Písmeno Char"/>
    <w:link w:val="6Psmeno"/>
    <w:rsid w:val="005673D0"/>
    <w:rPr>
      <w:rFonts w:ascii="Calibri" w:eastAsia="Calibri" w:hAnsi="Calibri"/>
      <w:color w:val="000000"/>
      <w:sz w:val="22"/>
      <w:szCs w:val="24"/>
      <w:lang w:eastAsia="en-US"/>
    </w:rPr>
  </w:style>
  <w:style w:type="character" w:customStyle="1" w:styleId="1STChar">
    <w:name w:val="1. ČÁST Char"/>
    <w:link w:val="1ST"/>
    <w:rsid w:val="00E446B3"/>
    <w:rPr>
      <w:rFonts w:ascii="Calibri" w:eastAsia="Calibri" w:hAnsi="Calibri"/>
      <w:b/>
      <w:sz w:val="28"/>
      <w:szCs w:val="28"/>
      <w:lang w:eastAsia="en-US"/>
    </w:rPr>
  </w:style>
  <w:style w:type="paragraph" w:styleId="Zhlav">
    <w:name w:val="header"/>
    <w:basedOn w:val="Normln"/>
    <w:link w:val="ZhlavChar"/>
    <w:uiPriority w:val="99"/>
    <w:unhideWhenUsed/>
    <w:rsid w:val="00FA028F"/>
    <w:pPr>
      <w:tabs>
        <w:tab w:val="center" w:pos="4536"/>
        <w:tab w:val="right" w:pos="9072"/>
      </w:tabs>
    </w:pPr>
  </w:style>
  <w:style w:type="character" w:customStyle="1" w:styleId="ZhlavChar">
    <w:name w:val="Záhlaví Char"/>
    <w:link w:val="Zhlav"/>
    <w:uiPriority w:val="99"/>
    <w:rsid w:val="00FA02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2406">
      <w:bodyDiv w:val="1"/>
      <w:marLeft w:val="0"/>
      <w:marRight w:val="0"/>
      <w:marTop w:val="0"/>
      <w:marBottom w:val="0"/>
      <w:divBdr>
        <w:top w:val="none" w:sz="0" w:space="0" w:color="auto"/>
        <w:left w:val="none" w:sz="0" w:space="0" w:color="auto"/>
        <w:bottom w:val="none" w:sz="0" w:space="0" w:color="auto"/>
        <w:right w:val="none" w:sz="0" w:space="0" w:color="auto"/>
      </w:divBdr>
    </w:div>
    <w:div w:id="712193339">
      <w:bodyDiv w:val="1"/>
      <w:marLeft w:val="0"/>
      <w:marRight w:val="0"/>
      <w:marTop w:val="0"/>
      <w:marBottom w:val="0"/>
      <w:divBdr>
        <w:top w:val="none" w:sz="0" w:space="0" w:color="auto"/>
        <w:left w:val="none" w:sz="0" w:space="0" w:color="auto"/>
        <w:bottom w:val="none" w:sz="0" w:space="0" w:color="auto"/>
        <w:right w:val="none" w:sz="0" w:space="0" w:color="auto"/>
      </w:divBdr>
    </w:div>
    <w:div w:id="832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A419-A909-4D39-97EB-F208533F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13124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Důvodová zpráva</vt:lpstr>
    </vt:vector>
  </TitlesOfParts>
  <Company>AKK</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Rybářová Edita</dc:creator>
  <cp:keywords/>
  <cp:lastModifiedBy>Václav Krása</cp:lastModifiedBy>
  <cp:revision>2</cp:revision>
  <cp:lastPrinted>2018-05-03T17:01:00Z</cp:lastPrinted>
  <dcterms:created xsi:type="dcterms:W3CDTF">2022-03-10T07:18:00Z</dcterms:created>
  <dcterms:modified xsi:type="dcterms:W3CDTF">2022-03-10T07:18:00Z</dcterms:modified>
</cp:coreProperties>
</file>