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EBD4D" w14:textId="77777777" w:rsidR="00C721C6" w:rsidRDefault="00C721C6" w:rsidP="00C721C6">
      <w:pPr>
        <w:pStyle w:val="Default"/>
      </w:pPr>
    </w:p>
    <w:p w14:paraId="2D136FD1" w14:textId="587B150C" w:rsidR="00C721C6" w:rsidRDefault="00C721C6" w:rsidP="00C721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Vážení přátelé, </w:t>
      </w:r>
    </w:p>
    <w:p w14:paraId="04E35404" w14:textId="77777777" w:rsidR="00BC607B" w:rsidRDefault="00BC607B" w:rsidP="00C721C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09DE2E" w14:textId="533F6A69" w:rsidR="003D3723" w:rsidRDefault="00C721C6" w:rsidP="00C721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dnešních dnech nás oslovil </w:t>
      </w:r>
      <w:r w:rsidRPr="00C721C6">
        <w:rPr>
          <w:rFonts w:ascii="Times New Roman" w:hAnsi="Times New Roman" w:cs="Times New Roman"/>
          <w:sz w:val="24"/>
          <w:szCs w:val="24"/>
        </w:rPr>
        <w:t>Český telekomunikační úřad (dále jen „Úřad“) jako příslušný správní orgán podle § 108 odst. 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721C6">
        <w:rPr>
          <w:rFonts w:ascii="Times New Roman" w:hAnsi="Times New Roman" w:cs="Times New Roman"/>
          <w:sz w:val="24"/>
          <w:szCs w:val="24"/>
        </w:rPr>
        <w:t xml:space="preserve"> písm. d) zákona č. 127/2005 Sb., o elektronických komunikacích a o změně některých souvisejících zákonů (zákon o elektronických komunikacích), ve znění pozdějších předpisů (dále jen „Zákon“), a podle § 39 odst. 3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721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C721C6">
        <w:rPr>
          <w:rFonts w:ascii="Times New Roman" w:hAnsi="Times New Roman" w:cs="Times New Roman"/>
          <w:sz w:val="24"/>
          <w:szCs w:val="24"/>
        </w:rPr>
        <w:t xml:space="preserve">ákona, </w:t>
      </w:r>
      <w:r>
        <w:rPr>
          <w:rFonts w:ascii="Times New Roman" w:hAnsi="Times New Roman" w:cs="Times New Roman"/>
          <w:sz w:val="24"/>
          <w:szCs w:val="24"/>
        </w:rPr>
        <w:t xml:space="preserve">který </w:t>
      </w:r>
      <w:r w:rsidRPr="00C721C6">
        <w:rPr>
          <w:rFonts w:ascii="Times New Roman" w:hAnsi="Times New Roman" w:cs="Times New Roman"/>
          <w:sz w:val="24"/>
          <w:szCs w:val="24"/>
        </w:rPr>
        <w:t xml:space="preserve">provádí přezkum, </w:t>
      </w:r>
      <w:r w:rsidRPr="00C721C6">
        <w:rPr>
          <w:rFonts w:ascii="Times New Roman" w:hAnsi="Times New Roman" w:cs="Times New Roman"/>
          <w:b/>
          <w:bCs/>
          <w:sz w:val="24"/>
          <w:szCs w:val="24"/>
        </w:rPr>
        <w:t xml:space="preserve">zda trvají důvody, na jejichž základě byla uložena povinnost poskytovat v rámci univerzální služby dílčí službu </w:t>
      </w:r>
      <w:r w:rsidRPr="00C721C6">
        <w:rPr>
          <w:rFonts w:ascii="Times New Roman" w:hAnsi="Times New Roman" w:cs="Times New Roman"/>
          <w:b/>
          <w:bCs/>
          <w:sz w:val="24"/>
          <w:szCs w:val="24"/>
          <w:u w:val="single"/>
        </w:rPr>
        <w:t>přístup zdravotně postižených osob k veřejně dostupné telefonní službě</w:t>
      </w:r>
      <w:r w:rsidRPr="00C721C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C721C6">
        <w:rPr>
          <w:rFonts w:ascii="Times New Roman" w:hAnsi="Times New Roman" w:cs="Times New Roman"/>
          <w:b/>
          <w:bCs/>
          <w:sz w:val="24"/>
          <w:szCs w:val="24"/>
          <w:u w:val="single"/>
        </w:rPr>
        <w:t>k informační službě o telefonních číslech</w:t>
      </w:r>
      <w:r w:rsidRPr="00C721C6"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r w:rsidRPr="00C721C6">
        <w:rPr>
          <w:rFonts w:ascii="Times New Roman" w:hAnsi="Times New Roman" w:cs="Times New Roman"/>
          <w:b/>
          <w:bCs/>
          <w:sz w:val="24"/>
          <w:szCs w:val="24"/>
          <w:u w:val="single"/>
        </w:rPr>
        <w:t>k účastnickým seznamům rovnocenný s přístupem, který využívají ostatní koncoví uživatelé</w:t>
      </w:r>
      <w:r w:rsidRPr="00C721C6">
        <w:rPr>
          <w:rFonts w:ascii="Times New Roman" w:hAnsi="Times New Roman" w:cs="Times New Roman"/>
          <w:b/>
          <w:bCs/>
          <w:sz w:val="24"/>
          <w:szCs w:val="24"/>
        </w:rPr>
        <w:t xml:space="preserve">, zejména </w:t>
      </w:r>
      <w:r w:rsidRPr="00C721C6">
        <w:rPr>
          <w:rFonts w:ascii="Times New Roman" w:hAnsi="Times New Roman" w:cs="Times New Roman"/>
          <w:b/>
          <w:bCs/>
          <w:sz w:val="24"/>
          <w:szCs w:val="24"/>
          <w:u w:val="single"/>
        </w:rPr>
        <w:t>prostřednictvím speciálně vybavených telekomunikačních koncových zařízení</w:t>
      </w:r>
      <w:r w:rsidRPr="00C721C6">
        <w:rPr>
          <w:rFonts w:ascii="Times New Roman" w:hAnsi="Times New Roman" w:cs="Times New Roman"/>
          <w:b/>
          <w:bCs/>
          <w:sz w:val="24"/>
          <w:szCs w:val="24"/>
        </w:rPr>
        <w:t xml:space="preserve"> (dále jen „SKZ“)</w:t>
      </w:r>
      <w:r w:rsidRPr="00C721C6">
        <w:rPr>
          <w:rFonts w:ascii="Times New Roman" w:hAnsi="Times New Roman" w:cs="Times New Roman"/>
          <w:sz w:val="24"/>
          <w:szCs w:val="24"/>
        </w:rPr>
        <w:t xml:space="preserve"> podle § 38 odst. 2 písm. f) Zákona.</w:t>
      </w:r>
    </w:p>
    <w:p w14:paraId="42E215BC" w14:textId="6A96434C" w:rsidR="00C721C6" w:rsidRDefault="00C721C6" w:rsidP="00C721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Jedná se o služby poskytované společností O2 Czech Republic a.s. v jednotlivých domácnostech formou pevné linky a s ní spojených, speciálních koncových zařízení, určených ke komunikaci osob s různým zdravotním postižením. Zejména ke komunikaci neslyšících a nedoslýchavých, nev</w:t>
      </w:r>
      <w:r w:rsidR="00002A1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domých a osob s těžkým pohybovým postižením.</w:t>
      </w:r>
    </w:p>
    <w:p w14:paraId="3FB18187" w14:textId="77777777" w:rsidR="006C7210" w:rsidRDefault="00002A10" w:rsidP="00C721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Vzhledem k tomu, že telekomunikační technika v posledních letech pokročila mílovými kroky a dnešní mobilní telefony, které již v současnosti využívá drtivá většina všech lidí, umí kompenzovat značnou část všech smyslových a fyzických handicapů uživatelů (ne-li úplně všechny), NRZP ČR si není jista potřebností dalšího zajišťování uvedené služby v nejbližších a v následujících letech.</w:t>
      </w:r>
      <w:r w:rsidR="006C72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A0AE74" w14:textId="6E187CB4" w:rsidR="00002A10" w:rsidRDefault="006C7210" w:rsidP="00C721C6">
      <w:pPr>
        <w:jc w:val="both"/>
        <w:rPr>
          <w:rFonts w:ascii="Times New Roman" w:hAnsi="Times New Roman" w:cs="Times New Roman"/>
          <w:sz w:val="24"/>
          <w:szCs w:val="24"/>
        </w:rPr>
      </w:pPr>
      <w:r w:rsidRPr="006C7210">
        <w:rPr>
          <w:rFonts w:ascii="Times New Roman" w:hAnsi="Times New Roman" w:cs="Times New Roman"/>
          <w:b/>
          <w:bCs/>
          <w:sz w:val="24"/>
          <w:szCs w:val="24"/>
        </w:rPr>
        <w:t>Proto se nyní obracíme na Vás a Vaše organizace a prosíme Vás o urychlené poskytnutí Vaší zpětné vazby</w:t>
      </w:r>
      <w:r w:rsidR="0008166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6C7210">
        <w:rPr>
          <w:rFonts w:ascii="Times New Roman" w:hAnsi="Times New Roman" w:cs="Times New Roman"/>
          <w:b/>
          <w:bCs/>
          <w:sz w:val="24"/>
          <w:szCs w:val="24"/>
        </w:rPr>
        <w:t xml:space="preserve"> týkající se potřebnosti zmíněných služeb do budoucna. Tedy zda zmíněné služby dosud používáte Vy, nebo Vaši členové, případně z jakého důvodu se bez nich neobejdete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88232C" w14:textId="4ADCAF03" w:rsidR="00FA7649" w:rsidRDefault="006C7210" w:rsidP="00FA764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210">
        <w:rPr>
          <w:rFonts w:ascii="Times New Roman" w:hAnsi="Times New Roman" w:cs="Times New Roman"/>
          <w:sz w:val="24"/>
          <w:szCs w:val="24"/>
        </w:rPr>
        <w:t>Jde zejména o povinnost p</w:t>
      </w:r>
      <w:r w:rsidRPr="006C7210">
        <w:rPr>
          <w:rFonts w:ascii="Times New Roman" w:hAnsi="Times New Roman" w:cs="Times New Roman"/>
          <w:color w:val="000000"/>
          <w:sz w:val="24"/>
          <w:szCs w:val="24"/>
        </w:rPr>
        <w:t xml:space="preserve">oskytovatele univerzální služby </w:t>
      </w:r>
      <w:r w:rsidR="00081663">
        <w:rPr>
          <w:rFonts w:ascii="Times New Roman" w:hAnsi="Times New Roman" w:cs="Times New Roman"/>
          <w:color w:val="000000"/>
          <w:sz w:val="24"/>
          <w:szCs w:val="24"/>
        </w:rPr>
        <w:t xml:space="preserve">(společnosti O2 Czech Republic a.s.) </w:t>
      </w:r>
      <w:r w:rsidRPr="006C7210">
        <w:rPr>
          <w:rFonts w:ascii="Times New Roman" w:hAnsi="Times New Roman" w:cs="Times New Roman"/>
          <w:color w:val="000000"/>
          <w:sz w:val="24"/>
          <w:szCs w:val="24"/>
        </w:rPr>
        <w:t>zdravotně postiženým osobám pronajmout nebo prodat, požádají-li o to, jedno speciálně vybavené telekomunikační koncové zařízení</w:t>
      </w:r>
      <w:r w:rsidR="0008166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C7210">
        <w:rPr>
          <w:rFonts w:ascii="Times New Roman" w:hAnsi="Times New Roman" w:cs="Times New Roman"/>
          <w:color w:val="000000"/>
          <w:sz w:val="24"/>
          <w:szCs w:val="24"/>
        </w:rPr>
        <w:t xml:space="preserve"> přiměřené jejich zdravotnímu postižení</w:t>
      </w:r>
      <w:r w:rsidR="0008166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C7210">
        <w:rPr>
          <w:rFonts w:ascii="Times New Roman" w:hAnsi="Times New Roman" w:cs="Times New Roman"/>
          <w:color w:val="000000"/>
          <w:sz w:val="24"/>
          <w:szCs w:val="24"/>
        </w:rPr>
        <w:t xml:space="preserve"> za cenu standardního telekomunikačního koncového zařízení. Charakteristiky funkcí speciálně vybavených telekomunikačních koncových zařízení pro různé druhy zdravotního postižení stanoví prováděcí právní předpis.</w:t>
      </w:r>
    </w:p>
    <w:p w14:paraId="6B21AC25" w14:textId="77777777" w:rsidR="00FA7649" w:rsidRDefault="006C7210" w:rsidP="00FA7649">
      <w:pPr>
        <w:jc w:val="both"/>
        <w:rPr>
          <w:color w:val="000000"/>
        </w:rPr>
      </w:pPr>
      <w:r w:rsidRPr="006C7210">
        <w:rPr>
          <w:rFonts w:ascii="Times New Roman" w:hAnsi="Times New Roman" w:cs="Times New Roman"/>
          <w:color w:val="000000"/>
          <w:sz w:val="24"/>
          <w:szCs w:val="24"/>
        </w:rPr>
        <w:t>Zdravotně postiženými osobami se pro účely tohoto zákona rozumí</w:t>
      </w:r>
      <w:r>
        <w:rPr>
          <w:color w:val="000000"/>
        </w:rPr>
        <w:t>:</w:t>
      </w:r>
    </w:p>
    <w:p w14:paraId="3877769B" w14:textId="77777777" w:rsidR="00FA7649" w:rsidRDefault="006C7210" w:rsidP="00FA764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210">
        <w:rPr>
          <w:rStyle w:val="PromnnHTML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>a)</w:t>
      </w:r>
      <w:r w:rsidRPr="006C7210">
        <w:rPr>
          <w:rFonts w:ascii="Times New Roman" w:hAnsi="Times New Roman" w:cs="Times New Roman"/>
          <w:color w:val="000000"/>
          <w:sz w:val="24"/>
          <w:szCs w:val="24"/>
        </w:rPr>
        <w:t> držitel průkazu ZTP z důvodu úplné nebo praktické hluchoty,</w:t>
      </w:r>
    </w:p>
    <w:p w14:paraId="1FF72945" w14:textId="0BC5A5D4" w:rsidR="00FA7649" w:rsidRPr="00FA7649" w:rsidRDefault="006C7210" w:rsidP="00FA7649">
      <w:pPr>
        <w:jc w:val="both"/>
        <w:rPr>
          <w:rFonts w:ascii="Times New Roman" w:hAnsi="Times New Roman" w:cs="Times New Roman"/>
          <w:sz w:val="24"/>
          <w:szCs w:val="24"/>
        </w:rPr>
      </w:pPr>
      <w:r w:rsidRPr="006C7210">
        <w:rPr>
          <w:rStyle w:val="PromnnHTML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>b)</w:t>
      </w:r>
      <w:r w:rsidRPr="006C7210">
        <w:rPr>
          <w:rFonts w:ascii="Times New Roman" w:hAnsi="Times New Roman" w:cs="Times New Roman"/>
          <w:color w:val="000000"/>
          <w:sz w:val="24"/>
          <w:szCs w:val="24"/>
        </w:rPr>
        <w:t> držitel průkazu ZTP/P,</w:t>
      </w:r>
    </w:p>
    <w:p w14:paraId="56F18E8B" w14:textId="77777777" w:rsidR="00FA7649" w:rsidRDefault="006C7210" w:rsidP="00FA7649">
      <w:pPr>
        <w:pStyle w:val="l6"/>
        <w:shd w:val="clear" w:color="auto" w:fill="FFFFFF"/>
        <w:spacing w:before="0" w:beforeAutospacing="0" w:after="160" w:afterAutospacing="0"/>
        <w:jc w:val="both"/>
        <w:rPr>
          <w:color w:val="000000"/>
        </w:rPr>
      </w:pPr>
      <w:r w:rsidRPr="006C7210">
        <w:rPr>
          <w:rStyle w:val="PromnnHTML"/>
          <w:b/>
          <w:bCs/>
          <w:i w:val="0"/>
          <w:iCs w:val="0"/>
          <w:color w:val="000000"/>
        </w:rPr>
        <w:t>c)</w:t>
      </w:r>
      <w:r w:rsidRPr="006C7210">
        <w:rPr>
          <w:color w:val="000000"/>
        </w:rPr>
        <w:t> osoba závislá na pomoci jiné fyzické osoby ve stupni II (středně těžká závislost), stupni III (těžká závislost) nebo stupni IV (úplná závislost)</w:t>
      </w:r>
      <w:hyperlink r:id="rId4" w:anchor="f2917837" w:history="1">
        <w:r w:rsidRPr="006C7210">
          <w:rPr>
            <w:rStyle w:val="Hypertextovodkaz"/>
            <w:b/>
            <w:bCs/>
            <w:color w:val="15679C"/>
            <w:u w:val="none"/>
            <w:vertAlign w:val="superscript"/>
          </w:rPr>
          <w:t>20</w:t>
        </w:r>
        <w:r w:rsidRPr="006C7210">
          <w:rPr>
            <w:rStyle w:val="Hypertextovodkaz"/>
            <w:b/>
            <w:bCs/>
            <w:color w:val="15679C"/>
            <w:u w:val="none"/>
          </w:rPr>
          <w:t>)</w:t>
        </w:r>
      </w:hyperlink>
      <w:r w:rsidRPr="006C7210">
        <w:rPr>
          <w:color w:val="000000"/>
        </w:rPr>
        <w:t> nebo, jde-li o nezletilou osobu, účastník, který o ni osobně pečuje, nebo</w:t>
      </w:r>
    </w:p>
    <w:p w14:paraId="1D2F5333" w14:textId="66CD390F" w:rsidR="006C7210" w:rsidRDefault="006C7210" w:rsidP="00FA7649">
      <w:pPr>
        <w:pStyle w:val="l6"/>
        <w:shd w:val="clear" w:color="auto" w:fill="FFFFFF"/>
        <w:spacing w:before="0" w:beforeAutospacing="0" w:after="160" w:afterAutospacing="0"/>
        <w:jc w:val="both"/>
        <w:rPr>
          <w:color w:val="000000"/>
        </w:rPr>
      </w:pPr>
      <w:r w:rsidRPr="006C7210">
        <w:rPr>
          <w:rStyle w:val="PromnnHTML"/>
          <w:b/>
          <w:bCs/>
          <w:i w:val="0"/>
          <w:iCs w:val="0"/>
          <w:color w:val="000000"/>
        </w:rPr>
        <w:t>d)</w:t>
      </w:r>
      <w:r w:rsidRPr="006C7210">
        <w:rPr>
          <w:color w:val="000000"/>
        </w:rPr>
        <w:t> účastník, který vychovává nebo který osobně pečuje o nezletilou osobu, která mu byla svěřena do péče nahrazující péči rodičů na základě rozhodnutí příslušného orgánu a která je držitelem průkazu podle písmene a) nebo b).</w:t>
      </w:r>
    </w:p>
    <w:p w14:paraId="57883EDD" w14:textId="5D9B49D1" w:rsidR="00FA7649" w:rsidRDefault="00FA7649" w:rsidP="00FA7649">
      <w:pPr>
        <w:pStyle w:val="Default"/>
        <w:spacing w:after="160"/>
        <w:jc w:val="both"/>
        <w:rPr>
          <w:rFonts w:ascii="Times New Roman" w:hAnsi="Times New Roman" w:cs="Times New Roman"/>
          <w:b/>
          <w:bCs/>
        </w:rPr>
      </w:pPr>
      <w:r w:rsidRPr="00FA7649">
        <w:rPr>
          <w:rFonts w:ascii="Times New Roman" w:hAnsi="Times New Roman" w:cs="Times New Roman"/>
          <w:b/>
          <w:bCs/>
        </w:rPr>
        <w:lastRenderedPageBreak/>
        <w:t xml:space="preserve">V této souvislosti prosíme především o Vaše hodnocení a sdělení, zda by podle názoru Vaší organizace byla uvedená služba speciálních koncových zařízení dostupná na trhu i bez uložení této povinnosti </w:t>
      </w:r>
      <w:r>
        <w:rPr>
          <w:rFonts w:ascii="Times New Roman" w:hAnsi="Times New Roman" w:cs="Times New Roman"/>
          <w:b/>
          <w:bCs/>
        </w:rPr>
        <w:t xml:space="preserve">(zajistit službu) </w:t>
      </w:r>
      <w:r w:rsidRPr="00FA7649">
        <w:rPr>
          <w:rFonts w:ascii="Times New Roman" w:hAnsi="Times New Roman" w:cs="Times New Roman"/>
          <w:b/>
          <w:bCs/>
        </w:rPr>
        <w:t xml:space="preserve">společnosti O2 Czech Republic a.s., nebo zda trvají důvody pro uložení povinnosti poskytovat tuto službu. </w:t>
      </w:r>
      <w:r w:rsidR="00081663">
        <w:rPr>
          <w:rFonts w:ascii="Times New Roman" w:hAnsi="Times New Roman" w:cs="Times New Roman"/>
          <w:b/>
          <w:bCs/>
        </w:rPr>
        <w:t xml:space="preserve">Tedy jde zejména o to, zda by zrušením této povinnosti nebyly zmíněné cílové skupiny, nějak výrazně poškozeny, nebo zda by jim nebyl znesnadněn, nebo zcela znemožněn jejich přístup k veřejným telekomunikačním službám. </w:t>
      </w:r>
      <w:r w:rsidRPr="00FA7649">
        <w:rPr>
          <w:rFonts w:ascii="Times New Roman" w:hAnsi="Times New Roman" w:cs="Times New Roman"/>
          <w:b/>
          <w:bCs/>
        </w:rPr>
        <w:t xml:space="preserve">Uveďte prosím argumenty podporující uvedené tvrzení. </w:t>
      </w:r>
    </w:p>
    <w:p w14:paraId="0E6EB10C" w14:textId="580D2F01" w:rsidR="00FA7649" w:rsidRPr="00FA7649" w:rsidRDefault="00FA7649" w:rsidP="00FA7649">
      <w:pPr>
        <w:pStyle w:val="Default"/>
        <w:jc w:val="both"/>
        <w:rPr>
          <w:rFonts w:ascii="Times New Roman" w:hAnsi="Times New Roman" w:cs="Times New Roman"/>
        </w:rPr>
      </w:pPr>
      <w:r w:rsidRPr="00FA7649">
        <w:rPr>
          <w:rFonts w:ascii="Times New Roman" w:hAnsi="Times New Roman" w:cs="Times New Roman"/>
        </w:rPr>
        <w:t>Předem Vám vše děkujeme za rychlou spolupráci a přesnou zpětnou vazbu.</w:t>
      </w:r>
    </w:p>
    <w:p w14:paraId="6A12E06B" w14:textId="20E094C1" w:rsidR="00FA7649" w:rsidRDefault="00FA7649" w:rsidP="00FA7649">
      <w:pPr>
        <w:pStyle w:val="l6"/>
        <w:shd w:val="clear" w:color="auto" w:fill="FFFFFF"/>
        <w:spacing w:before="0" w:beforeAutospacing="0" w:after="160" w:afterAutospacing="0"/>
        <w:jc w:val="both"/>
        <w:rPr>
          <w:color w:val="000000"/>
        </w:rPr>
      </w:pPr>
    </w:p>
    <w:p w14:paraId="2BB5257B" w14:textId="77777777" w:rsidR="006C7210" w:rsidRPr="006C7210" w:rsidRDefault="006C7210" w:rsidP="006C7210">
      <w:pPr>
        <w:pStyle w:val="l6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462A98B9" w14:textId="220FF01C" w:rsidR="006C7210" w:rsidRPr="00C721C6" w:rsidRDefault="00FA7649" w:rsidP="00BC60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JUDr. Zdeněk Žižka</w:t>
      </w:r>
      <w:r>
        <w:rPr>
          <w:rFonts w:ascii="Times New Roman" w:hAnsi="Times New Roman" w:cs="Times New Roman"/>
          <w:sz w:val="24"/>
          <w:szCs w:val="24"/>
        </w:rPr>
        <w:br/>
        <w:t>L</w:t>
      </w:r>
      <w:r w:rsidR="00BC607B">
        <w:rPr>
          <w:rFonts w:ascii="Times New Roman" w:hAnsi="Times New Roman" w:cs="Times New Roman"/>
          <w:sz w:val="24"/>
          <w:szCs w:val="24"/>
        </w:rPr>
        <w:t>egislativní odbor NRZP ČR</w:t>
      </w:r>
    </w:p>
    <w:sectPr w:rsidR="006C7210" w:rsidRPr="00C72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1C6"/>
    <w:rsid w:val="00002A10"/>
    <w:rsid w:val="00081663"/>
    <w:rsid w:val="003D3723"/>
    <w:rsid w:val="006C7210"/>
    <w:rsid w:val="00BC607B"/>
    <w:rsid w:val="00C721C6"/>
    <w:rsid w:val="00FA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53EAC"/>
  <w15:chartTrackingRefBased/>
  <w15:docId w15:val="{05B7ACDB-A72A-4AFF-8B12-7A2574ED7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721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l5">
    <w:name w:val="l5"/>
    <w:basedOn w:val="Normln"/>
    <w:rsid w:val="006C7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6">
    <w:name w:val="l6"/>
    <w:basedOn w:val="Normln"/>
    <w:rsid w:val="006C7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6C7210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6C7210"/>
    <w:rPr>
      <w:color w:val="0000FF"/>
      <w:u w:val="single"/>
    </w:rPr>
  </w:style>
  <w:style w:type="paragraph" w:customStyle="1" w:styleId="l4">
    <w:name w:val="l4"/>
    <w:basedOn w:val="Normln"/>
    <w:rsid w:val="006C7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7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zakonyprolidi.cz/cs/2005-127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533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 Zdeněk Žižka</dc:creator>
  <cp:keywords/>
  <dc:description/>
  <cp:lastModifiedBy>JUDr. Zdeněk Žižka</cp:lastModifiedBy>
  <cp:revision>3</cp:revision>
  <dcterms:created xsi:type="dcterms:W3CDTF">2020-10-29T15:50:00Z</dcterms:created>
  <dcterms:modified xsi:type="dcterms:W3CDTF">2020-10-30T09:34:00Z</dcterms:modified>
</cp:coreProperties>
</file>